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80336">
      <w:pPr>
        <w:jc w:val="both"/>
        <w:rPr>
          <w:rFonts w:hint="eastAsia" w:ascii="宋体" w:cs="宋体"/>
          <w:b/>
          <w:bCs/>
          <w:color w:val="auto"/>
          <w:spacing w:val="100"/>
          <w:sz w:val="72"/>
          <w:szCs w:val="72"/>
          <w:highlight w:val="none"/>
          <w:lang w:bidi="ar-SA"/>
        </w:rPr>
      </w:pPr>
    </w:p>
    <w:p w14:paraId="090932C0">
      <w:pPr>
        <w:jc w:val="center"/>
        <w:rPr>
          <w:rFonts w:hint="eastAsia" w:ascii="宋体" w:cs="宋体"/>
          <w:b/>
          <w:bCs/>
          <w:color w:val="auto"/>
          <w:spacing w:val="100"/>
          <w:sz w:val="72"/>
          <w:szCs w:val="72"/>
          <w:highlight w:val="none"/>
          <w:lang w:bidi="ar-SA"/>
        </w:rPr>
      </w:pPr>
      <w:r>
        <w:rPr>
          <w:rFonts w:hint="eastAsia" w:ascii="宋体" w:cs="宋体"/>
          <w:b/>
          <w:bCs/>
          <w:color w:val="auto"/>
          <w:spacing w:val="100"/>
          <w:sz w:val="72"/>
          <w:szCs w:val="72"/>
          <w:highlight w:val="none"/>
          <w:lang w:eastAsia="zh-CN" w:bidi="ar-SA"/>
        </w:rPr>
        <w:t>泰顺县国企采购</w:t>
      </w:r>
    </w:p>
    <w:p w14:paraId="38602706">
      <w:pPr>
        <w:jc w:val="center"/>
        <w:rPr>
          <w:rFonts w:hint="eastAsia" w:ascii="宋体" w:cs="宋体"/>
          <w:b/>
          <w:bCs/>
          <w:color w:val="auto"/>
          <w:kern w:val="0"/>
          <w:szCs w:val="24"/>
          <w:highlight w:val="none"/>
          <w:lang w:bidi="ar-SA"/>
        </w:rPr>
      </w:pPr>
    </w:p>
    <w:p w14:paraId="39423BD0">
      <w:pPr>
        <w:pStyle w:val="2"/>
        <w:rPr>
          <w:rFonts w:hint="eastAsia" w:ascii="宋体" w:cs="宋体"/>
          <w:color w:val="auto"/>
          <w:highlight w:val="none"/>
          <w:lang w:bidi="ar-SA"/>
        </w:rPr>
      </w:pPr>
    </w:p>
    <w:p w14:paraId="375176D8">
      <w:pPr>
        <w:jc w:val="center"/>
        <w:rPr>
          <w:rFonts w:hint="eastAsia" w:ascii="宋体" w:cs="宋体"/>
          <w:b/>
          <w:bCs/>
          <w:color w:val="auto"/>
          <w:kern w:val="0"/>
          <w:szCs w:val="24"/>
          <w:highlight w:val="none"/>
          <w:lang w:bidi="ar-SA"/>
        </w:rPr>
      </w:pPr>
    </w:p>
    <w:p w14:paraId="6566582F">
      <w:pPr>
        <w:jc w:val="center"/>
        <w:rPr>
          <w:rFonts w:hint="eastAsia" w:ascii="宋体" w:cs="宋体"/>
          <w:b/>
          <w:bCs/>
          <w:color w:val="auto"/>
          <w:kern w:val="0"/>
          <w:szCs w:val="24"/>
          <w:highlight w:val="none"/>
          <w:lang w:bidi="ar-SA"/>
        </w:rPr>
      </w:pPr>
    </w:p>
    <w:p w14:paraId="4CC1E0DF">
      <w:pPr>
        <w:pStyle w:val="2"/>
        <w:rPr>
          <w:rFonts w:hint="eastAsia" w:ascii="宋体" w:cs="宋体"/>
          <w:color w:val="auto"/>
          <w:highlight w:val="none"/>
          <w:lang w:bidi="ar-SA"/>
        </w:rPr>
      </w:pPr>
    </w:p>
    <w:p w14:paraId="314E5E71">
      <w:pPr>
        <w:pStyle w:val="4"/>
        <w:rPr>
          <w:rFonts w:hint="eastAsia"/>
          <w:color w:val="auto"/>
          <w:highlight w:val="none"/>
        </w:rPr>
      </w:pPr>
    </w:p>
    <w:p w14:paraId="681832C0">
      <w:pPr>
        <w:pStyle w:val="85"/>
        <w:rPr>
          <w:rFonts w:hint="eastAsia" w:ascii="宋体" w:cs="宋体"/>
          <w:b/>
          <w:color w:val="auto"/>
          <w:highlight w:val="none"/>
          <w:lang w:bidi="ar-SA"/>
        </w:rPr>
      </w:pPr>
    </w:p>
    <w:p w14:paraId="4962053B">
      <w:pPr>
        <w:pStyle w:val="85"/>
        <w:rPr>
          <w:rFonts w:hint="eastAsia" w:ascii="宋体" w:cs="宋体"/>
          <w:b/>
          <w:color w:val="auto"/>
          <w:highlight w:val="none"/>
          <w:lang w:bidi="ar-SA"/>
        </w:rPr>
      </w:pPr>
    </w:p>
    <w:p w14:paraId="75A8C6DC">
      <w:pPr>
        <w:spacing w:line="900" w:lineRule="exact"/>
        <w:jc w:val="center"/>
        <w:rPr>
          <w:rFonts w:hint="eastAsia" w:ascii="宋体" w:cs="宋体"/>
          <w:b/>
          <w:bCs/>
          <w:color w:val="auto"/>
          <w:spacing w:val="140"/>
          <w:sz w:val="72"/>
          <w:szCs w:val="72"/>
          <w:highlight w:val="none"/>
          <w:lang w:bidi="ar-SA"/>
        </w:rPr>
      </w:pPr>
      <w:r>
        <w:rPr>
          <w:rFonts w:hint="eastAsia" w:ascii="宋体" w:cs="宋体"/>
          <w:b/>
          <w:bCs/>
          <w:color w:val="auto"/>
          <w:spacing w:val="140"/>
          <w:sz w:val="72"/>
          <w:szCs w:val="72"/>
          <w:highlight w:val="none"/>
          <w:lang w:bidi="ar-SA"/>
        </w:rPr>
        <w:t>竞争性磋商文件</w:t>
      </w:r>
    </w:p>
    <w:p w14:paraId="0EE36C8B">
      <w:pPr>
        <w:jc w:val="center"/>
        <w:rPr>
          <w:rFonts w:hint="eastAsia" w:ascii="宋体" w:cs="宋体"/>
          <w:b/>
          <w:color w:val="auto"/>
          <w:sz w:val="32"/>
          <w:szCs w:val="32"/>
          <w:highlight w:val="none"/>
          <w:lang w:bidi="ar-SA"/>
        </w:rPr>
      </w:pPr>
      <w:r>
        <w:rPr>
          <w:rFonts w:hint="eastAsia" w:ascii="宋体" w:cs="宋体"/>
          <w:b/>
          <w:color w:val="auto"/>
          <w:sz w:val="32"/>
          <w:szCs w:val="32"/>
          <w:highlight w:val="none"/>
          <w:lang w:bidi="ar-SA"/>
        </w:rPr>
        <w:t>（线上电子招投标）</w:t>
      </w:r>
    </w:p>
    <w:p w14:paraId="7D9B06E1">
      <w:pPr>
        <w:pStyle w:val="35"/>
        <w:rPr>
          <w:rFonts w:hint="eastAsia" w:ascii="宋体"/>
          <w:color w:val="auto"/>
          <w:highlight w:val="none"/>
        </w:rPr>
      </w:pPr>
    </w:p>
    <w:tbl>
      <w:tblPr>
        <w:tblStyle w:val="36"/>
        <w:tblpPr w:leftFromText="180" w:rightFromText="180" w:vertAnchor="text" w:tblpXSpec="righ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6338"/>
      </w:tblGrid>
      <w:tr w14:paraId="46FB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2" w:type="dxa"/>
            <w:noWrap w:val="0"/>
            <w:vAlign w:val="center"/>
          </w:tcPr>
          <w:p w14:paraId="565F87D4">
            <w:pPr>
              <w:rPr>
                <w:rFonts w:hint="eastAsia" w:ascii="宋体" w:cs="宋体"/>
                <w:b/>
                <w:color w:val="auto"/>
                <w:sz w:val="30"/>
                <w:szCs w:val="30"/>
                <w:highlight w:val="none"/>
                <w:lang w:bidi="ar-SA"/>
              </w:rPr>
            </w:pPr>
            <w:r>
              <w:rPr>
                <w:rFonts w:hint="eastAsia" w:ascii="宋体" w:cs="宋体"/>
                <w:b/>
                <w:color w:val="auto"/>
                <w:sz w:val="30"/>
                <w:szCs w:val="30"/>
                <w:highlight w:val="none"/>
                <w:lang w:val="en-US" w:eastAsia="zh-CN" w:bidi="ar-SA"/>
              </w:rPr>
              <w:t>项目</w:t>
            </w:r>
            <w:r>
              <w:rPr>
                <w:rFonts w:hint="eastAsia" w:ascii="宋体" w:cs="宋体"/>
                <w:b/>
                <w:color w:val="auto"/>
                <w:sz w:val="30"/>
                <w:szCs w:val="30"/>
                <w:highlight w:val="none"/>
                <w:lang w:bidi="ar-SA"/>
              </w:rPr>
              <w:t>编号</w:t>
            </w:r>
          </w:p>
        </w:tc>
        <w:tc>
          <w:tcPr>
            <w:tcW w:w="6338" w:type="dxa"/>
            <w:noWrap w:val="0"/>
            <w:vAlign w:val="center"/>
          </w:tcPr>
          <w:p w14:paraId="4C391911">
            <w:pPr>
              <w:rPr>
                <w:rFonts w:hint="eastAsia" w:ascii="宋体" w:cs="宋体"/>
                <w:b/>
                <w:bCs/>
                <w:color w:val="auto"/>
                <w:sz w:val="30"/>
                <w:szCs w:val="30"/>
                <w:highlight w:val="none"/>
                <w:lang w:eastAsia="zh-CN" w:bidi="ar-SA"/>
              </w:rPr>
            </w:pPr>
            <w:r>
              <w:rPr>
                <w:rFonts w:hint="eastAsia" w:ascii="宋体" w:cs="宋体"/>
                <w:b/>
                <w:bCs/>
                <w:color w:val="auto"/>
                <w:sz w:val="30"/>
                <w:szCs w:val="30"/>
                <w:highlight w:val="none"/>
                <w:lang w:eastAsia="zh-CN" w:bidi="ar-SA"/>
              </w:rPr>
              <w:t xml:space="preserve">TSCG202601008 </w:t>
            </w:r>
          </w:p>
        </w:tc>
      </w:tr>
      <w:tr w14:paraId="7513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2" w:type="dxa"/>
            <w:noWrap w:val="0"/>
            <w:vAlign w:val="center"/>
          </w:tcPr>
          <w:p w14:paraId="44105A09">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项目名称</w:t>
            </w:r>
          </w:p>
        </w:tc>
        <w:tc>
          <w:tcPr>
            <w:tcW w:w="6338" w:type="dxa"/>
            <w:noWrap w:val="0"/>
            <w:vAlign w:val="center"/>
          </w:tcPr>
          <w:p w14:paraId="113CDE5E">
            <w:pPr>
              <w:rPr>
                <w:rFonts w:hint="eastAsia" w:ascii="宋体" w:cs="宋体"/>
                <w:b/>
                <w:bCs/>
                <w:color w:val="auto"/>
                <w:sz w:val="30"/>
                <w:szCs w:val="30"/>
                <w:highlight w:val="none"/>
                <w:lang w:eastAsia="zh-CN" w:bidi="ar-SA"/>
              </w:rPr>
            </w:pPr>
            <w:r>
              <w:rPr>
                <w:rFonts w:hint="eastAsia" w:ascii="宋体" w:cs="宋体"/>
                <w:b/>
                <w:bCs/>
                <w:color w:val="auto"/>
                <w:sz w:val="30"/>
                <w:szCs w:val="30"/>
                <w:highlight w:val="none"/>
                <w:lang w:eastAsia="zh-CN" w:bidi="ar-SA"/>
              </w:rPr>
              <w:t>泰顺县西旸镇智能垃圾分类及环卫保洁服务</w:t>
            </w:r>
          </w:p>
        </w:tc>
      </w:tr>
      <w:tr w14:paraId="017C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2" w:type="dxa"/>
            <w:noWrap w:val="0"/>
            <w:vAlign w:val="center"/>
          </w:tcPr>
          <w:p w14:paraId="3B9E1F5F">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采购方式</w:t>
            </w:r>
          </w:p>
        </w:tc>
        <w:tc>
          <w:tcPr>
            <w:tcW w:w="6338" w:type="dxa"/>
            <w:noWrap w:val="0"/>
            <w:vAlign w:val="center"/>
          </w:tcPr>
          <w:p w14:paraId="2A5C92D6">
            <w:pPr>
              <w:rPr>
                <w:rFonts w:hint="eastAsia" w:ascii="宋体" w:cs="宋体"/>
                <w:b/>
                <w:bCs/>
                <w:color w:val="auto"/>
                <w:sz w:val="30"/>
                <w:szCs w:val="30"/>
                <w:highlight w:val="none"/>
                <w:lang w:eastAsia="zh-CN" w:bidi="ar-SA"/>
              </w:rPr>
            </w:pPr>
            <w:r>
              <w:rPr>
                <w:rFonts w:hint="eastAsia" w:ascii="宋体" w:cs="宋体"/>
                <w:b/>
                <w:bCs/>
                <w:color w:val="auto"/>
                <w:sz w:val="30"/>
                <w:szCs w:val="30"/>
                <w:highlight w:val="none"/>
                <w:lang w:eastAsia="zh-CN" w:bidi="ar-SA"/>
              </w:rPr>
              <w:t>竞争性磋商</w:t>
            </w:r>
          </w:p>
        </w:tc>
      </w:tr>
      <w:tr w14:paraId="0C3E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2" w:type="dxa"/>
            <w:noWrap w:val="0"/>
            <w:vAlign w:val="center"/>
          </w:tcPr>
          <w:p w14:paraId="0A1BA815">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采购单位</w:t>
            </w:r>
          </w:p>
        </w:tc>
        <w:tc>
          <w:tcPr>
            <w:tcW w:w="6338" w:type="dxa"/>
            <w:noWrap w:val="0"/>
            <w:vAlign w:val="center"/>
          </w:tcPr>
          <w:p w14:paraId="54EC03E7">
            <w:pPr>
              <w:rPr>
                <w:rFonts w:hint="eastAsia" w:ascii="宋体" w:cs="宋体"/>
                <w:b/>
                <w:bCs/>
                <w:color w:val="auto"/>
                <w:sz w:val="30"/>
                <w:szCs w:val="30"/>
                <w:highlight w:val="none"/>
                <w:lang w:eastAsia="zh-CN" w:bidi="ar-SA"/>
              </w:rPr>
            </w:pPr>
            <w:r>
              <w:rPr>
                <w:rFonts w:hint="eastAsia" w:ascii="宋体" w:cs="宋体"/>
                <w:b/>
                <w:bCs/>
                <w:color w:val="auto"/>
                <w:sz w:val="30"/>
                <w:szCs w:val="30"/>
                <w:highlight w:val="none"/>
                <w:lang w:eastAsia="zh-CN" w:bidi="ar-SA"/>
              </w:rPr>
              <w:t>泰顺县西旸新农村建设投资有限公司</w:t>
            </w:r>
          </w:p>
        </w:tc>
      </w:tr>
      <w:tr w14:paraId="1171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2" w:type="dxa"/>
            <w:noWrap w:val="0"/>
            <w:vAlign w:val="center"/>
          </w:tcPr>
          <w:p w14:paraId="68D4409F">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招标代理机构</w:t>
            </w:r>
          </w:p>
        </w:tc>
        <w:tc>
          <w:tcPr>
            <w:tcW w:w="6338" w:type="dxa"/>
            <w:noWrap w:val="0"/>
            <w:vAlign w:val="center"/>
          </w:tcPr>
          <w:p w14:paraId="2778A095">
            <w:pPr>
              <w:rPr>
                <w:rFonts w:hint="eastAsia" w:ascii="宋体" w:cs="宋体"/>
                <w:b/>
                <w:bCs/>
                <w:color w:val="auto"/>
                <w:sz w:val="30"/>
                <w:szCs w:val="30"/>
                <w:highlight w:val="none"/>
                <w:lang w:eastAsia="zh-CN" w:bidi="ar-SA"/>
              </w:rPr>
            </w:pPr>
            <w:r>
              <w:rPr>
                <w:rFonts w:hint="eastAsia" w:ascii="宋体" w:cs="宋体"/>
                <w:b/>
                <w:bCs/>
                <w:color w:val="auto"/>
                <w:sz w:val="30"/>
                <w:szCs w:val="30"/>
                <w:highlight w:val="none"/>
                <w:lang w:eastAsia="zh-CN" w:bidi="ar-SA"/>
              </w:rPr>
              <w:t>温州永邦工程管理有限公司</w:t>
            </w:r>
          </w:p>
        </w:tc>
      </w:tr>
    </w:tbl>
    <w:p w14:paraId="3BCA7B19">
      <w:pPr>
        <w:autoSpaceDE w:val="0"/>
        <w:autoSpaceDN w:val="0"/>
        <w:adjustRightInd w:val="0"/>
        <w:spacing w:line="440" w:lineRule="atLeast"/>
        <w:rPr>
          <w:rFonts w:hint="eastAsia" w:ascii="宋体" w:cs="宋体"/>
          <w:b/>
          <w:color w:val="auto"/>
          <w:sz w:val="30"/>
          <w:szCs w:val="30"/>
          <w:highlight w:val="none"/>
          <w:lang w:bidi="ar-SA"/>
        </w:rPr>
      </w:pPr>
    </w:p>
    <w:p w14:paraId="0411AE56">
      <w:pPr>
        <w:autoSpaceDE w:val="0"/>
        <w:autoSpaceDN w:val="0"/>
        <w:adjustRightInd w:val="0"/>
        <w:spacing w:line="440" w:lineRule="atLeast"/>
        <w:rPr>
          <w:rFonts w:hint="eastAsia" w:ascii="宋体" w:cs="宋体"/>
          <w:b/>
          <w:color w:val="auto"/>
          <w:sz w:val="30"/>
          <w:szCs w:val="30"/>
          <w:highlight w:val="none"/>
          <w:lang w:bidi="ar-SA"/>
        </w:rPr>
      </w:pPr>
      <w:r>
        <w:rPr>
          <w:rFonts w:hint="eastAsia" w:ascii="宋体" w:cs="宋体"/>
          <w:b/>
          <w:color w:val="auto"/>
          <w:sz w:val="30"/>
          <w:szCs w:val="30"/>
          <w:highlight w:val="none"/>
          <w:lang w:bidi="ar-SA"/>
        </w:rPr>
        <w:t xml:space="preserve">   </w:t>
      </w:r>
    </w:p>
    <w:p w14:paraId="3DE69772">
      <w:pPr>
        <w:autoSpaceDE w:val="0"/>
        <w:autoSpaceDN w:val="0"/>
        <w:adjustRightInd w:val="0"/>
        <w:spacing w:line="440" w:lineRule="atLeast"/>
        <w:jc w:val="center"/>
        <w:rPr>
          <w:rFonts w:hint="eastAsia" w:ascii="宋体" w:cs="宋体"/>
          <w:b/>
          <w:color w:val="auto"/>
          <w:sz w:val="30"/>
          <w:szCs w:val="30"/>
          <w:highlight w:val="none"/>
          <w:lang w:bidi="ar-SA"/>
        </w:rPr>
      </w:pPr>
    </w:p>
    <w:p w14:paraId="66D3B31C">
      <w:pPr>
        <w:autoSpaceDE w:val="0"/>
        <w:autoSpaceDN w:val="0"/>
        <w:adjustRightInd w:val="0"/>
        <w:spacing w:line="440" w:lineRule="atLeast"/>
        <w:jc w:val="center"/>
        <w:rPr>
          <w:rFonts w:hint="eastAsia" w:ascii="宋体" w:cs="宋体"/>
          <w:b/>
          <w:color w:val="auto"/>
          <w:sz w:val="30"/>
          <w:szCs w:val="30"/>
          <w:highlight w:val="none"/>
          <w:lang w:bidi="ar-SA"/>
        </w:rPr>
      </w:pPr>
    </w:p>
    <w:p w14:paraId="2E5CF2D5">
      <w:pPr>
        <w:autoSpaceDE w:val="0"/>
        <w:autoSpaceDN w:val="0"/>
        <w:adjustRightInd w:val="0"/>
        <w:spacing w:line="440" w:lineRule="atLeast"/>
        <w:jc w:val="cente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二</w:t>
      </w:r>
      <w:r>
        <w:rPr>
          <w:rFonts w:hint="eastAsia" w:ascii="宋体" w:cs="宋体"/>
          <w:b/>
          <w:bCs w:val="0"/>
          <w:color w:val="auto"/>
          <w:sz w:val="30"/>
          <w:szCs w:val="30"/>
          <w:highlight w:val="none"/>
          <w:lang w:val="en-US" w:eastAsia="zh-CN" w:bidi="ar-SA"/>
        </w:rPr>
        <w:t>○</w:t>
      </w:r>
      <w:r>
        <w:rPr>
          <w:rFonts w:hint="eastAsia" w:ascii="宋体" w:cs="宋体"/>
          <w:b/>
          <w:color w:val="auto"/>
          <w:sz w:val="30"/>
          <w:szCs w:val="30"/>
          <w:highlight w:val="none"/>
          <w:lang w:bidi="ar-SA"/>
        </w:rPr>
        <w:t>二</w:t>
      </w:r>
      <w:r>
        <w:rPr>
          <w:rFonts w:hint="eastAsia" w:ascii="宋体" w:cs="宋体"/>
          <w:b/>
          <w:color w:val="auto"/>
          <w:sz w:val="30"/>
          <w:szCs w:val="30"/>
          <w:highlight w:val="none"/>
          <w:lang w:val="en-US" w:eastAsia="zh-CN" w:bidi="ar-SA"/>
        </w:rPr>
        <w:t>六</w:t>
      </w:r>
      <w:r>
        <w:rPr>
          <w:rFonts w:hint="eastAsia" w:ascii="宋体" w:cs="宋体"/>
          <w:b/>
          <w:color w:val="auto"/>
          <w:sz w:val="30"/>
          <w:szCs w:val="30"/>
          <w:highlight w:val="none"/>
          <w:lang w:bidi="ar-SA"/>
        </w:rPr>
        <w:t>年</w:t>
      </w:r>
      <w:r>
        <w:rPr>
          <w:rFonts w:hint="eastAsia" w:ascii="宋体" w:cs="宋体"/>
          <w:b/>
          <w:color w:val="auto"/>
          <w:sz w:val="30"/>
          <w:szCs w:val="30"/>
          <w:highlight w:val="none"/>
          <w:lang w:val="en-US" w:eastAsia="zh-CN" w:bidi="ar-SA"/>
        </w:rPr>
        <w:t>一</w:t>
      </w:r>
      <w:r>
        <w:rPr>
          <w:rFonts w:hint="eastAsia" w:ascii="宋体" w:cs="宋体"/>
          <w:b/>
          <w:color w:val="auto"/>
          <w:sz w:val="30"/>
          <w:szCs w:val="30"/>
          <w:highlight w:val="none"/>
          <w:lang w:bidi="ar-SA"/>
        </w:rPr>
        <w:t>月</w:t>
      </w:r>
    </w:p>
    <w:p w14:paraId="442C6BB5">
      <w:pPr>
        <w:autoSpaceDE w:val="0"/>
        <w:autoSpaceDN w:val="0"/>
        <w:adjustRightInd w:val="0"/>
        <w:spacing w:line="1180" w:lineRule="exact"/>
        <w:rPr>
          <w:rFonts w:hint="eastAsia" w:ascii="宋体" w:cs="宋体"/>
          <w:color w:val="auto"/>
          <w:highlight w:val="none"/>
          <w:lang w:bidi="ar-SA"/>
        </w:rPr>
        <w:sectPr>
          <w:headerReference r:id="rId4" w:type="first"/>
          <w:headerReference r:id="rId3" w:type="default"/>
          <w:pgSz w:w="11906" w:h="16838"/>
          <w:pgMar w:top="1440" w:right="1800" w:bottom="1440" w:left="1800" w:header="851" w:footer="992" w:gutter="0"/>
          <w:cols w:space="425" w:num="1"/>
          <w:docGrid w:type="lines" w:linePitch="312" w:charSpace="0"/>
        </w:sectPr>
      </w:pPr>
    </w:p>
    <w:p w14:paraId="2805493F">
      <w:pPr>
        <w:pStyle w:val="4"/>
        <w:rPr>
          <w:rFonts w:hint="eastAsia" w:ascii="宋体" w:cs="宋体"/>
          <w:color w:val="auto"/>
          <w:highlight w:val="none"/>
          <w:lang w:bidi="ar-SA"/>
        </w:rPr>
      </w:pPr>
      <w:bookmarkStart w:id="0" w:name="_Toc14929_WPSOffice_Type3"/>
    </w:p>
    <w:p w14:paraId="5CBA2E87">
      <w:pPr>
        <w:spacing w:line="440" w:lineRule="exact"/>
        <w:jc w:val="center"/>
        <w:rPr>
          <w:rFonts w:hint="eastAsia" w:ascii="宋体" w:cs="宋体"/>
          <w:b/>
          <w:bCs/>
          <w:color w:val="auto"/>
          <w:sz w:val="36"/>
          <w:szCs w:val="36"/>
          <w:highlight w:val="none"/>
          <w:lang w:bidi="ar-SA"/>
        </w:rPr>
      </w:pPr>
    </w:p>
    <w:p w14:paraId="2F3F8467">
      <w:pPr>
        <w:spacing w:line="440" w:lineRule="exact"/>
        <w:jc w:val="center"/>
        <w:outlineLvl w:val="0"/>
        <w:rPr>
          <w:rFonts w:hint="eastAsia" w:ascii="宋体" w:hAnsi="宋体" w:eastAsia="宋体" w:cs="宋体"/>
          <w:b/>
          <w:bCs/>
          <w:color w:val="auto"/>
          <w:sz w:val="32"/>
          <w:szCs w:val="32"/>
          <w:highlight w:val="none"/>
          <w:lang w:bidi="ar-SA"/>
        </w:rPr>
      </w:pPr>
      <w:r>
        <w:rPr>
          <w:rFonts w:hint="eastAsia" w:ascii="宋体" w:hAnsi="宋体" w:eastAsia="宋体" w:cs="宋体"/>
          <w:b/>
          <w:bCs/>
          <w:color w:val="auto"/>
          <w:sz w:val="32"/>
          <w:szCs w:val="32"/>
          <w:highlight w:val="none"/>
          <w:lang w:bidi="ar-SA"/>
        </w:rPr>
        <w:t>竞争性磋商文件目录</w:t>
      </w:r>
    </w:p>
    <w:p w14:paraId="7FE8BD2C">
      <w:pPr>
        <w:pStyle w:val="86"/>
        <w:tabs>
          <w:tab w:val="right" w:leader="dot" w:pos="9450"/>
        </w:tabs>
        <w:spacing w:line="800" w:lineRule="exact"/>
        <w:ind w:firstLine="1132" w:firstLineChars="400"/>
        <w:jc w:val="both"/>
        <w:rPr>
          <w:rFonts w:hint="eastAsia" w:ascii="宋体" w:hAnsi="宋体" w:eastAsia="宋体" w:cs="宋体"/>
          <w:color w:val="auto"/>
          <w:sz w:val="28"/>
          <w:szCs w:val="28"/>
          <w:highlight w:val="none"/>
          <w:lang w:bidi="ar-SA"/>
        </w:rPr>
      </w:pPr>
      <w:r>
        <w:rPr>
          <w:rFonts w:hint="eastAsia" w:ascii="宋体" w:hAnsi="宋体" w:eastAsia="宋体" w:cs="宋体"/>
          <w:color w:val="auto"/>
          <w:sz w:val="28"/>
          <w:szCs w:val="28"/>
          <w:highlight w:val="none"/>
          <w:lang w:bidi="ar-SA"/>
        </w:rPr>
        <w:t>竞争性磋商公告</w:t>
      </w:r>
    </w:p>
    <w:p w14:paraId="311EBA66">
      <w:pPr>
        <w:pStyle w:val="86"/>
        <w:tabs>
          <w:tab w:val="right" w:leader="dot" w:pos="9450"/>
        </w:tabs>
        <w:spacing w:line="800" w:lineRule="exact"/>
        <w:ind w:firstLine="1132" w:firstLineChars="400"/>
        <w:jc w:val="both"/>
        <w:rPr>
          <w:rFonts w:hint="eastAsia" w:ascii="宋体" w:hAnsi="宋体" w:eastAsia="宋体" w:cs="宋体"/>
          <w:color w:val="auto"/>
          <w:sz w:val="28"/>
          <w:szCs w:val="28"/>
          <w:highlight w:val="none"/>
          <w:lang w:bidi="ar-SA"/>
        </w:rPr>
      </w:pPr>
      <w:r>
        <w:rPr>
          <w:rFonts w:hint="eastAsia" w:ascii="宋体" w:hAnsi="宋体" w:eastAsia="宋体" w:cs="宋体"/>
          <w:color w:val="auto"/>
          <w:sz w:val="28"/>
          <w:szCs w:val="28"/>
          <w:highlight w:val="none"/>
          <w:lang w:bidi="ar-SA"/>
        </w:rPr>
        <w:fldChar w:fldCharType="begin"/>
      </w:r>
      <w:r>
        <w:rPr>
          <w:rFonts w:hint="eastAsia" w:ascii="宋体" w:hAnsi="宋体" w:eastAsia="宋体" w:cs="宋体"/>
          <w:color w:val="auto"/>
          <w:sz w:val="28"/>
          <w:szCs w:val="28"/>
          <w:highlight w:val="none"/>
          <w:lang w:bidi="ar-SA"/>
        </w:rPr>
        <w:instrText xml:space="preserve">HYPERLINK  \l "_Toc8345_WPSOffice_Level1"</w:instrText>
      </w:r>
      <w:r>
        <w:rPr>
          <w:rFonts w:hint="eastAsia" w:ascii="宋体" w:hAnsi="宋体" w:eastAsia="宋体" w:cs="宋体"/>
          <w:color w:val="auto"/>
          <w:sz w:val="28"/>
          <w:szCs w:val="28"/>
          <w:highlight w:val="none"/>
          <w:lang w:bidi="ar-SA"/>
        </w:rPr>
        <w:fldChar w:fldCharType="separate"/>
      </w:r>
      <w:r>
        <w:rPr>
          <w:rFonts w:hint="eastAsia" w:ascii="宋体" w:hAnsi="宋体" w:eastAsia="宋体" w:cs="宋体"/>
          <w:color w:val="auto"/>
          <w:sz w:val="28"/>
          <w:szCs w:val="28"/>
          <w:highlight w:val="none"/>
          <w:lang w:bidi="ar-SA"/>
        </w:rPr>
        <w:t>第一部分、投标邀请函（投标须知前附表）</w:t>
      </w:r>
      <w:r>
        <w:rPr>
          <w:rFonts w:hint="eastAsia" w:ascii="宋体" w:hAnsi="宋体" w:eastAsia="宋体" w:cs="宋体"/>
          <w:color w:val="auto"/>
          <w:sz w:val="28"/>
          <w:szCs w:val="28"/>
          <w:highlight w:val="none"/>
          <w:lang w:bidi="ar-SA"/>
        </w:rPr>
        <w:fldChar w:fldCharType="end"/>
      </w:r>
    </w:p>
    <w:p w14:paraId="7EAEC49A">
      <w:pPr>
        <w:pStyle w:val="86"/>
        <w:tabs>
          <w:tab w:val="right" w:leader="dot" w:pos="9450"/>
        </w:tabs>
        <w:spacing w:line="800" w:lineRule="exact"/>
        <w:ind w:firstLine="1132" w:firstLineChars="400"/>
        <w:jc w:val="both"/>
        <w:rPr>
          <w:rFonts w:hint="eastAsia" w:ascii="宋体" w:hAnsi="宋体" w:eastAsia="宋体" w:cs="宋体"/>
          <w:color w:val="auto"/>
          <w:sz w:val="28"/>
          <w:szCs w:val="28"/>
          <w:highlight w:val="none"/>
          <w:lang w:bidi="ar-SA"/>
        </w:rPr>
      </w:pPr>
      <w:r>
        <w:rPr>
          <w:rFonts w:hint="eastAsia" w:ascii="宋体" w:hAnsi="宋体" w:eastAsia="宋体" w:cs="宋体"/>
          <w:color w:val="auto"/>
          <w:sz w:val="28"/>
          <w:szCs w:val="28"/>
          <w:highlight w:val="none"/>
          <w:lang w:bidi="ar-SA"/>
        </w:rPr>
        <w:fldChar w:fldCharType="begin"/>
      </w:r>
      <w:r>
        <w:rPr>
          <w:rFonts w:hint="eastAsia" w:ascii="宋体" w:hAnsi="宋体" w:eastAsia="宋体" w:cs="宋体"/>
          <w:color w:val="auto"/>
          <w:sz w:val="28"/>
          <w:szCs w:val="28"/>
          <w:highlight w:val="none"/>
          <w:lang w:bidi="ar-SA"/>
        </w:rPr>
        <w:instrText xml:space="preserve">HYPERLINK  \l "_Toc3864_WPSOffice_Level1"</w:instrText>
      </w:r>
      <w:r>
        <w:rPr>
          <w:rFonts w:hint="eastAsia" w:ascii="宋体" w:hAnsi="宋体" w:eastAsia="宋体" w:cs="宋体"/>
          <w:color w:val="auto"/>
          <w:sz w:val="28"/>
          <w:szCs w:val="28"/>
          <w:highlight w:val="none"/>
          <w:lang w:bidi="ar-SA"/>
        </w:rPr>
        <w:fldChar w:fldCharType="separate"/>
      </w:r>
      <w:r>
        <w:rPr>
          <w:rFonts w:hint="eastAsia" w:ascii="宋体" w:hAnsi="宋体" w:eastAsia="宋体" w:cs="宋体"/>
          <w:color w:val="auto"/>
          <w:sz w:val="28"/>
          <w:szCs w:val="28"/>
          <w:highlight w:val="none"/>
          <w:lang w:bidi="ar-SA"/>
        </w:rPr>
        <w:t>第二部分、采购内容及</w:t>
      </w:r>
      <w:r>
        <w:rPr>
          <w:rFonts w:hint="eastAsia" w:ascii="宋体" w:hAnsi="宋体" w:cs="宋体"/>
          <w:color w:val="auto"/>
          <w:sz w:val="28"/>
          <w:szCs w:val="28"/>
          <w:highlight w:val="none"/>
          <w:lang w:val="en-US" w:eastAsia="zh-CN" w:bidi="ar-SA"/>
        </w:rPr>
        <w:t>技术</w:t>
      </w:r>
      <w:r>
        <w:rPr>
          <w:rFonts w:hint="eastAsia" w:ascii="宋体" w:hAnsi="宋体" w:eastAsia="宋体" w:cs="宋体"/>
          <w:color w:val="auto"/>
          <w:sz w:val="28"/>
          <w:szCs w:val="28"/>
          <w:highlight w:val="none"/>
          <w:lang w:bidi="ar-SA"/>
        </w:rPr>
        <w:t>要求</w:t>
      </w:r>
      <w:r>
        <w:rPr>
          <w:rFonts w:hint="eastAsia" w:ascii="宋体" w:hAnsi="宋体" w:eastAsia="宋体" w:cs="宋体"/>
          <w:color w:val="auto"/>
          <w:sz w:val="28"/>
          <w:szCs w:val="28"/>
          <w:highlight w:val="none"/>
          <w:lang w:bidi="ar-SA"/>
        </w:rPr>
        <w:fldChar w:fldCharType="end"/>
      </w:r>
    </w:p>
    <w:p w14:paraId="48573014">
      <w:pPr>
        <w:pStyle w:val="86"/>
        <w:tabs>
          <w:tab w:val="right" w:leader="dot" w:pos="9450"/>
        </w:tabs>
        <w:spacing w:line="800" w:lineRule="exact"/>
        <w:ind w:firstLine="1132" w:firstLineChars="400"/>
        <w:jc w:val="both"/>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bidi="ar-SA"/>
        </w:rPr>
        <w:fldChar w:fldCharType="begin"/>
      </w:r>
      <w:r>
        <w:rPr>
          <w:rFonts w:hint="eastAsia" w:ascii="宋体" w:hAnsi="宋体" w:eastAsia="宋体" w:cs="宋体"/>
          <w:color w:val="auto"/>
          <w:sz w:val="28"/>
          <w:szCs w:val="28"/>
          <w:highlight w:val="none"/>
          <w:lang w:bidi="ar-SA"/>
        </w:rPr>
        <w:instrText xml:space="preserve">HYPERLINK  \l "_Toc15931_WPSOffice_Level1"</w:instrText>
      </w:r>
      <w:r>
        <w:rPr>
          <w:rFonts w:hint="eastAsia" w:ascii="宋体" w:hAnsi="宋体" w:eastAsia="宋体" w:cs="宋体"/>
          <w:color w:val="auto"/>
          <w:sz w:val="28"/>
          <w:szCs w:val="28"/>
          <w:highlight w:val="none"/>
          <w:lang w:bidi="ar-SA"/>
        </w:rPr>
        <w:fldChar w:fldCharType="separate"/>
      </w:r>
      <w:r>
        <w:rPr>
          <w:rFonts w:hint="eastAsia" w:ascii="宋体" w:hAnsi="宋体" w:eastAsia="宋体" w:cs="宋体"/>
          <w:color w:val="auto"/>
          <w:sz w:val="28"/>
          <w:szCs w:val="28"/>
          <w:highlight w:val="none"/>
          <w:lang w:bidi="ar-SA"/>
        </w:rPr>
        <w:t>第三部分、供应商须知</w:t>
      </w:r>
      <w:r>
        <w:rPr>
          <w:rFonts w:hint="eastAsia" w:ascii="宋体" w:hAnsi="宋体" w:eastAsia="宋体" w:cs="宋体"/>
          <w:color w:val="auto"/>
          <w:sz w:val="28"/>
          <w:szCs w:val="28"/>
          <w:highlight w:val="none"/>
          <w:lang w:val="en-US" w:eastAsia="zh-CN" w:bidi="ar-SA"/>
        </w:rPr>
        <w:fldChar w:fldCharType="end"/>
      </w:r>
    </w:p>
    <w:p w14:paraId="1DFDC71C">
      <w:pPr>
        <w:pStyle w:val="86"/>
        <w:tabs>
          <w:tab w:val="right" w:leader="dot" w:pos="9450"/>
        </w:tabs>
        <w:spacing w:line="800" w:lineRule="exact"/>
        <w:ind w:firstLine="1132" w:firstLineChars="400"/>
        <w:jc w:val="both"/>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bidi="ar-SA"/>
        </w:rPr>
        <w:fldChar w:fldCharType="begin"/>
      </w:r>
      <w:r>
        <w:rPr>
          <w:rFonts w:hint="eastAsia" w:ascii="宋体" w:hAnsi="宋体" w:eastAsia="宋体" w:cs="宋体"/>
          <w:color w:val="auto"/>
          <w:sz w:val="28"/>
          <w:szCs w:val="28"/>
          <w:highlight w:val="none"/>
          <w:lang w:bidi="ar-SA"/>
        </w:rPr>
        <w:instrText xml:space="preserve">HYPERLINK  \l "_Toc11939_WPSOffice_Level1"</w:instrText>
      </w:r>
      <w:r>
        <w:rPr>
          <w:rFonts w:hint="eastAsia" w:ascii="宋体" w:hAnsi="宋体" w:eastAsia="宋体" w:cs="宋体"/>
          <w:color w:val="auto"/>
          <w:sz w:val="28"/>
          <w:szCs w:val="28"/>
          <w:highlight w:val="none"/>
          <w:lang w:bidi="ar-SA"/>
        </w:rPr>
        <w:fldChar w:fldCharType="separate"/>
      </w:r>
      <w:r>
        <w:rPr>
          <w:rFonts w:hint="eastAsia" w:ascii="宋体" w:hAnsi="宋体" w:eastAsia="宋体" w:cs="宋体"/>
          <w:color w:val="auto"/>
          <w:sz w:val="28"/>
          <w:szCs w:val="28"/>
          <w:highlight w:val="none"/>
          <w:lang w:bidi="ar-SA"/>
        </w:rPr>
        <w:t>第四部分、采购政策功能相关说明</w:t>
      </w:r>
      <w:r>
        <w:rPr>
          <w:rFonts w:hint="eastAsia" w:ascii="宋体" w:hAnsi="宋体" w:eastAsia="宋体" w:cs="宋体"/>
          <w:color w:val="auto"/>
          <w:sz w:val="28"/>
          <w:szCs w:val="28"/>
          <w:highlight w:val="none"/>
          <w:lang w:val="en-US" w:eastAsia="zh-CN" w:bidi="ar-SA"/>
        </w:rPr>
        <w:fldChar w:fldCharType="end"/>
      </w:r>
    </w:p>
    <w:p w14:paraId="1AB88FB1">
      <w:pPr>
        <w:pStyle w:val="86"/>
        <w:tabs>
          <w:tab w:val="right" w:leader="dot" w:pos="9450"/>
        </w:tabs>
        <w:spacing w:line="800" w:lineRule="exact"/>
        <w:ind w:firstLine="1132" w:firstLineChars="400"/>
        <w:jc w:val="both"/>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bidi="ar-SA"/>
        </w:rPr>
        <w:fldChar w:fldCharType="begin"/>
      </w:r>
      <w:r>
        <w:rPr>
          <w:rFonts w:hint="eastAsia" w:ascii="宋体" w:hAnsi="宋体" w:eastAsia="宋体" w:cs="宋体"/>
          <w:color w:val="auto"/>
          <w:sz w:val="28"/>
          <w:szCs w:val="28"/>
          <w:highlight w:val="none"/>
          <w:lang w:bidi="ar-SA"/>
        </w:rPr>
        <w:instrText xml:space="preserve">HYPERLINK  \l "_Toc23271_WPSOffice_Level1"</w:instrText>
      </w:r>
      <w:r>
        <w:rPr>
          <w:rFonts w:hint="eastAsia" w:ascii="宋体" w:hAnsi="宋体" w:eastAsia="宋体" w:cs="宋体"/>
          <w:color w:val="auto"/>
          <w:sz w:val="28"/>
          <w:szCs w:val="28"/>
          <w:highlight w:val="none"/>
          <w:lang w:bidi="ar-SA"/>
        </w:rPr>
        <w:fldChar w:fldCharType="separate"/>
      </w:r>
      <w:r>
        <w:rPr>
          <w:rFonts w:hint="eastAsia" w:ascii="宋体" w:hAnsi="宋体" w:eastAsia="宋体" w:cs="宋体"/>
          <w:color w:val="auto"/>
          <w:sz w:val="28"/>
          <w:szCs w:val="28"/>
          <w:highlight w:val="none"/>
          <w:lang w:bidi="ar-SA"/>
        </w:rPr>
        <w:t>第五部分、合同格式</w:t>
      </w:r>
      <w:r>
        <w:rPr>
          <w:rFonts w:hint="eastAsia" w:ascii="宋体" w:hAnsi="宋体" w:eastAsia="宋体" w:cs="宋体"/>
          <w:color w:val="auto"/>
          <w:sz w:val="28"/>
          <w:szCs w:val="28"/>
          <w:highlight w:val="none"/>
          <w:lang w:val="en-US" w:eastAsia="zh-CN" w:bidi="ar-SA"/>
        </w:rPr>
        <w:fldChar w:fldCharType="end"/>
      </w:r>
    </w:p>
    <w:p w14:paraId="38ACCD14">
      <w:pPr>
        <w:pStyle w:val="86"/>
        <w:tabs>
          <w:tab w:val="right" w:leader="dot" w:pos="9450"/>
        </w:tabs>
        <w:spacing w:line="800" w:lineRule="exact"/>
        <w:ind w:firstLine="1132" w:firstLineChars="400"/>
        <w:jc w:val="both"/>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bidi="ar-SA"/>
        </w:rPr>
        <w:fldChar w:fldCharType="begin"/>
      </w:r>
      <w:r>
        <w:rPr>
          <w:rFonts w:hint="eastAsia" w:ascii="宋体" w:hAnsi="宋体" w:eastAsia="宋体" w:cs="宋体"/>
          <w:color w:val="auto"/>
          <w:sz w:val="28"/>
          <w:szCs w:val="28"/>
          <w:highlight w:val="none"/>
          <w:lang w:bidi="ar-SA"/>
        </w:rPr>
        <w:instrText xml:space="preserve">HYPERLINK  \l "_Toc14547_WPSOffice_Level1"</w:instrText>
      </w:r>
      <w:r>
        <w:rPr>
          <w:rFonts w:hint="eastAsia" w:ascii="宋体" w:hAnsi="宋体" w:eastAsia="宋体" w:cs="宋体"/>
          <w:color w:val="auto"/>
          <w:sz w:val="28"/>
          <w:szCs w:val="28"/>
          <w:highlight w:val="none"/>
          <w:lang w:bidi="ar-SA"/>
        </w:rPr>
        <w:fldChar w:fldCharType="separate"/>
      </w:r>
      <w:r>
        <w:rPr>
          <w:rFonts w:hint="eastAsia" w:ascii="宋体" w:hAnsi="宋体" w:eastAsia="宋体" w:cs="宋体"/>
          <w:color w:val="auto"/>
          <w:sz w:val="28"/>
          <w:szCs w:val="28"/>
          <w:highlight w:val="none"/>
          <w:lang w:bidi="ar-SA"/>
        </w:rPr>
        <w:t>第六部分、附件</w:t>
      </w:r>
      <w:r>
        <w:rPr>
          <w:rFonts w:hint="eastAsia" w:ascii="宋体" w:hAnsi="宋体" w:eastAsia="宋体" w:cs="宋体"/>
          <w:color w:val="auto"/>
          <w:sz w:val="28"/>
          <w:szCs w:val="28"/>
          <w:highlight w:val="none"/>
          <w:lang w:val="en-US" w:eastAsia="zh-CN" w:bidi="ar-SA"/>
        </w:rPr>
        <w:t>-</w:t>
      </w:r>
      <w:r>
        <w:rPr>
          <w:rFonts w:hint="eastAsia" w:ascii="宋体" w:hAnsi="宋体" w:eastAsia="宋体" w:cs="宋体"/>
          <w:color w:val="auto"/>
          <w:sz w:val="28"/>
          <w:szCs w:val="28"/>
          <w:highlight w:val="none"/>
          <w:lang w:bidi="ar-SA"/>
        </w:rPr>
        <w:t>投标</w:t>
      </w:r>
      <w:r>
        <w:rPr>
          <w:rFonts w:hint="eastAsia" w:ascii="宋体" w:hAnsi="宋体" w:eastAsia="宋体" w:cs="宋体"/>
          <w:color w:val="auto"/>
          <w:sz w:val="28"/>
          <w:szCs w:val="28"/>
          <w:highlight w:val="none"/>
          <w:lang w:val="zh-CN" w:bidi="ar-SA"/>
        </w:rPr>
        <w:t>（响应）</w:t>
      </w:r>
      <w:r>
        <w:rPr>
          <w:rFonts w:hint="eastAsia" w:ascii="宋体" w:hAnsi="宋体" w:eastAsia="宋体" w:cs="宋体"/>
          <w:color w:val="auto"/>
          <w:sz w:val="28"/>
          <w:szCs w:val="28"/>
          <w:highlight w:val="none"/>
          <w:lang w:bidi="ar-SA"/>
        </w:rPr>
        <w:t>文件格式</w:t>
      </w:r>
      <w:r>
        <w:rPr>
          <w:rFonts w:hint="eastAsia" w:ascii="宋体" w:hAnsi="宋体" w:eastAsia="宋体" w:cs="宋体"/>
          <w:color w:val="auto"/>
          <w:sz w:val="28"/>
          <w:szCs w:val="28"/>
          <w:highlight w:val="none"/>
          <w:lang w:val="en-US" w:eastAsia="zh-CN" w:bidi="ar-SA"/>
        </w:rPr>
        <w:fldChar w:fldCharType="end"/>
      </w:r>
    </w:p>
    <w:p w14:paraId="2E7A3534">
      <w:pPr>
        <w:pStyle w:val="86"/>
        <w:tabs>
          <w:tab w:val="right" w:leader="dot" w:pos="9450"/>
        </w:tabs>
        <w:spacing w:line="800" w:lineRule="exact"/>
        <w:ind w:firstLine="1132" w:firstLineChars="400"/>
        <w:jc w:val="both"/>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bidi="ar-SA"/>
        </w:rPr>
        <w:fldChar w:fldCharType="begin"/>
      </w:r>
      <w:r>
        <w:rPr>
          <w:rFonts w:hint="eastAsia" w:ascii="宋体" w:hAnsi="宋体" w:eastAsia="宋体" w:cs="宋体"/>
          <w:color w:val="auto"/>
          <w:sz w:val="28"/>
          <w:szCs w:val="28"/>
          <w:highlight w:val="none"/>
          <w:lang w:bidi="ar-SA"/>
        </w:rPr>
        <w:instrText xml:space="preserve">HYPERLINK  \l "_Toc9556_WPSOffice_Level1"</w:instrText>
      </w:r>
      <w:r>
        <w:rPr>
          <w:rFonts w:hint="eastAsia" w:ascii="宋体" w:hAnsi="宋体" w:eastAsia="宋体" w:cs="宋体"/>
          <w:color w:val="auto"/>
          <w:sz w:val="28"/>
          <w:szCs w:val="28"/>
          <w:highlight w:val="none"/>
          <w:lang w:bidi="ar-SA"/>
        </w:rPr>
        <w:fldChar w:fldCharType="separate"/>
      </w:r>
      <w:r>
        <w:rPr>
          <w:rFonts w:hint="eastAsia" w:ascii="宋体" w:hAnsi="宋体" w:eastAsia="宋体" w:cs="宋体"/>
          <w:color w:val="auto"/>
          <w:sz w:val="28"/>
          <w:szCs w:val="28"/>
          <w:highlight w:val="none"/>
          <w:lang w:bidi="ar-SA"/>
        </w:rPr>
        <w:t>第七部分、评标办法</w:t>
      </w:r>
      <w:r>
        <w:rPr>
          <w:rFonts w:hint="eastAsia" w:ascii="宋体" w:hAnsi="宋体" w:eastAsia="宋体" w:cs="宋体"/>
          <w:color w:val="auto"/>
          <w:sz w:val="28"/>
          <w:szCs w:val="28"/>
          <w:highlight w:val="none"/>
          <w:lang w:val="en-US" w:eastAsia="zh-CN" w:bidi="ar-SA"/>
        </w:rPr>
        <w:fldChar w:fldCharType="end"/>
      </w:r>
    </w:p>
    <w:p w14:paraId="0EC6B0DE">
      <w:pPr>
        <w:pStyle w:val="86"/>
        <w:tabs>
          <w:tab w:val="right" w:leader="dot" w:pos="9450"/>
        </w:tabs>
        <w:spacing w:line="800" w:lineRule="exact"/>
        <w:rPr>
          <w:rFonts w:hint="eastAsia" w:ascii="宋体" w:hAnsi="宋体" w:eastAsia="宋体" w:cs="宋体"/>
          <w:color w:val="auto"/>
          <w:sz w:val="28"/>
          <w:szCs w:val="28"/>
          <w:highlight w:val="none"/>
          <w:lang w:bidi="ar-SA"/>
        </w:rPr>
      </w:pPr>
    </w:p>
    <w:p w14:paraId="58D137C3">
      <w:pPr>
        <w:snapToGrid w:val="0"/>
        <w:spacing w:line="440" w:lineRule="exact"/>
        <w:ind w:firstLine="486" w:firstLineChars="200"/>
        <w:rPr>
          <w:rFonts w:hint="eastAsia" w:ascii="宋体" w:hAnsi="宋体" w:eastAsia="宋体" w:cs="宋体"/>
          <w:b/>
          <w:bCs/>
          <w:color w:val="auto"/>
          <w:sz w:val="22"/>
          <w:highlight w:val="none"/>
          <w:u w:val="single"/>
          <w:lang w:bidi="ar-SA"/>
        </w:rPr>
      </w:pPr>
      <w:r>
        <w:rPr>
          <w:rFonts w:hint="eastAsia" w:ascii="宋体" w:hAnsi="宋体" w:eastAsia="宋体" w:cs="宋体"/>
          <w:b/>
          <w:bCs/>
          <w:color w:val="auto"/>
          <w:sz w:val="24"/>
          <w:szCs w:val="24"/>
          <w:highlight w:val="none"/>
          <w:u w:val="single"/>
          <w:lang w:bidi="ar-SA"/>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7E161A0E">
      <w:pPr>
        <w:snapToGrid w:val="0"/>
        <w:spacing w:line="440" w:lineRule="exact"/>
        <w:ind w:firstLine="446" w:firstLineChars="200"/>
        <w:rPr>
          <w:rFonts w:hint="eastAsia" w:ascii="仿宋" w:eastAsia="仿宋" w:cs="仿宋"/>
          <w:b/>
          <w:bCs/>
          <w:color w:val="auto"/>
          <w:sz w:val="22"/>
          <w:highlight w:val="none"/>
          <w:lang w:bidi="ar-SA"/>
        </w:rPr>
      </w:pPr>
    </w:p>
    <w:bookmarkEnd w:id="0"/>
    <w:p w14:paraId="32B17E70">
      <w:pPr>
        <w:snapToGrid w:val="0"/>
        <w:spacing w:line="400" w:lineRule="exact"/>
        <w:jc w:val="center"/>
        <w:rPr>
          <w:rFonts w:hint="eastAsia" w:ascii="仿宋" w:eastAsia="仿宋" w:cs="仿宋"/>
          <w:b/>
          <w:bCs/>
          <w:color w:val="auto"/>
          <w:sz w:val="30"/>
          <w:szCs w:val="30"/>
          <w:highlight w:val="none"/>
          <w:lang w:bidi="ar-SA"/>
        </w:rPr>
      </w:pPr>
      <w:bookmarkStart w:id="1" w:name="_Toc19097_WPSOffice_Level1"/>
    </w:p>
    <w:p w14:paraId="1C8179EA">
      <w:pPr>
        <w:pStyle w:val="12"/>
        <w:rPr>
          <w:rFonts w:hint="eastAsia" w:ascii="仿宋" w:eastAsia="仿宋" w:cs="仿宋"/>
          <w:b/>
          <w:bCs/>
          <w:color w:val="auto"/>
          <w:sz w:val="30"/>
          <w:szCs w:val="30"/>
          <w:highlight w:val="none"/>
          <w:lang w:bidi="ar-SA"/>
        </w:rPr>
      </w:pPr>
    </w:p>
    <w:p w14:paraId="663622C9">
      <w:pPr>
        <w:pStyle w:val="12"/>
        <w:rPr>
          <w:rFonts w:hint="eastAsia" w:ascii="仿宋" w:eastAsia="仿宋" w:cs="仿宋"/>
          <w:b/>
          <w:bCs/>
          <w:color w:val="auto"/>
          <w:sz w:val="30"/>
          <w:szCs w:val="30"/>
          <w:highlight w:val="none"/>
          <w:lang w:bidi="ar-SA"/>
        </w:rPr>
      </w:pPr>
    </w:p>
    <w:p w14:paraId="4A7D8702">
      <w:pPr>
        <w:pStyle w:val="12"/>
        <w:rPr>
          <w:rFonts w:hint="eastAsia" w:ascii="仿宋" w:eastAsia="仿宋" w:cs="仿宋"/>
          <w:b/>
          <w:bCs/>
          <w:color w:val="auto"/>
          <w:sz w:val="30"/>
          <w:szCs w:val="30"/>
          <w:highlight w:val="none"/>
          <w:lang w:bidi="ar-SA"/>
        </w:rPr>
      </w:pPr>
    </w:p>
    <w:p w14:paraId="327CAECA">
      <w:pPr>
        <w:pStyle w:val="12"/>
        <w:rPr>
          <w:rFonts w:hint="eastAsia" w:ascii="仿宋" w:eastAsia="仿宋" w:cs="仿宋"/>
          <w:b/>
          <w:bCs/>
          <w:color w:val="auto"/>
          <w:sz w:val="30"/>
          <w:szCs w:val="30"/>
          <w:highlight w:val="none"/>
          <w:lang w:bidi="ar-SA"/>
        </w:rPr>
      </w:pPr>
    </w:p>
    <w:bookmarkEnd w:id="1"/>
    <w:p w14:paraId="7FFB45AD">
      <w:pPr>
        <w:pStyle w:val="7"/>
        <w:keepNext w:val="0"/>
        <w:pageBreakBefore/>
        <w:widowControl/>
        <w:numPr>
          <w:ilvl w:val="0"/>
          <w:numId w:val="0"/>
        </w:numPr>
        <w:spacing w:before="0" w:after="0" w:line="225" w:lineRule="atLeast"/>
        <w:jc w:val="center"/>
        <w:outlineLvl w:val="0"/>
        <w:rPr>
          <w:rFonts w:hint="eastAsia" w:ascii="宋体" w:hAnsi="宋体" w:eastAsia="宋体" w:cs="宋体"/>
          <w:color w:val="auto"/>
          <w:sz w:val="32"/>
          <w:szCs w:val="32"/>
          <w:highlight w:val="none"/>
          <w:lang w:bidi="ar-SA"/>
        </w:rPr>
      </w:pPr>
      <w:bookmarkStart w:id="2" w:name="_Toc6035_WPSOffice_Level1"/>
      <w:r>
        <w:rPr>
          <w:rFonts w:hint="eastAsia" w:ascii="宋体" w:hAnsi="宋体" w:eastAsia="宋体" w:cs="宋体"/>
          <w:color w:val="auto"/>
          <w:sz w:val="32"/>
          <w:szCs w:val="32"/>
          <w:highlight w:val="none"/>
          <w:lang w:bidi="ar-SA"/>
        </w:rPr>
        <w:t>关于</w:t>
      </w:r>
      <w:r>
        <w:rPr>
          <w:rFonts w:hint="eastAsia" w:ascii="宋体" w:hAnsi="宋体" w:cs="宋体"/>
          <w:color w:val="auto"/>
          <w:sz w:val="32"/>
          <w:szCs w:val="32"/>
          <w:highlight w:val="none"/>
          <w:lang w:eastAsia="zh-CN" w:bidi="ar-SA"/>
        </w:rPr>
        <w:t>泰顺县西旸镇智能垃圾分类及环卫保洁服务</w:t>
      </w:r>
      <w:r>
        <w:rPr>
          <w:rFonts w:hint="eastAsia" w:ascii="宋体" w:hAnsi="宋体" w:eastAsia="宋体" w:cs="宋体"/>
          <w:color w:val="auto"/>
          <w:sz w:val="32"/>
          <w:szCs w:val="32"/>
          <w:highlight w:val="none"/>
          <w:lang w:bidi="ar-SA"/>
        </w:rPr>
        <w:t>竞争性磋商公告</w:t>
      </w:r>
    </w:p>
    <w:tbl>
      <w:tblPr>
        <w:tblStyle w:val="36"/>
        <w:tblpPr w:leftFromText="180" w:rightFromText="180" w:vertAnchor="text" w:tblpXSpec="center" w:tblpY="200"/>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5BA8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9628" w:type="dxa"/>
            <w:noWrap w:val="0"/>
            <w:vAlign w:val="top"/>
          </w:tcPr>
          <w:p w14:paraId="6960210B">
            <w:pPr>
              <w:pStyle w:val="32"/>
              <w:widowControl/>
              <w:spacing w:beforeAutospacing="0" w:afterAutospacing="0" w:line="400" w:lineRule="exact"/>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项目概况</w:t>
            </w:r>
          </w:p>
          <w:p w14:paraId="20469E11">
            <w:pPr>
              <w:pStyle w:val="32"/>
              <w:widowControl/>
              <w:spacing w:beforeAutospacing="0" w:afterAutospacing="0" w:line="400" w:lineRule="exact"/>
              <w:ind w:firstLine="446" w:firstLineChars="200"/>
              <w:rPr>
                <w:rFonts w:hint="eastAsia" w:ascii="宋体" w:hAnsi="宋体" w:eastAsia="宋体" w:cs="宋体"/>
                <w:color w:val="auto"/>
                <w:sz w:val="22"/>
                <w:highlight w:val="none"/>
                <w:shd w:val="clear" w:color="auto" w:fill="FFFFFF"/>
                <w:lang w:bidi="ar-SA"/>
              </w:rPr>
            </w:pPr>
            <w:r>
              <w:rPr>
                <w:rFonts w:hint="eastAsia" w:ascii="宋体" w:hAnsi="宋体" w:cs="宋体"/>
                <w:color w:val="auto"/>
                <w:sz w:val="22"/>
                <w:highlight w:val="none"/>
                <w:u w:val="single"/>
                <w:lang w:val="en-US" w:eastAsia="zh-CN" w:bidi="ar-SA"/>
              </w:rPr>
              <w:t>泰顺县西旸镇智能垃圾分类及环卫保洁服务</w:t>
            </w:r>
            <w:r>
              <w:rPr>
                <w:rFonts w:hint="eastAsia" w:ascii="宋体"/>
                <w:bCs/>
                <w:sz w:val="22"/>
                <w:highlight w:val="none"/>
              </w:rPr>
              <w:t>采购项目的潜在供应商应在乐采云平台(www.lecaiyun.com)线上获取采购文件，并于202</w:t>
            </w:r>
            <w:r>
              <w:rPr>
                <w:rFonts w:hint="eastAsia" w:ascii="宋体"/>
                <w:bCs/>
                <w:sz w:val="22"/>
                <w:highlight w:val="none"/>
                <w:lang w:val="en-US" w:eastAsia="zh-CN"/>
              </w:rPr>
              <w:t>6</w:t>
            </w:r>
            <w:r>
              <w:rPr>
                <w:rFonts w:hint="eastAsia" w:ascii="宋体"/>
                <w:bCs/>
                <w:sz w:val="22"/>
                <w:highlight w:val="none"/>
              </w:rPr>
              <w:t>年</w:t>
            </w:r>
            <w:r>
              <w:rPr>
                <w:rFonts w:hint="eastAsia" w:ascii="宋体"/>
                <w:bCs/>
                <w:sz w:val="22"/>
                <w:highlight w:val="none"/>
                <w:lang w:val="en-US" w:eastAsia="zh-CN"/>
              </w:rPr>
              <w:t>2</w:t>
            </w:r>
            <w:r>
              <w:rPr>
                <w:rFonts w:hint="eastAsia" w:ascii="宋体"/>
                <w:bCs/>
                <w:sz w:val="22"/>
                <w:highlight w:val="none"/>
              </w:rPr>
              <w:t>月</w:t>
            </w:r>
            <w:r>
              <w:rPr>
                <w:rFonts w:hint="eastAsia" w:ascii="宋体"/>
                <w:bCs/>
                <w:sz w:val="22"/>
                <w:highlight w:val="none"/>
                <w:lang w:val="en-US" w:eastAsia="zh-CN"/>
              </w:rPr>
              <w:t>9</w:t>
            </w:r>
            <w:r>
              <w:rPr>
                <w:rFonts w:hint="eastAsia" w:ascii="宋体"/>
                <w:bCs/>
                <w:sz w:val="22"/>
                <w:highlight w:val="none"/>
              </w:rPr>
              <w:t>日</w:t>
            </w:r>
            <w:r>
              <w:rPr>
                <w:rFonts w:hint="eastAsia" w:ascii="宋体"/>
                <w:bCs/>
                <w:sz w:val="22"/>
                <w:highlight w:val="none"/>
                <w:lang w:val="en-US" w:eastAsia="zh-CN"/>
              </w:rPr>
              <w:t>15</w:t>
            </w:r>
            <w:r>
              <w:rPr>
                <w:rFonts w:hint="eastAsia" w:ascii="宋体"/>
                <w:bCs/>
                <w:sz w:val="22"/>
                <w:highlight w:val="none"/>
              </w:rPr>
              <w:t>:00</w:t>
            </w:r>
            <w:r>
              <w:rPr>
                <w:rFonts w:hint="eastAsia" w:ascii="宋体"/>
                <w:bCs/>
                <w:sz w:val="22"/>
                <w:highlight w:val="none"/>
              </w:rPr>
              <w:t>（北京时间）前提交响应文件。</w:t>
            </w:r>
          </w:p>
        </w:tc>
      </w:tr>
    </w:tbl>
    <w:p w14:paraId="17E4D31D">
      <w:pPr>
        <w:pStyle w:val="32"/>
        <w:widowControl/>
        <w:spacing w:before="38" w:beforeAutospacing="0" w:after="38" w:afterAutospacing="0"/>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xml:space="preserve">                     </w:t>
      </w:r>
    </w:p>
    <w:p w14:paraId="590E54F6">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一、项目基本情况</w:t>
      </w:r>
    </w:p>
    <w:p w14:paraId="4306D7A7">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项目编号：</w:t>
      </w:r>
      <w:r>
        <w:rPr>
          <w:rFonts w:hint="eastAsia" w:ascii="宋体" w:hAnsi="宋体" w:cs="宋体"/>
          <w:color w:val="auto"/>
          <w:sz w:val="22"/>
          <w:highlight w:val="none"/>
          <w:lang w:eastAsia="zh-CN" w:bidi="ar-SA"/>
        </w:rPr>
        <w:t>TSCG202601008</w:t>
      </w:r>
    </w:p>
    <w:p w14:paraId="1AF8EDDD">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项目名称：</w:t>
      </w:r>
      <w:r>
        <w:rPr>
          <w:rFonts w:hint="eastAsia" w:ascii="宋体" w:hAnsi="宋体" w:cs="宋体"/>
          <w:color w:val="auto"/>
          <w:sz w:val="22"/>
          <w:highlight w:val="none"/>
          <w:lang w:eastAsia="zh-CN" w:bidi="ar-SA"/>
        </w:rPr>
        <w:t>泰顺县西旸镇智能垃圾分类及环卫保洁服务</w:t>
      </w:r>
      <w:r>
        <w:rPr>
          <w:rFonts w:hint="eastAsia" w:ascii="宋体" w:hAnsi="宋体" w:eastAsia="宋体" w:cs="宋体"/>
          <w:color w:val="auto"/>
          <w:sz w:val="22"/>
          <w:highlight w:val="none"/>
          <w:lang w:bidi="ar-SA"/>
        </w:rPr>
        <w:t> </w:t>
      </w:r>
    </w:p>
    <w:p w14:paraId="1A92AF6E">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采购方式：竞争性磋商 </w:t>
      </w:r>
    </w:p>
    <w:p w14:paraId="487D52B6">
      <w:pPr>
        <w:pStyle w:val="32"/>
        <w:widowControl/>
        <w:spacing w:before="38" w:beforeAutospacing="0" w:after="38" w:afterAutospacing="0" w:line="150" w:lineRule="atLeast"/>
        <w:rPr>
          <w:rFonts w:hint="eastAsia" w:ascii="宋体" w:hAnsi="宋体" w:eastAsia="宋体" w:cs="宋体"/>
          <w:color w:val="auto"/>
          <w:sz w:val="22"/>
          <w:highlight w:val="none"/>
          <w:lang w:val="en-US"/>
        </w:rPr>
      </w:pPr>
      <w:r>
        <w:rPr>
          <w:rFonts w:hint="eastAsia" w:ascii="宋体" w:hAnsi="宋体" w:eastAsia="宋体" w:cs="宋体"/>
          <w:color w:val="auto"/>
          <w:sz w:val="22"/>
          <w:highlight w:val="none"/>
          <w:lang w:bidi="ar-SA"/>
        </w:rPr>
        <w:t>   预算金额（元）：</w:t>
      </w:r>
      <w:r>
        <w:rPr>
          <w:rFonts w:hint="eastAsia" w:ascii="宋体" w:hAnsi="宋体" w:cs="宋体"/>
          <w:color w:val="auto"/>
          <w:sz w:val="22"/>
          <w:highlight w:val="none"/>
          <w:lang w:val="en-US" w:eastAsia="zh-CN" w:bidi="ar-SA"/>
        </w:rPr>
        <w:t>1760600</w:t>
      </w:r>
    </w:p>
    <w:p w14:paraId="127A9D0E">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最高限价（元）：</w:t>
      </w:r>
      <w:r>
        <w:rPr>
          <w:rFonts w:hint="eastAsia" w:ascii="宋体" w:hAnsi="宋体" w:cs="宋体"/>
          <w:color w:val="auto"/>
          <w:sz w:val="22"/>
          <w:highlight w:val="none"/>
          <w:lang w:val="en-US" w:eastAsia="zh-CN" w:bidi="ar-SA"/>
        </w:rPr>
        <w:t>1760600</w:t>
      </w:r>
    </w:p>
    <w:p w14:paraId="71C79093">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采购需求：</w:t>
      </w:r>
    </w:p>
    <w:p w14:paraId="2C7DEA04">
      <w:pPr>
        <w:widowControl/>
        <w:spacing w:line="150" w:lineRule="atLeast"/>
        <w:jc w:val="left"/>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         </w:t>
      </w:r>
    </w:p>
    <w:p w14:paraId="14A3A0A1">
      <w:pPr>
        <w:pStyle w:val="32"/>
        <w:widowControl/>
        <w:spacing w:before="38" w:beforeAutospacing="0" w:after="38" w:afterAutospacing="0" w:line="150" w:lineRule="atLeast"/>
        <w:rPr>
          <w:rFonts w:hint="default"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bidi="ar-SA"/>
        </w:rPr>
        <w:t>   </w:t>
      </w:r>
      <w:r>
        <w:rPr>
          <w:rFonts w:hint="eastAsia" w:ascii="宋体" w:hAnsi="宋体" w:eastAsia="宋体" w:cs="宋体"/>
          <w:color w:val="auto"/>
          <w:sz w:val="22"/>
          <w:highlight w:val="none"/>
          <w:lang w:val="en-US" w:eastAsia="zh-CN" w:bidi="ar-SA"/>
        </w:rPr>
        <w:t>标项名称：</w:t>
      </w:r>
      <w:r>
        <w:rPr>
          <w:rFonts w:hint="eastAsia" w:ascii="宋体" w:hAnsi="宋体" w:eastAsia="宋体" w:cs="宋体"/>
          <w:color w:val="auto"/>
          <w:sz w:val="22"/>
          <w:highlight w:val="none"/>
          <w:lang w:eastAsia="zh-CN" w:bidi="ar-SA"/>
        </w:rPr>
        <w:t>泰顺县西旸镇智能垃圾分类及环卫保洁服务</w:t>
      </w:r>
    </w:p>
    <w:p w14:paraId="22965BD5">
      <w:pPr>
        <w:pStyle w:val="32"/>
        <w:widowControl/>
        <w:spacing w:before="38" w:beforeAutospacing="0" w:after="38" w:afterAutospacing="0" w:line="150" w:lineRule="atLeast"/>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数量：不限       </w:t>
      </w:r>
    </w:p>
    <w:p w14:paraId="57A6B8F7">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预算金额（元）：</w:t>
      </w:r>
      <w:r>
        <w:rPr>
          <w:rFonts w:hint="eastAsia" w:ascii="宋体" w:hAnsi="宋体" w:cs="宋体"/>
          <w:color w:val="auto"/>
          <w:sz w:val="22"/>
          <w:highlight w:val="none"/>
          <w:lang w:val="en-US" w:eastAsia="zh-CN" w:bidi="ar-SA"/>
        </w:rPr>
        <w:t>1760600</w:t>
      </w:r>
    </w:p>
    <w:p w14:paraId="59478BF8">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单位：</w:t>
      </w:r>
      <w:r>
        <w:rPr>
          <w:rFonts w:hint="eastAsia" w:ascii="宋体" w:hAnsi="宋体" w:cs="宋体"/>
          <w:color w:val="auto"/>
          <w:sz w:val="22"/>
          <w:highlight w:val="none"/>
          <w:lang w:val="en-US" w:eastAsia="zh-CN" w:bidi="ar-SA"/>
        </w:rPr>
        <w:t>项</w:t>
      </w:r>
      <w:r>
        <w:rPr>
          <w:rFonts w:hint="eastAsia" w:ascii="宋体" w:hAnsi="宋体" w:eastAsia="宋体" w:cs="宋体"/>
          <w:color w:val="auto"/>
          <w:sz w:val="22"/>
          <w:highlight w:val="none"/>
          <w:lang w:bidi="ar-SA"/>
        </w:rPr>
        <w:t> </w:t>
      </w:r>
    </w:p>
    <w:p w14:paraId="555D3731">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简要规格描述：</w:t>
      </w:r>
      <w:r>
        <w:rPr>
          <w:rFonts w:hint="eastAsia" w:ascii="宋体" w:hAnsi="宋体" w:cs="宋体"/>
          <w:color w:val="auto"/>
          <w:sz w:val="22"/>
          <w:highlight w:val="none"/>
          <w:lang w:val="en-US" w:eastAsia="zh-CN" w:bidi="ar-SA"/>
        </w:rPr>
        <w:t>见</w:t>
      </w:r>
      <w:r>
        <w:rPr>
          <w:rFonts w:hint="eastAsia" w:ascii="宋体" w:hAnsi="宋体" w:eastAsia="宋体" w:cs="宋体"/>
          <w:color w:val="auto"/>
          <w:sz w:val="22"/>
          <w:highlight w:val="none"/>
          <w:lang w:val="en-US" w:eastAsia="zh-CN" w:bidi="ar-SA"/>
        </w:rPr>
        <w:t>竞争性磋商文件</w:t>
      </w:r>
      <w:r>
        <w:rPr>
          <w:rFonts w:hint="eastAsia" w:ascii="宋体" w:hAnsi="宋体" w:eastAsia="宋体" w:cs="宋体"/>
          <w:color w:val="auto"/>
          <w:sz w:val="22"/>
          <w:highlight w:val="none"/>
          <w:lang w:bidi="ar-SA"/>
        </w:rPr>
        <w:t> </w:t>
      </w:r>
    </w:p>
    <w:p w14:paraId="3636195C">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备注： </w:t>
      </w:r>
    </w:p>
    <w:p w14:paraId="3D3A9E79">
      <w:pPr>
        <w:pStyle w:val="32"/>
        <w:widowControl/>
        <w:spacing w:before="38" w:beforeAutospacing="0" w:after="38" w:afterAutospacing="0" w:line="150" w:lineRule="atLeast"/>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合同履约期限：标项1，</w:t>
      </w:r>
      <w:r>
        <w:rPr>
          <w:rFonts w:hint="eastAsia" w:ascii="宋体" w:hAnsi="宋体" w:eastAsia="宋体" w:cs="宋体"/>
          <w:color w:val="auto"/>
          <w:sz w:val="22"/>
          <w:highlight w:val="none"/>
          <w:lang w:val="en-US" w:eastAsia="zh-CN" w:bidi="ar-SA"/>
        </w:rPr>
        <w:t>按竞争性磋商文件要求</w:t>
      </w:r>
      <w:r>
        <w:rPr>
          <w:rFonts w:hint="eastAsia" w:ascii="宋体" w:hAnsi="宋体" w:eastAsia="宋体" w:cs="宋体"/>
          <w:color w:val="auto"/>
          <w:sz w:val="22"/>
          <w:highlight w:val="none"/>
          <w:lang w:bidi="ar-SA"/>
        </w:rPr>
        <w:t>。</w:t>
      </w:r>
    </w:p>
    <w:p w14:paraId="7AE8AFD2">
      <w:pPr>
        <w:pStyle w:val="32"/>
        <w:widowControl/>
        <w:spacing w:before="38" w:beforeAutospacing="0" w:after="38" w:afterAutospacing="0" w:line="150" w:lineRule="atLeast"/>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本项目</w:t>
      </w:r>
      <w:r>
        <w:rPr>
          <w:rFonts w:hint="eastAsia" w:ascii="宋体" w:hAnsi="宋体" w:eastAsia="宋体" w:cs="宋体"/>
          <w:color w:val="auto"/>
          <w:sz w:val="22"/>
          <w:highlight w:val="none"/>
          <w:lang w:eastAsia="zh-CN" w:bidi="ar-SA"/>
        </w:rPr>
        <w:t>（</w:t>
      </w:r>
      <w:r>
        <w:rPr>
          <w:rFonts w:hint="eastAsia" w:ascii="宋体" w:hAnsi="宋体" w:eastAsia="宋体" w:cs="宋体"/>
          <w:color w:val="auto"/>
          <w:sz w:val="22"/>
          <w:highlight w:val="none"/>
          <w:lang w:val="en-US" w:eastAsia="zh-CN" w:bidi="ar-SA"/>
        </w:rPr>
        <w:t>否</w:t>
      </w:r>
      <w:r>
        <w:rPr>
          <w:rFonts w:hint="eastAsia" w:ascii="宋体" w:hAnsi="宋体" w:eastAsia="宋体" w:cs="宋体"/>
          <w:color w:val="auto"/>
          <w:sz w:val="22"/>
          <w:highlight w:val="none"/>
          <w:lang w:eastAsia="zh-CN" w:bidi="ar-SA"/>
        </w:rPr>
        <w:t>）</w:t>
      </w:r>
      <w:r>
        <w:rPr>
          <w:rFonts w:hint="eastAsia" w:ascii="宋体" w:hAnsi="宋体" w:eastAsia="宋体" w:cs="宋体"/>
          <w:color w:val="auto"/>
          <w:sz w:val="22"/>
          <w:highlight w:val="none"/>
          <w:lang w:bidi="ar-SA"/>
        </w:rPr>
        <w:t>接受联合体投标。  </w:t>
      </w:r>
    </w:p>
    <w:p w14:paraId="744EDADB">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二、申请人的资格要求：</w:t>
      </w:r>
    </w:p>
    <w:p w14:paraId="4D2C69A1">
      <w:pPr>
        <w:pStyle w:val="32"/>
        <w:widowControl/>
        <w:spacing w:before="38" w:beforeAutospacing="0" w:after="38" w:afterAutospacing="0" w:line="150" w:lineRule="atLeast"/>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1.满足《泰顺县县属国有企业采购管理办法（试行）》第十二条规定；未被“信用中国”（www.creditchina.gov.cn)、中国政府采购网（www.ccgp.gov.cn）列入失信被执行人、重大税收违法失信主体、政府采购严重违法失信行为记录名单。</w:t>
      </w:r>
    </w:p>
    <w:p w14:paraId="7F7B4414">
      <w:pPr>
        <w:pStyle w:val="32"/>
        <w:widowControl/>
        <w:spacing w:before="38" w:beforeAutospacing="0" w:after="38" w:afterAutospacing="0" w:line="150" w:lineRule="atLeast"/>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2.本项目的特定资格要求：无。</w:t>
      </w:r>
    </w:p>
    <w:p w14:paraId="23C1B5D3">
      <w:pPr>
        <w:pStyle w:val="32"/>
        <w:widowControl/>
        <w:spacing w:before="128" w:beforeAutospacing="0" w:after="128" w:afterAutospacing="0" w:line="225" w:lineRule="atLeast"/>
        <w:jc w:val="both"/>
        <w:rPr>
          <w:rFonts w:hint="eastAsia" w:ascii="宋体" w:hAnsi="宋体" w:eastAsia="宋体" w:cs="宋体"/>
          <w:color w:val="auto"/>
          <w:sz w:val="22"/>
          <w:highlight w:val="none"/>
          <w:lang w:eastAsia="zh-CN" w:bidi="ar-SA"/>
        </w:rPr>
      </w:pPr>
      <w:r>
        <w:rPr>
          <w:rStyle w:val="39"/>
          <w:rFonts w:hint="eastAsia" w:ascii="宋体" w:hAnsi="宋体" w:eastAsia="宋体" w:cs="宋体"/>
          <w:color w:val="auto"/>
          <w:sz w:val="22"/>
          <w:highlight w:val="none"/>
          <w:lang w:bidi="ar-SA"/>
        </w:rPr>
        <w:t>三、获取</w:t>
      </w:r>
      <w:r>
        <w:rPr>
          <w:rStyle w:val="39"/>
          <w:rFonts w:hint="eastAsia" w:ascii="宋体" w:hAnsi="宋体" w:cs="宋体"/>
          <w:color w:val="auto"/>
          <w:sz w:val="22"/>
          <w:highlight w:val="none"/>
          <w:lang w:val="en-US" w:eastAsia="zh-CN" w:bidi="ar-SA"/>
        </w:rPr>
        <w:t>采购</w:t>
      </w:r>
      <w:r>
        <w:rPr>
          <w:rStyle w:val="39"/>
          <w:rFonts w:hint="eastAsia" w:ascii="宋体" w:hAnsi="宋体" w:eastAsia="宋体" w:cs="宋体"/>
          <w:color w:val="auto"/>
          <w:sz w:val="22"/>
          <w:highlight w:val="none"/>
          <w:lang w:eastAsia="zh-CN" w:bidi="ar-SA"/>
        </w:rPr>
        <w:t>文件</w:t>
      </w:r>
    </w:p>
    <w:p w14:paraId="1E3EC6AA">
      <w:pPr>
        <w:pStyle w:val="32"/>
        <w:widowControl/>
        <w:spacing w:before="128" w:beforeAutospacing="0" w:after="128" w:afterAutospacing="0" w:line="360" w:lineRule="auto"/>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时间：202</w:t>
      </w:r>
      <w:r>
        <w:rPr>
          <w:rFonts w:hint="eastAsia" w:ascii="宋体" w:hAnsi="宋体" w:eastAsia="宋体" w:cs="宋体"/>
          <w:color w:val="auto"/>
          <w:sz w:val="22"/>
          <w:highlight w:val="none"/>
          <w:lang w:val="en-US" w:eastAsia="zh-CN" w:bidi="ar-SA"/>
        </w:rPr>
        <w:t>6</w:t>
      </w:r>
      <w:r>
        <w:rPr>
          <w:rFonts w:hint="eastAsia" w:ascii="宋体" w:hAnsi="宋体" w:eastAsia="宋体" w:cs="宋体"/>
          <w:color w:val="auto"/>
          <w:sz w:val="22"/>
          <w:highlight w:val="none"/>
          <w:lang w:bidi="ar-SA"/>
        </w:rPr>
        <w:t>年</w:t>
      </w:r>
      <w:r>
        <w:rPr>
          <w:rFonts w:hint="eastAsia" w:ascii="宋体" w:hAnsi="宋体" w:eastAsia="宋体" w:cs="宋体"/>
          <w:color w:val="auto"/>
          <w:sz w:val="22"/>
          <w:highlight w:val="none"/>
          <w:lang w:val="en-US" w:eastAsia="zh-CN" w:bidi="ar-SA"/>
        </w:rPr>
        <w:t>1</w:t>
      </w:r>
      <w:r>
        <w:rPr>
          <w:rFonts w:hint="eastAsia" w:ascii="宋体" w:hAnsi="宋体" w:eastAsia="宋体" w:cs="宋体"/>
          <w:color w:val="auto"/>
          <w:sz w:val="22"/>
          <w:highlight w:val="none"/>
          <w:lang w:bidi="ar-SA"/>
        </w:rPr>
        <w:t>月</w:t>
      </w:r>
      <w:r>
        <w:rPr>
          <w:rFonts w:hint="eastAsia" w:ascii="宋体" w:hAnsi="宋体" w:eastAsia="宋体" w:cs="宋体"/>
          <w:color w:val="auto"/>
          <w:sz w:val="22"/>
          <w:highlight w:val="none"/>
          <w:lang w:val="en-US" w:eastAsia="zh-CN" w:bidi="ar-SA"/>
        </w:rPr>
        <w:t>26</w:t>
      </w:r>
      <w:r>
        <w:rPr>
          <w:rFonts w:hint="eastAsia" w:ascii="宋体" w:hAnsi="宋体" w:eastAsia="宋体" w:cs="宋体"/>
          <w:color w:val="auto"/>
          <w:sz w:val="22"/>
          <w:highlight w:val="none"/>
          <w:lang w:bidi="ar-SA"/>
        </w:rPr>
        <w:t>日</w:t>
      </w:r>
      <w:r>
        <w:rPr>
          <w:rFonts w:hint="eastAsia" w:ascii="宋体" w:hAnsi="宋体" w:eastAsia="宋体" w:cs="宋体"/>
          <w:color w:val="auto"/>
          <w:sz w:val="22"/>
          <w:highlight w:val="none"/>
          <w:lang w:bidi="ar-SA"/>
        </w:rPr>
        <w:t>至202</w:t>
      </w:r>
      <w:r>
        <w:rPr>
          <w:rFonts w:hint="eastAsia" w:ascii="宋体" w:hAnsi="宋体" w:eastAsia="宋体" w:cs="宋体"/>
          <w:color w:val="auto"/>
          <w:sz w:val="22"/>
          <w:highlight w:val="none"/>
          <w:lang w:val="en-US" w:eastAsia="zh-CN" w:bidi="ar-SA"/>
        </w:rPr>
        <w:t>6</w:t>
      </w:r>
      <w:r>
        <w:rPr>
          <w:rFonts w:hint="eastAsia" w:ascii="宋体" w:hAnsi="宋体" w:eastAsia="宋体" w:cs="宋体"/>
          <w:color w:val="auto"/>
          <w:sz w:val="22"/>
          <w:highlight w:val="none"/>
          <w:lang w:bidi="ar-SA"/>
        </w:rPr>
        <w:t>年</w:t>
      </w:r>
      <w:r>
        <w:rPr>
          <w:rFonts w:hint="eastAsia" w:ascii="宋体" w:hAnsi="宋体" w:eastAsia="宋体" w:cs="宋体"/>
          <w:color w:val="auto"/>
          <w:sz w:val="22"/>
          <w:highlight w:val="none"/>
          <w:lang w:val="en-US" w:eastAsia="zh-CN" w:bidi="ar-SA"/>
        </w:rPr>
        <w:t>2</w:t>
      </w:r>
      <w:r>
        <w:rPr>
          <w:rFonts w:hint="eastAsia" w:ascii="宋体" w:hAnsi="宋体" w:eastAsia="宋体" w:cs="宋体"/>
          <w:color w:val="auto"/>
          <w:sz w:val="22"/>
          <w:highlight w:val="none"/>
          <w:lang w:bidi="ar-SA"/>
        </w:rPr>
        <w:t>月</w:t>
      </w:r>
      <w:r>
        <w:rPr>
          <w:rFonts w:hint="eastAsia" w:ascii="宋体" w:hAnsi="宋体" w:eastAsia="宋体" w:cs="宋体"/>
          <w:color w:val="auto"/>
          <w:sz w:val="22"/>
          <w:highlight w:val="none"/>
          <w:lang w:val="en-US" w:eastAsia="zh-CN" w:bidi="ar-SA"/>
        </w:rPr>
        <w:t>9</w:t>
      </w:r>
      <w:r>
        <w:rPr>
          <w:rFonts w:hint="eastAsia" w:ascii="宋体" w:hAnsi="宋体" w:eastAsia="宋体" w:cs="宋体"/>
          <w:color w:val="auto"/>
          <w:sz w:val="22"/>
          <w:highlight w:val="none"/>
          <w:lang w:bidi="ar-SA"/>
        </w:rPr>
        <w:t>日</w:t>
      </w:r>
      <w:r>
        <w:rPr>
          <w:rFonts w:hint="eastAsia" w:ascii="宋体" w:hAnsi="宋体" w:eastAsia="宋体" w:cs="宋体"/>
          <w:color w:val="auto"/>
          <w:sz w:val="22"/>
          <w:highlight w:val="none"/>
          <w:lang w:bidi="ar-SA"/>
        </w:rPr>
        <w:t>，每天上午00:00至12:00，下午12:00至23:59（北京时间，法定节假日除外）</w:t>
      </w:r>
    </w:p>
    <w:p w14:paraId="242621B2">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地点：</w:t>
      </w:r>
      <w:r>
        <w:rPr>
          <w:rFonts w:hint="eastAsia" w:ascii="宋体" w:hAnsi="宋体" w:eastAsia="宋体" w:cs="宋体"/>
          <w:color w:val="auto"/>
          <w:sz w:val="22"/>
          <w:highlight w:val="none"/>
          <w:lang w:val="en-US" w:eastAsia="zh-CN" w:bidi="ar-SA"/>
        </w:rPr>
        <w:t>乐采云平台(www.lecaiyun.com)线上</w:t>
      </w:r>
      <w:r>
        <w:rPr>
          <w:rFonts w:hint="eastAsia" w:ascii="宋体" w:hAnsi="宋体" w:eastAsia="宋体" w:cs="宋体"/>
          <w:color w:val="auto"/>
          <w:sz w:val="22"/>
          <w:highlight w:val="none"/>
          <w:lang w:bidi="ar-SA"/>
        </w:rPr>
        <w:t> </w:t>
      </w:r>
    </w:p>
    <w:p w14:paraId="68DBDF5E">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方式：供应商登录</w:t>
      </w:r>
      <w:r>
        <w:rPr>
          <w:rFonts w:hint="eastAsia" w:ascii="宋体" w:hAnsi="宋体" w:eastAsia="宋体" w:cs="宋体"/>
          <w:color w:val="auto"/>
          <w:sz w:val="22"/>
          <w:highlight w:val="none"/>
          <w:lang w:val="en-US" w:eastAsia="zh-CN" w:bidi="ar-SA"/>
        </w:rPr>
        <w:t>“乐采云平台(www.lecaiyun.com)”</w:t>
      </w:r>
      <w:r>
        <w:rPr>
          <w:rFonts w:hint="eastAsia" w:ascii="宋体" w:hAnsi="宋体" w:eastAsia="宋体" w:cs="宋体"/>
          <w:color w:val="auto"/>
          <w:sz w:val="22"/>
          <w:highlight w:val="none"/>
          <w:lang w:bidi="ar-SA"/>
        </w:rPr>
        <w:t>在线申请获取</w:t>
      </w:r>
      <w:r>
        <w:rPr>
          <w:rFonts w:hint="eastAsia" w:ascii="宋体" w:hAnsi="宋体" w:eastAsia="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（进入“项目采购”应用，在获取</w:t>
      </w:r>
      <w:r>
        <w:rPr>
          <w:rFonts w:hint="eastAsia" w:ascii="宋体" w:hAnsi="宋体" w:eastAsia="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菜单中选择项目，申请获取</w:t>
      </w:r>
      <w:r>
        <w:rPr>
          <w:rFonts w:hint="eastAsia" w:ascii="宋体" w:hAnsi="宋体" w:eastAsia="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w:t>
      </w:r>
      <w:r>
        <w:rPr>
          <w:rFonts w:hint="eastAsia" w:ascii="宋体" w:hAnsi="宋体" w:eastAsia="宋体" w:cs="宋体"/>
          <w:color w:val="auto"/>
          <w:sz w:val="22"/>
          <w:highlight w:val="none"/>
          <w:lang w:eastAsia="zh-CN" w:bidi="ar-SA"/>
        </w:rPr>
        <w:t>。</w:t>
      </w:r>
      <w:r>
        <w:rPr>
          <w:rFonts w:hint="eastAsia" w:ascii="宋体" w:hAnsi="宋体" w:eastAsia="宋体" w:cs="宋体"/>
          <w:color w:val="auto"/>
          <w:sz w:val="22"/>
          <w:highlight w:val="none"/>
          <w:lang w:bidi="ar-SA"/>
        </w:rPr>
        <w:t>  </w:t>
      </w:r>
    </w:p>
    <w:p w14:paraId="24478959">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售价（元）：0</w:t>
      </w:r>
    </w:p>
    <w:p w14:paraId="53E6ECA5">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四、响应文件提交（上传）</w:t>
      </w:r>
      <w:r>
        <w:rPr>
          <w:rFonts w:hint="eastAsia" w:ascii="宋体" w:hAnsi="宋体" w:eastAsia="宋体" w:cs="宋体"/>
          <w:color w:val="auto"/>
          <w:sz w:val="22"/>
          <w:highlight w:val="none"/>
          <w:lang w:bidi="ar-SA"/>
        </w:rPr>
        <w:t> </w:t>
      </w:r>
    </w:p>
    <w:p w14:paraId="070EDBA0">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截止时间：</w:t>
      </w:r>
      <w:r>
        <w:rPr>
          <w:rFonts w:hint="eastAsia" w:ascii="宋体" w:hAnsi="宋体" w:eastAsia="宋体" w:cs="宋体"/>
          <w:color w:val="auto"/>
          <w:sz w:val="22"/>
          <w:highlight w:val="none"/>
          <w:lang w:eastAsia="zh-CN" w:bidi="ar-SA"/>
        </w:rPr>
        <w:t>202</w:t>
      </w:r>
      <w:r>
        <w:rPr>
          <w:rFonts w:hint="eastAsia" w:ascii="宋体" w:hAnsi="宋体" w:eastAsia="宋体" w:cs="宋体"/>
          <w:color w:val="auto"/>
          <w:sz w:val="22"/>
          <w:highlight w:val="none"/>
          <w:lang w:val="en-US" w:eastAsia="zh-CN" w:bidi="ar-SA"/>
        </w:rPr>
        <w:t>6</w:t>
      </w:r>
      <w:r>
        <w:rPr>
          <w:rFonts w:hint="eastAsia" w:ascii="宋体" w:hAnsi="宋体" w:eastAsia="宋体" w:cs="宋体"/>
          <w:color w:val="auto"/>
          <w:sz w:val="22"/>
          <w:highlight w:val="none"/>
          <w:lang w:eastAsia="zh-CN" w:bidi="ar-SA"/>
        </w:rPr>
        <w:t>年</w:t>
      </w:r>
      <w:r>
        <w:rPr>
          <w:rFonts w:hint="eastAsia" w:ascii="宋体" w:hAnsi="宋体" w:eastAsia="宋体" w:cs="宋体"/>
          <w:color w:val="auto"/>
          <w:sz w:val="22"/>
          <w:highlight w:val="none"/>
          <w:lang w:val="en-US" w:eastAsia="zh-CN" w:bidi="ar-SA"/>
        </w:rPr>
        <w:t>2</w:t>
      </w:r>
      <w:r>
        <w:rPr>
          <w:rFonts w:hint="eastAsia" w:ascii="宋体" w:hAnsi="宋体" w:eastAsia="宋体" w:cs="宋体"/>
          <w:color w:val="auto"/>
          <w:sz w:val="22"/>
          <w:highlight w:val="none"/>
          <w:lang w:eastAsia="zh-CN" w:bidi="ar-SA"/>
        </w:rPr>
        <w:t>月</w:t>
      </w:r>
      <w:r>
        <w:rPr>
          <w:rFonts w:hint="eastAsia" w:ascii="宋体" w:hAnsi="宋体" w:eastAsia="宋体" w:cs="宋体"/>
          <w:color w:val="auto"/>
          <w:sz w:val="22"/>
          <w:highlight w:val="none"/>
          <w:lang w:val="en-US" w:eastAsia="zh-CN" w:bidi="ar-SA"/>
        </w:rPr>
        <w:t>9</w:t>
      </w:r>
      <w:r>
        <w:rPr>
          <w:rFonts w:hint="eastAsia" w:ascii="宋体" w:hAnsi="宋体" w:eastAsia="宋体" w:cs="宋体"/>
          <w:color w:val="auto"/>
          <w:sz w:val="22"/>
          <w:highlight w:val="none"/>
          <w:lang w:eastAsia="zh-CN" w:bidi="ar-SA"/>
        </w:rPr>
        <w:t>日</w:t>
      </w:r>
      <w:r>
        <w:rPr>
          <w:rFonts w:hint="eastAsia" w:ascii="宋体" w:hAnsi="宋体" w:eastAsia="宋体" w:cs="宋体"/>
          <w:color w:val="auto"/>
          <w:sz w:val="22"/>
          <w:highlight w:val="none"/>
          <w:lang w:val="en-US" w:eastAsia="zh-CN" w:bidi="ar-SA"/>
        </w:rPr>
        <w:t>15</w:t>
      </w:r>
      <w:r>
        <w:rPr>
          <w:rFonts w:hint="eastAsia" w:ascii="宋体" w:hAnsi="宋体" w:eastAsia="宋体" w:cs="宋体"/>
          <w:color w:val="auto"/>
          <w:sz w:val="22"/>
          <w:highlight w:val="none"/>
          <w:lang w:eastAsia="zh-CN" w:bidi="ar-SA"/>
        </w:rPr>
        <w:t>:00（北京时间）</w:t>
      </w:r>
    </w:p>
    <w:p w14:paraId="15C53FFE">
      <w:pPr>
        <w:pStyle w:val="32"/>
        <w:widowControl/>
        <w:spacing w:before="38" w:beforeAutospacing="0" w:after="38" w:afterAutospacing="0" w:line="150" w:lineRule="atLeas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bidi="ar-SA"/>
        </w:rPr>
        <w:t>   地点（网址）：</w:t>
      </w:r>
      <w:r>
        <w:rPr>
          <w:rFonts w:hint="eastAsia" w:ascii="宋体" w:hAnsi="宋体" w:eastAsia="宋体" w:cs="宋体"/>
          <w:color w:val="auto"/>
          <w:sz w:val="22"/>
          <w:highlight w:val="none"/>
          <w:lang w:eastAsia="zh-CN" w:bidi="ar-SA"/>
        </w:rPr>
        <w:t>“乐采云平台(www.lecaiyun.com)”</w:t>
      </w:r>
      <w:r>
        <w:rPr>
          <w:rFonts w:hint="eastAsia" w:ascii="宋体" w:hAnsi="宋体" w:eastAsia="宋体" w:cs="宋体"/>
          <w:color w:val="auto"/>
          <w:sz w:val="22"/>
          <w:highlight w:val="none"/>
          <w:lang w:bidi="ar-SA"/>
        </w:rPr>
        <w:t>在线递交</w:t>
      </w:r>
      <w:r>
        <w:rPr>
          <w:rFonts w:hint="eastAsia" w:ascii="宋体" w:hAnsi="宋体" w:eastAsia="宋体" w:cs="宋体"/>
          <w:color w:val="auto"/>
          <w:sz w:val="22"/>
          <w:highlight w:val="none"/>
          <w:lang w:eastAsia="zh-CN" w:bidi="ar-SA"/>
        </w:rPr>
        <w:t>。</w:t>
      </w:r>
    </w:p>
    <w:p w14:paraId="6A81ACDA">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五、响应文件开启</w:t>
      </w:r>
      <w:r>
        <w:rPr>
          <w:rFonts w:hint="eastAsia" w:ascii="宋体" w:hAnsi="宋体" w:eastAsia="宋体" w:cs="宋体"/>
          <w:color w:val="auto"/>
          <w:sz w:val="22"/>
          <w:highlight w:val="none"/>
          <w:lang w:bidi="ar-SA"/>
        </w:rPr>
        <w:t> </w:t>
      </w:r>
    </w:p>
    <w:p w14:paraId="445486EF">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开启时间：</w:t>
      </w:r>
      <w:r>
        <w:rPr>
          <w:rFonts w:hint="eastAsia" w:ascii="宋体" w:hAnsi="宋体" w:eastAsia="宋体" w:cs="宋体"/>
          <w:color w:val="auto"/>
          <w:sz w:val="22"/>
          <w:highlight w:val="none"/>
          <w:lang w:eastAsia="zh-CN" w:bidi="ar-SA"/>
        </w:rPr>
        <w:t>202</w:t>
      </w:r>
      <w:r>
        <w:rPr>
          <w:rFonts w:hint="eastAsia" w:ascii="宋体" w:hAnsi="宋体" w:eastAsia="宋体" w:cs="宋体"/>
          <w:color w:val="auto"/>
          <w:sz w:val="22"/>
          <w:highlight w:val="none"/>
          <w:lang w:val="en-US" w:eastAsia="zh-CN" w:bidi="ar-SA"/>
        </w:rPr>
        <w:t>6</w:t>
      </w:r>
      <w:r>
        <w:rPr>
          <w:rFonts w:hint="eastAsia" w:ascii="宋体" w:hAnsi="宋体" w:eastAsia="宋体" w:cs="宋体"/>
          <w:color w:val="auto"/>
          <w:sz w:val="22"/>
          <w:highlight w:val="none"/>
          <w:lang w:eastAsia="zh-CN" w:bidi="ar-SA"/>
        </w:rPr>
        <w:t>年</w:t>
      </w:r>
      <w:r>
        <w:rPr>
          <w:rFonts w:hint="eastAsia" w:ascii="宋体" w:hAnsi="宋体" w:eastAsia="宋体" w:cs="宋体"/>
          <w:color w:val="auto"/>
          <w:sz w:val="22"/>
          <w:highlight w:val="none"/>
          <w:lang w:val="en-US" w:eastAsia="zh-CN" w:bidi="ar-SA"/>
        </w:rPr>
        <w:t>2</w:t>
      </w:r>
      <w:r>
        <w:rPr>
          <w:rFonts w:hint="eastAsia" w:ascii="宋体" w:hAnsi="宋体" w:eastAsia="宋体" w:cs="宋体"/>
          <w:color w:val="auto"/>
          <w:sz w:val="22"/>
          <w:highlight w:val="none"/>
          <w:lang w:eastAsia="zh-CN" w:bidi="ar-SA"/>
        </w:rPr>
        <w:t>月</w:t>
      </w:r>
      <w:r>
        <w:rPr>
          <w:rFonts w:hint="eastAsia" w:ascii="宋体" w:hAnsi="宋体" w:eastAsia="宋体" w:cs="宋体"/>
          <w:color w:val="auto"/>
          <w:sz w:val="22"/>
          <w:highlight w:val="none"/>
          <w:lang w:val="en-US" w:eastAsia="zh-CN" w:bidi="ar-SA"/>
        </w:rPr>
        <w:t>9</w:t>
      </w:r>
      <w:r>
        <w:rPr>
          <w:rFonts w:hint="eastAsia" w:ascii="宋体" w:hAnsi="宋体" w:eastAsia="宋体" w:cs="宋体"/>
          <w:color w:val="auto"/>
          <w:sz w:val="22"/>
          <w:highlight w:val="none"/>
          <w:lang w:eastAsia="zh-CN" w:bidi="ar-SA"/>
        </w:rPr>
        <w:t>日</w:t>
      </w:r>
      <w:r>
        <w:rPr>
          <w:rFonts w:hint="eastAsia" w:ascii="宋体" w:hAnsi="宋体" w:eastAsia="宋体" w:cs="宋体"/>
          <w:color w:val="auto"/>
          <w:sz w:val="22"/>
          <w:highlight w:val="none"/>
          <w:lang w:val="en-US" w:eastAsia="zh-CN" w:bidi="ar-SA"/>
        </w:rPr>
        <w:t>15</w:t>
      </w:r>
      <w:r>
        <w:rPr>
          <w:rFonts w:hint="eastAsia" w:ascii="宋体" w:hAnsi="宋体" w:eastAsia="宋体" w:cs="宋体"/>
          <w:color w:val="auto"/>
          <w:sz w:val="22"/>
          <w:highlight w:val="none"/>
          <w:lang w:eastAsia="zh-CN" w:bidi="ar-SA"/>
        </w:rPr>
        <w:t>:00（北京时间）</w:t>
      </w:r>
    </w:p>
    <w:p w14:paraId="4E8E7AA7">
      <w:pPr>
        <w:pStyle w:val="32"/>
        <w:widowControl/>
        <w:spacing w:before="38" w:beforeAutospacing="0" w:after="38" w:afterAutospacing="0" w:line="150" w:lineRule="atLeas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bidi="ar-SA"/>
        </w:rPr>
        <w:t>   地点（网址）：</w:t>
      </w:r>
      <w:r>
        <w:rPr>
          <w:rFonts w:hint="eastAsia" w:ascii="宋体" w:hAnsi="宋体" w:eastAsia="宋体" w:cs="宋体"/>
          <w:color w:val="auto"/>
          <w:sz w:val="22"/>
          <w:highlight w:val="none"/>
          <w:lang w:eastAsia="zh-CN" w:bidi="ar-SA"/>
        </w:rPr>
        <w:t>“乐采云平台(www.lecaiyun.com)”</w:t>
      </w:r>
      <w:r>
        <w:rPr>
          <w:rFonts w:hint="eastAsia" w:ascii="宋体" w:hAnsi="宋体" w:eastAsia="宋体" w:cs="宋体"/>
          <w:color w:val="auto"/>
          <w:sz w:val="22"/>
          <w:highlight w:val="none"/>
          <w:lang w:bidi="ar-SA"/>
        </w:rPr>
        <w:t>在线开标</w:t>
      </w:r>
      <w:r>
        <w:rPr>
          <w:rFonts w:hint="eastAsia" w:ascii="宋体" w:hAnsi="宋体" w:eastAsia="宋体" w:cs="宋体"/>
          <w:color w:val="auto"/>
          <w:sz w:val="22"/>
          <w:highlight w:val="none"/>
          <w:lang w:eastAsia="zh-CN" w:bidi="ar-SA"/>
        </w:rPr>
        <w:t>。</w:t>
      </w:r>
    </w:p>
    <w:p w14:paraId="57068BD3">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六、公告期限</w:t>
      </w:r>
    </w:p>
    <w:p w14:paraId="69325370">
      <w:pPr>
        <w:pStyle w:val="32"/>
        <w:widowControl/>
        <w:spacing w:before="38" w:beforeAutospacing="0" w:after="38" w:afterAutospacing="0"/>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自本公告发布之日起3个工作日。</w:t>
      </w:r>
    </w:p>
    <w:p w14:paraId="5267C002">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七、其他补充事宜</w:t>
      </w:r>
      <w:r>
        <w:rPr>
          <w:rFonts w:hint="eastAsia" w:ascii="宋体" w:hAnsi="宋体" w:eastAsia="宋体" w:cs="宋体"/>
          <w:color w:val="auto"/>
          <w:sz w:val="22"/>
          <w:highlight w:val="none"/>
          <w:lang w:bidi="ar-SA"/>
        </w:rPr>
        <w:t> </w:t>
      </w:r>
    </w:p>
    <w:p w14:paraId="28AF4521">
      <w:pPr>
        <w:pStyle w:val="2"/>
        <w:spacing w:line="400" w:lineRule="exact"/>
        <w:ind w:firstLine="446" w:firstLineChars="20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本次采购活动采用乐采云平台，使用乐采云平台所产生的平台服务费用由中标方承担，服务费金额为中标金额的千分之一，不足800元按800元计，该金额不计入代理服务费。</w:t>
      </w:r>
    </w:p>
    <w:p w14:paraId="6E2CA301">
      <w:pPr>
        <w:pStyle w:val="32"/>
        <w:widowControl/>
        <w:spacing w:before="128" w:beforeAutospacing="0" w:after="128" w:afterAutospacing="0" w:line="240"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八、凡对本次招标提出询问，请按以下方式联系</w:t>
      </w:r>
    </w:p>
    <w:p w14:paraId="719F4D4B">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1.采购人信息</w:t>
      </w:r>
    </w:p>
    <w:p w14:paraId="1633346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名称：</w:t>
      </w:r>
      <w:r>
        <w:rPr>
          <w:rFonts w:hint="eastAsia" w:ascii="宋体" w:hAnsi="宋体" w:cs="宋体"/>
          <w:color w:val="auto"/>
          <w:sz w:val="22"/>
          <w:highlight w:val="none"/>
          <w:lang w:eastAsia="zh-CN" w:bidi="ar-SA"/>
        </w:rPr>
        <w:t>泰顺县西旸新农村建设投资有限公司</w:t>
      </w:r>
    </w:p>
    <w:p w14:paraId="3281BFB3">
      <w:pPr>
        <w:pStyle w:val="32"/>
        <w:widowControl/>
        <w:spacing w:before="38" w:beforeAutospacing="0" w:after="38" w:afterAutospacing="0" w:line="360" w:lineRule="auto"/>
        <w:ind w:firstLine="446" w:firstLineChars="200"/>
        <w:rPr>
          <w:rFonts w:hint="default"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地址：泰顺县西旸镇府前路18号</w:t>
      </w:r>
    </w:p>
    <w:p w14:paraId="4D1E60B8">
      <w:pPr>
        <w:pStyle w:val="32"/>
        <w:widowControl/>
        <w:spacing w:before="38" w:beforeAutospacing="0" w:after="38" w:afterAutospacing="0" w:line="360" w:lineRule="auto"/>
        <w:ind w:firstLine="446" w:firstLineChars="200"/>
        <w:rPr>
          <w:rFonts w:hint="default"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联系方式：0577-5928</w:t>
      </w:r>
      <w:r>
        <w:rPr>
          <w:rFonts w:hint="eastAsia" w:ascii="宋体" w:hAnsi="宋体" w:eastAsia="宋体" w:cs="宋体"/>
          <w:color w:val="auto"/>
          <w:sz w:val="22"/>
          <w:highlight w:val="none"/>
          <w:lang w:val="en-US" w:eastAsia="zh-CN" w:bidi="ar-SA"/>
        </w:rPr>
        <w:t>0706</w:t>
      </w:r>
    </w:p>
    <w:p w14:paraId="6677D29F">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2.采购代理机构信息</w:t>
      </w:r>
    </w:p>
    <w:p w14:paraId="1A1BCD64">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名称：温州永邦工程管理有限公司</w:t>
      </w:r>
    </w:p>
    <w:p w14:paraId="0D5E60E6">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地址：</w:t>
      </w:r>
      <w:r>
        <w:rPr>
          <w:rFonts w:hint="eastAsia" w:ascii="宋体" w:hAnsi="宋体" w:eastAsia="宋体" w:cs="宋体"/>
          <w:color w:val="auto"/>
          <w:sz w:val="22"/>
          <w:highlight w:val="none"/>
          <w:lang w:val="en-US" w:eastAsia="zh-CN" w:bidi="ar-SA"/>
        </w:rPr>
        <w:t>泰顺县罗阳镇中农德胜浙南国际农产品产业园2号楼2单元9楼</w:t>
      </w:r>
    </w:p>
    <w:p w14:paraId="577011E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联系方式：</w:t>
      </w:r>
      <w:r>
        <w:rPr>
          <w:rFonts w:hint="eastAsia" w:ascii="宋体" w:hAnsi="宋体" w:eastAsia="宋体" w:cs="宋体"/>
          <w:color w:val="auto"/>
          <w:sz w:val="22"/>
          <w:highlight w:val="none"/>
          <w:lang w:val="en-US" w:eastAsia="zh-CN" w:bidi="ar-SA"/>
        </w:rPr>
        <w:t>0577-67588537</w:t>
      </w:r>
    </w:p>
    <w:p w14:paraId="043B967A">
      <w:pPr>
        <w:pStyle w:val="32"/>
        <w:widowControl/>
        <w:spacing w:before="38" w:beforeAutospacing="0" w:after="38" w:afterAutospacing="0" w:line="360" w:lineRule="auto"/>
        <w:ind w:firstLine="446" w:firstLineChars="200"/>
        <w:rPr>
          <w:rFonts w:hint="default"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3.项目联系方式</w:t>
      </w:r>
    </w:p>
    <w:p w14:paraId="58CE7193">
      <w:pPr>
        <w:pStyle w:val="32"/>
        <w:widowControl/>
        <w:spacing w:before="38" w:beforeAutospacing="0" w:after="38" w:afterAutospacing="0" w:line="360" w:lineRule="auto"/>
        <w:ind w:firstLine="446" w:firstLineChars="200"/>
        <w:rPr>
          <w:rFonts w:hint="default"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项目联系人：</w:t>
      </w:r>
      <w:r>
        <w:rPr>
          <w:rFonts w:hint="eastAsia" w:ascii="宋体" w:hAnsi="宋体" w:eastAsia="宋体" w:cs="宋体"/>
          <w:color w:val="auto"/>
          <w:sz w:val="22"/>
          <w:highlight w:val="none"/>
          <w:lang w:val="en-US" w:eastAsia="zh-CN" w:bidi="ar-SA"/>
        </w:rPr>
        <w:t>黄丽红</w:t>
      </w:r>
    </w:p>
    <w:p w14:paraId="6D3B1855">
      <w:pPr>
        <w:pStyle w:val="32"/>
        <w:widowControl/>
        <w:spacing w:before="38" w:beforeAutospacing="0" w:after="38" w:afterAutospacing="0" w:line="360" w:lineRule="auto"/>
        <w:ind w:firstLine="446" w:firstLineChars="200"/>
        <w:rPr>
          <w:rFonts w:hint="default"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电话：</w:t>
      </w:r>
      <w:r>
        <w:rPr>
          <w:rFonts w:hint="eastAsia" w:ascii="宋体" w:hAnsi="宋体" w:eastAsia="宋体" w:cs="宋体"/>
          <w:color w:val="auto"/>
          <w:sz w:val="22"/>
          <w:highlight w:val="none"/>
          <w:lang w:val="en-US" w:eastAsia="zh-CN" w:bidi="ar-SA"/>
        </w:rPr>
        <w:t>15167855202</w:t>
      </w:r>
    </w:p>
    <w:p w14:paraId="1E56896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   </w:t>
      </w:r>
    </w:p>
    <w:p w14:paraId="4E5D4B83">
      <w:pPr>
        <w:pStyle w:val="32"/>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 xml:space="preserve">    </w:t>
      </w:r>
    </w:p>
    <w:p w14:paraId="791066D3">
      <w:pPr>
        <w:pStyle w:val="32"/>
        <w:widowControl/>
        <w:spacing w:before="38" w:beforeAutospacing="0" w:after="38" w:afterAutospacing="0" w:line="225" w:lineRule="atLeast"/>
        <w:rPr>
          <w:rFonts w:hint="eastAsia" w:ascii="仿宋" w:eastAsia="仿宋" w:cs="仿宋"/>
          <w:color w:val="auto"/>
          <w:sz w:val="22"/>
          <w:highlight w:val="none"/>
          <w:lang w:bidi="ar-SA"/>
        </w:rPr>
      </w:pPr>
    </w:p>
    <w:p w14:paraId="6626D007">
      <w:pPr>
        <w:widowControl/>
        <w:spacing w:line="225" w:lineRule="atLeast"/>
        <w:jc w:val="left"/>
        <w:rPr>
          <w:rFonts w:hint="eastAsia" w:ascii="仿宋" w:eastAsia="仿宋" w:cs="仿宋"/>
          <w:color w:val="auto"/>
          <w:highlight w:val="none"/>
          <w:lang w:bidi="ar-SA"/>
        </w:rPr>
      </w:pPr>
    </w:p>
    <w:p w14:paraId="7759380F">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pPr>
    </w:p>
    <w:p w14:paraId="3F83C577">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sectPr>
          <w:footerReference r:id="rId6" w:type="first"/>
          <w:footerReference r:id="rId5" w:type="default"/>
          <w:pgSz w:w="11906" w:h="16838"/>
          <w:pgMar w:top="1240" w:right="1247" w:bottom="1440" w:left="1247" w:header="851" w:footer="992" w:gutter="0"/>
          <w:pgNumType w:fmt="decimal" w:start="1"/>
          <w:cols w:space="720" w:num="1"/>
          <w:titlePg/>
          <w:docGrid w:type="linesAndChars" w:linePitch="313" w:charSpace="798"/>
        </w:sectPr>
      </w:pPr>
    </w:p>
    <w:p w14:paraId="4E8E5C1A">
      <w:pPr>
        <w:tabs>
          <w:tab w:val="left" w:pos="1080"/>
        </w:tabs>
        <w:autoSpaceDE w:val="0"/>
        <w:autoSpaceDN w:val="0"/>
        <w:adjustRightInd w:val="0"/>
        <w:spacing w:line="500" w:lineRule="atLeast"/>
        <w:jc w:val="center"/>
        <w:textAlignment w:val="baseline"/>
        <w:outlineLvl w:val="0"/>
        <w:rPr>
          <w:rFonts w:hint="eastAsia" w:ascii="宋体" w:cs="宋体"/>
          <w:b/>
          <w:bCs/>
          <w:color w:val="auto"/>
          <w:sz w:val="32"/>
          <w:szCs w:val="32"/>
          <w:highlight w:val="none"/>
          <w:lang w:val="zh-CN" w:eastAsia="zh-CN" w:bidi="ar-SA"/>
        </w:rPr>
      </w:pPr>
      <w:r>
        <w:rPr>
          <w:rFonts w:hint="eastAsia" w:ascii="宋体" w:cs="宋体"/>
          <w:b/>
          <w:bCs/>
          <w:color w:val="auto"/>
          <w:sz w:val="32"/>
          <w:szCs w:val="32"/>
          <w:highlight w:val="none"/>
          <w:lang w:val="zh-CN" w:eastAsia="zh-CN" w:bidi="ar-SA"/>
        </w:rPr>
        <w:t>第一部分、投标邀请函（投标须知前附表）</w:t>
      </w:r>
      <w:bookmarkEnd w:id="2"/>
    </w:p>
    <w:tbl>
      <w:tblPr>
        <w:tblStyle w:val="36"/>
        <w:tblW w:w="101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90"/>
        <w:gridCol w:w="1600"/>
        <w:gridCol w:w="7702"/>
      </w:tblGrid>
      <w:tr w14:paraId="5DC15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14" w:hRule="atLeast"/>
          <w:jc w:val="center"/>
        </w:trPr>
        <w:tc>
          <w:tcPr>
            <w:tcW w:w="890" w:type="dxa"/>
            <w:tcBorders>
              <w:top w:val="single" w:color="auto" w:sz="12" w:space="0"/>
            </w:tcBorders>
            <w:noWrap w:val="0"/>
            <w:vAlign w:val="center"/>
          </w:tcPr>
          <w:p w14:paraId="36974A9D">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项号</w:t>
            </w:r>
          </w:p>
        </w:tc>
        <w:tc>
          <w:tcPr>
            <w:tcW w:w="1600" w:type="dxa"/>
            <w:tcBorders>
              <w:top w:val="single" w:color="auto" w:sz="12" w:space="0"/>
            </w:tcBorders>
            <w:noWrap w:val="0"/>
            <w:vAlign w:val="center"/>
          </w:tcPr>
          <w:p w14:paraId="2DE8D382">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内容</w:t>
            </w:r>
          </w:p>
        </w:tc>
        <w:tc>
          <w:tcPr>
            <w:tcW w:w="7702" w:type="dxa"/>
            <w:tcBorders>
              <w:top w:val="single" w:color="auto" w:sz="12" w:space="0"/>
            </w:tcBorders>
            <w:noWrap w:val="0"/>
            <w:vAlign w:val="center"/>
          </w:tcPr>
          <w:p w14:paraId="1ACF4475">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说明与要求</w:t>
            </w:r>
          </w:p>
        </w:tc>
      </w:tr>
      <w:tr w14:paraId="5EAFB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36C3ACE1">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0783E19">
            <w:pPr>
              <w:jc w:val="center"/>
              <w:rPr>
                <w:rFonts w:hint="eastAsia" w:ascii="宋体" w:cs="宋体"/>
                <w:color w:val="auto"/>
                <w:sz w:val="22"/>
                <w:highlight w:val="none"/>
                <w:lang w:bidi="ar-SA"/>
              </w:rPr>
            </w:pPr>
            <w:r>
              <w:rPr>
                <w:rFonts w:hint="eastAsia" w:ascii="宋体" w:cs="宋体"/>
                <w:color w:val="auto"/>
                <w:sz w:val="22"/>
                <w:highlight w:val="none"/>
                <w:lang w:bidi="ar-SA"/>
              </w:rPr>
              <w:t>项目名称</w:t>
            </w:r>
          </w:p>
        </w:tc>
        <w:tc>
          <w:tcPr>
            <w:tcW w:w="7702" w:type="dxa"/>
            <w:noWrap w:val="0"/>
            <w:vAlign w:val="center"/>
          </w:tcPr>
          <w:p w14:paraId="2BE770E0">
            <w:pPr>
              <w:jc w:val="both"/>
              <w:rPr>
                <w:rFonts w:hint="eastAsia" w:ascii="宋体" w:eastAsia="宋体" w:cs="宋体"/>
                <w:color w:val="auto"/>
                <w:sz w:val="22"/>
                <w:highlight w:val="none"/>
                <w:lang w:eastAsia="zh-CN" w:bidi="ar-SA"/>
              </w:rPr>
            </w:pPr>
            <w:r>
              <w:rPr>
                <w:rFonts w:hint="eastAsia" w:ascii="宋体" w:cs="宋体"/>
                <w:bCs/>
                <w:color w:val="auto"/>
                <w:sz w:val="22"/>
                <w:highlight w:val="none"/>
                <w:lang w:eastAsia="zh-CN" w:bidi="ar-SA"/>
              </w:rPr>
              <w:t>泰顺县西旸镇智能垃圾分类及环卫保洁服务</w:t>
            </w:r>
          </w:p>
        </w:tc>
      </w:tr>
      <w:tr w14:paraId="5942C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55DD05A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0FE0A55">
            <w:pPr>
              <w:jc w:val="center"/>
              <w:rPr>
                <w:rFonts w:hint="eastAsia" w:ascii="宋体" w:cs="宋体"/>
                <w:color w:val="auto"/>
                <w:sz w:val="22"/>
                <w:highlight w:val="none"/>
                <w:lang w:bidi="ar-SA"/>
              </w:rPr>
            </w:pPr>
            <w:r>
              <w:rPr>
                <w:rFonts w:hint="eastAsia" w:ascii="宋体" w:cs="宋体"/>
                <w:color w:val="auto"/>
                <w:sz w:val="22"/>
                <w:highlight w:val="none"/>
                <w:lang w:bidi="ar-SA"/>
              </w:rPr>
              <w:t>项目编号</w:t>
            </w:r>
          </w:p>
        </w:tc>
        <w:tc>
          <w:tcPr>
            <w:tcW w:w="7702" w:type="dxa"/>
            <w:noWrap w:val="0"/>
            <w:vAlign w:val="center"/>
          </w:tcPr>
          <w:p w14:paraId="0327DFD9">
            <w:pPr>
              <w:jc w:val="both"/>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TSCG202601008</w:t>
            </w:r>
          </w:p>
        </w:tc>
      </w:tr>
      <w:tr w14:paraId="041B2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4BB75DA4">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A17A33B">
            <w:pPr>
              <w:jc w:val="center"/>
              <w:rPr>
                <w:rFonts w:hint="eastAsia" w:ascii="宋体" w:cs="宋体"/>
                <w:color w:val="auto"/>
                <w:sz w:val="22"/>
                <w:highlight w:val="none"/>
                <w:lang w:bidi="ar-SA"/>
              </w:rPr>
            </w:pPr>
            <w:r>
              <w:rPr>
                <w:rFonts w:hint="eastAsia" w:ascii="宋体" w:cs="宋体"/>
                <w:color w:val="auto"/>
                <w:sz w:val="22"/>
                <w:highlight w:val="none"/>
                <w:lang w:bidi="ar-SA"/>
              </w:rPr>
              <w:t>资金来源</w:t>
            </w:r>
          </w:p>
        </w:tc>
        <w:tc>
          <w:tcPr>
            <w:tcW w:w="7702" w:type="dxa"/>
            <w:noWrap w:val="0"/>
            <w:vAlign w:val="center"/>
          </w:tcPr>
          <w:p w14:paraId="0D607334">
            <w:pPr>
              <w:jc w:val="both"/>
              <w:rPr>
                <w:rFonts w:hint="eastAsia" w:ascii="宋体" w:cs="宋体"/>
                <w:color w:val="auto"/>
                <w:sz w:val="22"/>
                <w:highlight w:val="none"/>
                <w:lang w:bidi="ar-SA"/>
              </w:rPr>
            </w:pPr>
            <w:r>
              <w:rPr>
                <w:rFonts w:hint="eastAsia" w:ascii="宋体"/>
                <w:color w:val="auto"/>
                <w:sz w:val="22"/>
                <w:szCs w:val="22"/>
                <w:highlight w:val="none"/>
                <w:lang w:val="en-US" w:eastAsia="zh-CN"/>
              </w:rPr>
              <w:t>自有</w:t>
            </w:r>
            <w:r>
              <w:rPr>
                <w:rFonts w:hint="eastAsia" w:ascii="宋体"/>
                <w:color w:val="auto"/>
                <w:sz w:val="22"/>
                <w:szCs w:val="22"/>
                <w:highlight w:val="none"/>
              </w:rPr>
              <w:t>资金</w:t>
            </w:r>
          </w:p>
        </w:tc>
      </w:tr>
      <w:tr w14:paraId="5B7A5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1A346E3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CBA16E8">
            <w:pPr>
              <w:jc w:val="center"/>
              <w:rPr>
                <w:rFonts w:hint="eastAsia" w:ascii="宋体" w:cs="宋体"/>
                <w:color w:val="auto"/>
                <w:sz w:val="22"/>
                <w:highlight w:val="none"/>
                <w:lang w:bidi="ar-SA"/>
              </w:rPr>
            </w:pPr>
            <w:r>
              <w:rPr>
                <w:rFonts w:hint="eastAsia" w:ascii="宋体" w:cs="宋体"/>
                <w:color w:val="auto"/>
                <w:sz w:val="22"/>
                <w:highlight w:val="none"/>
                <w:lang w:bidi="ar-SA"/>
              </w:rPr>
              <w:t>采购方式</w:t>
            </w:r>
          </w:p>
        </w:tc>
        <w:tc>
          <w:tcPr>
            <w:tcW w:w="7702" w:type="dxa"/>
            <w:noWrap w:val="0"/>
            <w:vAlign w:val="center"/>
          </w:tcPr>
          <w:p w14:paraId="7260FD0C">
            <w:pPr>
              <w:jc w:val="both"/>
              <w:rPr>
                <w:rFonts w:hint="eastAsia" w:ascii="宋体" w:cs="宋体"/>
                <w:color w:val="auto"/>
                <w:sz w:val="22"/>
                <w:highlight w:val="none"/>
                <w:lang w:bidi="ar-SA"/>
              </w:rPr>
            </w:pPr>
            <w:r>
              <w:rPr>
                <w:rFonts w:hint="eastAsia" w:ascii="宋体" w:cs="宋体"/>
                <w:color w:val="auto"/>
                <w:sz w:val="22"/>
                <w:highlight w:val="none"/>
                <w:lang w:bidi="ar-SA"/>
              </w:rPr>
              <w:t>竞争性磋商</w:t>
            </w:r>
          </w:p>
        </w:tc>
      </w:tr>
      <w:tr w14:paraId="48473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996EEE1">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07B3EA5">
            <w:pPr>
              <w:jc w:val="center"/>
              <w:rPr>
                <w:rFonts w:hint="eastAsia" w:ascii="宋体" w:cs="宋体"/>
                <w:color w:val="auto"/>
                <w:sz w:val="22"/>
                <w:highlight w:val="none"/>
                <w:lang w:bidi="ar-SA"/>
              </w:rPr>
            </w:pPr>
            <w:r>
              <w:rPr>
                <w:rFonts w:hint="eastAsia" w:ascii="宋体" w:cs="宋体"/>
                <w:color w:val="auto"/>
                <w:sz w:val="22"/>
                <w:highlight w:val="none"/>
                <w:lang w:bidi="ar-SA"/>
              </w:rPr>
              <w:t>采购预算</w:t>
            </w:r>
          </w:p>
          <w:p w14:paraId="5EC67848">
            <w:pPr>
              <w:jc w:val="center"/>
              <w:rPr>
                <w:rFonts w:hint="eastAsia" w:ascii="宋体" w:cs="宋体"/>
                <w:color w:val="auto"/>
                <w:sz w:val="22"/>
                <w:highlight w:val="none"/>
                <w:lang w:bidi="ar-SA"/>
              </w:rPr>
            </w:pPr>
            <w:r>
              <w:rPr>
                <w:rFonts w:hint="eastAsia" w:ascii="宋体" w:cs="宋体"/>
                <w:color w:val="auto"/>
                <w:sz w:val="22"/>
                <w:highlight w:val="none"/>
                <w:lang w:bidi="ar-SA"/>
              </w:rPr>
              <w:t>（最高限价）</w:t>
            </w:r>
          </w:p>
        </w:tc>
        <w:tc>
          <w:tcPr>
            <w:tcW w:w="7702" w:type="dxa"/>
            <w:noWrap w:val="0"/>
            <w:vAlign w:val="center"/>
          </w:tcPr>
          <w:p w14:paraId="4FA9055A">
            <w:pPr>
              <w:adjustRightInd w:val="0"/>
              <w:jc w:val="both"/>
              <w:rPr>
                <w:rFonts w:hint="eastAsia" w:ascii="宋体" w:cs="宋体"/>
                <w:color w:val="auto"/>
                <w:sz w:val="22"/>
                <w:highlight w:val="none"/>
                <w:lang w:bidi="ar-SA"/>
              </w:rPr>
            </w:pPr>
            <w:r>
              <w:rPr>
                <w:rFonts w:hint="eastAsia" w:ascii="宋体" w:hAnsi="宋体" w:eastAsia="仿宋" w:cs="宋体"/>
                <w:color w:val="auto"/>
                <w:sz w:val="22"/>
                <w:highlight w:val="none"/>
                <w:lang w:val="en-US" w:eastAsia="zh-CN" w:bidi="ar-SA"/>
              </w:rPr>
              <w:t>1760600</w:t>
            </w:r>
            <w:r>
              <w:rPr>
                <w:rFonts w:hint="eastAsia" w:ascii="宋体" w:cs="宋体"/>
                <w:color w:val="auto"/>
                <w:sz w:val="22"/>
                <w:highlight w:val="none"/>
                <w:lang w:bidi="ar-SA"/>
              </w:rPr>
              <w:t>元</w:t>
            </w:r>
          </w:p>
        </w:tc>
      </w:tr>
      <w:tr w14:paraId="381BB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4B4F3B9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B0191C8">
            <w:pPr>
              <w:adjustRightInd w:val="0"/>
              <w:jc w:val="center"/>
              <w:rPr>
                <w:rFonts w:hint="eastAsia" w:ascii="宋体" w:cs="宋体"/>
                <w:color w:val="auto"/>
                <w:sz w:val="22"/>
                <w:highlight w:val="none"/>
                <w:lang w:bidi="ar-SA"/>
              </w:rPr>
            </w:pPr>
            <w:r>
              <w:rPr>
                <w:rFonts w:hint="eastAsia" w:ascii="宋体" w:cs="宋体"/>
                <w:color w:val="auto"/>
                <w:sz w:val="22"/>
                <w:highlight w:val="none"/>
                <w:lang w:bidi="ar-SA"/>
              </w:rPr>
              <w:t>采购人</w:t>
            </w:r>
          </w:p>
        </w:tc>
        <w:tc>
          <w:tcPr>
            <w:tcW w:w="7702" w:type="dxa"/>
            <w:noWrap w:val="0"/>
            <w:vAlign w:val="center"/>
          </w:tcPr>
          <w:p w14:paraId="4FDA0BC1">
            <w:pPr>
              <w:jc w:val="both"/>
              <w:rPr>
                <w:rFonts w:hint="eastAsia" w:ascii="宋体" w:eastAsia="宋体" w:cs="宋体"/>
                <w:color w:val="auto"/>
                <w:sz w:val="22"/>
                <w:highlight w:val="none"/>
                <w:lang w:eastAsia="zh-CN" w:bidi="ar-SA"/>
              </w:rPr>
            </w:pPr>
            <w:r>
              <w:rPr>
                <w:rFonts w:hint="eastAsia" w:ascii="宋体" w:cs="宋体"/>
                <w:color w:val="auto"/>
                <w:sz w:val="22"/>
                <w:highlight w:val="none"/>
                <w:shd w:val="clear" w:color="auto" w:fill="FFFFFF"/>
                <w:lang w:eastAsia="zh-CN" w:bidi="ar-SA"/>
              </w:rPr>
              <w:t>泰顺县西旸新农村建设投资有限公司</w:t>
            </w:r>
          </w:p>
        </w:tc>
      </w:tr>
      <w:tr w14:paraId="18DA4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56C710EA">
            <w:pPr>
              <w:widowControl/>
              <w:numPr>
                <w:ilvl w:val="0"/>
                <w:numId w:val="5"/>
              </w:numPr>
              <w:tabs>
                <w:tab w:val="left" w:pos="640"/>
              </w:tabs>
              <w:ind w:left="420" w:right="105" w:hanging="420"/>
              <w:jc w:val="center"/>
              <w:rPr>
                <w:rFonts w:hint="eastAsia" w:ascii="宋体" w:cs="宋体"/>
                <w:color w:val="auto"/>
                <w:sz w:val="22"/>
                <w:highlight w:val="none"/>
                <w:lang w:bidi="ar-SA"/>
              </w:rPr>
            </w:pPr>
          </w:p>
        </w:tc>
        <w:tc>
          <w:tcPr>
            <w:tcW w:w="1600" w:type="dxa"/>
            <w:noWrap w:val="0"/>
            <w:vAlign w:val="center"/>
          </w:tcPr>
          <w:p w14:paraId="09EBDAF8">
            <w:pPr>
              <w:jc w:val="center"/>
              <w:rPr>
                <w:rFonts w:hint="eastAsia" w:ascii="宋体" w:cs="宋体"/>
                <w:color w:val="auto"/>
                <w:sz w:val="22"/>
                <w:highlight w:val="none"/>
                <w:lang w:bidi="ar-SA"/>
              </w:rPr>
            </w:pPr>
            <w:r>
              <w:rPr>
                <w:rFonts w:hint="eastAsia" w:ascii="宋体" w:cs="宋体"/>
                <w:color w:val="auto"/>
                <w:sz w:val="22"/>
                <w:highlight w:val="none"/>
                <w:lang w:bidi="ar-SA"/>
              </w:rPr>
              <w:t>招标代理机构</w:t>
            </w:r>
          </w:p>
        </w:tc>
        <w:tc>
          <w:tcPr>
            <w:tcW w:w="7702" w:type="dxa"/>
            <w:noWrap w:val="0"/>
            <w:vAlign w:val="center"/>
          </w:tcPr>
          <w:p w14:paraId="27B28275">
            <w:pPr>
              <w:adjustRightInd w:val="0"/>
              <w:jc w:val="both"/>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温州永邦工程管理有限公司</w:t>
            </w:r>
          </w:p>
        </w:tc>
      </w:tr>
      <w:tr w14:paraId="4952C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7886B7C">
            <w:pPr>
              <w:widowControl/>
              <w:numPr>
                <w:ilvl w:val="0"/>
                <w:numId w:val="5"/>
              </w:numPr>
              <w:tabs>
                <w:tab w:val="left" w:pos="640"/>
              </w:tabs>
              <w:ind w:left="420" w:right="105" w:hanging="420"/>
              <w:jc w:val="center"/>
              <w:rPr>
                <w:rFonts w:hint="eastAsia" w:ascii="宋体" w:cs="宋体"/>
                <w:color w:val="auto"/>
                <w:sz w:val="22"/>
                <w:highlight w:val="none"/>
                <w:lang w:bidi="ar-SA"/>
              </w:rPr>
            </w:pPr>
          </w:p>
        </w:tc>
        <w:tc>
          <w:tcPr>
            <w:tcW w:w="1600" w:type="dxa"/>
            <w:noWrap w:val="0"/>
            <w:vAlign w:val="center"/>
          </w:tcPr>
          <w:p w14:paraId="0543B3DA">
            <w:pPr>
              <w:jc w:val="center"/>
              <w:rPr>
                <w:rFonts w:hint="eastAsia" w:ascii="宋体" w:cs="宋体"/>
                <w:color w:val="auto"/>
                <w:sz w:val="22"/>
                <w:highlight w:val="none"/>
                <w:lang w:bidi="ar-SA"/>
              </w:rPr>
            </w:pPr>
            <w:r>
              <w:rPr>
                <w:rFonts w:hint="eastAsia" w:ascii="宋体" w:cs="宋体"/>
                <w:color w:val="auto"/>
                <w:sz w:val="22"/>
                <w:highlight w:val="none"/>
                <w:lang w:bidi="ar-SA"/>
              </w:rPr>
              <w:t>评标办法</w:t>
            </w:r>
          </w:p>
        </w:tc>
        <w:tc>
          <w:tcPr>
            <w:tcW w:w="7702" w:type="dxa"/>
            <w:noWrap w:val="0"/>
            <w:vAlign w:val="center"/>
          </w:tcPr>
          <w:p w14:paraId="554E9606">
            <w:pPr>
              <w:adjustRightInd w:val="0"/>
              <w:jc w:val="both"/>
              <w:rPr>
                <w:rFonts w:hint="eastAsia" w:ascii="宋体" w:cs="宋体"/>
                <w:color w:val="auto"/>
                <w:sz w:val="22"/>
                <w:highlight w:val="none"/>
                <w:lang w:bidi="ar-SA"/>
              </w:rPr>
            </w:pPr>
            <w:r>
              <w:rPr>
                <w:rFonts w:hint="eastAsia" w:ascii="宋体" w:cs="宋体"/>
                <w:color w:val="auto"/>
                <w:sz w:val="22"/>
                <w:highlight w:val="none"/>
                <w:lang w:bidi="ar-SA"/>
              </w:rPr>
              <w:t>综合评分法</w:t>
            </w:r>
          </w:p>
        </w:tc>
      </w:tr>
      <w:tr w14:paraId="0F845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DB6E08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35B0028D">
            <w:pPr>
              <w:jc w:val="center"/>
              <w:rPr>
                <w:rFonts w:hint="eastAsia" w:ascii="宋体" w:cs="宋体"/>
                <w:color w:val="auto"/>
                <w:sz w:val="22"/>
                <w:highlight w:val="none"/>
                <w:lang w:bidi="ar-SA"/>
              </w:rPr>
            </w:pPr>
            <w:r>
              <w:rPr>
                <w:rFonts w:hint="eastAsia" w:ascii="宋体" w:cs="宋体"/>
                <w:color w:val="auto"/>
                <w:sz w:val="22"/>
                <w:highlight w:val="none"/>
                <w:lang w:bidi="ar-SA"/>
              </w:rPr>
              <w:t>招标内容</w:t>
            </w:r>
          </w:p>
        </w:tc>
        <w:tc>
          <w:tcPr>
            <w:tcW w:w="7702" w:type="dxa"/>
            <w:noWrap w:val="0"/>
            <w:vAlign w:val="center"/>
          </w:tcPr>
          <w:p w14:paraId="1C1315D3">
            <w:pPr>
              <w:adjustRightInd w:val="0"/>
              <w:jc w:val="both"/>
              <w:rPr>
                <w:rFonts w:hint="eastAsia" w:ascii="宋体" w:cs="宋体"/>
                <w:color w:val="auto"/>
                <w:sz w:val="22"/>
                <w:highlight w:val="none"/>
                <w:lang w:bidi="ar-SA"/>
              </w:rPr>
            </w:pPr>
            <w:r>
              <w:rPr>
                <w:rFonts w:hint="eastAsia" w:ascii="宋体" w:cs="宋体"/>
                <w:color w:val="auto"/>
                <w:sz w:val="22"/>
                <w:highlight w:val="none"/>
                <w:lang w:bidi="ar-SA"/>
              </w:rPr>
              <w:t>具体内容见竞争性磋商文件。</w:t>
            </w:r>
          </w:p>
        </w:tc>
      </w:tr>
      <w:tr w14:paraId="3257C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90" w:type="dxa"/>
            <w:noWrap w:val="0"/>
            <w:vAlign w:val="center"/>
          </w:tcPr>
          <w:p w14:paraId="4227DC5A">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5F549638">
            <w:pPr>
              <w:jc w:val="center"/>
              <w:rPr>
                <w:rFonts w:hint="eastAsia" w:ascii="宋体" w:cs="宋体"/>
                <w:color w:val="auto"/>
                <w:sz w:val="22"/>
                <w:highlight w:val="none"/>
                <w:lang w:bidi="ar-SA"/>
              </w:rPr>
            </w:pPr>
            <w:r>
              <w:rPr>
                <w:rFonts w:hint="eastAsia" w:ascii="宋体" w:cs="宋体"/>
                <w:color w:val="auto"/>
                <w:sz w:val="22"/>
                <w:highlight w:val="none"/>
                <w:lang w:bidi="ar-SA"/>
              </w:rPr>
              <w:t>投标供应商</w:t>
            </w:r>
          </w:p>
          <w:p w14:paraId="4C76ED4C">
            <w:pPr>
              <w:jc w:val="center"/>
              <w:rPr>
                <w:rFonts w:hint="eastAsia" w:ascii="宋体" w:cs="宋体"/>
                <w:color w:val="auto"/>
                <w:sz w:val="22"/>
                <w:highlight w:val="none"/>
                <w:lang w:bidi="ar-SA"/>
              </w:rPr>
            </w:pPr>
            <w:r>
              <w:rPr>
                <w:rFonts w:hint="eastAsia" w:ascii="宋体" w:cs="宋体"/>
                <w:color w:val="auto"/>
                <w:sz w:val="22"/>
                <w:highlight w:val="none"/>
                <w:lang w:bidi="ar-SA"/>
              </w:rPr>
              <w:t>资格要求</w:t>
            </w:r>
          </w:p>
        </w:tc>
        <w:tc>
          <w:tcPr>
            <w:tcW w:w="7702" w:type="dxa"/>
            <w:noWrap w:val="0"/>
            <w:vAlign w:val="center"/>
          </w:tcPr>
          <w:p w14:paraId="3499DB51">
            <w:pPr>
              <w:jc w:val="both"/>
              <w:rPr>
                <w:rFonts w:hint="eastAsia" w:ascii="宋体" w:cs="宋体"/>
                <w:color w:val="auto"/>
                <w:sz w:val="22"/>
                <w:highlight w:val="none"/>
                <w:lang w:bidi="ar-SA"/>
              </w:rPr>
            </w:pPr>
            <w:r>
              <w:rPr>
                <w:rFonts w:hint="eastAsia" w:ascii="宋体" w:cs="宋体"/>
                <w:color w:val="auto"/>
                <w:sz w:val="22"/>
                <w:highlight w:val="none"/>
                <w:lang w:bidi="ar-SA"/>
              </w:rPr>
              <w:t>详见采购公告</w:t>
            </w:r>
          </w:p>
        </w:tc>
      </w:tr>
      <w:tr w14:paraId="16B65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90" w:type="dxa"/>
            <w:noWrap w:val="0"/>
            <w:vAlign w:val="center"/>
          </w:tcPr>
          <w:p w14:paraId="695D692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B77722E">
            <w:pPr>
              <w:jc w:val="center"/>
              <w:rPr>
                <w:rFonts w:hint="eastAsia" w:ascii="宋体" w:cs="宋体"/>
                <w:color w:val="auto"/>
                <w:sz w:val="22"/>
                <w:highlight w:val="none"/>
                <w:lang w:bidi="ar-SA"/>
              </w:rPr>
            </w:pPr>
            <w:r>
              <w:rPr>
                <w:rFonts w:hint="eastAsia" w:ascii="宋体" w:hAnsi="Calibri" w:eastAsia="宋体" w:cs="Times New Roman"/>
                <w:color w:val="auto"/>
                <w:kern w:val="0"/>
                <w:sz w:val="22"/>
                <w:szCs w:val="22"/>
                <w:highlight w:val="none"/>
              </w:rPr>
              <w:t>是否接受联合体投标</w:t>
            </w:r>
          </w:p>
        </w:tc>
        <w:tc>
          <w:tcPr>
            <w:tcW w:w="7702" w:type="dxa"/>
            <w:noWrap w:val="0"/>
            <w:vAlign w:val="center"/>
          </w:tcPr>
          <w:p w14:paraId="6DB488CE">
            <w:pPr>
              <w:widowControl/>
              <w:adjustRightInd w:val="0"/>
              <w:jc w:val="both"/>
              <w:rPr>
                <w:rFonts w:hint="eastAsia" w:ascii="宋体" w:hAnsi="Calibri" w:cs="Times New Roman"/>
                <w:color w:val="auto"/>
                <w:kern w:val="0"/>
                <w:sz w:val="22"/>
                <w:szCs w:val="22"/>
                <w:highlight w:val="none"/>
                <w:lang w:val="en-US" w:eastAsia="zh-CN"/>
              </w:rPr>
            </w:pPr>
            <w:r>
              <w:rPr>
                <w:rFonts w:hint="eastAsia" w:ascii="宋体" w:cs="宋体"/>
                <w:color w:val="auto"/>
                <w:sz w:val="22"/>
                <w:highlight w:val="none"/>
                <w:lang w:eastAsia="zh-CN" w:bidi="ar-SA"/>
              </w:rPr>
              <w:t>☑</w:t>
            </w:r>
            <w:r>
              <w:rPr>
                <w:rFonts w:hint="eastAsia" w:ascii="宋体" w:hAnsi="Calibri" w:eastAsia="宋体" w:cs="Times New Roman"/>
                <w:color w:val="auto"/>
                <w:kern w:val="0"/>
                <w:sz w:val="22"/>
                <w:szCs w:val="22"/>
                <w:highlight w:val="none"/>
              </w:rPr>
              <w:t>不接受</w:t>
            </w:r>
          </w:p>
          <w:p w14:paraId="12AE8F97">
            <w:pPr>
              <w:widowControl/>
              <w:adjustRightInd w:val="0"/>
              <w:jc w:val="both"/>
              <w:rPr>
                <w:rFonts w:hint="eastAsia" w:ascii="宋体" w:cs="宋体"/>
                <w:color w:val="auto"/>
                <w:sz w:val="22"/>
                <w:highlight w:val="none"/>
                <w:lang w:bidi="ar-SA"/>
              </w:rPr>
            </w:pPr>
            <w:r>
              <w:rPr>
                <w:rFonts w:hint="eastAsia" w:ascii="宋体" w:cs="宋体"/>
                <w:color w:val="auto"/>
                <w:sz w:val="22"/>
                <w:highlight w:val="none"/>
                <w:lang w:eastAsia="zh-CN" w:bidi="ar-SA"/>
              </w:rPr>
              <w:t>□</w:t>
            </w:r>
            <w:r>
              <w:rPr>
                <w:rFonts w:hint="eastAsia" w:ascii="宋体" w:hAnsi="Calibri" w:eastAsia="宋体" w:cs="Times New Roman"/>
                <w:color w:val="auto"/>
                <w:kern w:val="0"/>
                <w:sz w:val="22"/>
                <w:szCs w:val="22"/>
                <w:highlight w:val="none"/>
              </w:rPr>
              <w:t>接受</w:t>
            </w:r>
          </w:p>
        </w:tc>
      </w:tr>
      <w:tr w14:paraId="1199D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60BC7ECE">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1151437">
            <w:pPr>
              <w:adjustRightInd w:val="0"/>
              <w:jc w:val="center"/>
              <w:rPr>
                <w:rFonts w:hint="eastAsia" w:ascii="宋体" w:cs="宋体"/>
                <w:color w:val="auto"/>
                <w:sz w:val="22"/>
                <w:highlight w:val="none"/>
                <w:lang w:bidi="ar-SA"/>
              </w:rPr>
            </w:pPr>
            <w:r>
              <w:rPr>
                <w:rFonts w:hint="eastAsia" w:ascii="宋体" w:cs="宋体"/>
                <w:color w:val="auto"/>
                <w:sz w:val="22"/>
                <w:highlight w:val="none"/>
                <w:lang w:bidi="ar-SA"/>
              </w:rPr>
              <w:t>踏勘现场</w:t>
            </w:r>
          </w:p>
        </w:tc>
        <w:tc>
          <w:tcPr>
            <w:tcW w:w="7702" w:type="dxa"/>
            <w:noWrap w:val="0"/>
            <w:vAlign w:val="center"/>
          </w:tcPr>
          <w:p w14:paraId="499DB4AF">
            <w:pPr>
              <w:jc w:val="both"/>
              <w:rPr>
                <w:rFonts w:hint="eastAsia" w:ascii="宋体" w:hAnsi="Calibri" w:cs="Times New Roman"/>
                <w:color w:val="auto"/>
                <w:kern w:val="0"/>
                <w:sz w:val="22"/>
                <w:szCs w:val="22"/>
                <w:highlight w:val="none"/>
                <w:lang w:val="en-US" w:eastAsia="zh-CN"/>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不组织</w:t>
            </w:r>
          </w:p>
          <w:p w14:paraId="3E9B5395">
            <w:pPr>
              <w:jc w:val="both"/>
              <w:rPr>
                <w:rFonts w:hint="eastAsia" w:ascii="宋体" w:cs="宋体"/>
                <w:color w:val="auto"/>
                <w:sz w:val="22"/>
                <w:highlight w:val="none"/>
                <w:lang w:bidi="ar-SA"/>
              </w:rPr>
            </w:pPr>
            <w:r>
              <w:rPr>
                <w:rFonts w:hint="eastAsia" w:ascii="宋体" w:cs="宋体"/>
                <w:color w:val="auto"/>
                <w:sz w:val="22"/>
                <w:highlight w:val="none"/>
                <w:lang w:bidi="ar-SA"/>
              </w:rPr>
              <w:t>□组织</w:t>
            </w:r>
          </w:p>
        </w:tc>
      </w:tr>
      <w:tr w14:paraId="3C757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90" w:type="dxa"/>
            <w:noWrap w:val="0"/>
            <w:vAlign w:val="center"/>
          </w:tcPr>
          <w:p w14:paraId="40C867E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EB143BD">
            <w:pPr>
              <w:adjustRightInd w:val="0"/>
              <w:jc w:val="center"/>
              <w:rPr>
                <w:rFonts w:hint="eastAsia" w:ascii="宋体" w:cs="宋体"/>
                <w:color w:val="auto"/>
                <w:sz w:val="22"/>
                <w:highlight w:val="none"/>
                <w:lang w:bidi="ar-SA"/>
              </w:rPr>
            </w:pPr>
            <w:r>
              <w:rPr>
                <w:rFonts w:hint="eastAsia" w:ascii="宋体" w:cs="宋体"/>
                <w:color w:val="auto"/>
                <w:sz w:val="22"/>
                <w:highlight w:val="none"/>
                <w:lang w:bidi="ar-SA"/>
              </w:rPr>
              <w:t>是否允许递交备选投标方案</w:t>
            </w:r>
          </w:p>
        </w:tc>
        <w:tc>
          <w:tcPr>
            <w:tcW w:w="7702" w:type="dxa"/>
            <w:noWrap w:val="0"/>
            <w:vAlign w:val="center"/>
          </w:tcPr>
          <w:p w14:paraId="249F7AEC">
            <w:pPr>
              <w:jc w:val="both"/>
              <w:rPr>
                <w:rFonts w:hint="eastAsia" w:ascii="宋体" w:hAnsi="Calibri" w:cs="Times New Roman"/>
                <w:color w:val="auto"/>
                <w:kern w:val="0"/>
                <w:sz w:val="22"/>
                <w:szCs w:val="22"/>
                <w:highlight w:val="none"/>
                <w:lang w:val="en-US" w:eastAsia="zh-CN"/>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不允许</w:t>
            </w:r>
          </w:p>
          <w:p w14:paraId="0FE87F38">
            <w:pPr>
              <w:jc w:val="both"/>
              <w:rPr>
                <w:rFonts w:hint="eastAsia" w:ascii="宋体" w:cs="宋体"/>
                <w:color w:val="auto"/>
                <w:sz w:val="22"/>
                <w:highlight w:val="none"/>
                <w:lang w:bidi="ar-SA"/>
              </w:rPr>
            </w:pPr>
            <w:r>
              <w:rPr>
                <w:rFonts w:hint="eastAsia" w:ascii="宋体" w:cs="宋体"/>
                <w:color w:val="auto"/>
                <w:sz w:val="22"/>
                <w:highlight w:val="none"/>
                <w:lang w:bidi="ar-SA"/>
              </w:rPr>
              <w:t>□允许</w:t>
            </w:r>
          </w:p>
        </w:tc>
      </w:tr>
      <w:tr w14:paraId="5E117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90" w:type="dxa"/>
            <w:noWrap w:val="0"/>
            <w:vAlign w:val="center"/>
          </w:tcPr>
          <w:p w14:paraId="7C0423B2">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EF00E0E">
            <w:pPr>
              <w:adjustRightInd w:val="0"/>
              <w:jc w:val="center"/>
              <w:rPr>
                <w:rFonts w:hint="eastAsia" w:ascii="宋体" w:cs="宋体"/>
                <w:color w:val="auto"/>
                <w:sz w:val="22"/>
                <w:highlight w:val="none"/>
                <w:lang w:bidi="ar-SA"/>
              </w:rPr>
            </w:pPr>
            <w:r>
              <w:rPr>
                <w:rFonts w:hint="eastAsia" w:ascii="宋体" w:cs="宋体"/>
                <w:color w:val="auto"/>
                <w:sz w:val="22"/>
                <w:highlight w:val="none"/>
                <w:lang w:bidi="ar-SA"/>
              </w:rPr>
              <w:t>投标货币</w:t>
            </w:r>
          </w:p>
        </w:tc>
        <w:tc>
          <w:tcPr>
            <w:tcW w:w="7702" w:type="dxa"/>
            <w:noWrap w:val="0"/>
            <w:vAlign w:val="center"/>
          </w:tcPr>
          <w:p w14:paraId="6433CC87">
            <w:pPr>
              <w:adjustRightInd w:val="0"/>
              <w:jc w:val="both"/>
              <w:rPr>
                <w:rFonts w:hint="eastAsia" w:ascii="宋体" w:cs="宋体"/>
                <w:color w:val="auto"/>
                <w:sz w:val="22"/>
                <w:highlight w:val="none"/>
                <w:lang w:bidi="ar-SA"/>
              </w:rPr>
            </w:pPr>
            <w:r>
              <w:rPr>
                <w:rFonts w:hint="eastAsia" w:ascii="宋体" w:cs="宋体"/>
                <w:color w:val="auto"/>
                <w:sz w:val="22"/>
                <w:highlight w:val="none"/>
                <w:lang w:bidi="ar-SA"/>
              </w:rPr>
              <w:t>人民币</w:t>
            </w:r>
          </w:p>
        </w:tc>
      </w:tr>
      <w:tr w14:paraId="55B31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90" w:type="dxa"/>
            <w:noWrap w:val="0"/>
            <w:vAlign w:val="center"/>
          </w:tcPr>
          <w:p w14:paraId="44166C8A">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C00D99D">
            <w:pPr>
              <w:adjustRightInd w:val="0"/>
              <w:jc w:val="center"/>
              <w:rPr>
                <w:rFonts w:hint="eastAsia" w:ascii="宋体" w:cs="宋体"/>
                <w:color w:val="auto"/>
                <w:sz w:val="22"/>
                <w:highlight w:val="none"/>
                <w:lang w:bidi="ar-SA"/>
              </w:rPr>
            </w:pPr>
            <w:r>
              <w:rPr>
                <w:rFonts w:hint="eastAsia" w:ascii="宋体" w:cs="宋体"/>
                <w:color w:val="auto"/>
                <w:sz w:val="22"/>
                <w:highlight w:val="none"/>
                <w:lang w:bidi="ar-SA"/>
              </w:rPr>
              <w:t>投标语言</w:t>
            </w:r>
          </w:p>
        </w:tc>
        <w:tc>
          <w:tcPr>
            <w:tcW w:w="7702" w:type="dxa"/>
            <w:noWrap w:val="0"/>
            <w:vAlign w:val="center"/>
          </w:tcPr>
          <w:p w14:paraId="5A411AC5">
            <w:pPr>
              <w:adjustRightInd w:val="0"/>
              <w:jc w:val="both"/>
              <w:rPr>
                <w:rFonts w:hint="eastAsia" w:ascii="宋体" w:cs="宋体"/>
                <w:color w:val="auto"/>
                <w:sz w:val="22"/>
                <w:highlight w:val="none"/>
                <w:lang w:bidi="ar-SA"/>
              </w:rPr>
            </w:pPr>
            <w:r>
              <w:rPr>
                <w:rFonts w:hint="eastAsia" w:ascii="宋体" w:cs="宋体"/>
                <w:color w:val="auto"/>
                <w:sz w:val="22"/>
                <w:highlight w:val="none"/>
                <w:lang w:bidi="ar-SA"/>
              </w:rPr>
              <w:t>中文</w:t>
            </w:r>
          </w:p>
        </w:tc>
      </w:tr>
      <w:tr w14:paraId="592AF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90" w:type="dxa"/>
            <w:noWrap w:val="0"/>
            <w:vAlign w:val="center"/>
          </w:tcPr>
          <w:p w14:paraId="1B469B9D">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5EA86E46">
            <w:pPr>
              <w:rPr>
                <w:rFonts w:hint="eastAsia" w:ascii="宋体" w:cs="宋体"/>
                <w:color w:val="auto"/>
                <w:sz w:val="22"/>
                <w:highlight w:val="none"/>
                <w:lang w:bidi="ar-SA"/>
              </w:rPr>
            </w:pPr>
            <w:r>
              <w:rPr>
                <w:rFonts w:hint="eastAsia" w:ascii="宋体" w:cs="宋体"/>
                <w:b/>
                <w:bCs/>
                <w:color w:val="auto"/>
                <w:sz w:val="22"/>
                <w:highlight w:val="none"/>
                <w:lang w:val="zh-CN" w:eastAsia="zh-CN" w:bidi="ar-SA"/>
              </w:rPr>
              <w:t>投标文件</w:t>
            </w:r>
            <w:r>
              <w:rPr>
                <w:rFonts w:hint="eastAsia" w:ascii="宋体" w:cs="宋体"/>
                <w:b/>
                <w:bCs/>
                <w:color w:val="auto"/>
                <w:sz w:val="22"/>
                <w:highlight w:val="none"/>
                <w:lang w:bidi="ar-SA"/>
              </w:rPr>
              <w:t>说明</w:t>
            </w:r>
          </w:p>
        </w:tc>
        <w:tc>
          <w:tcPr>
            <w:tcW w:w="7702" w:type="dxa"/>
            <w:noWrap w:val="0"/>
            <w:vAlign w:val="center"/>
          </w:tcPr>
          <w:p w14:paraId="27BEA3A8">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1、投标（响应）文件组成：《资格文件》《商务技术文件》《报价文件》。</w:t>
            </w:r>
          </w:p>
          <w:p w14:paraId="5A1BB8EC">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2、投标（响应）文件编制：供应商应先安装“乐采云电子交易客户端”，并按照本竞争性磋商文件和“乐采云平台”的要求，通过“乐采云电子交易客户端”编制并加密投标（响应）文件。</w:t>
            </w:r>
          </w:p>
          <w:p w14:paraId="3CF2041C">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3、投标（响应）文件的签章：电子签章。采购文件所指的加盖单位公章为电子签章。投标（响应）文件须按采购文件</w:t>
            </w:r>
            <w:r>
              <w:rPr>
                <w:rFonts w:hint="eastAsia" w:ascii="宋体" w:hAnsi="Times New Roman" w:eastAsia="宋体" w:cs="宋体"/>
                <w:color w:val="auto"/>
                <w:sz w:val="22"/>
                <w:highlight w:val="none"/>
                <w:lang w:val="en-US" w:eastAsia="zh-CN" w:bidi="ar-SA"/>
              </w:rPr>
              <w:t>提供的“投标（响应）文件格式”</w:t>
            </w:r>
            <w:r>
              <w:rPr>
                <w:rFonts w:hint="eastAsia" w:ascii="宋体" w:hAnsi="Times New Roman" w:eastAsia="宋体" w:cs="宋体"/>
                <w:color w:val="auto"/>
                <w:sz w:val="22"/>
                <w:highlight w:val="none"/>
                <w:lang w:val="zh-CN" w:eastAsia="zh-CN" w:bidi="ar-SA"/>
              </w:rPr>
              <w:t>要求，由供应商加盖单位公章和法定代表人（签字或盖章）或授权代表（签字）。</w:t>
            </w:r>
          </w:p>
          <w:p w14:paraId="413B75AB">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4、投标（响应）文件的形式：☑电子投标（响应）文件（“电子加密投标（响应）文件”），在投标（响应）文件编制完成后同时生成；</w:t>
            </w:r>
          </w:p>
          <w:p w14:paraId="497BA02F">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“电子加密投标（响应）文件”是指通过“乐采云电子交易客户端”完成投标（响应）文件编制后生成并加密的数据电文形式的投标（响应）文件。</w:t>
            </w:r>
          </w:p>
          <w:p w14:paraId="5CE230D8">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5、投标（响应）文件份数：“电子加密投标（响应）文件”：在线上传递交、一份。</w:t>
            </w:r>
          </w:p>
          <w:p w14:paraId="4836EEFD">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6、投标（响应）文件的上传和递交：</w:t>
            </w:r>
          </w:p>
          <w:p w14:paraId="6DBF15B8">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“电子加密投标（响应）文件”的上传、递交：</w:t>
            </w:r>
          </w:p>
          <w:p w14:paraId="2FCD81EC">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a.供应商应在投标（响应）截止时间前将“电子加密投标（响应）文件”成功上传递交至“乐采云平台”，否则投标无效。</w:t>
            </w:r>
          </w:p>
          <w:p w14:paraId="36C198ED">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b.“电子加密投标（响应）文件”成功上传递交后，供应商可自行打印投标（响应）文件接收回执。</w:t>
            </w:r>
          </w:p>
          <w:p w14:paraId="09EA8459">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7、电子加密投标（响应）文件的解密：</w:t>
            </w:r>
          </w:p>
          <w:p w14:paraId="5964DC77">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（1）开标后，采购组织机构将向各供应商发出“电子加密投标（响应）文件”的解密通知，各供应商代表应当在接到解密通知后30分钟内自行完成“电子加密投标（响应）文件”的在线解密。</w:t>
            </w:r>
          </w:p>
          <w:p w14:paraId="3C8A3FBB">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（2）通过“乐采云平台”成功上传递交的“电子加密投标（响应）文件”无法按时解密的，其投标无效。</w:t>
            </w:r>
          </w:p>
          <w:p w14:paraId="092EF7BD">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8、投标截止后，在投标有效期内，供应商不能撤销投标文件。</w:t>
            </w:r>
          </w:p>
          <w:p w14:paraId="4D18FCC3">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9、存在下列行为的，招标代理机构将其失信行为上报国企采购主管部门，由主管部门按有关规定对其违法失信行为记录进行公开：</w:t>
            </w:r>
          </w:p>
          <w:p w14:paraId="2BFCC5ED">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（1）中标或者成交后，拒绝签订国企采购合同的；</w:t>
            </w:r>
          </w:p>
          <w:p w14:paraId="727F7650">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（2）投标有效期内撤销投标文件的。</w:t>
            </w:r>
          </w:p>
          <w:p w14:paraId="5C331326">
            <w:pPr>
              <w:adjustRightInd w:val="0"/>
              <w:jc w:val="both"/>
              <w:rPr>
                <w:rFonts w:hint="eastAsia" w:ascii="宋体" w:hAnsi="Times New Roman" w:eastAsia="宋体" w:cs="宋体"/>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10、中标后，中标（成交）供应商须提供</w:t>
            </w:r>
            <w:r>
              <w:rPr>
                <w:rFonts w:hint="eastAsia" w:ascii="宋体" w:hAnsi="Times New Roman" w:eastAsia="宋体" w:cs="宋体"/>
                <w:b/>
                <w:bCs/>
                <w:color w:val="auto"/>
                <w:sz w:val="22"/>
                <w:highlight w:val="none"/>
                <w:lang w:val="en-US" w:eastAsia="zh-CN" w:bidi="ar-SA"/>
              </w:rPr>
              <w:t>5</w:t>
            </w:r>
            <w:r>
              <w:rPr>
                <w:rFonts w:hint="eastAsia" w:ascii="宋体" w:hAnsi="Times New Roman" w:eastAsia="宋体" w:cs="宋体"/>
                <w:b/>
                <w:bCs/>
                <w:color w:val="auto"/>
                <w:sz w:val="22"/>
                <w:highlight w:val="none"/>
                <w:lang w:val="zh-CN" w:eastAsia="zh-CN" w:bidi="ar-SA"/>
              </w:rPr>
              <w:t>份纸质完整的《投标（响应）文件》至招标代理机构处作为纸质存档。</w:t>
            </w:r>
          </w:p>
        </w:tc>
      </w:tr>
      <w:tr w14:paraId="3A0BF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90" w:type="dxa"/>
            <w:noWrap w:val="0"/>
            <w:vAlign w:val="center"/>
          </w:tcPr>
          <w:p w14:paraId="58C38F5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2E1D6F4">
            <w:pPr>
              <w:adjustRightInd w:val="0"/>
              <w:ind w:firstLine="223" w:firstLineChars="100"/>
              <w:rPr>
                <w:rFonts w:hint="eastAsia" w:ascii="宋体" w:cs="宋体"/>
                <w:color w:val="auto"/>
                <w:sz w:val="22"/>
                <w:highlight w:val="none"/>
                <w:lang w:bidi="ar-SA"/>
              </w:rPr>
            </w:pPr>
            <w:r>
              <w:rPr>
                <w:rFonts w:hint="eastAsia" w:ascii="宋体" w:cs="宋体"/>
                <w:color w:val="auto"/>
                <w:sz w:val="22"/>
                <w:highlight w:val="none"/>
                <w:lang w:bidi="ar-SA"/>
              </w:rPr>
              <w:t>投标样品</w:t>
            </w:r>
          </w:p>
        </w:tc>
        <w:tc>
          <w:tcPr>
            <w:tcW w:w="7702" w:type="dxa"/>
            <w:noWrap w:val="0"/>
            <w:vAlign w:val="center"/>
          </w:tcPr>
          <w:p w14:paraId="7C2398CB">
            <w:pPr>
              <w:adjustRightInd w:val="0"/>
              <w:snapToGrid w:val="0"/>
              <w:rPr>
                <w:rFonts w:hint="eastAsia" w:ascii="宋体" w:hAnsi="Calibri" w:cs="Times New Roman"/>
                <w:color w:val="auto"/>
                <w:kern w:val="0"/>
                <w:sz w:val="22"/>
                <w:szCs w:val="22"/>
                <w:highlight w:val="none"/>
                <w:lang w:val="en-US" w:eastAsia="zh-CN"/>
              </w:rPr>
            </w:pPr>
            <w:r>
              <w:rPr>
                <w:rFonts w:hint="eastAsia" w:ascii="宋体" w:cs="宋体"/>
                <w:color w:val="auto"/>
                <w:sz w:val="22"/>
                <w:highlight w:val="none"/>
                <w:lang w:eastAsia="zh-CN" w:bidi="ar-SA"/>
              </w:rPr>
              <w:t>☑</w:t>
            </w:r>
            <w:r>
              <w:rPr>
                <w:rFonts w:hint="eastAsia" w:ascii="宋体" w:cs="宋体"/>
                <w:color w:val="auto"/>
                <w:kern w:val="0"/>
                <w:sz w:val="22"/>
                <w:highlight w:val="none"/>
                <w:lang w:bidi="ar-SA"/>
              </w:rPr>
              <w:t>不需要</w:t>
            </w:r>
          </w:p>
          <w:p w14:paraId="0BBB6FF8">
            <w:pPr>
              <w:adjustRightInd w:val="0"/>
              <w:snapToGrid w:val="0"/>
              <w:rPr>
                <w:rFonts w:hint="default" w:ascii="宋体" w:eastAsia="宋体" w:cs="宋体"/>
                <w:color w:val="auto"/>
                <w:sz w:val="22"/>
                <w:highlight w:val="none"/>
                <w:lang w:val="en-US" w:eastAsia="zh-CN" w:bidi="ar-SA"/>
              </w:rPr>
            </w:pPr>
            <w:r>
              <w:rPr>
                <w:rFonts w:hint="eastAsia" w:ascii="宋体" w:cs="宋体"/>
                <w:color w:val="auto"/>
                <w:sz w:val="22"/>
                <w:highlight w:val="none"/>
                <w:lang w:eastAsia="zh-CN" w:bidi="ar-SA"/>
              </w:rPr>
              <w:t>□</w:t>
            </w:r>
            <w:r>
              <w:rPr>
                <w:rFonts w:hint="eastAsia" w:ascii="宋体" w:cs="宋体"/>
                <w:color w:val="auto"/>
                <w:kern w:val="0"/>
                <w:sz w:val="22"/>
                <w:highlight w:val="none"/>
                <w:lang w:bidi="ar-SA"/>
              </w:rPr>
              <w:t>需要</w:t>
            </w:r>
          </w:p>
        </w:tc>
      </w:tr>
      <w:tr w14:paraId="55144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90" w:type="dxa"/>
            <w:noWrap w:val="0"/>
            <w:vAlign w:val="center"/>
          </w:tcPr>
          <w:p w14:paraId="2151212E">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3D711B04">
            <w:pPr>
              <w:jc w:val="center"/>
              <w:rPr>
                <w:rFonts w:hint="eastAsia" w:ascii="宋体" w:cs="宋体"/>
                <w:color w:val="auto"/>
                <w:sz w:val="22"/>
                <w:highlight w:val="none"/>
                <w:lang w:bidi="ar-SA"/>
              </w:rPr>
            </w:pPr>
            <w:r>
              <w:rPr>
                <w:rFonts w:hint="eastAsia" w:ascii="宋体" w:cs="宋体"/>
                <w:color w:val="auto"/>
                <w:sz w:val="22"/>
                <w:highlight w:val="none"/>
                <w:lang w:bidi="ar-SA"/>
              </w:rPr>
              <w:t>投标保证金</w:t>
            </w:r>
          </w:p>
        </w:tc>
        <w:tc>
          <w:tcPr>
            <w:tcW w:w="7702" w:type="dxa"/>
            <w:noWrap w:val="0"/>
            <w:vAlign w:val="center"/>
          </w:tcPr>
          <w:p w14:paraId="0E6EC7A2">
            <w:pPr>
              <w:adjustRightInd w:val="0"/>
              <w:snapToGrid w:val="0"/>
              <w:rPr>
                <w:rFonts w:hint="eastAsia" w:ascii="宋体" w:hAnsi="Calibri" w:cs="Times New Roman"/>
                <w:color w:val="auto"/>
                <w:kern w:val="0"/>
                <w:sz w:val="22"/>
                <w:szCs w:val="22"/>
                <w:highlight w:val="none"/>
                <w:lang w:val="en-US" w:eastAsia="zh-CN"/>
              </w:rPr>
            </w:pPr>
            <w:r>
              <w:rPr>
                <w:rFonts w:hint="eastAsia" w:ascii="宋体" w:cs="宋体"/>
                <w:color w:val="auto"/>
                <w:sz w:val="22"/>
                <w:highlight w:val="none"/>
                <w:lang w:bidi="ar-SA"/>
              </w:rPr>
              <w:t>☑</w:t>
            </w:r>
            <w:r>
              <w:rPr>
                <w:rFonts w:hint="eastAsia" w:ascii="宋体" w:cs="宋体"/>
                <w:color w:val="auto"/>
                <w:kern w:val="0"/>
                <w:sz w:val="22"/>
                <w:highlight w:val="none"/>
                <w:lang w:bidi="ar-SA"/>
              </w:rPr>
              <w:t>不需要</w:t>
            </w:r>
          </w:p>
          <w:p w14:paraId="3D667ECB">
            <w:pPr>
              <w:adjustRightInd w:val="0"/>
              <w:snapToGrid w:val="0"/>
              <w:rPr>
                <w:rFonts w:hint="eastAsia" w:ascii="宋体" w:cs="宋体"/>
                <w:color w:val="auto"/>
                <w:sz w:val="22"/>
                <w:highlight w:val="none"/>
                <w:lang w:bidi="ar-SA"/>
              </w:rPr>
            </w:pPr>
            <w:r>
              <w:rPr>
                <w:rFonts w:hint="eastAsia" w:ascii="宋体" w:cs="宋体"/>
                <w:color w:val="auto"/>
                <w:sz w:val="22"/>
                <w:highlight w:val="none"/>
                <w:lang w:bidi="ar-SA"/>
              </w:rPr>
              <w:t>□</w:t>
            </w:r>
            <w:r>
              <w:rPr>
                <w:rFonts w:hint="eastAsia" w:ascii="宋体" w:cs="宋体"/>
                <w:color w:val="auto"/>
                <w:kern w:val="0"/>
                <w:sz w:val="22"/>
                <w:highlight w:val="none"/>
                <w:lang w:bidi="ar-SA"/>
              </w:rPr>
              <w:t>需要</w:t>
            </w:r>
          </w:p>
        </w:tc>
      </w:tr>
      <w:tr w14:paraId="069E8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90" w:type="dxa"/>
            <w:noWrap w:val="0"/>
            <w:vAlign w:val="center"/>
          </w:tcPr>
          <w:p w14:paraId="0F43918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DF05AF2">
            <w:pPr>
              <w:adjustRightInd w:val="0"/>
              <w:jc w:val="center"/>
              <w:rPr>
                <w:rFonts w:hint="eastAsia" w:ascii="宋体" w:cs="宋体"/>
                <w:color w:val="auto"/>
                <w:sz w:val="22"/>
                <w:highlight w:val="none"/>
                <w:lang w:bidi="ar-SA"/>
              </w:rPr>
            </w:pPr>
            <w:r>
              <w:rPr>
                <w:rFonts w:hint="eastAsia" w:ascii="宋体" w:cs="宋体"/>
                <w:color w:val="auto"/>
                <w:sz w:val="22"/>
                <w:highlight w:val="none"/>
                <w:lang w:bidi="ar-SA"/>
              </w:rPr>
              <w:t>履约担保</w:t>
            </w:r>
          </w:p>
        </w:tc>
        <w:tc>
          <w:tcPr>
            <w:tcW w:w="7702" w:type="dxa"/>
            <w:noWrap w:val="0"/>
            <w:vAlign w:val="center"/>
          </w:tcPr>
          <w:p w14:paraId="2FBD0566">
            <w:pPr>
              <w:ind w:firstLine="0"/>
              <w:rPr>
                <w:rFonts w:hint="eastAsia" w:ascii="宋体" w:cs="宋体"/>
                <w:color w:val="auto"/>
                <w:sz w:val="22"/>
                <w:highlight w:val="none"/>
                <w:lang w:val="en-US" w:eastAsia="zh-CN"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不需要</w:t>
            </w:r>
          </w:p>
          <w:p w14:paraId="1CA19EBE">
            <w:pPr>
              <w:ind w:firstLine="0"/>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需要</w:t>
            </w:r>
            <w:r>
              <w:rPr>
                <w:rFonts w:hint="eastAsia" w:ascii="宋体" w:cs="宋体"/>
                <w:color w:val="auto"/>
                <w:sz w:val="22"/>
                <w:highlight w:val="none"/>
                <w:lang w:eastAsia="zh-CN" w:bidi="ar-SA"/>
              </w:rPr>
              <w:t>：合同签订前，供应商提供合同总金额1%的履约保证金至采购单位指定账户，供应商以银行、保险公司出具保函形式提交履约保证金的，采购人不得拒收。</w:t>
            </w:r>
          </w:p>
        </w:tc>
      </w:tr>
      <w:tr w14:paraId="5EFEC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90" w:type="dxa"/>
            <w:noWrap w:val="0"/>
            <w:vAlign w:val="center"/>
          </w:tcPr>
          <w:p w14:paraId="38ED0DFE">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4A8BEB4">
            <w:pPr>
              <w:jc w:val="left"/>
              <w:rPr>
                <w:rFonts w:hint="eastAsia" w:ascii="宋体" w:cs="宋体"/>
                <w:color w:val="auto"/>
                <w:sz w:val="22"/>
                <w:highlight w:val="none"/>
                <w:lang w:bidi="ar-SA"/>
              </w:rPr>
            </w:pPr>
            <w:r>
              <w:rPr>
                <w:rFonts w:hint="eastAsia" w:ascii="宋体" w:cs="宋体"/>
                <w:color w:val="auto"/>
                <w:sz w:val="22"/>
                <w:highlight w:val="none"/>
                <w:lang w:bidi="ar-SA"/>
              </w:rPr>
              <w:t>竞争性磋商文件发售时间及获取方式</w:t>
            </w:r>
          </w:p>
        </w:tc>
        <w:tc>
          <w:tcPr>
            <w:tcW w:w="7702" w:type="dxa"/>
            <w:noWrap w:val="0"/>
            <w:vAlign w:val="center"/>
          </w:tcPr>
          <w:p w14:paraId="4E83BC87">
            <w:pPr>
              <w:jc w:val="left"/>
              <w:rPr>
                <w:rFonts w:hint="eastAsia" w:ascii="宋体" w:hAnsi="宋体" w:eastAsia="宋体" w:cs="宋体"/>
                <w:color w:val="auto"/>
                <w:sz w:val="22"/>
                <w:lang w:eastAsia="zh-CN" w:bidi="ar"/>
              </w:rPr>
            </w:pPr>
            <w:r>
              <w:rPr>
                <w:rFonts w:hint="eastAsia" w:ascii="宋体" w:hAnsi="宋体" w:cs="宋体"/>
                <w:color w:val="auto"/>
                <w:sz w:val="22"/>
                <w:lang w:bidi="ar"/>
              </w:rPr>
              <w:t>登录</w:t>
            </w:r>
            <w:r>
              <w:rPr>
                <w:rFonts w:hint="eastAsia" w:ascii="宋体" w:hAnsi="宋体" w:cs="宋体"/>
                <w:color w:val="auto"/>
                <w:sz w:val="22"/>
                <w:lang w:eastAsia="zh-CN" w:bidi="ar"/>
              </w:rPr>
              <w:t>“</w:t>
            </w:r>
            <w:r>
              <w:rPr>
                <w:rFonts w:hint="eastAsia" w:ascii="宋体" w:hAnsi="宋体" w:cs="宋体"/>
                <w:color w:val="auto"/>
                <w:sz w:val="22"/>
                <w:lang w:val="en-US" w:eastAsia="zh-CN" w:bidi="ar"/>
              </w:rPr>
              <w:t>乐采云</w:t>
            </w:r>
            <w:r>
              <w:rPr>
                <w:rFonts w:hint="eastAsia" w:ascii="宋体" w:cs="宋体"/>
                <w:color w:val="auto"/>
                <w:sz w:val="22"/>
                <w:highlight w:val="none"/>
                <w:lang w:eastAsia="zh-CN" w:bidi="ar"/>
              </w:rPr>
              <w:t>平台</w:t>
            </w:r>
            <w:r>
              <w:rPr>
                <w:rFonts w:hint="eastAsia" w:ascii="宋体" w:hAnsi="宋体" w:cs="宋体"/>
                <w:color w:val="auto"/>
                <w:sz w:val="22"/>
                <w:lang w:bidi="ar"/>
              </w:rPr>
              <w:t>（网址：</w:t>
            </w:r>
            <w:r>
              <w:rPr>
                <w:rFonts w:hint="eastAsia" w:ascii="宋体" w:hAnsi="宋体" w:cs="宋体"/>
                <w:color w:val="auto"/>
                <w:sz w:val="22"/>
                <w:lang w:bidi="ar"/>
              </w:rPr>
              <w:fldChar w:fldCharType="begin"/>
            </w:r>
            <w:r>
              <w:rPr>
                <w:rFonts w:hint="eastAsia" w:ascii="宋体" w:hAnsi="宋体" w:cs="宋体"/>
                <w:color w:val="auto"/>
                <w:sz w:val="22"/>
                <w:lang w:bidi="ar"/>
              </w:rPr>
              <w:instrText xml:space="preserve"> HYPERLINK "http://www.zjzfcg.gov.cn）查找本项目并获取采购文件，获取采购文件时应填写正确的电子邮箱。" </w:instrText>
            </w:r>
            <w:r>
              <w:rPr>
                <w:rFonts w:hint="eastAsia" w:ascii="宋体" w:hAnsi="宋体" w:cs="宋体"/>
                <w:color w:val="auto"/>
                <w:sz w:val="22"/>
                <w:lang w:bidi="ar"/>
              </w:rPr>
              <w:fldChar w:fldCharType="separate"/>
            </w:r>
            <w:r>
              <w:rPr>
                <w:rFonts w:hint="eastAsia" w:ascii="宋体" w:cs="宋体"/>
                <w:color w:val="auto"/>
                <w:sz w:val="22"/>
                <w:highlight w:val="none"/>
                <w:lang w:eastAsia="zh-CN" w:bidi="ar"/>
              </w:rPr>
              <w:t>www.lecaiyun.com</w:t>
            </w:r>
            <w:r>
              <w:rPr>
                <w:rFonts w:hint="eastAsia" w:ascii="宋体" w:hAnsi="宋体" w:cs="宋体"/>
                <w:color w:val="auto"/>
                <w:sz w:val="22"/>
                <w:lang w:bidi="ar"/>
              </w:rPr>
              <w:t>）</w:t>
            </w:r>
            <w:r>
              <w:rPr>
                <w:rFonts w:hint="eastAsia" w:ascii="宋体" w:hAnsi="宋体" w:cs="宋体"/>
                <w:color w:val="auto"/>
                <w:sz w:val="22"/>
                <w:lang w:eastAsia="zh-CN" w:bidi="ar"/>
              </w:rPr>
              <w:t>”</w:t>
            </w:r>
            <w:r>
              <w:rPr>
                <w:rFonts w:hint="eastAsia" w:ascii="宋体" w:hAnsi="宋体" w:cs="宋体"/>
                <w:color w:val="auto"/>
                <w:sz w:val="22"/>
                <w:lang w:bidi="ar"/>
              </w:rPr>
              <w:t>查找本项目并获取</w:t>
            </w:r>
            <w:r>
              <w:rPr>
                <w:rFonts w:hint="eastAsia" w:ascii="宋体" w:hAnsi="宋体" w:cs="宋体"/>
                <w:color w:val="auto"/>
                <w:sz w:val="22"/>
                <w:lang w:eastAsia="zh-CN" w:bidi="ar"/>
              </w:rPr>
              <w:t>竞争性磋商文件</w:t>
            </w:r>
            <w:r>
              <w:rPr>
                <w:rFonts w:hint="eastAsia" w:ascii="宋体" w:hAnsi="宋体" w:cs="宋体"/>
                <w:color w:val="auto"/>
                <w:sz w:val="22"/>
                <w:lang w:bidi="ar"/>
              </w:rPr>
              <w:t>。</w:t>
            </w:r>
          </w:p>
          <w:p w14:paraId="6995E032">
            <w:pPr>
              <w:jc w:val="left"/>
              <w:rPr>
                <w:rFonts w:hint="eastAsia" w:ascii="宋体" w:cs="宋体"/>
                <w:color w:val="auto"/>
                <w:sz w:val="22"/>
                <w:highlight w:val="none"/>
                <w:lang w:bidi="ar"/>
              </w:rPr>
            </w:pPr>
            <w:r>
              <w:rPr>
                <w:rFonts w:hint="eastAsia" w:ascii="宋体" w:hAnsi="宋体" w:cs="宋体"/>
                <w:color w:val="auto"/>
                <w:sz w:val="22"/>
                <w:lang w:bidi="ar"/>
              </w:rPr>
              <w:fldChar w:fldCharType="end"/>
            </w:r>
            <w:r>
              <w:rPr>
                <w:rFonts w:hint="eastAsia" w:ascii="宋体" w:hAnsi="宋体" w:cs="宋体"/>
                <w:color w:val="auto"/>
                <w:sz w:val="22"/>
                <w:lang w:eastAsia="zh-CN" w:bidi="ar"/>
              </w:rPr>
              <w:t>竞争性磋商文件</w:t>
            </w:r>
            <w:r>
              <w:rPr>
                <w:rFonts w:hint="eastAsia" w:ascii="宋体" w:hAnsi="宋体" w:cs="宋体"/>
                <w:color w:val="auto"/>
                <w:sz w:val="22"/>
                <w:lang w:bidi="ar"/>
              </w:rPr>
              <w:t>获取截止时间：本项目开标时间。</w:t>
            </w:r>
          </w:p>
        </w:tc>
      </w:tr>
      <w:tr w14:paraId="693B0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90" w:type="dxa"/>
            <w:noWrap w:val="0"/>
            <w:vAlign w:val="center"/>
          </w:tcPr>
          <w:p w14:paraId="6CAFF058">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7BE4694">
            <w:pPr>
              <w:jc w:val="center"/>
              <w:rPr>
                <w:rFonts w:hint="eastAsia" w:ascii="宋体" w:cs="宋体"/>
                <w:color w:val="auto"/>
                <w:sz w:val="22"/>
                <w:highlight w:val="none"/>
                <w:lang w:bidi="ar-SA"/>
              </w:rPr>
            </w:pPr>
            <w:r>
              <w:rPr>
                <w:rFonts w:hint="eastAsia" w:ascii="宋体" w:cs="宋体"/>
                <w:color w:val="auto"/>
                <w:sz w:val="22"/>
                <w:highlight w:val="none"/>
                <w:lang w:bidi="ar-SA"/>
              </w:rPr>
              <w:t>投标文件递交截止时间及地点</w:t>
            </w:r>
          </w:p>
        </w:tc>
        <w:tc>
          <w:tcPr>
            <w:tcW w:w="7702" w:type="dxa"/>
            <w:noWrap w:val="0"/>
            <w:vAlign w:val="center"/>
          </w:tcPr>
          <w:p w14:paraId="03DF51BF">
            <w:pPr>
              <w:rPr>
                <w:rFonts w:hint="eastAsia" w:ascii="宋体" w:hAnsi="宋体" w:cs="宋体"/>
                <w:color w:val="auto"/>
                <w:sz w:val="22"/>
                <w:lang w:eastAsia="zh-CN"/>
              </w:rPr>
            </w:pPr>
            <w:r>
              <w:rPr>
                <w:rFonts w:hint="eastAsia" w:ascii="宋体" w:hAnsi="宋体" w:cs="宋体"/>
                <w:color w:val="auto"/>
                <w:sz w:val="22"/>
                <w:lang w:eastAsia="zh-CN"/>
              </w:rPr>
              <w:t>202</w:t>
            </w:r>
            <w:r>
              <w:rPr>
                <w:rFonts w:hint="eastAsia" w:ascii="宋体" w:hAnsi="宋体" w:cs="宋体"/>
                <w:color w:val="auto"/>
                <w:sz w:val="22"/>
                <w:lang w:val="en-US" w:eastAsia="zh-CN"/>
              </w:rPr>
              <w:t>6</w:t>
            </w:r>
            <w:r>
              <w:rPr>
                <w:rFonts w:hint="eastAsia" w:ascii="宋体" w:hAnsi="宋体" w:cs="宋体"/>
                <w:color w:val="auto"/>
                <w:sz w:val="22"/>
                <w:lang w:eastAsia="zh-CN"/>
              </w:rPr>
              <w:t>年</w:t>
            </w:r>
            <w:r>
              <w:rPr>
                <w:rFonts w:hint="eastAsia" w:ascii="宋体" w:hAnsi="宋体" w:cs="宋体"/>
                <w:color w:val="auto"/>
                <w:sz w:val="22"/>
                <w:lang w:val="en-US" w:eastAsia="zh-CN"/>
              </w:rPr>
              <w:t>2</w:t>
            </w:r>
            <w:r>
              <w:rPr>
                <w:rFonts w:hint="eastAsia" w:ascii="宋体" w:hAnsi="宋体" w:cs="宋体"/>
                <w:color w:val="auto"/>
                <w:sz w:val="22"/>
                <w:lang w:eastAsia="zh-CN"/>
              </w:rPr>
              <w:t>月</w:t>
            </w:r>
            <w:r>
              <w:rPr>
                <w:rFonts w:hint="eastAsia" w:ascii="宋体" w:hAnsi="宋体" w:cs="宋体"/>
                <w:color w:val="auto"/>
                <w:sz w:val="22"/>
                <w:lang w:val="en-US" w:eastAsia="zh-CN"/>
              </w:rPr>
              <w:t>9</w:t>
            </w:r>
            <w:r>
              <w:rPr>
                <w:rFonts w:hint="eastAsia" w:ascii="宋体" w:hAnsi="宋体" w:cs="宋体"/>
                <w:color w:val="auto"/>
                <w:sz w:val="22"/>
                <w:lang w:eastAsia="zh-CN"/>
              </w:rPr>
              <w:t>日</w:t>
            </w:r>
            <w:r>
              <w:rPr>
                <w:rFonts w:hint="eastAsia" w:ascii="宋体" w:hAnsi="宋体" w:cs="宋体"/>
                <w:color w:val="auto"/>
                <w:sz w:val="22"/>
                <w:lang w:val="en-US" w:eastAsia="zh-CN"/>
              </w:rPr>
              <w:t>15</w:t>
            </w:r>
            <w:r>
              <w:rPr>
                <w:rFonts w:hint="eastAsia" w:ascii="宋体" w:hAnsi="宋体" w:cs="宋体"/>
                <w:color w:val="auto"/>
                <w:sz w:val="22"/>
                <w:lang w:eastAsia="zh-CN"/>
              </w:rPr>
              <w:t>:00（北京时间）；</w:t>
            </w:r>
          </w:p>
          <w:p w14:paraId="0B0B1836">
            <w:pPr>
              <w:rPr>
                <w:rFonts w:hint="eastAsia" w:ascii="宋体" w:hAnsi="宋体" w:cs="宋体"/>
                <w:color w:val="auto"/>
                <w:sz w:val="22"/>
                <w:lang w:eastAsia="zh-CN"/>
              </w:rPr>
            </w:pPr>
            <w:r>
              <w:rPr>
                <w:rFonts w:hint="eastAsia" w:ascii="宋体" w:hAnsi="宋体" w:cs="宋体"/>
                <w:color w:val="auto"/>
                <w:sz w:val="22"/>
                <w:lang w:eastAsia="zh-CN"/>
              </w:rPr>
              <w:t>投标文件递交地点：“乐采云平台(www.lecaiyun.com)”在线递交。</w:t>
            </w:r>
          </w:p>
        </w:tc>
      </w:tr>
      <w:tr w14:paraId="10893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1D2AED7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5F319AF">
            <w:pPr>
              <w:jc w:val="center"/>
              <w:rPr>
                <w:rFonts w:hint="eastAsia" w:ascii="宋体" w:cs="宋体"/>
                <w:color w:val="auto"/>
                <w:sz w:val="22"/>
                <w:highlight w:val="none"/>
                <w:lang w:bidi="ar-SA"/>
              </w:rPr>
            </w:pPr>
            <w:r>
              <w:rPr>
                <w:rFonts w:hint="eastAsia" w:ascii="宋体" w:cs="宋体"/>
                <w:color w:val="auto"/>
                <w:sz w:val="22"/>
                <w:highlight w:val="none"/>
                <w:lang w:bidi="ar-SA"/>
              </w:rPr>
              <w:t>开标时间</w:t>
            </w:r>
          </w:p>
          <w:p w14:paraId="06FB9B6D">
            <w:pPr>
              <w:jc w:val="center"/>
              <w:rPr>
                <w:rFonts w:hint="eastAsia" w:ascii="宋体" w:cs="宋体"/>
                <w:color w:val="auto"/>
                <w:sz w:val="22"/>
                <w:highlight w:val="none"/>
                <w:lang w:bidi="ar-SA"/>
              </w:rPr>
            </w:pPr>
            <w:r>
              <w:rPr>
                <w:rFonts w:hint="eastAsia" w:ascii="宋体" w:cs="宋体"/>
                <w:color w:val="auto"/>
                <w:sz w:val="22"/>
                <w:highlight w:val="none"/>
                <w:lang w:bidi="ar-SA"/>
              </w:rPr>
              <w:t>开标地点</w:t>
            </w:r>
          </w:p>
        </w:tc>
        <w:tc>
          <w:tcPr>
            <w:tcW w:w="7702" w:type="dxa"/>
            <w:noWrap w:val="0"/>
            <w:vAlign w:val="center"/>
          </w:tcPr>
          <w:p w14:paraId="3FB23CB1">
            <w:pPr>
              <w:rPr>
                <w:rFonts w:hint="eastAsia" w:ascii="宋体" w:hAnsi="宋体" w:cs="宋体"/>
                <w:color w:val="auto"/>
                <w:sz w:val="22"/>
                <w:lang w:eastAsia="zh-CN"/>
              </w:rPr>
            </w:pPr>
            <w:r>
              <w:rPr>
                <w:rFonts w:hint="eastAsia" w:ascii="宋体" w:hAnsi="宋体" w:cs="宋体"/>
                <w:color w:val="auto"/>
                <w:sz w:val="22"/>
                <w:lang w:eastAsia="zh-CN"/>
              </w:rPr>
              <w:t>开标时间：202</w:t>
            </w:r>
            <w:r>
              <w:rPr>
                <w:rFonts w:hint="eastAsia" w:ascii="宋体" w:hAnsi="宋体" w:cs="宋体"/>
                <w:color w:val="auto"/>
                <w:sz w:val="22"/>
                <w:lang w:val="en-US" w:eastAsia="zh-CN"/>
              </w:rPr>
              <w:t>6</w:t>
            </w:r>
            <w:r>
              <w:rPr>
                <w:rFonts w:hint="eastAsia" w:ascii="宋体" w:hAnsi="宋体" w:cs="宋体"/>
                <w:color w:val="auto"/>
                <w:sz w:val="22"/>
                <w:lang w:eastAsia="zh-CN"/>
              </w:rPr>
              <w:t>年</w:t>
            </w:r>
            <w:r>
              <w:rPr>
                <w:rFonts w:hint="eastAsia" w:ascii="宋体" w:hAnsi="宋体" w:cs="宋体"/>
                <w:color w:val="auto"/>
                <w:sz w:val="22"/>
                <w:lang w:val="en-US" w:eastAsia="zh-CN"/>
              </w:rPr>
              <w:t>2</w:t>
            </w:r>
            <w:r>
              <w:rPr>
                <w:rFonts w:hint="eastAsia" w:ascii="宋体" w:hAnsi="宋体" w:cs="宋体"/>
                <w:color w:val="auto"/>
                <w:sz w:val="22"/>
                <w:lang w:eastAsia="zh-CN"/>
              </w:rPr>
              <w:t>月</w:t>
            </w:r>
            <w:r>
              <w:rPr>
                <w:rFonts w:hint="eastAsia" w:ascii="宋体" w:hAnsi="宋体" w:cs="宋体"/>
                <w:color w:val="auto"/>
                <w:sz w:val="22"/>
                <w:lang w:val="en-US" w:eastAsia="zh-CN"/>
              </w:rPr>
              <w:t>9</w:t>
            </w:r>
            <w:r>
              <w:rPr>
                <w:rFonts w:hint="eastAsia" w:ascii="宋体" w:hAnsi="宋体" w:cs="宋体"/>
                <w:color w:val="auto"/>
                <w:sz w:val="22"/>
                <w:lang w:eastAsia="zh-CN"/>
              </w:rPr>
              <w:t>日</w:t>
            </w:r>
            <w:r>
              <w:rPr>
                <w:rFonts w:hint="eastAsia" w:ascii="宋体" w:hAnsi="宋体" w:cs="宋体"/>
                <w:color w:val="auto"/>
                <w:sz w:val="22"/>
                <w:lang w:val="en-US" w:eastAsia="zh-CN"/>
              </w:rPr>
              <w:t>15</w:t>
            </w:r>
            <w:r>
              <w:rPr>
                <w:rFonts w:hint="eastAsia" w:ascii="宋体" w:hAnsi="宋体" w:cs="宋体"/>
                <w:color w:val="auto"/>
                <w:sz w:val="22"/>
                <w:lang w:eastAsia="zh-CN"/>
              </w:rPr>
              <w:t>:00（北京时间）；</w:t>
            </w:r>
          </w:p>
          <w:p w14:paraId="5778DF3B">
            <w:pPr>
              <w:rPr>
                <w:rFonts w:hint="eastAsia" w:ascii="宋体" w:hAnsi="宋体" w:cs="宋体"/>
                <w:color w:val="auto"/>
                <w:sz w:val="22"/>
                <w:lang w:eastAsia="zh-CN"/>
              </w:rPr>
            </w:pPr>
            <w:r>
              <w:rPr>
                <w:rFonts w:hint="eastAsia" w:ascii="宋体" w:hAnsi="宋体" w:cs="宋体"/>
                <w:color w:val="auto"/>
                <w:sz w:val="22"/>
                <w:lang w:eastAsia="zh-CN"/>
              </w:rPr>
              <w:t>开标地点：“乐采云平台(www.lecaiyun.com)”在线开标。</w:t>
            </w:r>
          </w:p>
        </w:tc>
      </w:tr>
      <w:tr w14:paraId="1764A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37" w:hRule="atLeast"/>
          <w:jc w:val="center"/>
        </w:trPr>
        <w:tc>
          <w:tcPr>
            <w:tcW w:w="890" w:type="dxa"/>
            <w:noWrap w:val="0"/>
            <w:vAlign w:val="center"/>
          </w:tcPr>
          <w:p w14:paraId="5646990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CA2E1BF">
            <w:pPr>
              <w:jc w:val="center"/>
              <w:rPr>
                <w:rFonts w:hint="eastAsia" w:ascii="宋体" w:cs="宋体"/>
                <w:color w:val="auto"/>
                <w:sz w:val="22"/>
                <w:highlight w:val="none"/>
                <w:lang w:bidi="ar-SA"/>
              </w:rPr>
            </w:pPr>
            <w:r>
              <w:rPr>
                <w:rFonts w:hint="eastAsia" w:ascii="宋体" w:cs="宋体"/>
                <w:color w:val="auto"/>
                <w:sz w:val="22"/>
                <w:highlight w:val="none"/>
                <w:lang w:bidi="ar-SA"/>
              </w:rPr>
              <w:t>评审地点</w:t>
            </w:r>
          </w:p>
        </w:tc>
        <w:tc>
          <w:tcPr>
            <w:tcW w:w="7702" w:type="dxa"/>
            <w:noWrap w:val="0"/>
            <w:vAlign w:val="center"/>
          </w:tcPr>
          <w:p w14:paraId="35A6163C">
            <w:pPr>
              <w:rPr>
                <w:rFonts w:hint="eastAsia" w:ascii="宋体" w:eastAsia="宋体" w:cs="宋体"/>
                <w:color w:val="auto"/>
                <w:sz w:val="22"/>
                <w:highlight w:val="none"/>
                <w:lang w:eastAsia="zh-CN" w:bidi="ar-SA"/>
              </w:rPr>
            </w:pPr>
            <w:r>
              <w:rPr>
                <w:rFonts w:hint="eastAsia" w:ascii="宋体" w:hAnsi="宋体" w:cs="宋体"/>
                <w:color w:val="auto"/>
                <w:sz w:val="22"/>
                <w:lang w:eastAsia="zh-CN"/>
              </w:rPr>
              <w:t>泰顺县公共资源交易中心五楼评标室</w:t>
            </w:r>
            <w:r>
              <w:rPr>
                <w:rFonts w:hint="eastAsia" w:ascii="宋体" w:hAnsi="宋体" w:cs="宋体"/>
                <w:color w:val="auto"/>
                <w:sz w:val="22"/>
                <w:lang w:val="en-US" w:eastAsia="zh-CN"/>
              </w:rPr>
              <w:t>1</w:t>
            </w:r>
            <w:r>
              <w:rPr>
                <w:rFonts w:hint="eastAsia" w:ascii="宋体" w:hAnsi="宋体" w:cs="宋体"/>
                <w:color w:val="auto"/>
                <w:sz w:val="22"/>
                <w:lang w:eastAsia="zh-CN"/>
              </w:rPr>
              <w:t>（温州市泰顺县罗阳镇新城大道123号）</w:t>
            </w:r>
          </w:p>
        </w:tc>
      </w:tr>
      <w:tr w14:paraId="3A0FF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90" w:type="dxa"/>
            <w:noWrap w:val="0"/>
            <w:vAlign w:val="center"/>
          </w:tcPr>
          <w:p w14:paraId="38D42195">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7C2CB3AE">
            <w:pPr>
              <w:jc w:val="center"/>
              <w:rPr>
                <w:rFonts w:hint="eastAsia" w:ascii="宋体" w:cs="宋体"/>
                <w:color w:val="auto"/>
                <w:sz w:val="22"/>
                <w:highlight w:val="none"/>
                <w:lang w:bidi="ar-SA"/>
              </w:rPr>
            </w:pPr>
            <w:r>
              <w:rPr>
                <w:rFonts w:hint="eastAsia" w:ascii="宋体" w:cs="宋体"/>
                <w:color w:val="auto"/>
                <w:sz w:val="22"/>
                <w:highlight w:val="none"/>
                <w:lang w:bidi="ar-SA"/>
              </w:rPr>
              <w:t>开标程序</w:t>
            </w:r>
          </w:p>
        </w:tc>
        <w:tc>
          <w:tcPr>
            <w:tcW w:w="7702" w:type="dxa"/>
            <w:noWrap w:val="0"/>
            <w:vAlign w:val="center"/>
          </w:tcPr>
          <w:p w14:paraId="4EBA529C">
            <w:pPr>
              <w:rPr>
                <w:rFonts w:hint="eastAsia" w:ascii="宋体" w:cs="宋体"/>
                <w:color w:val="auto"/>
                <w:sz w:val="22"/>
                <w:highlight w:val="none"/>
                <w:lang w:bidi="ar-SA"/>
              </w:rPr>
            </w:pPr>
            <w:r>
              <w:rPr>
                <w:rFonts w:hint="eastAsia" w:ascii="宋体" w:cs="宋体"/>
                <w:color w:val="auto"/>
                <w:sz w:val="22"/>
                <w:highlight w:val="none"/>
                <w:lang w:bidi="ar-SA"/>
              </w:rPr>
              <w:t>（一）开标准备</w:t>
            </w:r>
          </w:p>
          <w:p w14:paraId="4EF196F8">
            <w:pPr>
              <w:rPr>
                <w:rFonts w:hint="eastAsia" w:ascii="宋体" w:cs="宋体"/>
                <w:color w:val="auto"/>
                <w:sz w:val="22"/>
                <w:highlight w:val="none"/>
                <w:lang w:bidi="ar-SA"/>
              </w:rPr>
            </w:pPr>
            <w:r>
              <w:rPr>
                <w:rFonts w:hint="eastAsia" w:ascii="宋体" w:cs="宋体"/>
                <w:color w:val="auto"/>
                <w:sz w:val="22"/>
                <w:highlight w:val="none"/>
                <w:lang w:bidi="ar-SA"/>
              </w:rPr>
              <w:t>1.采购组织机构原则上采用电子评标，按照</w:t>
            </w:r>
            <w:r>
              <w:rPr>
                <w:rFonts w:hint="eastAsia" w:ascii="宋体" w:cs="宋体"/>
                <w:color w:val="auto"/>
                <w:sz w:val="22"/>
                <w:highlight w:val="none"/>
                <w:lang w:val="en-US" w:eastAsia="zh-CN" w:bidi="ar-SA"/>
              </w:rPr>
              <w:t>竞争性磋商文件</w:t>
            </w:r>
            <w:r>
              <w:rPr>
                <w:rFonts w:hint="eastAsia" w:ascii="宋体" w:cs="宋体"/>
                <w:color w:val="auto"/>
                <w:sz w:val="22"/>
                <w:highlight w:val="none"/>
                <w:lang w:bidi="ar-SA"/>
              </w:rPr>
              <w:t>规定的时间通过“</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055F36E0">
            <w:pPr>
              <w:rPr>
                <w:rFonts w:hint="eastAsia" w:ascii="宋体" w:cs="宋体"/>
                <w:color w:val="auto"/>
                <w:sz w:val="22"/>
                <w:highlight w:val="none"/>
                <w:lang w:bidi="ar-SA"/>
              </w:rPr>
            </w:pPr>
            <w:r>
              <w:rPr>
                <w:rFonts w:hint="eastAsia" w:ascii="宋体" w:cs="宋体"/>
                <w:color w:val="auto"/>
                <w:sz w:val="22"/>
                <w:highlight w:val="none"/>
                <w:lang w:bidi="ar-SA"/>
              </w:rPr>
              <w:t>2.若磋商供应商在规定时间内无法解密或解密失败的，其投标无效。</w:t>
            </w:r>
          </w:p>
          <w:p w14:paraId="6A98964E">
            <w:pPr>
              <w:rPr>
                <w:rFonts w:hint="eastAsia" w:ascii="宋体" w:cs="宋体"/>
                <w:color w:val="auto"/>
                <w:sz w:val="22"/>
                <w:highlight w:val="none"/>
                <w:lang w:bidi="ar-SA"/>
              </w:rPr>
            </w:pPr>
            <w:r>
              <w:rPr>
                <w:rFonts w:hint="eastAsia" w:ascii="宋体" w:cs="宋体"/>
                <w:color w:val="auto"/>
                <w:sz w:val="22"/>
                <w:highlight w:val="none"/>
                <w:lang w:bidi="ar-SA"/>
              </w:rPr>
              <w:t>3.所有询标流程，均在线上完成，请各供应商务必不要离开电脑太久，并留意手机短信。（请提前检查“</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”内，关于‘项目采购’的岗位权限是否已勾选上。如有问题，请致电</w:t>
            </w:r>
            <w:r>
              <w:rPr>
                <w:rFonts w:hint="eastAsia" w:ascii="宋体" w:cs="宋体"/>
                <w:color w:val="auto"/>
                <w:sz w:val="22"/>
                <w:highlight w:val="none"/>
                <w:lang w:eastAsia="zh-CN" w:bidi="ar-SA"/>
              </w:rPr>
              <w:t>95763</w:t>
            </w:r>
            <w:r>
              <w:rPr>
                <w:rFonts w:hint="eastAsia" w:ascii="宋体" w:cs="宋体"/>
                <w:color w:val="auto"/>
                <w:sz w:val="22"/>
                <w:highlight w:val="none"/>
                <w:lang w:bidi="ar-SA"/>
              </w:rPr>
              <w:t>）。</w:t>
            </w:r>
          </w:p>
          <w:p w14:paraId="024237B3">
            <w:pPr>
              <w:rPr>
                <w:rFonts w:hint="eastAsia" w:ascii="宋体" w:cs="宋体"/>
                <w:color w:val="auto"/>
                <w:sz w:val="22"/>
                <w:highlight w:val="none"/>
                <w:lang w:bidi="ar-SA"/>
              </w:rPr>
            </w:pPr>
            <w:r>
              <w:rPr>
                <w:rFonts w:hint="eastAsia" w:ascii="宋体" w:cs="宋体"/>
                <w:color w:val="auto"/>
                <w:sz w:val="22"/>
                <w:highlight w:val="none"/>
                <w:lang w:bidi="ar-SA"/>
              </w:rPr>
              <w:t>（二）电子招投标开标及评审程序</w:t>
            </w:r>
          </w:p>
          <w:p w14:paraId="10B45F8F">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hAnsi="宋体" w:cs="宋体"/>
                <w:bCs/>
                <w:color w:val="auto"/>
                <w:sz w:val="22"/>
              </w:rPr>
              <w:t>磋商会由采购代理机构主持，磋商响应截止时间后，供应商登录</w:t>
            </w:r>
            <w:r>
              <w:rPr>
                <w:rFonts w:hint="eastAsia" w:ascii="宋体" w:hAnsi="宋体" w:cs="宋体"/>
                <w:bCs/>
                <w:color w:val="auto"/>
                <w:sz w:val="22"/>
                <w:lang w:eastAsia="zh-CN"/>
              </w:rPr>
              <w:t>乐采云</w:t>
            </w:r>
            <w:r>
              <w:rPr>
                <w:rFonts w:hint="eastAsia" w:ascii="宋体" w:hAnsi="宋体" w:cs="宋体"/>
                <w:bCs/>
                <w:color w:val="auto"/>
                <w:sz w:val="22"/>
              </w:rPr>
              <w:t>平台，用“项目采购-开标评标”功能对电子投标文件进行在线解密，</w:t>
            </w:r>
            <w:r>
              <w:rPr>
                <w:rFonts w:hint="eastAsia" w:ascii="宋体" w:hAnsi="宋体" w:cs="宋体"/>
                <w:color w:val="auto"/>
                <w:sz w:val="22"/>
              </w:rPr>
              <w:t>各供应商代表在收到解密通知后30分钟内自行完成“电子加密投标文件”的在线解密</w:t>
            </w:r>
            <w:r>
              <w:rPr>
                <w:rFonts w:hint="eastAsia" w:ascii="宋体" w:hAnsi="宋体" w:cs="宋体"/>
                <w:bCs/>
                <w:color w:val="auto"/>
                <w:sz w:val="22"/>
              </w:rPr>
              <w:t>；</w:t>
            </w:r>
          </w:p>
          <w:p w14:paraId="5F9E60AB">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hAnsi="宋体" w:cs="宋体"/>
                <w:color w:val="auto"/>
                <w:kern w:val="0"/>
                <w:sz w:val="22"/>
              </w:rPr>
              <w:t>投标文件解密结束，</w:t>
            </w:r>
            <w:r>
              <w:rPr>
                <w:rFonts w:hint="eastAsia" w:ascii="宋体" w:hAnsi="宋体" w:cs="宋体"/>
                <w:bCs/>
                <w:color w:val="auto"/>
                <w:sz w:val="22"/>
              </w:rPr>
              <w:t>开启投标文件，</w:t>
            </w:r>
            <w:r>
              <w:rPr>
                <w:rFonts w:hint="eastAsia" w:ascii="宋体" w:cs="宋体"/>
                <w:sz w:val="22"/>
                <w:szCs w:val="22"/>
                <w:highlight w:val="none"/>
              </w:rPr>
              <w:t>对资格文件进行审查，</w:t>
            </w:r>
            <w:r>
              <w:rPr>
                <w:rFonts w:hint="eastAsia" w:ascii="宋体" w:hAnsi="宋体" w:cs="宋体"/>
                <w:bCs/>
                <w:color w:val="auto"/>
                <w:sz w:val="22"/>
              </w:rPr>
              <w:t>磋商小组对</w:t>
            </w:r>
            <w:r>
              <w:rPr>
                <w:rFonts w:hint="eastAsia" w:ascii="宋体" w:hAnsi="宋体" w:cs="宋体"/>
                <w:bCs/>
                <w:color w:val="auto"/>
                <w:sz w:val="22"/>
                <w:lang w:val="en-US" w:eastAsia="zh-CN"/>
              </w:rPr>
              <w:t>符合性</w:t>
            </w:r>
            <w:r>
              <w:rPr>
                <w:rFonts w:hint="eastAsia" w:ascii="宋体" w:hAnsi="宋体" w:cs="宋体"/>
                <w:bCs/>
                <w:color w:val="auto"/>
                <w:sz w:val="22"/>
              </w:rPr>
              <w:t>进行审查后公布审查情况</w:t>
            </w:r>
            <w:r>
              <w:rPr>
                <w:rFonts w:hint="eastAsia" w:ascii="宋体" w:cs="宋体"/>
                <w:color w:val="auto"/>
                <w:sz w:val="22"/>
                <w:highlight w:val="none"/>
                <w:lang w:bidi="ar-SA"/>
              </w:rPr>
              <w:t>；</w:t>
            </w:r>
          </w:p>
          <w:p w14:paraId="26674E9D">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hAnsi="宋体" w:cs="宋体"/>
                <w:bCs/>
                <w:color w:val="auto"/>
                <w:sz w:val="22"/>
              </w:rPr>
              <w:t>供应商就价格、服务等认为需要磋商的内容进行磋商，</w:t>
            </w:r>
            <w:r>
              <w:rPr>
                <w:rFonts w:hint="eastAsia" w:ascii="宋体" w:hAnsi="宋体" w:cs="宋体"/>
                <w:color w:val="auto"/>
                <w:sz w:val="22"/>
                <w:lang w:eastAsia="zh-CN"/>
              </w:rPr>
              <w:t>上传</w:t>
            </w:r>
            <w:r>
              <w:rPr>
                <w:rFonts w:hint="eastAsia" w:ascii="宋体" w:hAnsi="宋体" w:cs="宋体"/>
                <w:bCs/>
                <w:color w:val="auto"/>
                <w:sz w:val="22"/>
              </w:rPr>
              <w:t>最终承诺和最终报价；</w:t>
            </w:r>
          </w:p>
          <w:p w14:paraId="6411A164">
            <w:pPr>
              <w:rPr>
                <w:rFonts w:hint="default" w:ascii="宋体" w:hAnsi="宋体" w:cs="宋体"/>
                <w:color w:val="auto"/>
                <w:sz w:val="22"/>
                <w:lang w:val="en-US" w:eastAsia="zh-CN"/>
              </w:rPr>
            </w:pPr>
            <w:r>
              <w:rPr>
                <w:rFonts w:hint="eastAsia" w:ascii="宋体" w:hAnsi="宋体" w:cs="宋体"/>
                <w:color w:val="auto"/>
                <w:sz w:val="22"/>
                <w:lang w:val="en-US" w:eastAsia="zh-CN"/>
              </w:rPr>
              <w:t>4.对商务技术文件进行评审；</w:t>
            </w:r>
          </w:p>
          <w:p w14:paraId="7D36FB25">
            <w:pPr>
              <w:rPr>
                <w:rFonts w:hint="eastAsia" w:ascii="宋体" w:hAnsi="宋体" w:cs="宋体"/>
                <w:color w:val="auto"/>
                <w:sz w:val="22"/>
              </w:rPr>
            </w:pPr>
            <w:r>
              <w:rPr>
                <w:rFonts w:hint="eastAsia" w:ascii="宋体" w:hAnsi="宋体" w:cs="宋体"/>
                <w:color w:val="auto"/>
                <w:sz w:val="22"/>
                <w:lang w:val="en-US" w:eastAsia="zh-CN"/>
              </w:rPr>
              <w:t>5.</w:t>
            </w:r>
            <w:r>
              <w:rPr>
                <w:rFonts w:hint="eastAsia" w:ascii="宋体" w:hAnsi="宋体" w:cs="宋体"/>
                <w:bCs/>
                <w:color w:val="auto"/>
                <w:sz w:val="22"/>
              </w:rPr>
              <w:t>对报价情况进行评审</w:t>
            </w:r>
            <w:r>
              <w:rPr>
                <w:rFonts w:hint="eastAsia" w:ascii="宋体" w:hAnsi="宋体" w:cs="宋体"/>
                <w:color w:val="auto"/>
                <w:sz w:val="22"/>
              </w:rPr>
              <w:t>；</w:t>
            </w:r>
          </w:p>
          <w:p w14:paraId="24F95CC0">
            <w:pPr>
              <w:rPr>
                <w:rFonts w:hint="eastAsia" w:ascii="宋体" w:hAnsi="宋体" w:cs="宋体"/>
                <w:color w:val="auto"/>
                <w:sz w:val="22"/>
              </w:rPr>
            </w:pPr>
            <w:r>
              <w:rPr>
                <w:rFonts w:hint="eastAsia" w:ascii="宋体" w:hAnsi="宋体" w:cs="宋体"/>
                <w:color w:val="auto"/>
                <w:sz w:val="22"/>
                <w:lang w:val="en-US" w:eastAsia="zh-CN"/>
              </w:rPr>
              <w:t>6.</w:t>
            </w:r>
            <w:r>
              <w:rPr>
                <w:rFonts w:hint="eastAsia" w:ascii="宋体" w:hAnsi="宋体" w:cs="宋体"/>
                <w:bCs/>
                <w:color w:val="auto"/>
                <w:sz w:val="22"/>
              </w:rPr>
              <w:t>在系统上公布评审结果。</w:t>
            </w:r>
          </w:p>
          <w:p w14:paraId="5D9819B7">
            <w:pPr>
              <w:rPr>
                <w:rFonts w:hint="eastAsia" w:ascii="宋体" w:cs="宋体"/>
                <w:color w:val="auto"/>
                <w:sz w:val="22"/>
                <w:highlight w:val="none"/>
                <w:lang w:bidi="ar-SA"/>
              </w:rPr>
            </w:pPr>
            <w:r>
              <w:rPr>
                <w:rFonts w:hint="eastAsia" w:ascii="宋体" w:hAnsi="宋体" w:cs="宋体"/>
                <w:b/>
                <w:bCs/>
                <w:color w:val="auto"/>
                <w:sz w:val="22"/>
              </w:rPr>
              <w:t>特别说明：</w:t>
            </w:r>
            <w:r>
              <w:rPr>
                <w:rFonts w:hint="eastAsia" w:ascii="宋体" w:hAnsi="宋体" w:cs="宋体"/>
                <w:b/>
                <w:bCs/>
                <w:color w:val="auto"/>
                <w:sz w:val="22"/>
                <w:lang w:eastAsia="zh-CN"/>
              </w:rPr>
              <w:t>乐采云</w:t>
            </w:r>
            <w:r>
              <w:rPr>
                <w:rFonts w:hint="eastAsia" w:ascii="宋体" w:hAnsi="宋体" w:cs="宋体"/>
                <w:b/>
                <w:bCs/>
                <w:color w:val="auto"/>
                <w:sz w:val="22"/>
              </w:rPr>
              <w:t>公司如对电子化开标及评审程序有调整的，按调整后的程序操作。</w:t>
            </w:r>
          </w:p>
        </w:tc>
      </w:tr>
      <w:tr w14:paraId="22D0A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69C412D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46CF8C1">
            <w:pPr>
              <w:jc w:val="center"/>
              <w:rPr>
                <w:rFonts w:hint="eastAsia" w:ascii="宋体" w:cs="宋体"/>
                <w:color w:val="auto"/>
                <w:sz w:val="22"/>
                <w:highlight w:val="none"/>
                <w:lang w:bidi="ar-SA"/>
              </w:rPr>
            </w:pPr>
            <w:r>
              <w:rPr>
                <w:rFonts w:hint="eastAsia" w:ascii="宋体" w:cs="宋体"/>
                <w:color w:val="auto"/>
                <w:sz w:val="22"/>
                <w:highlight w:val="none"/>
                <w:lang w:bidi="ar-SA"/>
              </w:rPr>
              <w:t>评审小组的</w:t>
            </w:r>
          </w:p>
          <w:p w14:paraId="5EFB8F6A">
            <w:pPr>
              <w:jc w:val="center"/>
              <w:rPr>
                <w:rFonts w:hint="eastAsia" w:ascii="宋体" w:cs="宋体"/>
                <w:color w:val="auto"/>
                <w:sz w:val="22"/>
                <w:highlight w:val="none"/>
                <w:lang w:bidi="ar-SA"/>
              </w:rPr>
            </w:pPr>
            <w:r>
              <w:rPr>
                <w:rFonts w:hint="eastAsia" w:ascii="宋体" w:cs="宋体"/>
                <w:color w:val="auto"/>
                <w:sz w:val="22"/>
                <w:highlight w:val="none"/>
                <w:lang w:bidi="ar-SA"/>
              </w:rPr>
              <w:t>组建</w:t>
            </w:r>
          </w:p>
        </w:tc>
        <w:tc>
          <w:tcPr>
            <w:tcW w:w="7702" w:type="dxa"/>
            <w:noWrap w:val="0"/>
            <w:vAlign w:val="center"/>
          </w:tcPr>
          <w:p w14:paraId="03F51D9D">
            <w:pPr>
              <w:rPr>
                <w:rFonts w:hint="eastAsia" w:ascii="宋体" w:hAnsi="宋体" w:eastAsia="宋体" w:cs="宋体"/>
                <w:sz w:val="22"/>
                <w:szCs w:val="22"/>
              </w:rPr>
            </w:pPr>
            <w:r>
              <w:rPr>
                <w:rFonts w:hint="eastAsia" w:ascii="宋体" w:hAnsi="宋体" w:eastAsia="宋体" w:cs="宋体"/>
                <w:sz w:val="22"/>
                <w:szCs w:val="22"/>
              </w:rPr>
              <w:t>评审小组构成：由采购人代表以及有关技术、经济等方面的专家组成，成员为3人及以上单数，其中技术、经济类专家不得少于总人数的2/3；评标专家确定方式：按相关规定从专家库中抽取。</w:t>
            </w:r>
          </w:p>
        </w:tc>
      </w:tr>
      <w:tr w14:paraId="7F4F8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1EADB139">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8FBF7A9">
            <w:pPr>
              <w:adjustRightInd w:val="0"/>
              <w:jc w:val="center"/>
              <w:rPr>
                <w:rFonts w:ascii="宋体" w:hAnsi="宋体" w:cs="宋体"/>
                <w:color w:val="auto"/>
                <w:sz w:val="22"/>
                <w:highlight w:val="none"/>
              </w:rPr>
            </w:pP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w:t>
            </w:r>
          </w:p>
          <w:p w14:paraId="1612A7A3">
            <w:pPr>
              <w:adjustRightInd w:val="0"/>
              <w:jc w:val="center"/>
              <w:rPr>
                <w:rFonts w:hint="eastAsia" w:ascii="宋体" w:cs="宋体"/>
                <w:color w:val="auto"/>
                <w:sz w:val="22"/>
                <w:highlight w:val="none"/>
                <w:lang w:bidi="ar-SA"/>
              </w:rPr>
            </w:pPr>
            <w:r>
              <w:rPr>
                <w:rFonts w:hint="eastAsia" w:ascii="宋体" w:hAnsi="宋体" w:cs="宋体"/>
                <w:color w:val="auto"/>
                <w:sz w:val="22"/>
                <w:highlight w:val="none"/>
              </w:rPr>
              <w:t>扶持政策</w:t>
            </w:r>
          </w:p>
        </w:tc>
        <w:tc>
          <w:tcPr>
            <w:tcW w:w="7702" w:type="dxa"/>
            <w:noWrap w:val="0"/>
            <w:vAlign w:val="center"/>
          </w:tcPr>
          <w:p w14:paraId="363FE911">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对符合财政扶持政策的小微企业（或监狱企业或残疾人福利性单位）给予评标价格评审优惠。供应商企业属于以上多种性质的，不重复享受扶持政策。</w:t>
            </w:r>
          </w:p>
          <w:p w14:paraId="3392A5A7">
            <w:pPr>
              <w:rPr>
                <w:rFonts w:hint="eastAsia" w:ascii="宋体" w:hAnsi="宋体" w:eastAsia="宋体" w:cs="宋体"/>
                <w:sz w:val="22"/>
                <w:szCs w:val="22"/>
                <w:highlight w:val="none"/>
              </w:rPr>
            </w:pPr>
            <w:r>
              <w:rPr>
                <w:rFonts w:ascii="宋体" w:hAnsi="宋体" w:eastAsia="宋体" w:cs="宋体"/>
                <w:sz w:val="22"/>
                <w:szCs w:val="22"/>
                <w:highlight w:val="none"/>
              </w:rPr>
              <w:t>2</w:t>
            </w:r>
            <w:r>
              <w:rPr>
                <w:rFonts w:hint="eastAsia" w:ascii="宋体" w:hAnsi="宋体" w:eastAsia="宋体" w:cs="宋体"/>
                <w:sz w:val="22"/>
                <w:szCs w:val="22"/>
                <w:highlight w:val="none"/>
                <w:lang w:val="en-US" w:eastAsia="zh-CN"/>
              </w:rPr>
              <w:t>.</w:t>
            </w:r>
            <w:r>
              <w:rPr>
                <w:rFonts w:ascii="宋体" w:hAnsi="宋体" w:eastAsia="宋体" w:cs="宋体"/>
                <w:sz w:val="22"/>
                <w:szCs w:val="22"/>
                <w:highlight w:val="none"/>
              </w:rPr>
              <w:t>对节能、环保产品优先采购。</w:t>
            </w:r>
          </w:p>
        </w:tc>
      </w:tr>
      <w:tr w14:paraId="0FC79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90" w:type="dxa"/>
            <w:noWrap w:val="0"/>
            <w:vAlign w:val="center"/>
          </w:tcPr>
          <w:p w14:paraId="1610BE9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5712DA6">
            <w:pPr>
              <w:jc w:val="center"/>
              <w:rPr>
                <w:rFonts w:hint="eastAsia" w:ascii="宋体" w:cs="宋体"/>
                <w:color w:val="auto"/>
                <w:sz w:val="22"/>
                <w:highlight w:val="none"/>
                <w:lang w:bidi="ar-SA"/>
              </w:rPr>
            </w:pPr>
            <w:r>
              <w:rPr>
                <w:rFonts w:hint="eastAsia" w:ascii="宋体" w:cs="宋体"/>
                <w:color w:val="auto"/>
                <w:sz w:val="22"/>
                <w:highlight w:val="none"/>
                <w:lang w:bidi="ar-SA"/>
              </w:rPr>
              <w:t>供应商信用查询</w:t>
            </w:r>
          </w:p>
        </w:tc>
        <w:tc>
          <w:tcPr>
            <w:tcW w:w="7702" w:type="dxa"/>
            <w:noWrap w:val="0"/>
            <w:vAlign w:val="center"/>
          </w:tcPr>
          <w:p w14:paraId="32079987">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投标供应商信用信息查询的查询渠道：“信用中国”(</w:t>
            </w:r>
            <w:r>
              <w:rPr>
                <w:rFonts w:hint="eastAsia" w:ascii="宋体" w:cs="宋体"/>
                <w:color w:val="auto"/>
                <w:sz w:val="22"/>
                <w:highlight w:val="none"/>
                <w:lang w:bidi="ar-SA"/>
              </w:rPr>
              <w:fldChar w:fldCharType="begin"/>
            </w:r>
            <w:r>
              <w:rPr>
                <w:rFonts w:hint="eastAsia" w:ascii="宋体" w:cs="宋体"/>
                <w:color w:val="auto"/>
                <w:sz w:val="22"/>
                <w:highlight w:val="none"/>
                <w:lang w:bidi="ar-SA"/>
              </w:rPr>
              <w:instrText xml:space="preserve">HYPERLINK "http://www.creditchina.gov.cn"</w:instrText>
            </w:r>
            <w:r>
              <w:rPr>
                <w:rFonts w:hint="eastAsia" w:ascii="宋体" w:cs="宋体"/>
                <w:color w:val="auto"/>
                <w:sz w:val="22"/>
                <w:highlight w:val="none"/>
                <w:lang w:bidi="ar-SA"/>
              </w:rPr>
              <w:fldChar w:fldCharType="separate"/>
            </w:r>
            <w:r>
              <w:rPr>
                <w:rFonts w:hint="eastAsia" w:ascii="宋体" w:cs="宋体"/>
                <w:color w:val="auto"/>
                <w:sz w:val="22"/>
                <w:highlight w:val="none"/>
                <w:lang w:bidi="ar-SA"/>
              </w:rPr>
              <w:t>www.creditchina.gov.cn</w:t>
            </w:r>
            <w:r>
              <w:rPr>
                <w:rFonts w:hint="eastAsia" w:ascii="宋体" w:cs="宋体"/>
                <w:color w:val="auto"/>
                <w:sz w:val="22"/>
                <w:highlight w:val="none"/>
                <w:lang w:bidi="ar-SA"/>
              </w:rPr>
              <w:fldChar w:fldCharType="end"/>
            </w:r>
            <w:r>
              <w:rPr>
                <w:rFonts w:hint="eastAsia" w:ascii="宋体" w:cs="宋体"/>
                <w:color w:val="auto"/>
                <w:sz w:val="22"/>
                <w:highlight w:val="none"/>
                <w:lang w:bidi="ar-SA"/>
              </w:rPr>
              <w:t>)；“中国政府采购网”（http://www.ccgp.gov.cn/）；</w:t>
            </w:r>
          </w:p>
          <w:p w14:paraId="501D4466">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投标供应商信用信息查询截止时点：本项目投标截止时间。</w:t>
            </w:r>
          </w:p>
          <w:p w14:paraId="4E926FA6">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投标供应商信用信息查询记录和证据留存的具体方式：网页截图；</w:t>
            </w:r>
          </w:p>
          <w:p w14:paraId="3CB10523">
            <w:pPr>
              <w:rPr>
                <w:rFonts w:hint="eastAsia" w:ascii="宋体" w:eastAsia="宋体" w:cs="宋体"/>
                <w:color w:val="auto"/>
                <w:sz w:val="22"/>
                <w:highlight w:val="none"/>
                <w:lang w:eastAsia="zh-CN" w:bidi="ar-SA"/>
              </w:rPr>
            </w:pPr>
            <w:r>
              <w:rPr>
                <w:rFonts w:hint="eastAsia" w:ascii="宋体" w:hAnsi="Times New Roman" w:eastAsia="宋体" w:cs="宋体"/>
                <w:color w:val="auto"/>
                <w:sz w:val="22"/>
                <w:highlight w:val="none"/>
                <w:lang w:bidi="ar-SA"/>
              </w:rPr>
              <w:t>4</w:t>
            </w:r>
            <w:r>
              <w:rPr>
                <w:rFonts w:hint="eastAsia" w:ascii="宋体" w:hAnsi="Times New Roman" w:eastAsia="宋体" w:cs="宋体"/>
                <w:color w:val="auto"/>
                <w:sz w:val="22"/>
                <w:highlight w:val="none"/>
                <w:lang w:val="en-US" w:eastAsia="zh-CN" w:bidi="ar-SA"/>
              </w:rPr>
              <w:t>.</w:t>
            </w:r>
            <w:r>
              <w:rPr>
                <w:rFonts w:hint="eastAsia" w:ascii="宋体" w:hAnsi="Times New Roman" w:eastAsia="宋体" w:cs="宋体"/>
                <w:color w:val="auto"/>
                <w:sz w:val="22"/>
                <w:highlight w:val="none"/>
                <w:lang w:bidi="ar-SA"/>
              </w:rPr>
              <w:t>信用信息的使用规则：信用中国”被列入失信被执行人名单、</w:t>
            </w:r>
            <w:r>
              <w:rPr>
                <w:rFonts w:hint="eastAsia" w:ascii="宋体" w:hAnsi="Times New Roman" w:eastAsia="宋体" w:cs="宋体"/>
                <w:color w:val="auto"/>
                <w:sz w:val="22"/>
                <w:highlight w:val="none"/>
                <w:lang w:eastAsia="zh-CN" w:bidi="ar-SA"/>
              </w:rPr>
              <w:t>重大税收违法失信主体</w:t>
            </w:r>
            <w:r>
              <w:rPr>
                <w:rFonts w:hint="eastAsia" w:ascii="宋体" w:hAnsi="Times New Roman" w:eastAsia="宋体" w:cs="宋体"/>
                <w:color w:val="auto"/>
                <w:sz w:val="22"/>
                <w:highlight w:val="none"/>
                <w:lang w:bidi="ar-SA"/>
              </w:rPr>
              <w:t>的供应商，或“中国政府采购网”具有</w:t>
            </w:r>
            <w:r>
              <w:rPr>
                <w:rFonts w:hint="eastAsia" w:ascii="宋体" w:hAnsi="Times New Roman" w:eastAsia="宋体" w:cs="宋体"/>
                <w:color w:val="auto"/>
                <w:sz w:val="22"/>
                <w:highlight w:val="none"/>
                <w:lang w:val="en-US" w:eastAsia="zh-CN" w:bidi="ar-SA"/>
              </w:rPr>
              <w:t>政府采购</w:t>
            </w:r>
            <w:r>
              <w:rPr>
                <w:rFonts w:hint="eastAsia" w:ascii="宋体" w:hAnsi="Times New Roman" w:eastAsia="宋体" w:cs="宋体"/>
                <w:color w:val="auto"/>
                <w:sz w:val="22"/>
                <w:highlight w:val="none"/>
                <w:lang w:bidi="ar-SA"/>
              </w:rPr>
              <w:t>严重违法失信行为信息记录的供应商，其投标</w:t>
            </w:r>
            <w:r>
              <w:rPr>
                <w:rFonts w:hint="eastAsia" w:ascii="宋体" w:hAnsi="Times New Roman" w:eastAsia="宋体" w:cs="宋体"/>
                <w:color w:val="auto"/>
                <w:sz w:val="22"/>
                <w:highlight w:val="none"/>
                <w:lang w:val="en-US" w:eastAsia="zh-CN" w:bidi="ar-SA"/>
              </w:rPr>
              <w:t>做</w:t>
            </w:r>
            <w:r>
              <w:rPr>
                <w:rFonts w:hint="eastAsia" w:ascii="宋体" w:hAnsi="Times New Roman" w:eastAsia="宋体" w:cs="宋体"/>
                <w:color w:val="auto"/>
                <w:sz w:val="22"/>
                <w:highlight w:val="none"/>
                <w:lang w:bidi="ar-SA"/>
              </w:rPr>
              <w:t>无效投标处理</w:t>
            </w:r>
            <w:r>
              <w:rPr>
                <w:rFonts w:hint="eastAsia" w:ascii="宋体" w:hAnsi="Times New Roman" w:eastAsia="宋体" w:cs="宋体"/>
                <w:color w:val="auto"/>
                <w:sz w:val="22"/>
                <w:highlight w:val="none"/>
                <w:lang w:eastAsia="zh-CN" w:bidi="ar-SA"/>
              </w:rPr>
              <w:t>。</w:t>
            </w:r>
          </w:p>
        </w:tc>
      </w:tr>
      <w:tr w14:paraId="14A96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1316A46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29C931D">
            <w:pPr>
              <w:jc w:val="center"/>
              <w:rPr>
                <w:rFonts w:hint="eastAsia" w:ascii="宋体" w:cs="宋体"/>
                <w:color w:val="auto"/>
                <w:sz w:val="22"/>
                <w:highlight w:val="none"/>
                <w:lang w:bidi="ar-SA"/>
              </w:rPr>
            </w:pPr>
            <w:r>
              <w:rPr>
                <w:rFonts w:hint="eastAsia" w:ascii="宋体" w:cs="宋体"/>
                <w:color w:val="auto"/>
                <w:sz w:val="22"/>
                <w:highlight w:val="none"/>
                <w:lang w:bidi="ar-SA"/>
              </w:rPr>
              <w:t>合同备案</w:t>
            </w:r>
          </w:p>
        </w:tc>
        <w:tc>
          <w:tcPr>
            <w:tcW w:w="7702" w:type="dxa"/>
            <w:noWrap w:val="0"/>
            <w:vAlign w:val="center"/>
          </w:tcPr>
          <w:p w14:paraId="4BC47989">
            <w:pPr>
              <w:rPr>
                <w:rFonts w:hint="eastAsia" w:ascii="宋体" w:hAnsi="Times New Roman" w:eastAsia="宋体" w:cs="Arial"/>
                <w:color w:val="auto"/>
                <w:sz w:val="22"/>
                <w:szCs w:val="22"/>
                <w:highlight w:val="none"/>
                <w:lang w:bidi="ar-SA"/>
              </w:rPr>
            </w:pPr>
            <w:r>
              <w:rPr>
                <w:rFonts w:hint="eastAsia" w:ascii="宋体" w:hAnsi="Times New Roman" w:eastAsia="宋体" w:cs="Arial"/>
                <w:color w:val="auto"/>
                <w:sz w:val="22"/>
                <w:szCs w:val="22"/>
                <w:highlight w:val="none"/>
                <w:lang w:bidi="ar-SA"/>
              </w:rPr>
              <w:t>1</w:t>
            </w:r>
            <w:r>
              <w:rPr>
                <w:rFonts w:hint="eastAsia" w:ascii="宋体" w:hAnsi="Times New Roman" w:eastAsia="宋体" w:cs="Arial"/>
                <w:color w:val="auto"/>
                <w:sz w:val="22"/>
                <w:szCs w:val="22"/>
                <w:highlight w:val="none"/>
                <w:lang w:eastAsia="zh-CN" w:bidi="ar-SA"/>
              </w:rPr>
              <w:t>.中标供应商</w:t>
            </w:r>
            <w:r>
              <w:rPr>
                <w:rFonts w:hint="eastAsia" w:ascii="宋体" w:hAnsi="Times New Roman" w:eastAsia="宋体" w:cs="Arial"/>
                <w:color w:val="auto"/>
                <w:sz w:val="22"/>
                <w:szCs w:val="22"/>
                <w:highlight w:val="none"/>
                <w:lang w:bidi="ar-SA"/>
              </w:rPr>
              <w:t>须在发出中标通知书之日起30日历天内与采购人签订合同。</w:t>
            </w:r>
          </w:p>
          <w:p w14:paraId="04EB9565">
            <w:pPr>
              <w:rPr>
                <w:rFonts w:hint="eastAsia" w:ascii="宋体" w:cs="Arial"/>
                <w:color w:val="auto"/>
                <w:sz w:val="22"/>
                <w:szCs w:val="22"/>
                <w:highlight w:val="none"/>
                <w:lang w:bidi="ar-SA"/>
              </w:rPr>
            </w:pPr>
            <w:r>
              <w:rPr>
                <w:rFonts w:hint="eastAsia" w:ascii="宋体" w:hAnsi="Times New Roman" w:eastAsia="宋体" w:cs="Arial"/>
                <w:color w:val="auto"/>
                <w:sz w:val="22"/>
                <w:szCs w:val="22"/>
                <w:highlight w:val="none"/>
                <w:lang w:bidi="ar-SA"/>
              </w:rPr>
              <w:t>2</w:t>
            </w:r>
            <w:r>
              <w:rPr>
                <w:rFonts w:hint="eastAsia" w:ascii="宋体" w:hAnsi="Times New Roman" w:eastAsia="宋体" w:cs="Arial"/>
                <w:color w:val="auto"/>
                <w:sz w:val="22"/>
                <w:szCs w:val="22"/>
                <w:highlight w:val="none"/>
                <w:lang w:eastAsia="zh-CN" w:bidi="ar-SA"/>
              </w:rPr>
              <w:t>.中标供应商</w:t>
            </w:r>
            <w:r>
              <w:rPr>
                <w:rFonts w:hint="eastAsia" w:ascii="宋体" w:hAnsi="Times New Roman" w:eastAsia="宋体" w:cs="Arial"/>
                <w:color w:val="auto"/>
                <w:sz w:val="22"/>
                <w:szCs w:val="22"/>
                <w:highlight w:val="none"/>
                <w:lang w:bidi="ar-SA"/>
              </w:rPr>
              <w:t>与采购人签订合同后，2日历天内将合同原件交给招标代理机构至国企采购监管处备案。</w:t>
            </w:r>
          </w:p>
        </w:tc>
      </w:tr>
      <w:tr w14:paraId="62A25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0343329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44DBAD5">
            <w:pPr>
              <w:jc w:val="center"/>
              <w:rPr>
                <w:rFonts w:hint="eastAsia" w:ascii="宋体" w:cs="宋体"/>
                <w:color w:val="auto"/>
                <w:sz w:val="22"/>
                <w:highlight w:val="none"/>
                <w:lang w:bidi="ar-SA"/>
              </w:rPr>
            </w:pPr>
            <w:r>
              <w:rPr>
                <w:rFonts w:hint="eastAsia" w:ascii="宋体" w:cs="宋体"/>
                <w:color w:val="auto"/>
                <w:sz w:val="22"/>
                <w:highlight w:val="none"/>
                <w:lang w:bidi="ar-SA"/>
              </w:rPr>
              <w:t>合同履约管理</w:t>
            </w:r>
          </w:p>
        </w:tc>
        <w:tc>
          <w:tcPr>
            <w:tcW w:w="7702" w:type="dxa"/>
            <w:noWrap w:val="0"/>
            <w:vAlign w:val="center"/>
          </w:tcPr>
          <w:p w14:paraId="09259F8D">
            <w:pPr>
              <w:rPr>
                <w:rFonts w:hint="eastAsia" w:ascii="宋体" w:cs="宋体"/>
                <w:color w:val="auto"/>
                <w:sz w:val="22"/>
                <w:highlight w:val="none"/>
                <w:lang w:bidi="ar-SA"/>
              </w:rPr>
            </w:pPr>
            <w:r>
              <w:rPr>
                <w:rFonts w:hint="eastAsia" w:ascii="宋体" w:cs="宋体"/>
                <w:color w:val="auto"/>
                <w:sz w:val="22"/>
                <w:highlight w:val="none"/>
                <w:lang w:bidi="ar-SA"/>
              </w:rPr>
              <w:t>合同签订后，采购人依法加强对合同履约进行管理，并在成交单位供货、项目验收等重要关节，如实填写《合同验收报告》（表附合同条款中），并及时向同级财政部门报告验收过程中遇到的问题。</w:t>
            </w:r>
          </w:p>
        </w:tc>
      </w:tr>
      <w:tr w14:paraId="755A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01" w:hRule="atLeast"/>
          <w:jc w:val="center"/>
        </w:trPr>
        <w:tc>
          <w:tcPr>
            <w:tcW w:w="890" w:type="dxa"/>
            <w:noWrap w:val="0"/>
            <w:vAlign w:val="center"/>
          </w:tcPr>
          <w:p w14:paraId="3515F0F7">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C869DA2">
            <w:pPr>
              <w:jc w:val="center"/>
              <w:rPr>
                <w:rFonts w:hint="eastAsia" w:ascii="宋体" w:cs="宋体"/>
                <w:color w:val="auto"/>
                <w:sz w:val="22"/>
                <w:highlight w:val="none"/>
                <w:lang w:bidi="ar-SA"/>
              </w:rPr>
            </w:pPr>
            <w:r>
              <w:rPr>
                <w:rFonts w:hint="eastAsia" w:ascii="宋体" w:cs="宋体"/>
                <w:color w:val="auto"/>
                <w:sz w:val="22"/>
                <w:highlight w:val="none"/>
                <w:lang w:bidi="ar-SA"/>
              </w:rPr>
              <w:t>免责声明</w:t>
            </w:r>
          </w:p>
        </w:tc>
        <w:tc>
          <w:tcPr>
            <w:tcW w:w="7702" w:type="dxa"/>
            <w:noWrap w:val="0"/>
            <w:vAlign w:val="center"/>
          </w:tcPr>
          <w:p w14:paraId="34219737">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投标供应商自行承担投标过程中产生的费用。无论何种因素导致采购项目延期开标、废标（流标）、投标供应商未成交、项目终止采购的，采购人与代理机构均不承担供应商投标费用。</w:t>
            </w:r>
          </w:p>
          <w:p w14:paraId="45DF9AA1">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投标供应商在投标、合同履行过程中必须做好安全保障工作，不因项目实施而危及自身及第三方人员、财产安全。若发生任何安全事故，由中标（成交）供应商自行承担一切责任并赔偿损失。</w:t>
            </w:r>
          </w:p>
        </w:tc>
      </w:tr>
      <w:tr w14:paraId="2F123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02701FD9">
            <w:pPr>
              <w:widowControl/>
              <w:numPr>
                <w:ilvl w:val="0"/>
                <w:numId w:val="5"/>
              </w:numPr>
              <w:tabs>
                <w:tab w:val="left" w:pos="640"/>
              </w:tabs>
              <w:ind w:left="420" w:hanging="420"/>
              <w:jc w:val="center"/>
              <w:rPr>
                <w:rFonts w:hint="eastAsia" w:ascii="宋体" w:cs="宋体"/>
                <w:color w:val="auto"/>
                <w:sz w:val="22"/>
                <w:highlight w:val="none"/>
                <w:lang w:bidi="ar-SA"/>
              </w:rPr>
            </w:pPr>
            <w:bookmarkStart w:id="3" w:name="_Toc758_WPSOffice_Level1"/>
          </w:p>
        </w:tc>
        <w:tc>
          <w:tcPr>
            <w:tcW w:w="1600" w:type="dxa"/>
            <w:noWrap w:val="0"/>
            <w:vAlign w:val="center"/>
          </w:tcPr>
          <w:p w14:paraId="4AFC5783">
            <w:pPr>
              <w:tabs>
                <w:tab w:val="left" w:pos="1069"/>
                <w:tab w:val="left" w:pos="2352"/>
              </w:tabs>
              <w:jc w:val="both"/>
              <w:rPr>
                <w:rFonts w:hint="eastAsia" w:ascii="宋体" w:hAnsi="宋体" w:eastAsia="宋体" w:cs="宋体"/>
                <w:b w:val="0"/>
                <w:bCs w:val="0"/>
                <w:color w:val="auto"/>
                <w:kern w:val="2"/>
                <w:sz w:val="22"/>
                <w:szCs w:val="22"/>
                <w:highlight w:val="none"/>
                <w:lang w:val="en-US" w:eastAsia="zh-CN" w:bidi="ar-SA"/>
              </w:rPr>
            </w:pPr>
            <w:r>
              <w:rPr>
                <w:rFonts w:hint="eastAsia" w:ascii="宋体" w:cs="宋体"/>
                <w:sz w:val="22"/>
                <w:szCs w:val="22"/>
                <w:highlight w:val="none"/>
              </w:rPr>
              <w:t>平台使用费用</w:t>
            </w:r>
          </w:p>
        </w:tc>
        <w:tc>
          <w:tcPr>
            <w:tcW w:w="7702" w:type="dxa"/>
            <w:noWrap w:val="0"/>
            <w:vAlign w:val="center"/>
          </w:tcPr>
          <w:p w14:paraId="17D32831">
            <w:pPr>
              <w:numPr>
                <w:ilvl w:val="0"/>
                <w:numId w:val="0"/>
              </w:num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eastAsia="宋体" w:cs="Arial"/>
                <w:b w:val="0"/>
                <w:bCs w:val="0"/>
                <w:color w:val="auto"/>
                <w:sz w:val="22"/>
                <w:szCs w:val="22"/>
                <w:highlight w:val="none"/>
                <w:lang w:val="en-US" w:eastAsia="zh-CN" w:bidi="ar-SA"/>
              </w:rPr>
              <w:t>本次采购活动采用乐采云平台，使用乐采云平台所产生的平台服务费用由</w:t>
            </w:r>
            <w:r>
              <w:rPr>
                <w:rFonts w:hint="eastAsia" w:ascii="宋体" w:cs="Arial"/>
                <w:b w:val="0"/>
                <w:bCs w:val="0"/>
                <w:color w:val="auto"/>
                <w:sz w:val="22"/>
                <w:szCs w:val="22"/>
                <w:highlight w:val="none"/>
                <w:lang w:val="en-US" w:eastAsia="zh-CN" w:bidi="ar-SA"/>
              </w:rPr>
              <w:t>中标供应商</w:t>
            </w:r>
            <w:r>
              <w:rPr>
                <w:rFonts w:hint="eastAsia" w:ascii="宋体" w:eastAsia="宋体" w:cs="Arial"/>
                <w:b w:val="0"/>
                <w:bCs w:val="0"/>
                <w:color w:val="auto"/>
                <w:sz w:val="22"/>
                <w:szCs w:val="22"/>
                <w:highlight w:val="none"/>
                <w:lang w:val="en-US" w:eastAsia="zh-CN" w:bidi="ar-SA"/>
              </w:rPr>
              <w:t>承担，服务费金额为中标金额的千分之一，不足800元按800元计，该金额不计入代理服务费。</w:t>
            </w:r>
          </w:p>
        </w:tc>
      </w:tr>
    </w:tbl>
    <w:p w14:paraId="642EB132">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0AB4776A">
      <w:pPr>
        <w:autoSpaceDE w:val="0"/>
        <w:autoSpaceDN w:val="0"/>
        <w:adjustRightInd w:val="0"/>
        <w:snapToGrid w:val="0"/>
        <w:spacing w:line="400" w:lineRule="exact"/>
        <w:jc w:val="center"/>
        <w:rPr>
          <w:rFonts w:hint="eastAsia" w:ascii="宋体" w:cs="宋体"/>
          <w:b/>
          <w:color w:val="auto"/>
          <w:sz w:val="32"/>
          <w:szCs w:val="32"/>
          <w:highlight w:val="none"/>
          <w:lang w:bidi="ar-SA"/>
        </w:rPr>
        <w:sectPr>
          <w:pgSz w:w="11906" w:h="16838"/>
          <w:pgMar w:top="1240" w:right="1247" w:bottom="1440" w:left="1247" w:header="851" w:footer="992" w:gutter="0"/>
          <w:pgNumType w:fmt="decimal" w:start="1"/>
          <w:cols w:space="720" w:num="1"/>
          <w:titlePg/>
          <w:docGrid w:type="linesAndChars" w:linePitch="313" w:charSpace="798"/>
        </w:sectPr>
      </w:pPr>
    </w:p>
    <w:p w14:paraId="408D7F4A">
      <w:pPr>
        <w:autoSpaceDE w:val="0"/>
        <w:autoSpaceDN w:val="0"/>
        <w:adjustRightInd w:val="0"/>
        <w:snapToGrid w:val="0"/>
        <w:spacing w:line="460" w:lineRule="exact"/>
        <w:jc w:val="center"/>
        <w:textAlignment w:val="bottom"/>
        <w:outlineLvl w:val="0"/>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w:t>
      </w:r>
      <w:r>
        <w:rPr>
          <w:rFonts w:hint="eastAsia" w:ascii="宋体" w:hAnsi="宋体" w:cs="宋体"/>
          <w:b/>
          <w:bCs/>
          <w:color w:val="auto"/>
          <w:sz w:val="32"/>
          <w:szCs w:val="32"/>
          <w:lang w:eastAsia="zh-CN"/>
        </w:rPr>
        <w:t>、</w:t>
      </w:r>
      <w:r>
        <w:rPr>
          <w:rFonts w:hint="eastAsia" w:ascii="宋体" w:hAnsi="宋体" w:eastAsia="宋体" w:cs="宋体"/>
          <w:b/>
          <w:bCs/>
          <w:color w:val="auto"/>
          <w:sz w:val="32"/>
          <w:szCs w:val="32"/>
        </w:rPr>
        <w:t>采购内容及</w:t>
      </w:r>
      <w:r>
        <w:rPr>
          <w:rFonts w:hint="eastAsia" w:ascii="宋体" w:hAnsi="宋体" w:cs="宋体"/>
          <w:b/>
          <w:bCs/>
          <w:color w:val="auto"/>
          <w:sz w:val="32"/>
          <w:szCs w:val="32"/>
          <w:lang w:val="en-US" w:eastAsia="zh-CN"/>
        </w:rPr>
        <w:t>技术</w:t>
      </w:r>
      <w:r>
        <w:rPr>
          <w:rFonts w:hint="eastAsia" w:ascii="宋体" w:hAnsi="宋体" w:eastAsia="宋体" w:cs="宋体"/>
          <w:b/>
          <w:bCs/>
          <w:color w:val="auto"/>
          <w:sz w:val="32"/>
          <w:szCs w:val="32"/>
        </w:rPr>
        <w:t>要求</w:t>
      </w:r>
    </w:p>
    <w:bookmarkEnd w:id="3"/>
    <w:p w14:paraId="48A6E28C">
      <w:pPr>
        <w:snapToGrid w:val="0"/>
        <w:spacing w:line="400" w:lineRule="exact"/>
        <w:ind w:right="-82" w:firstLine="446" w:firstLineChars="200"/>
        <w:rPr>
          <w:rFonts w:hint="eastAsia" w:ascii="宋体" w:hAnsi="Calibri" w:eastAsia="宋体" w:cs="宋体"/>
          <w:b/>
          <w:sz w:val="22"/>
          <w:highlight w:val="none"/>
        </w:rPr>
      </w:pPr>
      <w:bookmarkStart w:id="4" w:name="_Toc5493_WPSOffice_Level1"/>
      <w:r>
        <w:rPr>
          <w:rFonts w:hint="eastAsia" w:ascii="宋体" w:hAnsi="Calibri" w:eastAsia="宋体" w:cs="宋体"/>
          <w:b/>
          <w:sz w:val="22"/>
          <w:highlight w:val="none"/>
        </w:rPr>
        <w:t>一、说明</w:t>
      </w:r>
    </w:p>
    <w:p w14:paraId="2E990478">
      <w:pPr>
        <w:spacing w:line="400" w:lineRule="exact"/>
        <w:ind w:firstLine="446" w:firstLineChars="200"/>
        <w:rPr>
          <w:rFonts w:hint="eastAsia" w:ascii="宋体" w:hAnsi="Calibri" w:eastAsia="宋体" w:cs="宋体"/>
          <w:sz w:val="22"/>
          <w:highlight w:val="none"/>
        </w:rPr>
      </w:pPr>
      <w:r>
        <w:rPr>
          <w:rFonts w:hint="eastAsia" w:ascii="宋体" w:hAnsi="Calibri" w:eastAsia="宋体" w:cs="宋体"/>
          <w:sz w:val="22"/>
          <w:highlight w:val="none"/>
        </w:rPr>
        <w:t>1</w:t>
      </w:r>
      <w:r>
        <w:rPr>
          <w:rFonts w:hint="eastAsia" w:ascii="宋体" w:hAnsi="Calibri" w:eastAsia="宋体" w:cs="宋体"/>
          <w:sz w:val="22"/>
          <w:highlight w:val="none"/>
          <w:lang w:val="en-US"/>
        </w:rPr>
        <w:t>.</w:t>
      </w:r>
      <w:r>
        <w:rPr>
          <w:rFonts w:hint="eastAsia" w:ascii="宋体" w:hAnsi="Calibri" w:eastAsia="宋体" w:cs="宋体"/>
          <w:sz w:val="22"/>
          <w:highlight w:val="none"/>
        </w:rPr>
        <w:t>本部分所描述的采购服务要求为本项目的最低要求，投标供应商可根据自身的实际情况提供高于本项目最低要求的服务产品。投标供应商所提供的服务产品除需符合本项目的采购要求外，如有国家标准或行业标准的，还需符合国家标准或行业标准（国家标准高于行业标准的以国家标准为准，行业标准高于国家标准的以国家标准为准）。</w:t>
      </w:r>
    </w:p>
    <w:p w14:paraId="3C787EC0">
      <w:pPr>
        <w:spacing w:line="400" w:lineRule="exact"/>
        <w:ind w:firstLine="446" w:firstLineChars="200"/>
        <w:rPr>
          <w:rFonts w:hint="eastAsia" w:ascii="宋体" w:hAnsi="Calibri" w:eastAsia="宋体" w:cs="宋体"/>
          <w:sz w:val="22"/>
          <w:highlight w:val="none"/>
        </w:rPr>
      </w:pPr>
      <w:r>
        <w:rPr>
          <w:rFonts w:hint="eastAsia" w:ascii="宋体" w:hAnsi="Calibri" w:eastAsia="宋体" w:cs="宋体"/>
          <w:sz w:val="22"/>
          <w:highlight w:val="none"/>
        </w:rPr>
        <w:t>2</w:t>
      </w:r>
      <w:r>
        <w:rPr>
          <w:rFonts w:hint="eastAsia" w:ascii="宋体" w:hAnsi="Calibri" w:eastAsia="宋体" w:cs="宋体"/>
          <w:sz w:val="22"/>
          <w:highlight w:val="none"/>
          <w:lang w:val="en-US"/>
        </w:rPr>
        <w:t>.</w:t>
      </w:r>
      <w:r>
        <w:rPr>
          <w:rFonts w:hint="eastAsia" w:ascii="宋体" w:hAnsi="Calibri" w:eastAsia="宋体" w:cs="宋体"/>
          <w:sz w:val="22"/>
          <w:highlight w:val="none"/>
        </w:rPr>
        <w:t>投标供应商提供的服务产品与本部分所描述的采购服务要求不一致时，投标供应商应在投标文件中予以说明，并由评审小组鉴定投标供应商的服务产品能否达到要求。如投标供应商没有在投标文件中提出异议，则视为投标供应商提供的服务产品完全按照本竞争性磋商文件要求。</w:t>
      </w:r>
    </w:p>
    <w:p w14:paraId="03DB7894">
      <w:pPr>
        <w:snapToGrid w:val="0"/>
        <w:spacing w:line="400" w:lineRule="exact"/>
        <w:ind w:right="-82" w:firstLine="446" w:firstLineChars="200"/>
        <w:outlineLvl w:val="1"/>
        <w:rPr>
          <w:rFonts w:hint="eastAsia" w:ascii="宋体" w:hAnsi="Calibri" w:eastAsia="宋体" w:cs="宋体"/>
          <w:b/>
          <w:sz w:val="22"/>
          <w:highlight w:val="none"/>
        </w:rPr>
      </w:pPr>
      <w:r>
        <w:rPr>
          <w:rFonts w:hint="eastAsia" w:ascii="宋体" w:hAnsi="Calibri" w:eastAsia="宋体" w:cs="宋体"/>
          <w:b/>
          <w:sz w:val="22"/>
          <w:highlight w:val="none"/>
        </w:rPr>
        <w:t>二、采购内容及技术要求</w:t>
      </w:r>
    </w:p>
    <w:p w14:paraId="1A6E9576">
      <w:pPr>
        <w:spacing w:line="400" w:lineRule="exact"/>
        <w:ind w:firstLine="446" w:firstLineChars="200"/>
        <w:rPr>
          <w:rFonts w:hint="eastAsia" w:ascii="宋体" w:hAnsi="Calibri" w:eastAsia="宋体" w:cs="宋体"/>
          <w:sz w:val="22"/>
          <w:highlight w:val="none"/>
        </w:rPr>
      </w:pPr>
      <w:r>
        <w:rPr>
          <w:rFonts w:hint="eastAsia" w:ascii="宋体" w:hAnsi="Calibri" w:eastAsia="宋体" w:cs="宋体"/>
          <w:sz w:val="22"/>
          <w:highlight w:val="none"/>
        </w:rPr>
        <w:t>（一）负责西旸镇属4个村（包括自然村）所有街道路面（包括广场、公园、背街小巷）和河道（包括河道和清水平台）日常保洁，15座公厕</w:t>
      </w:r>
      <w:r>
        <w:rPr>
          <w:rFonts w:hint="eastAsia" w:ascii="宋体" w:hAnsi="Calibri" w:cs="宋体"/>
          <w:sz w:val="22"/>
          <w:highlight w:val="none"/>
          <w:lang w:eastAsia="zh-CN"/>
        </w:rPr>
        <w:t>（合同期内如新增公厕，不另增费用）</w:t>
      </w:r>
      <w:r>
        <w:rPr>
          <w:rFonts w:hint="eastAsia" w:ascii="宋体" w:hAnsi="Calibri" w:eastAsia="宋体" w:cs="宋体"/>
          <w:sz w:val="22"/>
          <w:highlight w:val="none"/>
        </w:rPr>
        <w:t>的保洁、管理及维修</w:t>
      </w:r>
      <w:r>
        <w:rPr>
          <w:rFonts w:hint="eastAsia" w:ascii="宋体" w:hAnsi="Calibri" w:cs="宋体"/>
          <w:sz w:val="22"/>
          <w:highlight w:val="none"/>
          <w:lang w:eastAsia="zh-CN"/>
        </w:rPr>
        <w:t>，服务区域内所有小广告（“牛皮癣”）的清理</w:t>
      </w:r>
      <w:r>
        <w:rPr>
          <w:rFonts w:hint="eastAsia" w:ascii="宋体" w:hAnsi="Calibri" w:eastAsia="宋体" w:cs="宋体"/>
          <w:sz w:val="22"/>
          <w:highlight w:val="none"/>
        </w:rPr>
        <w:t>。</w:t>
      </w:r>
    </w:p>
    <w:p w14:paraId="1523F507">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w:t>
      </w:r>
      <w:r>
        <w:rPr>
          <w:rFonts w:hint="eastAsia" w:ascii="宋体" w:hAnsi="Calibri" w:eastAsia="宋体" w:cs="宋体"/>
          <w:sz w:val="22"/>
          <w:highlight w:val="none"/>
          <w:lang w:val="en-US" w:eastAsia="zh-CN"/>
        </w:rPr>
        <w:t>二</w:t>
      </w:r>
      <w:r>
        <w:rPr>
          <w:rFonts w:hint="eastAsia" w:ascii="宋体" w:hAnsi="Calibri" w:eastAsia="宋体" w:cs="宋体"/>
          <w:sz w:val="22"/>
          <w:highlight w:val="none"/>
          <w:lang w:eastAsia="zh-CN"/>
        </w:rPr>
        <w:t>）负责主要道路清洗：</w:t>
      </w:r>
    </w:p>
    <w:p w14:paraId="0489F261">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1.气温3-30℃，路面冲洗每周不少于2次，路面洒水每天不少于2次；气温30℃以上时，路面洒水每天不少于3次；气温低于3℃停止冲洗和洒水；作业时间为晚上或清晨，冲洗后由采购人进行验收（路面见本色），并无条件服从采购人整改要求；采购人要求冲洗市场等其他区域时中标方应无条件服从。</w:t>
      </w:r>
    </w:p>
    <w:p w14:paraId="25D30388">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2.交通早晚高峰期间禁止路面冲洗，洒水作业。</w:t>
      </w:r>
    </w:p>
    <w:p w14:paraId="38CFB5A3">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3.出车前要进行检查后方可上路，禁止带故障运行。作业时应适当控制水压，行车速度最高不得超过20公里/小时，避免把水溅到路边的行人；上路作业时，必须打开警示灯；要遵守道路交通安全法规，礼让行车，注意行人的安全；严格按照范围、路线、时间、次数、车速进行作业，不得随意变更。作业完毕后及时清洗干净入库，做好作业车辆行车、维修保养记录。</w:t>
      </w:r>
    </w:p>
    <w:p w14:paraId="6905D4E9">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w:t>
      </w:r>
      <w:r>
        <w:rPr>
          <w:rFonts w:hint="eastAsia" w:ascii="宋体" w:hAnsi="Calibri" w:eastAsia="宋体" w:cs="宋体"/>
          <w:sz w:val="22"/>
          <w:highlight w:val="none"/>
          <w:lang w:val="en-US" w:eastAsia="zh-CN"/>
        </w:rPr>
        <w:t>三</w:t>
      </w:r>
      <w:r>
        <w:rPr>
          <w:rFonts w:hint="eastAsia" w:ascii="宋体" w:hAnsi="Calibri" w:eastAsia="宋体" w:cs="宋体"/>
          <w:sz w:val="22"/>
          <w:highlight w:val="none"/>
          <w:lang w:eastAsia="zh-CN"/>
        </w:rPr>
        <w:t>）负责西旸镇垃圾分类宣传，知晓率和投放准确率达到各年度考核要求；负责室外分类垃圾桶内垃圾清运、垃圾桶清洗，垃圾收集清运处置，转运入城。</w:t>
      </w:r>
    </w:p>
    <w:p w14:paraId="099C6BC5">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w:t>
      </w:r>
      <w:r>
        <w:rPr>
          <w:rFonts w:hint="eastAsia" w:ascii="宋体" w:hAnsi="Calibri" w:eastAsia="宋体" w:cs="宋体"/>
          <w:sz w:val="22"/>
          <w:highlight w:val="none"/>
          <w:lang w:val="en-US" w:eastAsia="zh-CN"/>
        </w:rPr>
        <w:t>四</w:t>
      </w:r>
      <w:r>
        <w:rPr>
          <w:rFonts w:hint="eastAsia" w:ascii="宋体" w:hAnsi="Calibri" w:eastAsia="宋体" w:cs="宋体"/>
          <w:sz w:val="22"/>
          <w:highlight w:val="none"/>
          <w:lang w:eastAsia="zh-CN"/>
        </w:rPr>
        <w:t>）负责智能垃圾分类工作所需的设施建设、管理及维护，如定点回收四分类岗亭、智能垃圾桶回收站组合柜、智能数据采集设备及芯片卡等。</w:t>
      </w:r>
    </w:p>
    <w:p w14:paraId="10F07678">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负责垃圾中转站的日常生活垃圾每日分拣、清理并使用专业设备装载转运入城，负责垃圾中转站管理与太阳能垃圾减量化处理设施管理，做好中转站的消杀毒和保洁工作，并做好相关保洁消杀毒台账和转运台账。</w:t>
      </w:r>
    </w:p>
    <w:p w14:paraId="63A48629">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（五）对建城区外的垃圾收集点内（垃圾屋）的垃圾进行分类清运，清运至垃圾中转站。</w:t>
      </w:r>
    </w:p>
    <w:p w14:paraId="688EBAD7">
      <w:pPr>
        <w:snapToGrid w:val="0"/>
        <w:spacing w:line="400" w:lineRule="exact"/>
        <w:ind w:right="-82" w:firstLine="446" w:firstLineChars="200"/>
        <w:rPr>
          <w:rFonts w:ascii="宋体" w:hAnsi="宋体" w:eastAsia="宋体" w:cs="Times New Roman"/>
          <w:b/>
          <w:bCs/>
          <w:color w:val="000000"/>
          <w:sz w:val="26"/>
          <w:szCs w:val="26"/>
          <w:highlight w:val="none"/>
        </w:rPr>
      </w:pPr>
      <w:r>
        <w:rPr>
          <w:rFonts w:hint="eastAsia" w:ascii="宋体" w:hAnsi="宋体" w:eastAsia="宋体" w:cs="黑体"/>
          <w:b/>
          <w:sz w:val="22"/>
          <w:highlight w:val="none"/>
        </w:rPr>
        <w:t>注：往年总</w:t>
      </w:r>
      <w:r>
        <w:rPr>
          <w:rFonts w:hint="eastAsia" w:ascii="宋体" w:hAnsi="宋体" w:eastAsia="宋体" w:cs="黑体"/>
          <w:b/>
          <w:sz w:val="22"/>
          <w:highlight w:val="none"/>
          <w:lang w:val="en-US" w:eastAsia="zh-CN"/>
        </w:rPr>
        <w:t>的</w:t>
      </w:r>
      <w:r>
        <w:rPr>
          <w:rFonts w:hint="eastAsia" w:ascii="宋体" w:hAnsi="宋体" w:eastAsia="宋体" w:cs="黑体"/>
          <w:b/>
          <w:sz w:val="22"/>
          <w:highlight w:val="none"/>
        </w:rPr>
        <w:t>日常垃圾清运数量约</w:t>
      </w:r>
      <w:r>
        <w:rPr>
          <w:rFonts w:ascii="宋体" w:hAnsi="宋体" w:eastAsia="宋体" w:cs="黑体"/>
          <w:b/>
          <w:sz w:val="22"/>
          <w:highlight w:val="none"/>
          <w:u w:val="single"/>
        </w:rPr>
        <w:t xml:space="preserve"> </w:t>
      </w:r>
      <w:r>
        <w:rPr>
          <w:rFonts w:hint="eastAsia" w:ascii="宋体" w:hAnsi="宋体" w:eastAsia="宋体" w:cs="黑体"/>
          <w:b/>
          <w:sz w:val="22"/>
          <w:highlight w:val="none"/>
          <w:u w:val="single"/>
        </w:rPr>
        <w:t>10</w:t>
      </w:r>
      <w:r>
        <w:rPr>
          <w:rFonts w:ascii="宋体" w:hAnsi="宋体" w:eastAsia="宋体" w:cs="黑体"/>
          <w:b/>
          <w:sz w:val="22"/>
          <w:highlight w:val="none"/>
          <w:u w:val="single"/>
        </w:rPr>
        <w:t xml:space="preserve"> </w:t>
      </w:r>
      <w:r>
        <w:rPr>
          <w:rFonts w:hint="eastAsia" w:ascii="宋体" w:hAnsi="宋体" w:eastAsia="宋体" w:cs="黑体"/>
          <w:b/>
          <w:sz w:val="22"/>
          <w:highlight w:val="none"/>
        </w:rPr>
        <w:t>吨，春节期间约</w:t>
      </w:r>
      <w:r>
        <w:rPr>
          <w:rFonts w:hint="eastAsia" w:ascii="宋体" w:hAnsi="宋体" w:eastAsia="宋体" w:cs="黑体"/>
          <w:b/>
          <w:sz w:val="22"/>
          <w:highlight w:val="none"/>
          <w:u w:val="single"/>
        </w:rPr>
        <w:t xml:space="preserve"> 20 </w:t>
      </w:r>
      <w:r>
        <w:rPr>
          <w:rFonts w:hint="eastAsia" w:ascii="宋体" w:hAnsi="宋体" w:eastAsia="宋体" w:cs="黑体"/>
          <w:b/>
          <w:sz w:val="22"/>
          <w:highlight w:val="none"/>
        </w:rPr>
        <w:t>吨。</w:t>
      </w:r>
    </w:p>
    <w:p w14:paraId="11578C0A">
      <w:pPr>
        <w:rPr>
          <w:rFonts w:hint="eastAsia" w:ascii="宋体" w:hAnsi="宋体" w:eastAsia="宋体" w:cs="Times New Roman"/>
          <w:b/>
          <w:bCs/>
          <w:color w:val="000000"/>
          <w:sz w:val="26"/>
          <w:szCs w:val="26"/>
          <w:highlight w:val="none"/>
        </w:rPr>
      </w:pPr>
      <w:r>
        <w:rPr>
          <w:rFonts w:hint="eastAsia" w:ascii="宋体" w:hAnsi="宋体" w:eastAsia="宋体" w:cs="Times New Roman"/>
          <w:b/>
          <w:bCs/>
          <w:color w:val="000000"/>
          <w:sz w:val="26"/>
          <w:szCs w:val="26"/>
          <w:highlight w:val="none"/>
        </w:rPr>
        <w:br w:type="page"/>
      </w:r>
    </w:p>
    <w:p w14:paraId="0F6A60A9">
      <w:pPr>
        <w:ind w:left="1566" w:hanging="1578" w:hangingChars="600"/>
        <w:jc w:val="center"/>
        <w:textAlignment w:val="baseline"/>
        <w:rPr>
          <w:rFonts w:ascii="宋体" w:hAnsi="宋体" w:eastAsia="宋体" w:cs="Times New Roman"/>
          <w:b/>
          <w:bCs/>
          <w:color w:val="000000"/>
          <w:sz w:val="26"/>
          <w:szCs w:val="26"/>
          <w:highlight w:val="none"/>
        </w:rPr>
      </w:pPr>
      <w:r>
        <w:rPr>
          <w:rFonts w:hint="eastAsia" w:ascii="宋体" w:hAnsi="宋体" w:eastAsia="宋体" w:cs="Times New Roman"/>
          <w:b/>
          <w:bCs/>
          <w:color w:val="000000"/>
          <w:sz w:val="26"/>
          <w:szCs w:val="26"/>
          <w:highlight w:val="none"/>
        </w:rPr>
        <w:t>西旸镇农村生活垃圾保洁工作量一览表(202</w:t>
      </w:r>
      <w:r>
        <w:rPr>
          <w:rFonts w:hint="eastAsia" w:ascii="宋体" w:hAnsi="宋体" w:cs="Times New Roman"/>
          <w:b/>
          <w:bCs/>
          <w:color w:val="000000"/>
          <w:sz w:val="26"/>
          <w:szCs w:val="26"/>
          <w:highlight w:val="none"/>
          <w:lang w:val="en-US" w:eastAsia="zh-CN"/>
        </w:rPr>
        <w:t>6</w:t>
      </w:r>
      <w:r>
        <w:rPr>
          <w:rFonts w:hint="eastAsia" w:ascii="宋体" w:hAnsi="宋体" w:eastAsia="宋体" w:cs="Times New Roman"/>
          <w:b/>
          <w:bCs/>
          <w:color w:val="000000"/>
          <w:sz w:val="26"/>
          <w:szCs w:val="26"/>
          <w:highlight w:val="none"/>
        </w:rPr>
        <w:t>年参考)</w:t>
      </w:r>
    </w:p>
    <w:tbl>
      <w:tblPr>
        <w:tblStyle w:val="37"/>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7"/>
        <w:gridCol w:w="633"/>
        <w:gridCol w:w="1129"/>
        <w:gridCol w:w="714"/>
        <w:gridCol w:w="992"/>
        <w:gridCol w:w="1109"/>
        <w:gridCol w:w="1069"/>
        <w:gridCol w:w="400"/>
        <w:gridCol w:w="1185"/>
        <w:gridCol w:w="1680"/>
      </w:tblGrid>
      <w:tr w14:paraId="1A38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148" w:type="dxa"/>
            <w:gridSpan w:val="11"/>
            <w:vAlign w:val="center"/>
          </w:tcPr>
          <w:p w14:paraId="6244FC87">
            <w:pPr>
              <w:spacing w:line="400" w:lineRule="exact"/>
              <w:jc w:val="center"/>
              <w:textAlignment w:val="baseline"/>
              <w:rPr>
                <w:rFonts w:ascii="宋体" w:hAnsi="宋体" w:eastAsia="宋体" w:cs="宋体"/>
                <w:bCs/>
                <w:color w:val="000000"/>
                <w:sz w:val="22"/>
                <w:szCs w:val="22"/>
                <w:highlight w:val="cyan"/>
              </w:rPr>
            </w:pPr>
            <w:r>
              <w:rPr>
                <w:rFonts w:hint="eastAsia" w:ascii="宋体" w:hAnsi="宋体" w:eastAsia="宋体" w:cs="宋体"/>
                <w:bCs/>
                <w:color w:val="000000"/>
                <w:sz w:val="22"/>
                <w:szCs w:val="22"/>
                <w:highlight w:val="none"/>
              </w:rPr>
              <w:t>常规保洁</w:t>
            </w:r>
          </w:p>
        </w:tc>
      </w:tr>
      <w:tr w14:paraId="3F7D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298BC328">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序号</w:t>
            </w:r>
          </w:p>
        </w:tc>
        <w:tc>
          <w:tcPr>
            <w:tcW w:w="1190" w:type="dxa"/>
            <w:gridSpan w:val="2"/>
            <w:vAlign w:val="center"/>
          </w:tcPr>
          <w:p w14:paraId="4D2E1C97">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行政村</w:t>
            </w:r>
          </w:p>
        </w:tc>
        <w:tc>
          <w:tcPr>
            <w:tcW w:w="1129" w:type="dxa"/>
            <w:vAlign w:val="center"/>
          </w:tcPr>
          <w:p w14:paraId="0A497CE2">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常住人口</w:t>
            </w:r>
          </w:p>
        </w:tc>
        <w:tc>
          <w:tcPr>
            <w:tcW w:w="714" w:type="dxa"/>
            <w:vAlign w:val="center"/>
          </w:tcPr>
          <w:p w14:paraId="36489A3F">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每日普扫</w:t>
            </w:r>
          </w:p>
        </w:tc>
        <w:tc>
          <w:tcPr>
            <w:tcW w:w="992" w:type="dxa"/>
            <w:vAlign w:val="center"/>
          </w:tcPr>
          <w:p w14:paraId="1D7ED009">
            <w:pPr>
              <w:spacing w:line="400" w:lineRule="exact"/>
              <w:jc w:val="center"/>
              <w:textAlignment w:val="baseline"/>
              <w:rPr>
                <w:rFonts w:hint="eastAsia" w:ascii="宋体" w:cs="宋体"/>
                <w:bCs/>
                <w:color w:val="auto"/>
                <w:sz w:val="22"/>
                <w:highlight w:val="none"/>
                <w:lang w:bidi="ar-SA"/>
              </w:rPr>
            </w:pPr>
            <w:r>
              <w:rPr>
                <w:rFonts w:hint="eastAsia" w:ascii="宋体" w:cs="宋体"/>
                <w:bCs/>
                <w:color w:val="auto"/>
                <w:sz w:val="22"/>
                <w:highlight w:val="none"/>
                <w:lang w:bidi="ar-SA"/>
              </w:rPr>
              <w:t>每日洒</w:t>
            </w:r>
          </w:p>
          <w:p w14:paraId="556DB83A">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水次数</w:t>
            </w:r>
          </w:p>
        </w:tc>
        <w:tc>
          <w:tcPr>
            <w:tcW w:w="1109" w:type="dxa"/>
            <w:vAlign w:val="center"/>
          </w:tcPr>
          <w:p w14:paraId="720A7FAA">
            <w:pPr>
              <w:spacing w:line="400" w:lineRule="exact"/>
              <w:jc w:val="center"/>
              <w:textAlignment w:val="baseline"/>
              <w:rPr>
                <w:rFonts w:hint="eastAsia" w:ascii="宋体" w:cs="宋体"/>
                <w:bCs/>
                <w:color w:val="auto"/>
                <w:sz w:val="22"/>
                <w:highlight w:val="none"/>
                <w:lang w:bidi="ar-SA"/>
              </w:rPr>
            </w:pPr>
            <w:r>
              <w:rPr>
                <w:rFonts w:hint="eastAsia" w:ascii="宋体" w:cs="宋体"/>
                <w:bCs/>
                <w:color w:val="auto"/>
                <w:sz w:val="22"/>
                <w:highlight w:val="none"/>
                <w:lang w:bidi="ar-SA"/>
              </w:rPr>
              <w:t>每日清</w:t>
            </w:r>
          </w:p>
          <w:p w14:paraId="1C386F79">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运次数</w:t>
            </w:r>
          </w:p>
        </w:tc>
        <w:tc>
          <w:tcPr>
            <w:tcW w:w="1469" w:type="dxa"/>
            <w:gridSpan w:val="2"/>
            <w:vAlign w:val="center"/>
          </w:tcPr>
          <w:p w14:paraId="17631C32">
            <w:pPr>
              <w:spacing w:line="400" w:lineRule="exact"/>
              <w:jc w:val="center"/>
              <w:textAlignment w:val="baseline"/>
              <w:rPr>
                <w:rFonts w:hint="eastAsia" w:ascii="宋体" w:cs="宋体"/>
                <w:bCs/>
                <w:color w:val="auto"/>
                <w:sz w:val="22"/>
                <w:highlight w:val="none"/>
                <w:lang w:bidi="ar-SA"/>
              </w:rPr>
            </w:pPr>
            <w:r>
              <w:rPr>
                <w:rFonts w:hint="eastAsia" w:ascii="宋体" w:cs="宋体"/>
                <w:bCs/>
                <w:color w:val="auto"/>
                <w:sz w:val="22"/>
                <w:highlight w:val="none"/>
                <w:lang w:bidi="ar-SA"/>
              </w:rPr>
              <w:t>公厕每日</w:t>
            </w:r>
          </w:p>
          <w:p w14:paraId="1AFCC8F2">
            <w:pPr>
              <w:spacing w:line="400" w:lineRule="exact"/>
              <w:jc w:val="center"/>
              <w:textAlignment w:val="baseline"/>
              <w:rPr>
                <w:rFonts w:ascii="宋体" w:hAnsi="宋体" w:eastAsia="宋体" w:cs="宋体"/>
                <w:bCs/>
                <w:sz w:val="22"/>
                <w:szCs w:val="22"/>
                <w:highlight w:val="cyan"/>
              </w:rPr>
            </w:pPr>
            <w:r>
              <w:rPr>
                <w:rFonts w:hint="eastAsia" w:ascii="宋体" w:cs="宋体"/>
                <w:bCs/>
                <w:color w:val="auto"/>
                <w:sz w:val="22"/>
                <w:highlight w:val="none"/>
                <w:lang w:bidi="ar-SA"/>
              </w:rPr>
              <w:t>保洁次数</w:t>
            </w:r>
          </w:p>
        </w:tc>
        <w:tc>
          <w:tcPr>
            <w:tcW w:w="1185" w:type="dxa"/>
            <w:vAlign w:val="center"/>
          </w:tcPr>
          <w:p w14:paraId="70269F76">
            <w:pPr>
              <w:spacing w:line="400" w:lineRule="exact"/>
              <w:jc w:val="center"/>
              <w:textAlignment w:val="baseline"/>
              <w:rPr>
                <w:rFonts w:ascii="宋体" w:hAnsi="宋体" w:eastAsia="宋体" w:cs="宋体"/>
                <w:bCs/>
                <w:sz w:val="22"/>
                <w:szCs w:val="22"/>
                <w:highlight w:val="cyan"/>
              </w:rPr>
            </w:pPr>
            <w:r>
              <w:rPr>
                <w:rFonts w:hint="eastAsia" w:ascii="宋体" w:cs="宋体"/>
                <w:bCs/>
                <w:color w:val="auto"/>
                <w:sz w:val="22"/>
                <w:highlight w:val="none"/>
                <w:lang w:bidi="ar-SA"/>
              </w:rPr>
              <w:t>每日巡回保洁次数</w:t>
            </w:r>
          </w:p>
        </w:tc>
        <w:tc>
          <w:tcPr>
            <w:tcW w:w="1680" w:type="dxa"/>
            <w:vAlign w:val="center"/>
          </w:tcPr>
          <w:p w14:paraId="744A71B3">
            <w:pPr>
              <w:spacing w:line="400" w:lineRule="exact"/>
              <w:jc w:val="center"/>
              <w:textAlignment w:val="baseline"/>
              <w:rPr>
                <w:rFonts w:hint="eastAsia" w:ascii="宋体" w:hAnsi="宋体" w:eastAsia="宋体" w:cs="宋体"/>
                <w:bCs/>
                <w:color w:val="000000"/>
                <w:sz w:val="22"/>
                <w:szCs w:val="22"/>
                <w:highlight w:val="cyan"/>
                <w:lang w:val="en-US" w:eastAsia="zh-CN"/>
              </w:rPr>
            </w:pPr>
            <w:r>
              <w:rPr>
                <w:rFonts w:hint="eastAsia" w:ascii="宋体" w:cs="宋体"/>
                <w:bCs/>
                <w:color w:val="auto"/>
                <w:sz w:val="22"/>
                <w:highlight w:val="none"/>
                <w:lang w:bidi="ar-SA"/>
              </w:rPr>
              <w:t>保洁</w:t>
            </w:r>
            <w:r>
              <w:rPr>
                <w:rFonts w:hint="eastAsia" w:ascii="宋体" w:cs="宋体"/>
                <w:bCs/>
                <w:color w:val="auto"/>
                <w:sz w:val="22"/>
                <w:highlight w:val="none"/>
                <w:lang w:val="en-US" w:eastAsia="zh-CN" w:bidi="ar-SA"/>
              </w:rPr>
              <w:t>范围</w:t>
            </w:r>
          </w:p>
        </w:tc>
      </w:tr>
      <w:tr w14:paraId="6A54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3A241BEA">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w:t>
            </w:r>
          </w:p>
        </w:tc>
        <w:tc>
          <w:tcPr>
            <w:tcW w:w="1190" w:type="dxa"/>
            <w:gridSpan w:val="2"/>
            <w:vAlign w:val="center"/>
          </w:tcPr>
          <w:p w14:paraId="34EFBC95">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瑞后村</w:t>
            </w:r>
          </w:p>
        </w:tc>
        <w:tc>
          <w:tcPr>
            <w:tcW w:w="1129" w:type="dxa"/>
            <w:vAlign w:val="center"/>
          </w:tcPr>
          <w:p w14:paraId="6C8903E5">
            <w:pPr>
              <w:spacing w:line="400" w:lineRule="exact"/>
              <w:jc w:val="center"/>
              <w:textAlignment w:val="baseline"/>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926</w:t>
            </w:r>
            <w:r>
              <w:rPr>
                <w:rFonts w:hint="eastAsia" w:ascii="宋体" w:hAnsi="Times New Roman" w:eastAsia="宋体" w:cs="宋体"/>
                <w:bCs/>
                <w:color w:val="auto"/>
                <w:sz w:val="22"/>
                <w:highlight w:val="none"/>
                <w:lang w:val="en-US" w:eastAsia="zh-CN" w:bidi="ar-SA"/>
              </w:rPr>
              <w:t>人</w:t>
            </w:r>
          </w:p>
        </w:tc>
        <w:tc>
          <w:tcPr>
            <w:tcW w:w="714" w:type="dxa"/>
            <w:vAlign w:val="center"/>
          </w:tcPr>
          <w:p w14:paraId="17298C94">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992" w:type="dxa"/>
            <w:vAlign w:val="center"/>
          </w:tcPr>
          <w:p w14:paraId="637E95E4">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1109" w:type="dxa"/>
            <w:vAlign w:val="center"/>
          </w:tcPr>
          <w:p w14:paraId="7EC8CF44">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2运</w:t>
            </w:r>
          </w:p>
        </w:tc>
        <w:tc>
          <w:tcPr>
            <w:tcW w:w="1469" w:type="dxa"/>
            <w:gridSpan w:val="2"/>
            <w:vAlign w:val="center"/>
          </w:tcPr>
          <w:p w14:paraId="6C0610B4">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定人定岗</w:t>
            </w:r>
          </w:p>
          <w:p w14:paraId="275FE5C4">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至少3次</w:t>
            </w:r>
          </w:p>
        </w:tc>
        <w:tc>
          <w:tcPr>
            <w:tcW w:w="1185" w:type="dxa"/>
            <w:vAlign w:val="center"/>
          </w:tcPr>
          <w:p w14:paraId="1010CCBD">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2-3次</w:t>
            </w:r>
          </w:p>
        </w:tc>
        <w:tc>
          <w:tcPr>
            <w:tcW w:w="1680" w:type="dxa"/>
            <w:vAlign w:val="center"/>
          </w:tcPr>
          <w:p w14:paraId="1A1E83C1">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1.68平方公里</w:t>
            </w:r>
          </w:p>
        </w:tc>
      </w:tr>
      <w:tr w14:paraId="4745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6F935966">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w:t>
            </w:r>
          </w:p>
        </w:tc>
        <w:tc>
          <w:tcPr>
            <w:tcW w:w="1190" w:type="dxa"/>
            <w:gridSpan w:val="2"/>
            <w:vAlign w:val="center"/>
          </w:tcPr>
          <w:p w14:paraId="1E9F150A">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面前岭村</w:t>
            </w:r>
          </w:p>
        </w:tc>
        <w:tc>
          <w:tcPr>
            <w:tcW w:w="1129" w:type="dxa"/>
            <w:vAlign w:val="center"/>
          </w:tcPr>
          <w:p w14:paraId="05E89DFF">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1457</w:t>
            </w:r>
            <w:r>
              <w:rPr>
                <w:rFonts w:hint="eastAsia" w:ascii="宋体" w:hAnsi="Times New Roman" w:eastAsia="宋体" w:cs="宋体"/>
                <w:bCs/>
                <w:color w:val="auto"/>
                <w:sz w:val="22"/>
                <w:highlight w:val="none"/>
                <w:lang w:val="en-US" w:eastAsia="zh-CN" w:bidi="ar-SA"/>
              </w:rPr>
              <w:t>人</w:t>
            </w:r>
          </w:p>
        </w:tc>
        <w:tc>
          <w:tcPr>
            <w:tcW w:w="714" w:type="dxa"/>
            <w:vAlign w:val="center"/>
          </w:tcPr>
          <w:p w14:paraId="4E8639C5">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992" w:type="dxa"/>
            <w:vAlign w:val="center"/>
          </w:tcPr>
          <w:p w14:paraId="569B4E5B">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1109" w:type="dxa"/>
            <w:vAlign w:val="center"/>
          </w:tcPr>
          <w:p w14:paraId="481DF31C">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2运</w:t>
            </w:r>
          </w:p>
        </w:tc>
        <w:tc>
          <w:tcPr>
            <w:tcW w:w="1469" w:type="dxa"/>
            <w:gridSpan w:val="2"/>
            <w:vAlign w:val="center"/>
          </w:tcPr>
          <w:p w14:paraId="3D9FE350">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定人定岗</w:t>
            </w:r>
          </w:p>
          <w:p w14:paraId="1A51374E">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至少3次</w:t>
            </w:r>
          </w:p>
        </w:tc>
        <w:tc>
          <w:tcPr>
            <w:tcW w:w="1185" w:type="dxa"/>
            <w:vAlign w:val="center"/>
          </w:tcPr>
          <w:p w14:paraId="1D8D1735">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2-3次</w:t>
            </w:r>
          </w:p>
        </w:tc>
        <w:tc>
          <w:tcPr>
            <w:tcW w:w="1680" w:type="dxa"/>
            <w:vAlign w:val="center"/>
          </w:tcPr>
          <w:p w14:paraId="7B14E724">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4.0平方公里</w:t>
            </w:r>
          </w:p>
        </w:tc>
      </w:tr>
      <w:tr w14:paraId="7AA7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291588DC">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w:t>
            </w:r>
          </w:p>
        </w:tc>
        <w:tc>
          <w:tcPr>
            <w:tcW w:w="1190" w:type="dxa"/>
            <w:gridSpan w:val="2"/>
            <w:vAlign w:val="center"/>
          </w:tcPr>
          <w:p w14:paraId="2CAE7DA2">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尾厝村</w:t>
            </w:r>
          </w:p>
        </w:tc>
        <w:tc>
          <w:tcPr>
            <w:tcW w:w="1129" w:type="dxa"/>
            <w:vAlign w:val="center"/>
          </w:tcPr>
          <w:p w14:paraId="78FA12EA">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600</w:t>
            </w:r>
            <w:r>
              <w:rPr>
                <w:rFonts w:hint="eastAsia" w:ascii="宋体" w:hAnsi="Times New Roman" w:eastAsia="宋体" w:cs="宋体"/>
                <w:bCs/>
                <w:color w:val="auto"/>
                <w:sz w:val="22"/>
                <w:highlight w:val="none"/>
                <w:lang w:val="en-US" w:eastAsia="zh-CN" w:bidi="ar-SA"/>
              </w:rPr>
              <w:t>人</w:t>
            </w:r>
          </w:p>
        </w:tc>
        <w:tc>
          <w:tcPr>
            <w:tcW w:w="714" w:type="dxa"/>
            <w:vAlign w:val="center"/>
          </w:tcPr>
          <w:p w14:paraId="5E63C90B">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992" w:type="dxa"/>
            <w:vAlign w:val="center"/>
          </w:tcPr>
          <w:p w14:paraId="59BEC544">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1109" w:type="dxa"/>
            <w:vAlign w:val="center"/>
          </w:tcPr>
          <w:p w14:paraId="0DA51C0F">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2运</w:t>
            </w:r>
          </w:p>
        </w:tc>
        <w:tc>
          <w:tcPr>
            <w:tcW w:w="1469" w:type="dxa"/>
            <w:gridSpan w:val="2"/>
            <w:vAlign w:val="center"/>
          </w:tcPr>
          <w:p w14:paraId="72B6CA52">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定人定岗</w:t>
            </w:r>
          </w:p>
          <w:p w14:paraId="1FB0856C">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至少3次</w:t>
            </w:r>
          </w:p>
        </w:tc>
        <w:tc>
          <w:tcPr>
            <w:tcW w:w="1185" w:type="dxa"/>
            <w:vAlign w:val="center"/>
          </w:tcPr>
          <w:p w14:paraId="3D238062">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2-3次</w:t>
            </w:r>
          </w:p>
        </w:tc>
        <w:tc>
          <w:tcPr>
            <w:tcW w:w="1680" w:type="dxa"/>
            <w:vAlign w:val="center"/>
          </w:tcPr>
          <w:p w14:paraId="5BA2C20C">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1.17平方公里</w:t>
            </w:r>
          </w:p>
        </w:tc>
      </w:tr>
      <w:tr w14:paraId="4C9F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dxa"/>
            <w:vAlign w:val="center"/>
          </w:tcPr>
          <w:p w14:paraId="6E6184EF">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4</w:t>
            </w:r>
          </w:p>
        </w:tc>
        <w:tc>
          <w:tcPr>
            <w:tcW w:w="1190" w:type="dxa"/>
            <w:gridSpan w:val="2"/>
            <w:vAlign w:val="center"/>
          </w:tcPr>
          <w:p w14:paraId="2BA2A4AD">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门楼坳村</w:t>
            </w:r>
          </w:p>
        </w:tc>
        <w:tc>
          <w:tcPr>
            <w:tcW w:w="1129" w:type="dxa"/>
            <w:vAlign w:val="center"/>
          </w:tcPr>
          <w:p w14:paraId="43B66936">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1112</w:t>
            </w:r>
            <w:r>
              <w:rPr>
                <w:rFonts w:hint="eastAsia" w:ascii="宋体" w:hAnsi="Times New Roman" w:eastAsia="宋体" w:cs="宋体"/>
                <w:bCs/>
                <w:color w:val="auto"/>
                <w:sz w:val="22"/>
                <w:highlight w:val="none"/>
                <w:lang w:val="en-US" w:eastAsia="zh-CN" w:bidi="ar-SA"/>
              </w:rPr>
              <w:t>人</w:t>
            </w:r>
          </w:p>
        </w:tc>
        <w:tc>
          <w:tcPr>
            <w:tcW w:w="714" w:type="dxa"/>
            <w:vAlign w:val="center"/>
          </w:tcPr>
          <w:p w14:paraId="17E3323F">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992" w:type="dxa"/>
            <w:vAlign w:val="center"/>
          </w:tcPr>
          <w:p w14:paraId="3EF67DCE">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1109" w:type="dxa"/>
            <w:vAlign w:val="center"/>
          </w:tcPr>
          <w:p w14:paraId="0AAE37BD">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2运</w:t>
            </w:r>
          </w:p>
        </w:tc>
        <w:tc>
          <w:tcPr>
            <w:tcW w:w="1469" w:type="dxa"/>
            <w:gridSpan w:val="2"/>
            <w:vAlign w:val="center"/>
          </w:tcPr>
          <w:p w14:paraId="13E22F10">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定人定岗</w:t>
            </w:r>
          </w:p>
          <w:p w14:paraId="38D46FC2">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至少3次</w:t>
            </w:r>
          </w:p>
        </w:tc>
        <w:tc>
          <w:tcPr>
            <w:tcW w:w="1185" w:type="dxa"/>
            <w:vAlign w:val="center"/>
          </w:tcPr>
          <w:p w14:paraId="2232028A">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2-3次</w:t>
            </w:r>
          </w:p>
        </w:tc>
        <w:tc>
          <w:tcPr>
            <w:tcW w:w="1680" w:type="dxa"/>
            <w:vAlign w:val="center"/>
          </w:tcPr>
          <w:p w14:paraId="058DF51A">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1.3平方公里</w:t>
            </w:r>
          </w:p>
        </w:tc>
      </w:tr>
      <w:tr w14:paraId="5DD1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148" w:type="dxa"/>
            <w:gridSpan w:val="11"/>
            <w:vAlign w:val="center"/>
          </w:tcPr>
          <w:p w14:paraId="4CEAAD7B">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宋体" w:eastAsia="宋体" w:cs="宋体"/>
                <w:bCs/>
                <w:color w:val="000000"/>
                <w:sz w:val="22"/>
                <w:szCs w:val="22"/>
                <w:highlight w:val="none"/>
              </w:rPr>
              <w:t>河道保洁</w:t>
            </w:r>
          </w:p>
        </w:tc>
      </w:tr>
      <w:tr w14:paraId="049F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dxa"/>
            <w:vAlign w:val="center"/>
          </w:tcPr>
          <w:p w14:paraId="505EE576">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序号</w:t>
            </w:r>
          </w:p>
        </w:tc>
        <w:tc>
          <w:tcPr>
            <w:tcW w:w="3033" w:type="dxa"/>
            <w:gridSpan w:val="4"/>
            <w:vAlign w:val="center"/>
          </w:tcPr>
          <w:p w14:paraId="579964ED">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地点</w:t>
            </w:r>
          </w:p>
        </w:tc>
        <w:tc>
          <w:tcPr>
            <w:tcW w:w="4755" w:type="dxa"/>
            <w:gridSpan w:val="5"/>
            <w:vAlign w:val="center"/>
          </w:tcPr>
          <w:p w14:paraId="48259195">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cs="宋体"/>
                <w:bCs/>
                <w:color w:val="auto"/>
                <w:sz w:val="22"/>
                <w:highlight w:val="none"/>
                <w:lang w:val="en-US" w:eastAsia="zh-CN" w:bidi="ar-SA"/>
              </w:rPr>
              <w:t>范围</w:t>
            </w:r>
          </w:p>
        </w:tc>
        <w:tc>
          <w:tcPr>
            <w:tcW w:w="1680" w:type="dxa"/>
            <w:vAlign w:val="center"/>
          </w:tcPr>
          <w:p w14:paraId="21BA0342">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每日清理次数</w:t>
            </w:r>
          </w:p>
        </w:tc>
      </w:tr>
      <w:tr w14:paraId="1F01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00FDCD78">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w:t>
            </w:r>
          </w:p>
        </w:tc>
        <w:tc>
          <w:tcPr>
            <w:tcW w:w="3033" w:type="dxa"/>
            <w:gridSpan w:val="4"/>
            <w:vAlign w:val="center"/>
          </w:tcPr>
          <w:p w14:paraId="415A83C5">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大安溪4河道面前岭村段</w:t>
            </w:r>
          </w:p>
        </w:tc>
        <w:tc>
          <w:tcPr>
            <w:tcW w:w="4755" w:type="dxa"/>
            <w:gridSpan w:val="5"/>
            <w:vAlign w:val="center"/>
          </w:tcPr>
          <w:p w14:paraId="7DDF2C6A">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1200*8=9600㎡</w:t>
            </w:r>
          </w:p>
        </w:tc>
        <w:tc>
          <w:tcPr>
            <w:tcW w:w="1680" w:type="dxa"/>
            <w:vAlign w:val="center"/>
          </w:tcPr>
          <w:p w14:paraId="0C730CF7">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2清</w:t>
            </w:r>
          </w:p>
        </w:tc>
      </w:tr>
      <w:tr w14:paraId="66B1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4DDEC171">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w:t>
            </w:r>
          </w:p>
        </w:tc>
        <w:tc>
          <w:tcPr>
            <w:tcW w:w="3033" w:type="dxa"/>
            <w:gridSpan w:val="4"/>
            <w:vAlign w:val="center"/>
          </w:tcPr>
          <w:p w14:paraId="05642991">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大安溪西阳镇段</w:t>
            </w:r>
          </w:p>
        </w:tc>
        <w:tc>
          <w:tcPr>
            <w:tcW w:w="4755" w:type="dxa"/>
            <w:gridSpan w:val="5"/>
            <w:vAlign w:val="center"/>
          </w:tcPr>
          <w:p w14:paraId="14E5C900">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2000*15=30000㎡</w:t>
            </w:r>
          </w:p>
        </w:tc>
        <w:tc>
          <w:tcPr>
            <w:tcW w:w="1680" w:type="dxa"/>
            <w:vAlign w:val="center"/>
          </w:tcPr>
          <w:p w14:paraId="44AE98D4">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2清</w:t>
            </w:r>
          </w:p>
        </w:tc>
      </w:tr>
      <w:tr w14:paraId="2598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48" w:type="dxa"/>
            <w:gridSpan w:val="11"/>
            <w:vAlign w:val="center"/>
          </w:tcPr>
          <w:p w14:paraId="28D74E62">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宋体" w:eastAsia="宋体" w:cs="宋体"/>
                <w:bCs/>
                <w:color w:val="000000"/>
                <w:sz w:val="22"/>
                <w:szCs w:val="22"/>
                <w:highlight w:val="none"/>
              </w:rPr>
              <w:t>绿化带保洁</w:t>
            </w:r>
          </w:p>
        </w:tc>
      </w:tr>
      <w:tr w14:paraId="0269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shd w:val="clear" w:color="auto" w:fill="auto"/>
            <w:vAlign w:val="center"/>
          </w:tcPr>
          <w:p w14:paraId="067CCA18">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序号</w:t>
            </w:r>
          </w:p>
        </w:tc>
        <w:tc>
          <w:tcPr>
            <w:tcW w:w="3033" w:type="dxa"/>
            <w:gridSpan w:val="4"/>
            <w:shd w:val="clear" w:color="auto" w:fill="auto"/>
            <w:vAlign w:val="center"/>
          </w:tcPr>
          <w:p w14:paraId="2D07010C">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地点</w:t>
            </w:r>
          </w:p>
        </w:tc>
        <w:tc>
          <w:tcPr>
            <w:tcW w:w="4755" w:type="dxa"/>
            <w:gridSpan w:val="5"/>
            <w:shd w:val="clear" w:color="auto" w:fill="auto"/>
            <w:vAlign w:val="center"/>
          </w:tcPr>
          <w:p w14:paraId="10074476">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cs="宋体"/>
                <w:bCs/>
                <w:color w:val="auto"/>
                <w:sz w:val="22"/>
                <w:highlight w:val="none"/>
                <w:lang w:val="en-US" w:eastAsia="zh-CN" w:bidi="ar-SA"/>
              </w:rPr>
              <w:t>范围</w:t>
            </w:r>
          </w:p>
        </w:tc>
        <w:tc>
          <w:tcPr>
            <w:tcW w:w="1680" w:type="dxa"/>
            <w:shd w:val="clear" w:color="auto" w:fill="auto"/>
            <w:vAlign w:val="center"/>
          </w:tcPr>
          <w:p w14:paraId="203B8B0D">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每日清</w:t>
            </w:r>
            <w:r>
              <w:rPr>
                <w:rFonts w:hint="eastAsia" w:ascii="宋体" w:hAnsi="Times New Roman" w:eastAsia="宋体" w:cs="宋体"/>
                <w:bCs/>
                <w:color w:val="auto"/>
                <w:sz w:val="22"/>
                <w:highlight w:val="none"/>
                <w:lang w:val="en-US" w:eastAsia="zh-CN" w:bidi="ar-SA"/>
              </w:rPr>
              <w:t>运</w:t>
            </w:r>
            <w:r>
              <w:rPr>
                <w:rFonts w:hint="eastAsia" w:ascii="宋体" w:hAnsi="Times New Roman" w:eastAsia="宋体" w:cs="宋体"/>
                <w:bCs/>
                <w:color w:val="auto"/>
                <w:sz w:val="22"/>
                <w:highlight w:val="none"/>
                <w:lang w:bidi="ar-SA"/>
              </w:rPr>
              <w:t>次数</w:t>
            </w:r>
          </w:p>
        </w:tc>
      </w:tr>
      <w:tr w14:paraId="1F02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7B524859">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w:t>
            </w:r>
          </w:p>
        </w:tc>
        <w:tc>
          <w:tcPr>
            <w:tcW w:w="3033" w:type="dxa"/>
            <w:gridSpan w:val="4"/>
            <w:vAlign w:val="top"/>
          </w:tcPr>
          <w:p w14:paraId="72D7713B">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瑞后村</w:t>
            </w:r>
          </w:p>
        </w:tc>
        <w:tc>
          <w:tcPr>
            <w:tcW w:w="4755" w:type="dxa"/>
            <w:gridSpan w:val="5"/>
            <w:shd w:val="clear" w:color="auto" w:fill="auto"/>
            <w:vAlign w:val="center"/>
          </w:tcPr>
          <w:p w14:paraId="58BAABE2">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17800平方</w:t>
            </w:r>
          </w:p>
        </w:tc>
        <w:tc>
          <w:tcPr>
            <w:tcW w:w="1680" w:type="dxa"/>
            <w:shd w:val="clear" w:color="auto" w:fill="auto"/>
            <w:vAlign w:val="center"/>
          </w:tcPr>
          <w:p w14:paraId="0D588EFE">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2清</w:t>
            </w:r>
          </w:p>
        </w:tc>
      </w:tr>
      <w:tr w14:paraId="4699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7553B79D">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w:t>
            </w:r>
          </w:p>
        </w:tc>
        <w:tc>
          <w:tcPr>
            <w:tcW w:w="3033" w:type="dxa"/>
            <w:gridSpan w:val="4"/>
            <w:vAlign w:val="top"/>
          </w:tcPr>
          <w:p w14:paraId="3EED978F">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面前岭村</w:t>
            </w:r>
          </w:p>
        </w:tc>
        <w:tc>
          <w:tcPr>
            <w:tcW w:w="4755" w:type="dxa"/>
            <w:gridSpan w:val="5"/>
            <w:shd w:val="clear" w:color="auto" w:fill="auto"/>
            <w:vAlign w:val="center"/>
          </w:tcPr>
          <w:p w14:paraId="73D93BCA">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18500平方</w:t>
            </w:r>
          </w:p>
        </w:tc>
        <w:tc>
          <w:tcPr>
            <w:tcW w:w="1680" w:type="dxa"/>
            <w:shd w:val="clear" w:color="auto" w:fill="auto"/>
            <w:vAlign w:val="center"/>
          </w:tcPr>
          <w:p w14:paraId="76575AB6">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2清</w:t>
            </w:r>
          </w:p>
        </w:tc>
      </w:tr>
      <w:tr w14:paraId="4EED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23F93821">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w:t>
            </w:r>
          </w:p>
        </w:tc>
        <w:tc>
          <w:tcPr>
            <w:tcW w:w="3033" w:type="dxa"/>
            <w:gridSpan w:val="4"/>
            <w:vAlign w:val="top"/>
          </w:tcPr>
          <w:p w14:paraId="70B335AC">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尾厝村</w:t>
            </w:r>
          </w:p>
        </w:tc>
        <w:tc>
          <w:tcPr>
            <w:tcW w:w="4755" w:type="dxa"/>
            <w:gridSpan w:val="5"/>
            <w:shd w:val="clear" w:color="auto" w:fill="auto"/>
            <w:vAlign w:val="center"/>
          </w:tcPr>
          <w:p w14:paraId="62ECF6A1">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12600平方</w:t>
            </w:r>
          </w:p>
        </w:tc>
        <w:tc>
          <w:tcPr>
            <w:tcW w:w="1680" w:type="dxa"/>
            <w:shd w:val="clear" w:color="auto" w:fill="auto"/>
            <w:vAlign w:val="center"/>
          </w:tcPr>
          <w:p w14:paraId="35497BB0">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2清</w:t>
            </w:r>
          </w:p>
        </w:tc>
      </w:tr>
      <w:tr w14:paraId="0A6C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3BAE6EA2">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4</w:t>
            </w:r>
          </w:p>
        </w:tc>
        <w:tc>
          <w:tcPr>
            <w:tcW w:w="3033" w:type="dxa"/>
            <w:gridSpan w:val="4"/>
            <w:vAlign w:val="top"/>
          </w:tcPr>
          <w:p w14:paraId="3111EEF6">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门楼坳村</w:t>
            </w:r>
          </w:p>
        </w:tc>
        <w:tc>
          <w:tcPr>
            <w:tcW w:w="4755" w:type="dxa"/>
            <w:gridSpan w:val="5"/>
            <w:shd w:val="clear" w:color="auto" w:fill="auto"/>
            <w:vAlign w:val="center"/>
          </w:tcPr>
          <w:p w14:paraId="299F4807">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17000平方</w:t>
            </w:r>
          </w:p>
        </w:tc>
        <w:tc>
          <w:tcPr>
            <w:tcW w:w="1680" w:type="dxa"/>
            <w:shd w:val="clear" w:color="auto" w:fill="auto"/>
            <w:vAlign w:val="center"/>
          </w:tcPr>
          <w:p w14:paraId="74EDAABB">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2清</w:t>
            </w:r>
          </w:p>
        </w:tc>
      </w:tr>
      <w:tr w14:paraId="01FE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48" w:type="dxa"/>
            <w:gridSpan w:val="11"/>
            <w:vAlign w:val="center"/>
          </w:tcPr>
          <w:p w14:paraId="0450FAE4">
            <w:pPr>
              <w:spacing w:line="400" w:lineRule="exact"/>
              <w:jc w:val="center"/>
              <w:textAlignment w:val="baseline"/>
              <w:rPr>
                <w:rFonts w:ascii="宋体" w:hAnsi="宋体" w:eastAsia="宋体" w:cs="宋体"/>
                <w:bCs/>
                <w:color w:val="000000"/>
                <w:kern w:val="2"/>
                <w:sz w:val="22"/>
                <w:szCs w:val="22"/>
                <w:highlight w:val="cyan"/>
              </w:rPr>
            </w:pPr>
            <w:r>
              <w:rPr>
                <w:rFonts w:hint="eastAsia" w:ascii="宋体" w:hAnsi="宋体" w:eastAsia="宋体" w:cs="宋体"/>
                <w:bCs/>
                <w:color w:val="000000"/>
                <w:sz w:val="22"/>
                <w:szCs w:val="22"/>
                <w:highlight w:val="none"/>
              </w:rPr>
              <w:t>中转站保洁</w:t>
            </w:r>
          </w:p>
        </w:tc>
      </w:tr>
      <w:tr w14:paraId="0F94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13" w:type="dxa"/>
            <w:gridSpan w:val="5"/>
            <w:vAlign w:val="center"/>
          </w:tcPr>
          <w:p w14:paraId="2458875A">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序号</w:t>
            </w:r>
          </w:p>
        </w:tc>
        <w:tc>
          <w:tcPr>
            <w:tcW w:w="3170" w:type="dxa"/>
            <w:gridSpan w:val="3"/>
            <w:vAlign w:val="center"/>
          </w:tcPr>
          <w:p w14:paraId="29A3EACB">
            <w:pPr>
              <w:widowControl/>
              <w:spacing w:beforeAutospacing="1" w:afterAutospacing="1" w:line="400" w:lineRule="exact"/>
              <w:jc w:val="center"/>
              <w:rPr>
                <w:rFonts w:hint="eastAsia" w:ascii="宋体" w:cs="宋体"/>
                <w:bCs/>
                <w:color w:val="auto"/>
                <w:sz w:val="22"/>
                <w:highlight w:val="none"/>
                <w:lang w:val="en-US" w:eastAsia="zh-CN" w:bidi="ar-SA"/>
              </w:rPr>
            </w:pPr>
            <w:r>
              <w:rPr>
                <w:rFonts w:hint="eastAsia" w:ascii="宋体" w:cs="宋体"/>
                <w:bCs/>
                <w:color w:val="auto"/>
                <w:sz w:val="22"/>
                <w:highlight w:val="none"/>
                <w:lang w:val="en-US" w:eastAsia="zh-CN" w:bidi="ar-SA"/>
              </w:rPr>
              <w:t>范围</w:t>
            </w:r>
          </w:p>
        </w:tc>
        <w:tc>
          <w:tcPr>
            <w:tcW w:w="3265" w:type="dxa"/>
            <w:gridSpan w:val="3"/>
            <w:vAlign w:val="center"/>
          </w:tcPr>
          <w:p w14:paraId="6238A358">
            <w:pPr>
              <w:spacing w:line="400" w:lineRule="exact"/>
              <w:jc w:val="center"/>
              <w:textAlignment w:val="baseline"/>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每日次数</w:t>
            </w:r>
          </w:p>
        </w:tc>
      </w:tr>
      <w:tr w14:paraId="35C3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13" w:type="dxa"/>
            <w:gridSpan w:val="5"/>
            <w:shd w:val="clear" w:color="auto" w:fill="auto"/>
            <w:vAlign w:val="center"/>
          </w:tcPr>
          <w:p w14:paraId="5AE62C56">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1</w:t>
            </w:r>
          </w:p>
        </w:tc>
        <w:tc>
          <w:tcPr>
            <w:tcW w:w="3170" w:type="dxa"/>
            <w:gridSpan w:val="3"/>
            <w:shd w:val="clear" w:color="auto" w:fill="auto"/>
            <w:vAlign w:val="center"/>
          </w:tcPr>
          <w:p w14:paraId="7A385F77">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面积约3200平方</w:t>
            </w:r>
          </w:p>
        </w:tc>
        <w:tc>
          <w:tcPr>
            <w:tcW w:w="3265" w:type="dxa"/>
            <w:gridSpan w:val="3"/>
            <w:shd w:val="clear" w:color="auto" w:fill="auto"/>
            <w:vAlign w:val="center"/>
          </w:tcPr>
          <w:p w14:paraId="77D224C7">
            <w:pPr>
              <w:spacing w:line="400" w:lineRule="exact"/>
              <w:jc w:val="center"/>
              <w:textAlignment w:val="baseline"/>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2次保洁2次消杀毒</w:t>
            </w:r>
          </w:p>
        </w:tc>
      </w:tr>
      <w:tr w14:paraId="7F57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37" w:type="dxa"/>
            <w:gridSpan w:val="2"/>
            <w:vMerge w:val="restart"/>
            <w:shd w:val="clear" w:color="auto" w:fill="auto"/>
            <w:vAlign w:val="center"/>
          </w:tcPr>
          <w:p w14:paraId="5C1B98C0">
            <w:pPr>
              <w:widowControl/>
              <w:spacing w:beforeAutospacing="1" w:afterAutospacing="1" w:line="400" w:lineRule="exact"/>
              <w:jc w:val="center"/>
              <w:rPr>
                <w:rFonts w:hint="default"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备注</w:t>
            </w:r>
          </w:p>
        </w:tc>
        <w:tc>
          <w:tcPr>
            <w:tcW w:w="8911" w:type="dxa"/>
            <w:gridSpan w:val="9"/>
            <w:shd w:val="clear" w:color="auto" w:fill="auto"/>
            <w:vAlign w:val="center"/>
          </w:tcPr>
          <w:p w14:paraId="70E9D192">
            <w:pPr>
              <w:spacing w:line="400" w:lineRule="exact"/>
              <w:jc w:val="left"/>
              <w:textAlignment w:val="baseline"/>
              <w:rPr>
                <w:rFonts w:hint="eastAsia" w:ascii="宋体" w:hAnsi="宋体" w:eastAsia="宋体" w:cs="宋体"/>
                <w:bCs/>
                <w:color w:val="000000"/>
                <w:kern w:val="2"/>
                <w:sz w:val="22"/>
                <w:szCs w:val="22"/>
                <w:highlight w:val="none"/>
                <w:lang w:val="en-US" w:eastAsia="zh-CN"/>
              </w:rPr>
            </w:pPr>
            <w:r>
              <w:rPr>
                <w:rFonts w:hint="eastAsia" w:ascii="宋体" w:hAnsi="宋体" w:eastAsia="宋体" w:cs="宋体"/>
                <w:bCs/>
                <w:color w:val="000000"/>
                <w:kern w:val="2"/>
                <w:sz w:val="22"/>
                <w:szCs w:val="22"/>
                <w:highlight w:val="none"/>
              </w:rPr>
              <w:t>同时包含</w:t>
            </w:r>
            <w:r>
              <w:rPr>
                <w:rFonts w:hint="eastAsia" w:ascii="宋体" w:hAnsi="宋体" w:eastAsia="宋体" w:cs="宋体"/>
                <w:bCs/>
                <w:color w:val="000000"/>
                <w:kern w:val="2"/>
                <w:sz w:val="22"/>
                <w:szCs w:val="22"/>
                <w:highlight w:val="none"/>
                <w:lang w:eastAsia="zh-CN"/>
              </w:rPr>
              <w:t>建成区内所有公共场所的保洁和垃圾清运，包括但不限于</w:t>
            </w:r>
            <w:r>
              <w:rPr>
                <w:rFonts w:hint="eastAsia" w:ascii="宋体" w:hAnsi="宋体" w:eastAsia="宋体" w:cs="宋体"/>
                <w:bCs/>
                <w:color w:val="000000"/>
                <w:kern w:val="2"/>
                <w:sz w:val="22"/>
                <w:szCs w:val="22"/>
                <w:highlight w:val="none"/>
              </w:rPr>
              <w:t>15座公厕保洁、</w:t>
            </w:r>
            <w:r>
              <w:rPr>
                <w:rFonts w:hint="eastAsia" w:ascii="宋体" w:hAnsi="宋体" w:eastAsia="宋体" w:cs="宋体"/>
                <w:bCs/>
                <w:color w:val="000000"/>
                <w:kern w:val="2"/>
                <w:sz w:val="22"/>
                <w:szCs w:val="22"/>
                <w:highlight w:val="none"/>
                <w:lang w:eastAsia="zh-CN"/>
              </w:rPr>
              <w:t>金钟山公园、</w:t>
            </w:r>
            <w:r>
              <w:rPr>
                <w:rFonts w:hint="eastAsia" w:ascii="宋体" w:hAnsi="宋体" w:eastAsia="宋体" w:cs="宋体"/>
                <w:bCs/>
                <w:color w:val="000000"/>
                <w:kern w:val="2"/>
                <w:sz w:val="22"/>
                <w:szCs w:val="22"/>
                <w:highlight w:val="none"/>
              </w:rPr>
              <w:t>瑞后村法治长廊、瑞后村法治文化公园、西旸飞行乐园停车场、廉政文化长廊、健身步道、法治廊、西洋廊桥、庙前公园等公共场所。</w:t>
            </w:r>
          </w:p>
        </w:tc>
      </w:tr>
      <w:tr w14:paraId="57F1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37" w:type="dxa"/>
            <w:gridSpan w:val="2"/>
            <w:vMerge w:val="continue"/>
            <w:shd w:val="clear" w:color="auto" w:fill="auto"/>
            <w:vAlign w:val="center"/>
          </w:tcPr>
          <w:p w14:paraId="71FCA690">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p>
        </w:tc>
        <w:tc>
          <w:tcPr>
            <w:tcW w:w="8911" w:type="dxa"/>
            <w:gridSpan w:val="9"/>
            <w:shd w:val="clear" w:color="auto" w:fill="auto"/>
            <w:vAlign w:val="center"/>
          </w:tcPr>
          <w:p w14:paraId="49689077">
            <w:pPr>
              <w:spacing w:line="400" w:lineRule="exact"/>
              <w:jc w:val="left"/>
              <w:textAlignment w:val="baseline"/>
              <w:rPr>
                <w:rFonts w:hint="eastAsia" w:ascii="宋体" w:hAnsi="宋体" w:eastAsia="宋体" w:cs="宋体"/>
                <w:bCs/>
                <w:color w:val="000000"/>
                <w:kern w:val="2"/>
                <w:sz w:val="22"/>
                <w:szCs w:val="22"/>
                <w:highlight w:val="none"/>
                <w:lang w:eastAsia="zh-CN"/>
              </w:rPr>
            </w:pPr>
            <w:r>
              <w:rPr>
                <w:rFonts w:hint="eastAsia" w:ascii="宋体" w:hAnsi="宋体" w:eastAsia="宋体" w:cs="宋体"/>
                <w:bCs/>
                <w:color w:val="000000"/>
                <w:kern w:val="2"/>
                <w:sz w:val="22"/>
                <w:szCs w:val="22"/>
                <w:highlight w:val="none"/>
              </w:rPr>
              <w:t>每日生活垃圾转运至泰顺县静脉产业园生活垃圾无害化综合处理（每天10-12吨）</w:t>
            </w:r>
            <w:r>
              <w:rPr>
                <w:rFonts w:hint="eastAsia" w:ascii="宋体" w:hAnsi="宋体" w:eastAsia="宋体" w:cs="宋体"/>
                <w:bCs/>
                <w:color w:val="000000"/>
                <w:kern w:val="2"/>
                <w:sz w:val="22"/>
                <w:szCs w:val="22"/>
                <w:highlight w:val="none"/>
                <w:lang w:eastAsia="zh-CN"/>
              </w:rPr>
              <w:t>。</w:t>
            </w:r>
          </w:p>
        </w:tc>
      </w:tr>
      <w:tr w14:paraId="183E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37" w:type="dxa"/>
            <w:gridSpan w:val="2"/>
            <w:vMerge w:val="continue"/>
            <w:shd w:val="clear" w:color="auto" w:fill="auto"/>
            <w:vAlign w:val="center"/>
          </w:tcPr>
          <w:p w14:paraId="5AD855EE">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p>
        </w:tc>
        <w:tc>
          <w:tcPr>
            <w:tcW w:w="8911" w:type="dxa"/>
            <w:gridSpan w:val="9"/>
            <w:shd w:val="clear" w:color="auto" w:fill="auto"/>
            <w:vAlign w:val="center"/>
          </w:tcPr>
          <w:p w14:paraId="39D6D7DB">
            <w:pPr>
              <w:spacing w:line="400" w:lineRule="exact"/>
              <w:jc w:val="left"/>
              <w:textAlignment w:val="baseline"/>
              <w:rPr>
                <w:rFonts w:hint="eastAsia" w:ascii="宋体" w:hAnsi="宋体" w:eastAsia="宋体" w:cs="宋体"/>
                <w:bCs/>
                <w:color w:val="000000"/>
                <w:kern w:val="2"/>
                <w:sz w:val="22"/>
                <w:szCs w:val="22"/>
                <w:highlight w:val="none"/>
              </w:rPr>
            </w:pPr>
            <w:r>
              <w:rPr>
                <w:rFonts w:hint="eastAsia" w:ascii="宋体" w:hAnsi="宋体" w:eastAsia="宋体" w:cs="宋体"/>
                <w:bCs/>
                <w:color w:val="000000"/>
                <w:kern w:val="2"/>
                <w:sz w:val="22"/>
                <w:szCs w:val="22"/>
                <w:highlight w:val="none"/>
              </w:rPr>
              <w:t>以上</w:t>
            </w:r>
            <w:r>
              <w:rPr>
                <w:rFonts w:hint="eastAsia" w:ascii="宋体" w:hAnsi="宋体" w:eastAsia="宋体" w:cs="宋体"/>
                <w:bCs/>
                <w:color w:val="000000"/>
                <w:kern w:val="2"/>
                <w:sz w:val="22"/>
                <w:szCs w:val="22"/>
                <w:highlight w:val="none"/>
                <w:lang w:val="en-US" w:eastAsia="zh-CN"/>
              </w:rPr>
              <w:t>范围</w:t>
            </w:r>
            <w:r>
              <w:rPr>
                <w:rFonts w:hint="eastAsia" w:ascii="宋体" w:hAnsi="宋体" w:eastAsia="宋体" w:cs="宋体"/>
                <w:bCs/>
                <w:color w:val="000000"/>
                <w:kern w:val="2"/>
                <w:sz w:val="22"/>
                <w:szCs w:val="22"/>
                <w:highlight w:val="none"/>
              </w:rPr>
              <w:t>面积均为估算，投标人自行承担报价风险。</w:t>
            </w:r>
          </w:p>
        </w:tc>
      </w:tr>
    </w:tbl>
    <w:p w14:paraId="229BC754">
      <w:pPr>
        <w:snapToGrid w:val="0"/>
        <w:spacing w:line="400" w:lineRule="exact"/>
        <w:ind w:right="-82" w:firstLine="446" w:firstLineChars="200"/>
        <w:outlineLvl w:val="1"/>
        <w:rPr>
          <w:rFonts w:hint="eastAsia" w:ascii="宋体" w:hAnsi="Calibri" w:eastAsia="宋体" w:cs="宋体"/>
          <w:b/>
          <w:sz w:val="22"/>
          <w:highlight w:val="none"/>
        </w:rPr>
      </w:pPr>
      <w:r>
        <w:rPr>
          <w:rFonts w:hint="eastAsia" w:ascii="宋体" w:hAnsi="Calibri" w:eastAsia="宋体" w:cs="宋体"/>
          <w:b/>
          <w:sz w:val="22"/>
          <w:highlight w:val="none"/>
        </w:rPr>
        <w:t>三、投入人员及设备最低配置要求</w:t>
      </w:r>
    </w:p>
    <w:p w14:paraId="05375693">
      <w:pPr>
        <w:snapToGrid w:val="0"/>
        <w:spacing w:line="400" w:lineRule="exact"/>
        <w:ind w:firstLine="446" w:firstLineChars="200"/>
        <w:rPr>
          <w:rFonts w:hint="eastAsia" w:ascii="宋体" w:hAnsi="Calibri" w:eastAsia="宋体" w:cs="宋体"/>
          <w:sz w:val="22"/>
          <w:highlight w:val="none"/>
        </w:rPr>
      </w:pPr>
      <w:r>
        <w:rPr>
          <w:rFonts w:ascii="宋体" w:hAnsi="Calibri" w:eastAsia="宋体" w:cs="宋体"/>
          <w:sz w:val="22"/>
          <w:highlight w:val="none"/>
        </w:rPr>
        <w:t>1.</w:t>
      </w:r>
      <w:r>
        <w:rPr>
          <w:rFonts w:hint="eastAsia" w:ascii="宋体" w:hAnsi="Calibri" w:eastAsia="宋体" w:cs="宋体"/>
          <w:sz w:val="22"/>
          <w:highlight w:val="none"/>
          <w:lang w:val="en-US" w:eastAsia="zh-CN"/>
        </w:rPr>
        <w:t>投标供应商</w:t>
      </w:r>
      <w:r>
        <w:rPr>
          <w:rFonts w:hint="eastAsia" w:ascii="宋体" w:hAnsi="Calibri" w:eastAsia="宋体" w:cs="宋体"/>
          <w:sz w:val="22"/>
          <w:highlight w:val="none"/>
        </w:rPr>
        <w:t>投入人员不得低于39人（含），同时包含1名项目负责人</w:t>
      </w:r>
      <w:r>
        <w:rPr>
          <w:rFonts w:hint="eastAsia" w:ascii="宋体" w:hAnsi="Calibri" w:eastAsia="宋体" w:cs="宋体"/>
          <w:sz w:val="22"/>
          <w:highlight w:val="none"/>
          <w:lang w:eastAsia="zh-CN"/>
        </w:rPr>
        <w:t>、</w:t>
      </w:r>
      <w:r>
        <w:rPr>
          <w:rFonts w:hint="eastAsia" w:ascii="宋体" w:hAnsi="Calibri" w:eastAsia="宋体" w:cs="宋体"/>
          <w:sz w:val="22"/>
          <w:highlight w:val="none"/>
        </w:rPr>
        <w:t>2名主管（环卫清洁和垃圾分类各一名）。</w:t>
      </w:r>
    </w:p>
    <w:p w14:paraId="627706A2">
      <w:pPr>
        <w:snapToGrid w:val="0"/>
        <w:spacing w:line="400" w:lineRule="exact"/>
        <w:ind w:firstLine="446" w:firstLineChars="200"/>
        <w:rPr>
          <w:rFonts w:ascii="宋体" w:hAnsi="Calibri" w:eastAsia="宋体" w:cs="宋体"/>
          <w:sz w:val="22"/>
          <w:highlight w:val="none"/>
        </w:rPr>
      </w:pPr>
      <w:r>
        <w:rPr>
          <w:rFonts w:hint="eastAsia" w:ascii="宋体" w:hAnsi="Calibri" w:eastAsia="宋体" w:cs="宋体"/>
          <w:sz w:val="22"/>
          <w:highlight w:val="none"/>
        </w:rPr>
        <w:t>所有工作人员需身体健康，无妨碍相关作业的疾病或隐患，能够胜任指派岗位的工作职责</w:t>
      </w:r>
      <w:r>
        <w:rPr>
          <w:rFonts w:hint="eastAsia" w:ascii="宋体" w:hAnsi="Calibri" w:eastAsia="宋体" w:cs="宋体"/>
          <w:sz w:val="22"/>
          <w:highlight w:val="none"/>
          <w:lang w:eastAsia="zh-CN"/>
        </w:rPr>
        <w:t>。</w:t>
      </w:r>
    </w:p>
    <w:p w14:paraId="0A723827">
      <w:pPr>
        <w:snapToGrid w:val="0"/>
        <w:spacing w:line="400" w:lineRule="exact"/>
        <w:ind w:firstLine="446" w:firstLineChars="200"/>
        <w:rPr>
          <w:rFonts w:hint="eastAsia" w:ascii="宋体" w:hAnsi="Calibri" w:eastAsia="宋体" w:cs="宋体"/>
          <w:sz w:val="22"/>
          <w:highlight w:val="none"/>
        </w:rPr>
      </w:pPr>
      <w:r>
        <w:rPr>
          <w:rFonts w:ascii="宋体" w:hAnsi="Calibri" w:eastAsia="宋体" w:cs="宋体"/>
          <w:sz w:val="22"/>
          <w:highlight w:val="none"/>
        </w:rPr>
        <w:t>2.</w:t>
      </w:r>
      <w:r>
        <w:rPr>
          <w:rFonts w:hint="eastAsia" w:ascii="宋体" w:hAnsi="Calibri" w:eastAsia="宋体" w:cs="宋体"/>
          <w:sz w:val="22"/>
          <w:highlight w:val="none"/>
          <w:lang w:val="en-US" w:eastAsia="zh-CN"/>
        </w:rPr>
        <w:t>投标供应商</w:t>
      </w:r>
      <w:r>
        <w:rPr>
          <w:rFonts w:hint="eastAsia" w:ascii="宋体" w:hAnsi="Calibri" w:eastAsia="宋体" w:cs="宋体"/>
          <w:sz w:val="22"/>
          <w:highlight w:val="none"/>
        </w:rPr>
        <w:t>投入各类车辆及设备最低配置要求表：</w:t>
      </w:r>
    </w:p>
    <w:p w14:paraId="209C7BC9">
      <w:pPr>
        <w:widowControl/>
        <w:autoSpaceDE w:val="0"/>
        <w:autoSpaceDN w:val="0"/>
        <w:adjustRightInd w:val="0"/>
        <w:spacing w:line="400" w:lineRule="exact"/>
        <w:ind w:firstLine="426" w:firstLineChars="200"/>
        <w:textAlignment w:val="bottom"/>
        <w:rPr>
          <w:rFonts w:ascii="宋体" w:hAnsi="Calibri" w:eastAsia="宋体" w:cs="黑体"/>
          <w:b/>
          <w:sz w:val="22"/>
          <w:highlight w:val="none"/>
          <w:u w:val="single"/>
        </w:rPr>
      </w:pPr>
      <w:r>
        <w:rPr>
          <w:rFonts w:hint="eastAsia" w:ascii="Calibri" w:hAnsi="Calibri" w:eastAsia="宋体" w:cs="黑体"/>
          <w:highlight w:val="none"/>
        </w:rPr>
        <w:t>▲</w:t>
      </w:r>
      <w:r>
        <w:rPr>
          <w:rFonts w:hint="eastAsia" w:ascii="宋体" w:hAnsi="宋体" w:eastAsia="宋体" w:cs="黑体"/>
          <w:b/>
          <w:sz w:val="22"/>
          <w:highlight w:val="none"/>
          <w:u w:val="single"/>
        </w:rPr>
        <w:t>本项目要求</w:t>
      </w:r>
      <w:r>
        <w:rPr>
          <w:rFonts w:hint="eastAsia" w:ascii="宋体" w:hAnsi="Calibri" w:eastAsia="宋体" w:cs="黑体"/>
          <w:b/>
          <w:sz w:val="22"/>
          <w:highlight w:val="none"/>
          <w:u w:val="single"/>
        </w:rPr>
        <w:t>车辆及设备投入的最低要求（本项目车辆均须符合有各关部门的上路要求）</w:t>
      </w:r>
    </w:p>
    <w:tbl>
      <w:tblPr>
        <w:tblStyle w:val="36"/>
        <w:tblpPr w:leftFromText="180" w:rightFromText="180" w:vertAnchor="text" w:horzAnchor="page" w:tblpXSpec="center" w:tblpY="246"/>
        <w:tblOverlap w:val="never"/>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87"/>
        <w:gridCol w:w="938"/>
        <w:gridCol w:w="4412"/>
        <w:gridCol w:w="1615"/>
      </w:tblGrid>
      <w:tr w14:paraId="30C1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15A652C9">
            <w:pPr>
              <w:pStyle w:val="4"/>
              <w:jc w:val="center"/>
              <w:rPr>
                <w:rFonts w:ascii="宋体" w:hAnsi="宋体" w:eastAsia="宋体" w:cs="宋体"/>
                <w:b/>
                <w:sz w:val="22"/>
                <w:szCs w:val="22"/>
                <w:highlight w:val="none"/>
              </w:rPr>
            </w:pPr>
            <w:r>
              <w:rPr>
                <w:rFonts w:hint="eastAsia" w:ascii="宋体" w:hAnsi="宋体" w:eastAsia="宋体" w:cs="宋体"/>
                <w:b/>
                <w:sz w:val="22"/>
                <w:szCs w:val="22"/>
                <w:highlight w:val="none"/>
              </w:rPr>
              <w:t>序号</w:t>
            </w:r>
          </w:p>
        </w:tc>
        <w:tc>
          <w:tcPr>
            <w:tcW w:w="2087" w:type="dxa"/>
            <w:tcBorders>
              <w:tl2br w:val="nil"/>
              <w:tr2bl w:val="nil"/>
            </w:tcBorders>
            <w:vAlign w:val="center"/>
          </w:tcPr>
          <w:p w14:paraId="6EB54CBF">
            <w:pPr>
              <w:pStyle w:val="4"/>
              <w:jc w:val="center"/>
              <w:rPr>
                <w:rFonts w:ascii="宋体" w:hAnsi="宋体" w:eastAsia="宋体" w:cs="宋体"/>
                <w:b/>
                <w:sz w:val="22"/>
                <w:szCs w:val="22"/>
                <w:highlight w:val="none"/>
              </w:rPr>
            </w:pPr>
            <w:r>
              <w:rPr>
                <w:rFonts w:hint="eastAsia" w:ascii="宋体" w:hAnsi="宋体" w:eastAsia="宋体" w:cs="宋体"/>
                <w:b/>
                <w:sz w:val="22"/>
                <w:szCs w:val="22"/>
                <w:highlight w:val="none"/>
              </w:rPr>
              <w:t>配置设备名称</w:t>
            </w:r>
          </w:p>
        </w:tc>
        <w:tc>
          <w:tcPr>
            <w:tcW w:w="938" w:type="dxa"/>
            <w:tcBorders>
              <w:tl2br w:val="nil"/>
              <w:tr2bl w:val="nil"/>
            </w:tcBorders>
            <w:vAlign w:val="center"/>
          </w:tcPr>
          <w:p w14:paraId="74176AC2">
            <w:pPr>
              <w:pStyle w:val="4"/>
              <w:jc w:val="center"/>
              <w:rPr>
                <w:rFonts w:ascii="宋体" w:hAnsi="宋体" w:eastAsia="宋体" w:cs="宋体"/>
                <w:b/>
                <w:sz w:val="22"/>
                <w:szCs w:val="22"/>
                <w:highlight w:val="none"/>
              </w:rPr>
            </w:pPr>
            <w:r>
              <w:rPr>
                <w:rFonts w:hint="eastAsia" w:ascii="宋体" w:hAnsi="宋体" w:eastAsia="宋体" w:cs="宋体"/>
                <w:b/>
                <w:sz w:val="22"/>
                <w:szCs w:val="22"/>
                <w:highlight w:val="none"/>
              </w:rPr>
              <w:t>数量</w:t>
            </w:r>
          </w:p>
        </w:tc>
        <w:tc>
          <w:tcPr>
            <w:tcW w:w="4412" w:type="dxa"/>
            <w:tcBorders>
              <w:tl2br w:val="nil"/>
              <w:tr2bl w:val="nil"/>
            </w:tcBorders>
            <w:vAlign w:val="center"/>
          </w:tcPr>
          <w:p w14:paraId="6F366BE9">
            <w:pPr>
              <w:pStyle w:val="4"/>
              <w:jc w:val="center"/>
              <w:rPr>
                <w:rFonts w:ascii="宋体" w:hAnsi="宋体" w:eastAsia="宋体" w:cs="宋体"/>
                <w:b/>
                <w:sz w:val="22"/>
                <w:szCs w:val="22"/>
                <w:highlight w:val="none"/>
              </w:rPr>
            </w:pPr>
            <w:r>
              <w:rPr>
                <w:rFonts w:hint="eastAsia" w:ascii="宋体" w:hAnsi="宋体" w:eastAsia="宋体" w:cs="宋体"/>
                <w:b/>
                <w:sz w:val="22"/>
                <w:szCs w:val="22"/>
                <w:highlight w:val="none"/>
              </w:rPr>
              <w:t>最低配置要求</w:t>
            </w:r>
          </w:p>
        </w:tc>
        <w:tc>
          <w:tcPr>
            <w:tcW w:w="1615" w:type="dxa"/>
            <w:tcBorders>
              <w:tl2br w:val="nil"/>
              <w:tr2bl w:val="nil"/>
            </w:tcBorders>
            <w:vAlign w:val="center"/>
          </w:tcPr>
          <w:p w14:paraId="5A397346">
            <w:pPr>
              <w:pStyle w:val="4"/>
              <w:jc w:val="center"/>
              <w:rPr>
                <w:rFonts w:ascii="宋体" w:hAnsi="宋体" w:eastAsia="宋体" w:cs="宋体"/>
                <w:b/>
                <w:sz w:val="22"/>
                <w:szCs w:val="22"/>
                <w:highlight w:val="none"/>
              </w:rPr>
            </w:pPr>
            <w:r>
              <w:rPr>
                <w:rFonts w:hint="eastAsia" w:ascii="宋体" w:hAnsi="宋体" w:eastAsia="宋体" w:cs="宋体"/>
                <w:b/>
                <w:sz w:val="22"/>
                <w:szCs w:val="22"/>
                <w:highlight w:val="none"/>
              </w:rPr>
              <w:t>备注</w:t>
            </w:r>
          </w:p>
        </w:tc>
      </w:tr>
      <w:tr w14:paraId="18ED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4423FD3E">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w:t>
            </w:r>
          </w:p>
        </w:tc>
        <w:tc>
          <w:tcPr>
            <w:tcW w:w="2087" w:type="dxa"/>
            <w:tcBorders>
              <w:tl2br w:val="nil"/>
              <w:tr2bl w:val="nil"/>
            </w:tcBorders>
            <w:vAlign w:val="center"/>
          </w:tcPr>
          <w:p w14:paraId="19AD7D29">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后装式压缩垃圾车</w:t>
            </w:r>
          </w:p>
        </w:tc>
        <w:tc>
          <w:tcPr>
            <w:tcW w:w="938" w:type="dxa"/>
            <w:tcBorders>
              <w:tl2br w:val="nil"/>
              <w:tr2bl w:val="nil"/>
            </w:tcBorders>
            <w:vAlign w:val="center"/>
          </w:tcPr>
          <w:p w14:paraId="03346B40">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1辆</w:t>
            </w:r>
          </w:p>
        </w:tc>
        <w:tc>
          <w:tcPr>
            <w:tcW w:w="4412" w:type="dxa"/>
            <w:tcBorders>
              <w:tl2br w:val="nil"/>
              <w:tr2bl w:val="nil"/>
            </w:tcBorders>
            <w:vAlign w:val="center"/>
          </w:tcPr>
          <w:p w14:paraId="1C19C8A2">
            <w:pPr>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垃圾箱有效容积(m³):≥20</w:t>
            </w:r>
          </w:p>
          <w:p w14:paraId="72604820">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垃圾压缩密度（t/m³）:0.65-0.8</w:t>
            </w:r>
          </w:p>
        </w:tc>
        <w:tc>
          <w:tcPr>
            <w:tcW w:w="1615" w:type="dxa"/>
            <w:vMerge w:val="restart"/>
            <w:tcBorders>
              <w:tl2br w:val="nil"/>
              <w:tr2bl w:val="nil"/>
            </w:tcBorders>
            <w:vAlign w:val="center"/>
          </w:tcPr>
          <w:p w14:paraId="03F84751">
            <w:pPr>
              <w:jc w:val="center"/>
              <w:rPr>
                <w:rFonts w:hint="eastAsia" w:ascii="宋体" w:hAnsi="宋体" w:eastAsia="宋体" w:cs="宋体"/>
                <w:color w:val="auto"/>
                <w:sz w:val="22"/>
                <w:szCs w:val="22"/>
                <w:highlight w:val="cyan"/>
                <w:lang w:eastAsia="zh-CN"/>
              </w:rPr>
            </w:pPr>
            <w:r>
              <w:rPr>
                <w:rFonts w:hint="eastAsia" w:ascii="宋体" w:hAnsi="宋体" w:cs="宋体"/>
                <w:b/>
                <w:bCs/>
                <w:color w:val="auto"/>
                <w:sz w:val="22"/>
                <w:szCs w:val="22"/>
                <w:highlight w:val="none"/>
                <w:lang w:val="en-US" w:eastAsia="zh-CN"/>
              </w:rPr>
              <w:t>中标</w:t>
            </w:r>
            <w:r>
              <w:rPr>
                <w:rFonts w:hint="eastAsia" w:ascii="宋体" w:hAnsi="宋体" w:eastAsia="宋体" w:cs="宋体"/>
                <w:b/>
                <w:bCs/>
                <w:color w:val="auto"/>
                <w:sz w:val="22"/>
                <w:szCs w:val="22"/>
                <w:highlight w:val="none"/>
                <w:lang w:val="en-US" w:eastAsia="zh-CN"/>
              </w:rPr>
              <w:t>供应商</w:t>
            </w:r>
            <w:r>
              <w:rPr>
                <w:rFonts w:hint="eastAsia" w:ascii="宋体" w:hAnsi="宋体" w:eastAsia="宋体" w:cs="宋体"/>
                <w:b/>
                <w:bCs/>
                <w:color w:val="auto"/>
                <w:sz w:val="22"/>
                <w:szCs w:val="22"/>
                <w:highlight w:val="none"/>
              </w:rPr>
              <w:t>自行配备</w:t>
            </w:r>
            <w:r>
              <w:rPr>
                <w:rFonts w:hint="eastAsia" w:ascii="宋体" w:hAnsi="宋体" w:cs="宋体"/>
                <w:b/>
                <w:bCs/>
                <w:color w:val="auto"/>
                <w:sz w:val="22"/>
                <w:szCs w:val="22"/>
                <w:highlight w:val="none"/>
                <w:lang w:eastAsia="zh-CN"/>
              </w:rPr>
              <w:t>，</w:t>
            </w:r>
            <w:r>
              <w:rPr>
                <w:rFonts w:hint="eastAsia" w:ascii="宋体" w:eastAsia="宋体" w:cs="宋体"/>
                <w:b/>
                <w:bCs/>
                <w:snapToGrid w:val="0"/>
                <w:color w:val="auto"/>
                <w:spacing w:val="3"/>
                <w:kern w:val="0"/>
                <w:sz w:val="22"/>
                <w:szCs w:val="22"/>
                <w:lang w:val="en-US" w:eastAsia="en-US" w:bidi="ar-SA"/>
              </w:rPr>
              <w:t>（已有设备需提供相关购置发票证明复印件，租赁设备需同时提供租赁合同扫描件和租赁发票证明复印件，承诺购买或租赁的设备需提供</w:t>
            </w:r>
            <w:r>
              <w:rPr>
                <w:rFonts w:hint="eastAsia" w:ascii="宋体" w:eastAsia="宋体" w:cs="宋体"/>
                <w:b/>
                <w:bCs/>
                <w:snapToGrid w:val="0"/>
                <w:color w:val="auto"/>
                <w:spacing w:val="6"/>
                <w:kern w:val="0"/>
                <w:sz w:val="22"/>
                <w:szCs w:val="22"/>
                <w:lang w:val="en-US" w:eastAsia="en-US" w:bidi="ar-SA"/>
              </w:rPr>
              <w:t>承诺书；所有设备需在中标后</w:t>
            </w:r>
            <w:r>
              <w:rPr>
                <w:rFonts w:hint="eastAsia" w:ascii="宋体" w:eastAsia="宋体" w:cs="宋体"/>
                <w:b/>
                <w:bCs/>
                <w:snapToGrid w:val="0"/>
                <w:color w:val="auto"/>
                <w:spacing w:val="6"/>
                <w:kern w:val="0"/>
                <w:sz w:val="22"/>
                <w:szCs w:val="22"/>
                <w:lang w:val="en-US" w:eastAsia="zh-CN" w:bidi="ar-SA"/>
              </w:rPr>
              <w:t>30</w:t>
            </w:r>
            <w:r>
              <w:rPr>
                <w:rFonts w:hint="eastAsia" w:ascii="宋体" w:eastAsia="宋体" w:cs="宋体"/>
                <w:b/>
                <w:bCs/>
                <w:snapToGrid w:val="0"/>
                <w:color w:val="auto"/>
                <w:spacing w:val="5"/>
                <w:kern w:val="0"/>
                <w:sz w:val="22"/>
                <w:szCs w:val="22"/>
                <w:lang w:val="en-US" w:eastAsia="en-US" w:bidi="ar-SA"/>
              </w:rPr>
              <w:t>天内所有设备全</w:t>
            </w:r>
            <w:r>
              <w:rPr>
                <w:rFonts w:hint="eastAsia" w:ascii="宋体" w:eastAsia="宋体" w:cs="宋体"/>
                <w:b/>
                <w:bCs/>
                <w:snapToGrid w:val="0"/>
                <w:color w:val="auto"/>
                <w:kern w:val="0"/>
                <w:sz w:val="22"/>
                <w:szCs w:val="22"/>
                <w:lang w:val="en-US" w:eastAsia="en-US" w:bidi="ar-SA"/>
              </w:rPr>
              <w:t>部进场。）</w:t>
            </w:r>
          </w:p>
        </w:tc>
      </w:tr>
      <w:tr w14:paraId="06C1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4B35D83E">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2</w:t>
            </w:r>
          </w:p>
        </w:tc>
        <w:tc>
          <w:tcPr>
            <w:tcW w:w="2087" w:type="dxa"/>
            <w:tcBorders>
              <w:tl2br w:val="nil"/>
              <w:tr2bl w:val="nil"/>
            </w:tcBorders>
            <w:vAlign w:val="center"/>
          </w:tcPr>
          <w:p w14:paraId="53468674">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8方洒水车</w:t>
            </w:r>
          </w:p>
        </w:tc>
        <w:tc>
          <w:tcPr>
            <w:tcW w:w="938" w:type="dxa"/>
            <w:tcBorders>
              <w:tl2br w:val="nil"/>
              <w:tr2bl w:val="nil"/>
            </w:tcBorders>
            <w:vAlign w:val="center"/>
          </w:tcPr>
          <w:p w14:paraId="4C115A12">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1辆</w:t>
            </w:r>
          </w:p>
        </w:tc>
        <w:tc>
          <w:tcPr>
            <w:tcW w:w="4412" w:type="dxa"/>
            <w:tcBorders>
              <w:tl2br w:val="nil"/>
              <w:tr2bl w:val="nil"/>
            </w:tcBorders>
            <w:vAlign w:val="center"/>
          </w:tcPr>
          <w:p w14:paraId="1746D66D">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水罐有效容积（m³）：≥7</w:t>
            </w:r>
          </w:p>
          <w:p w14:paraId="32B51162">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洗宽度（m）:≥20</w:t>
            </w:r>
          </w:p>
          <w:p w14:paraId="22B2475F">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水宽度（m）:≥13</w:t>
            </w:r>
          </w:p>
          <w:p w14:paraId="1167F62A">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后高喷射程（m）：≥30</w:t>
            </w:r>
          </w:p>
          <w:p w14:paraId="3E33E23A">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洒水泵流量（L/min）：≥833</w:t>
            </w:r>
          </w:p>
          <w:p w14:paraId="43D522A1">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喷雾最大射程（m）：≥120</w:t>
            </w:r>
          </w:p>
          <w:p w14:paraId="677C522F">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喷雾最大射高（m）：≥45</w:t>
            </w:r>
          </w:p>
        </w:tc>
        <w:tc>
          <w:tcPr>
            <w:tcW w:w="1615" w:type="dxa"/>
            <w:vMerge w:val="continue"/>
            <w:tcBorders>
              <w:tl2br w:val="nil"/>
              <w:tr2bl w:val="nil"/>
            </w:tcBorders>
            <w:vAlign w:val="center"/>
          </w:tcPr>
          <w:p w14:paraId="3048E44F">
            <w:pPr>
              <w:pStyle w:val="4"/>
              <w:jc w:val="left"/>
              <w:rPr>
                <w:rFonts w:ascii="宋体" w:hAnsi="宋体" w:eastAsia="宋体" w:cs="宋体"/>
                <w:color w:val="auto"/>
                <w:sz w:val="22"/>
                <w:szCs w:val="22"/>
                <w:highlight w:val="cyan"/>
              </w:rPr>
            </w:pPr>
          </w:p>
        </w:tc>
      </w:tr>
      <w:tr w14:paraId="7B81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2C5FDDB8">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3</w:t>
            </w:r>
          </w:p>
        </w:tc>
        <w:tc>
          <w:tcPr>
            <w:tcW w:w="2087" w:type="dxa"/>
            <w:tcBorders>
              <w:tl2br w:val="nil"/>
              <w:tr2bl w:val="nil"/>
            </w:tcBorders>
            <w:vAlign w:val="center"/>
          </w:tcPr>
          <w:p w14:paraId="056E20B9">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8吨洗扫车</w:t>
            </w:r>
          </w:p>
        </w:tc>
        <w:tc>
          <w:tcPr>
            <w:tcW w:w="938" w:type="dxa"/>
            <w:tcBorders>
              <w:tl2br w:val="nil"/>
              <w:tr2bl w:val="nil"/>
            </w:tcBorders>
            <w:vAlign w:val="center"/>
          </w:tcPr>
          <w:p w14:paraId="544918A5">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1辆</w:t>
            </w:r>
          </w:p>
        </w:tc>
        <w:tc>
          <w:tcPr>
            <w:tcW w:w="4412" w:type="dxa"/>
            <w:tcBorders>
              <w:tl2br w:val="nil"/>
              <w:tr2bl w:val="nil"/>
            </w:tcBorders>
            <w:vAlign w:val="center"/>
          </w:tcPr>
          <w:p w14:paraId="09EC26B5">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高压水泵压力(MPa)：≥10</w:t>
            </w:r>
          </w:p>
          <w:p w14:paraId="5A8C96F8">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高压水泵流量(L/min)：≥142</w:t>
            </w:r>
          </w:p>
          <w:p w14:paraId="023F32C2">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洗扫宽度(m)：≥3.8</w:t>
            </w:r>
          </w:p>
          <w:p w14:paraId="02238422">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清扫效率(%)：&gt;96</w:t>
            </w:r>
          </w:p>
          <w:p w14:paraId="3F56334F">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清水箱容积(m³)：≥9</w:t>
            </w:r>
          </w:p>
          <w:p w14:paraId="39D47613">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垃圾箱容积(m³):≥9</w:t>
            </w:r>
          </w:p>
          <w:p w14:paraId="48291A8F">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扫盘数量：≥4个扫盘</w:t>
            </w:r>
          </w:p>
        </w:tc>
        <w:tc>
          <w:tcPr>
            <w:tcW w:w="1615" w:type="dxa"/>
            <w:vMerge w:val="continue"/>
            <w:tcBorders>
              <w:tl2br w:val="nil"/>
              <w:tr2bl w:val="nil"/>
            </w:tcBorders>
            <w:vAlign w:val="center"/>
          </w:tcPr>
          <w:p w14:paraId="527F9076">
            <w:pPr>
              <w:pStyle w:val="4"/>
              <w:jc w:val="left"/>
              <w:rPr>
                <w:rFonts w:ascii="宋体" w:hAnsi="宋体" w:eastAsia="宋体" w:cs="宋体"/>
                <w:color w:val="auto"/>
                <w:sz w:val="22"/>
                <w:szCs w:val="22"/>
                <w:highlight w:val="cyan"/>
              </w:rPr>
            </w:pPr>
          </w:p>
        </w:tc>
      </w:tr>
      <w:tr w14:paraId="08FF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48FA0974">
            <w:pPr>
              <w:pStyle w:val="4"/>
              <w:jc w:val="center"/>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lang w:val="en-US" w:eastAsia="zh-CN"/>
              </w:rPr>
              <w:t>4</w:t>
            </w:r>
          </w:p>
        </w:tc>
        <w:tc>
          <w:tcPr>
            <w:tcW w:w="2087" w:type="dxa"/>
            <w:tcBorders>
              <w:tl2br w:val="nil"/>
              <w:tr2bl w:val="nil"/>
            </w:tcBorders>
            <w:vAlign w:val="center"/>
          </w:tcPr>
          <w:p w14:paraId="1990ACA7">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锂电8桶密闭式垃圾分类车</w:t>
            </w:r>
          </w:p>
        </w:tc>
        <w:tc>
          <w:tcPr>
            <w:tcW w:w="938" w:type="dxa"/>
            <w:tcBorders>
              <w:tl2br w:val="nil"/>
              <w:tr2bl w:val="nil"/>
            </w:tcBorders>
            <w:vAlign w:val="center"/>
          </w:tcPr>
          <w:p w14:paraId="07D435E5">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2辆</w:t>
            </w:r>
          </w:p>
        </w:tc>
        <w:tc>
          <w:tcPr>
            <w:tcW w:w="4412" w:type="dxa"/>
            <w:tcBorders>
              <w:tl2br w:val="nil"/>
              <w:tr2bl w:val="nil"/>
            </w:tcBorders>
            <w:vAlign w:val="center"/>
          </w:tcPr>
          <w:p w14:paraId="1F629804">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续航里程：≥150km</w:t>
            </w:r>
          </w:p>
          <w:p w14:paraId="151A7EFD">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箱体可容8-10只240L标准垃圾桶</w:t>
            </w:r>
          </w:p>
          <w:p w14:paraId="2BD69314">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带液压尾板升降功能</w:t>
            </w:r>
          </w:p>
        </w:tc>
        <w:tc>
          <w:tcPr>
            <w:tcW w:w="1615" w:type="dxa"/>
            <w:vMerge w:val="continue"/>
            <w:tcBorders>
              <w:tl2br w:val="nil"/>
              <w:tr2bl w:val="nil"/>
            </w:tcBorders>
            <w:vAlign w:val="center"/>
          </w:tcPr>
          <w:p w14:paraId="23D09F61">
            <w:pPr>
              <w:pStyle w:val="4"/>
              <w:jc w:val="left"/>
              <w:rPr>
                <w:rFonts w:ascii="宋体" w:hAnsi="宋体" w:eastAsia="宋体" w:cs="宋体"/>
                <w:color w:val="auto"/>
                <w:sz w:val="22"/>
                <w:szCs w:val="22"/>
                <w:highlight w:val="cyan"/>
              </w:rPr>
            </w:pPr>
          </w:p>
        </w:tc>
      </w:tr>
      <w:tr w14:paraId="5885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7E2D8AD6">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5</w:t>
            </w:r>
          </w:p>
        </w:tc>
        <w:tc>
          <w:tcPr>
            <w:tcW w:w="2087" w:type="dxa"/>
            <w:tcBorders>
              <w:tl2br w:val="nil"/>
              <w:tr2bl w:val="nil"/>
            </w:tcBorders>
            <w:vAlign w:val="center"/>
          </w:tcPr>
          <w:p w14:paraId="20E98FFA">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锂电扫地机</w:t>
            </w:r>
          </w:p>
        </w:tc>
        <w:tc>
          <w:tcPr>
            <w:tcW w:w="938" w:type="dxa"/>
            <w:tcBorders>
              <w:tl2br w:val="nil"/>
              <w:tr2bl w:val="nil"/>
            </w:tcBorders>
            <w:vAlign w:val="center"/>
          </w:tcPr>
          <w:p w14:paraId="5604B074">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1台</w:t>
            </w:r>
          </w:p>
        </w:tc>
        <w:tc>
          <w:tcPr>
            <w:tcW w:w="4412" w:type="dxa"/>
            <w:tcBorders>
              <w:tl2br w:val="nil"/>
              <w:tr2bl w:val="nil"/>
            </w:tcBorders>
            <w:vAlign w:val="center"/>
          </w:tcPr>
          <w:p w14:paraId="7E1319E8">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清扫宽度：≥1800mm</w:t>
            </w:r>
          </w:p>
          <w:p w14:paraId="6CBE6C28">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工作效率：≥16000m2/h</w:t>
            </w:r>
          </w:p>
          <w:p w14:paraId="2F3CB951">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水箱容量：≥200L</w:t>
            </w:r>
          </w:p>
          <w:p w14:paraId="2B2883A4">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垃圾箱容量：≥240L</w:t>
            </w:r>
          </w:p>
        </w:tc>
        <w:tc>
          <w:tcPr>
            <w:tcW w:w="1615" w:type="dxa"/>
            <w:vMerge w:val="continue"/>
            <w:tcBorders>
              <w:tl2br w:val="nil"/>
              <w:tr2bl w:val="nil"/>
            </w:tcBorders>
            <w:vAlign w:val="center"/>
          </w:tcPr>
          <w:p w14:paraId="1825464F">
            <w:pPr>
              <w:pStyle w:val="4"/>
              <w:jc w:val="left"/>
              <w:rPr>
                <w:rFonts w:ascii="宋体" w:hAnsi="宋体" w:eastAsia="宋体" w:cs="宋体"/>
                <w:color w:val="auto"/>
                <w:sz w:val="22"/>
                <w:szCs w:val="22"/>
                <w:highlight w:val="cyan"/>
              </w:rPr>
            </w:pPr>
          </w:p>
        </w:tc>
      </w:tr>
      <w:tr w14:paraId="7054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69648FAC">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6</w:t>
            </w:r>
          </w:p>
        </w:tc>
        <w:tc>
          <w:tcPr>
            <w:tcW w:w="2087" w:type="dxa"/>
            <w:tcBorders>
              <w:tl2br w:val="nil"/>
              <w:tr2bl w:val="nil"/>
            </w:tcBorders>
            <w:vAlign w:val="center"/>
          </w:tcPr>
          <w:p w14:paraId="279D192B">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锂电路面高压冲洗车</w:t>
            </w:r>
          </w:p>
        </w:tc>
        <w:tc>
          <w:tcPr>
            <w:tcW w:w="938" w:type="dxa"/>
            <w:tcBorders>
              <w:tl2br w:val="nil"/>
              <w:tr2bl w:val="nil"/>
            </w:tcBorders>
            <w:vAlign w:val="center"/>
          </w:tcPr>
          <w:p w14:paraId="60DCE83F">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2辆</w:t>
            </w:r>
          </w:p>
        </w:tc>
        <w:tc>
          <w:tcPr>
            <w:tcW w:w="4412" w:type="dxa"/>
            <w:tcBorders>
              <w:tl2br w:val="nil"/>
              <w:tr2bl w:val="nil"/>
            </w:tcBorders>
            <w:vAlign w:val="center"/>
          </w:tcPr>
          <w:p w14:paraId="161DFD9D">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清洗宽度：≥1450mm</w:t>
            </w:r>
          </w:p>
          <w:p w14:paraId="7D4D0917">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水箱容积≥2000L</w:t>
            </w:r>
          </w:p>
          <w:p w14:paraId="6D40958B">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续航里程：≥120km</w:t>
            </w:r>
          </w:p>
        </w:tc>
        <w:tc>
          <w:tcPr>
            <w:tcW w:w="1615" w:type="dxa"/>
            <w:vMerge w:val="continue"/>
            <w:tcBorders>
              <w:tl2br w:val="nil"/>
              <w:tr2bl w:val="nil"/>
            </w:tcBorders>
            <w:vAlign w:val="center"/>
          </w:tcPr>
          <w:p w14:paraId="54921FF6">
            <w:pPr>
              <w:pStyle w:val="4"/>
              <w:jc w:val="left"/>
              <w:rPr>
                <w:rFonts w:ascii="宋体" w:hAnsi="宋体" w:eastAsia="宋体" w:cs="宋体"/>
                <w:sz w:val="22"/>
                <w:szCs w:val="22"/>
                <w:highlight w:val="cyan"/>
              </w:rPr>
            </w:pPr>
          </w:p>
        </w:tc>
      </w:tr>
      <w:tr w14:paraId="0377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790D2F59">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7</w:t>
            </w:r>
          </w:p>
        </w:tc>
        <w:tc>
          <w:tcPr>
            <w:tcW w:w="2087" w:type="dxa"/>
            <w:tcBorders>
              <w:tl2br w:val="nil"/>
              <w:tr2bl w:val="nil"/>
            </w:tcBorders>
            <w:vAlign w:val="center"/>
          </w:tcPr>
          <w:p w14:paraId="7D76E263">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保洁员单人锂电快速巡回保洁车</w:t>
            </w:r>
          </w:p>
        </w:tc>
        <w:tc>
          <w:tcPr>
            <w:tcW w:w="938" w:type="dxa"/>
            <w:tcBorders>
              <w:tl2br w:val="nil"/>
              <w:tr2bl w:val="nil"/>
            </w:tcBorders>
            <w:vAlign w:val="center"/>
          </w:tcPr>
          <w:p w14:paraId="043EA518">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8辆</w:t>
            </w:r>
          </w:p>
        </w:tc>
        <w:tc>
          <w:tcPr>
            <w:tcW w:w="4412" w:type="dxa"/>
            <w:tcBorders>
              <w:tl2br w:val="nil"/>
              <w:tr2bl w:val="nil"/>
            </w:tcBorders>
            <w:vAlign w:val="center"/>
          </w:tcPr>
          <w:p w14:paraId="5EE47368">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续驶里程：≥70km</w:t>
            </w:r>
          </w:p>
          <w:p w14:paraId="23A9950E">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箱体容积：≥500L</w:t>
            </w:r>
          </w:p>
        </w:tc>
        <w:tc>
          <w:tcPr>
            <w:tcW w:w="1615" w:type="dxa"/>
            <w:vMerge w:val="continue"/>
            <w:tcBorders>
              <w:tl2br w:val="nil"/>
              <w:tr2bl w:val="nil"/>
            </w:tcBorders>
            <w:vAlign w:val="center"/>
          </w:tcPr>
          <w:p w14:paraId="512FF138">
            <w:pPr>
              <w:pStyle w:val="4"/>
              <w:jc w:val="left"/>
              <w:rPr>
                <w:rFonts w:ascii="宋体" w:hAnsi="宋体" w:eastAsia="宋体" w:cs="宋体"/>
                <w:sz w:val="22"/>
                <w:szCs w:val="22"/>
                <w:highlight w:val="cyan"/>
              </w:rPr>
            </w:pPr>
          </w:p>
        </w:tc>
      </w:tr>
      <w:tr w14:paraId="1F07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1" w:type="dxa"/>
            <w:tcBorders>
              <w:tl2br w:val="nil"/>
              <w:tr2bl w:val="nil"/>
            </w:tcBorders>
            <w:vAlign w:val="center"/>
          </w:tcPr>
          <w:p w14:paraId="19D0368A">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8</w:t>
            </w:r>
          </w:p>
        </w:tc>
        <w:tc>
          <w:tcPr>
            <w:tcW w:w="2087" w:type="dxa"/>
            <w:tcBorders>
              <w:tl2br w:val="nil"/>
              <w:tr2bl w:val="nil"/>
            </w:tcBorders>
            <w:vAlign w:val="center"/>
          </w:tcPr>
          <w:p w14:paraId="02B475C7">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自动挡实心胎小铲车</w:t>
            </w:r>
          </w:p>
        </w:tc>
        <w:tc>
          <w:tcPr>
            <w:tcW w:w="938" w:type="dxa"/>
            <w:tcBorders>
              <w:tl2br w:val="nil"/>
              <w:tr2bl w:val="nil"/>
            </w:tcBorders>
            <w:vAlign w:val="center"/>
          </w:tcPr>
          <w:p w14:paraId="68F6739E">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1辆</w:t>
            </w:r>
          </w:p>
        </w:tc>
        <w:tc>
          <w:tcPr>
            <w:tcW w:w="4412" w:type="dxa"/>
            <w:tcBorders>
              <w:tl2br w:val="nil"/>
              <w:tr2bl w:val="nil"/>
            </w:tcBorders>
            <w:vAlign w:val="center"/>
          </w:tcPr>
          <w:p w14:paraId="2594EB8F">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额定载重量：≥800kg</w:t>
            </w:r>
          </w:p>
        </w:tc>
        <w:tc>
          <w:tcPr>
            <w:tcW w:w="1615" w:type="dxa"/>
            <w:vMerge w:val="continue"/>
            <w:tcBorders>
              <w:tl2br w:val="nil"/>
              <w:tr2bl w:val="nil"/>
            </w:tcBorders>
            <w:vAlign w:val="center"/>
          </w:tcPr>
          <w:p w14:paraId="486A3E80">
            <w:pPr>
              <w:pStyle w:val="4"/>
              <w:jc w:val="left"/>
              <w:rPr>
                <w:rFonts w:ascii="宋体" w:hAnsi="宋体" w:eastAsia="宋体" w:cs="宋体"/>
                <w:sz w:val="22"/>
                <w:szCs w:val="22"/>
                <w:highlight w:val="cyan"/>
              </w:rPr>
            </w:pPr>
          </w:p>
        </w:tc>
      </w:tr>
      <w:tr w14:paraId="1F4E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6F84F58C">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9</w:t>
            </w:r>
          </w:p>
        </w:tc>
        <w:tc>
          <w:tcPr>
            <w:tcW w:w="2087" w:type="dxa"/>
            <w:tcBorders>
              <w:tl2br w:val="nil"/>
              <w:tr2bl w:val="nil"/>
            </w:tcBorders>
            <w:vAlign w:val="center"/>
          </w:tcPr>
          <w:p w14:paraId="0C306ECE">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环卫巡查车</w:t>
            </w:r>
          </w:p>
        </w:tc>
        <w:tc>
          <w:tcPr>
            <w:tcW w:w="938" w:type="dxa"/>
            <w:tcBorders>
              <w:tl2br w:val="nil"/>
              <w:tr2bl w:val="nil"/>
            </w:tcBorders>
            <w:vAlign w:val="center"/>
          </w:tcPr>
          <w:p w14:paraId="3B9A5E33">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1辆</w:t>
            </w:r>
          </w:p>
        </w:tc>
        <w:tc>
          <w:tcPr>
            <w:tcW w:w="4412" w:type="dxa"/>
            <w:tcBorders>
              <w:tl2br w:val="nil"/>
              <w:tr2bl w:val="nil"/>
            </w:tcBorders>
            <w:vAlign w:val="center"/>
          </w:tcPr>
          <w:p w14:paraId="319258D8">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乘员数：≥4人</w:t>
            </w:r>
          </w:p>
          <w:p w14:paraId="4BBB81F5">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续航里程：≥80公里</w:t>
            </w:r>
          </w:p>
        </w:tc>
        <w:tc>
          <w:tcPr>
            <w:tcW w:w="1615" w:type="dxa"/>
            <w:vMerge w:val="continue"/>
            <w:tcBorders>
              <w:tl2br w:val="nil"/>
              <w:tr2bl w:val="nil"/>
            </w:tcBorders>
            <w:vAlign w:val="center"/>
          </w:tcPr>
          <w:p w14:paraId="1C543778">
            <w:pPr>
              <w:pStyle w:val="4"/>
              <w:jc w:val="left"/>
              <w:rPr>
                <w:rFonts w:ascii="宋体" w:hAnsi="宋体" w:eastAsia="宋体" w:cs="宋体"/>
                <w:sz w:val="22"/>
                <w:szCs w:val="22"/>
                <w:highlight w:val="cyan"/>
              </w:rPr>
            </w:pPr>
          </w:p>
        </w:tc>
      </w:tr>
      <w:tr w14:paraId="2474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tcBorders>
              <w:tl2br w:val="nil"/>
              <w:tr2bl w:val="nil"/>
            </w:tcBorders>
            <w:vAlign w:val="center"/>
          </w:tcPr>
          <w:p w14:paraId="7AB78745">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10</w:t>
            </w:r>
          </w:p>
        </w:tc>
        <w:tc>
          <w:tcPr>
            <w:tcW w:w="2087" w:type="dxa"/>
            <w:tcBorders>
              <w:tl2br w:val="nil"/>
              <w:tr2bl w:val="nil"/>
            </w:tcBorders>
            <w:vAlign w:val="center"/>
          </w:tcPr>
          <w:p w14:paraId="37907338">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锂电2桶分类三轮车</w:t>
            </w:r>
          </w:p>
        </w:tc>
        <w:tc>
          <w:tcPr>
            <w:tcW w:w="938" w:type="dxa"/>
            <w:tcBorders>
              <w:tl2br w:val="nil"/>
              <w:tr2bl w:val="nil"/>
            </w:tcBorders>
            <w:vAlign w:val="center"/>
          </w:tcPr>
          <w:p w14:paraId="3EAF3439">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3辆</w:t>
            </w:r>
          </w:p>
        </w:tc>
        <w:tc>
          <w:tcPr>
            <w:tcW w:w="4412" w:type="dxa"/>
            <w:tcBorders>
              <w:tl2br w:val="nil"/>
              <w:tr2bl w:val="nil"/>
            </w:tcBorders>
            <w:vAlign w:val="center"/>
          </w:tcPr>
          <w:p w14:paraId="6C16670E">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额定载荷：≥500Kg</w:t>
            </w:r>
          </w:p>
          <w:p w14:paraId="7D088FCF">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续航里程：≥70Km</w:t>
            </w:r>
          </w:p>
          <w:p w14:paraId="59C5B196">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采用通用的240L标准垃圾桶装载垃圾</w:t>
            </w:r>
          </w:p>
        </w:tc>
        <w:tc>
          <w:tcPr>
            <w:tcW w:w="1615" w:type="dxa"/>
            <w:vMerge w:val="continue"/>
            <w:tcBorders>
              <w:tl2br w:val="nil"/>
              <w:tr2bl w:val="nil"/>
            </w:tcBorders>
            <w:vAlign w:val="center"/>
          </w:tcPr>
          <w:p w14:paraId="5DBD5CC8">
            <w:pPr>
              <w:pStyle w:val="4"/>
              <w:jc w:val="left"/>
              <w:rPr>
                <w:rFonts w:ascii="宋体" w:hAnsi="宋体" w:eastAsia="宋体" w:cs="宋体"/>
                <w:sz w:val="22"/>
                <w:szCs w:val="22"/>
                <w:highlight w:val="cyan"/>
              </w:rPr>
            </w:pPr>
          </w:p>
        </w:tc>
      </w:tr>
      <w:tr w14:paraId="192C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81" w:type="dxa"/>
            <w:tcBorders>
              <w:tl2br w:val="nil"/>
              <w:tr2bl w:val="nil"/>
            </w:tcBorders>
            <w:vAlign w:val="center"/>
          </w:tcPr>
          <w:p w14:paraId="1D9750BF">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11</w:t>
            </w:r>
          </w:p>
        </w:tc>
        <w:tc>
          <w:tcPr>
            <w:tcW w:w="2087" w:type="dxa"/>
            <w:tcBorders>
              <w:tl2br w:val="nil"/>
              <w:tr2bl w:val="nil"/>
            </w:tcBorders>
            <w:vAlign w:val="center"/>
          </w:tcPr>
          <w:p w14:paraId="4C6A4998">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打捞垃圾船只</w:t>
            </w:r>
          </w:p>
        </w:tc>
        <w:tc>
          <w:tcPr>
            <w:tcW w:w="938" w:type="dxa"/>
            <w:tcBorders>
              <w:tl2br w:val="nil"/>
              <w:tr2bl w:val="nil"/>
            </w:tcBorders>
            <w:vAlign w:val="center"/>
          </w:tcPr>
          <w:p w14:paraId="19CB2091">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1只</w:t>
            </w:r>
          </w:p>
        </w:tc>
        <w:tc>
          <w:tcPr>
            <w:tcW w:w="4412" w:type="dxa"/>
            <w:tcBorders>
              <w:tl2br w:val="nil"/>
              <w:tr2bl w:val="nil"/>
            </w:tcBorders>
            <w:vAlign w:val="center"/>
          </w:tcPr>
          <w:p w14:paraId="667BE285">
            <w:pPr>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尺寸≥外长330</w:t>
            </w:r>
            <w:r>
              <w:rPr>
                <w:rFonts w:hint="eastAsia" w:ascii="宋体" w:hAnsi="宋体" w:eastAsia="宋体" w:cs="宋体"/>
                <w:sz w:val="22"/>
                <w:szCs w:val="22"/>
                <w:highlight w:val="none"/>
                <w:lang w:val="en-US" w:eastAsia="zh-CN"/>
              </w:rPr>
              <w:t>cm*</w:t>
            </w:r>
            <w:r>
              <w:rPr>
                <w:rFonts w:hint="eastAsia" w:ascii="宋体" w:hAnsi="宋体" w:eastAsia="宋体" w:cs="宋体"/>
                <w:sz w:val="22"/>
                <w:szCs w:val="22"/>
                <w:highlight w:val="none"/>
                <w:lang w:eastAsia="zh-CN"/>
              </w:rPr>
              <w:t>外宽：156cm</w:t>
            </w:r>
          </w:p>
          <w:p w14:paraId="5B02A1E3">
            <w:pPr>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气室直径≥42cm</w:t>
            </w:r>
          </w:p>
          <w:p w14:paraId="1FDB0529">
            <w:pPr>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载人≥4个</w:t>
            </w:r>
          </w:p>
          <w:p w14:paraId="6A5CE540">
            <w:pPr>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载重≥640公斤</w:t>
            </w:r>
          </w:p>
        </w:tc>
        <w:tc>
          <w:tcPr>
            <w:tcW w:w="1615" w:type="dxa"/>
            <w:vMerge w:val="continue"/>
            <w:tcBorders>
              <w:tl2br w:val="nil"/>
              <w:tr2bl w:val="nil"/>
            </w:tcBorders>
            <w:vAlign w:val="center"/>
          </w:tcPr>
          <w:p w14:paraId="6879DEAF">
            <w:pPr>
              <w:pStyle w:val="4"/>
              <w:jc w:val="left"/>
              <w:rPr>
                <w:rFonts w:ascii="宋体" w:hAnsi="宋体" w:eastAsia="宋体" w:cs="宋体"/>
                <w:sz w:val="22"/>
                <w:szCs w:val="22"/>
                <w:highlight w:val="cyan"/>
              </w:rPr>
            </w:pPr>
          </w:p>
        </w:tc>
      </w:tr>
      <w:tr w14:paraId="6B3D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81" w:type="dxa"/>
            <w:tcBorders>
              <w:tl2br w:val="nil"/>
              <w:tr2bl w:val="nil"/>
            </w:tcBorders>
            <w:vAlign w:val="center"/>
          </w:tcPr>
          <w:p w14:paraId="392BF2E1">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12</w:t>
            </w:r>
          </w:p>
        </w:tc>
        <w:tc>
          <w:tcPr>
            <w:tcW w:w="2087" w:type="dxa"/>
            <w:tcBorders>
              <w:tl2br w:val="nil"/>
              <w:tr2bl w:val="nil"/>
            </w:tcBorders>
            <w:vAlign w:val="center"/>
          </w:tcPr>
          <w:p w14:paraId="53685C90">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垃圾分类人工收集屋</w:t>
            </w:r>
          </w:p>
        </w:tc>
        <w:tc>
          <w:tcPr>
            <w:tcW w:w="938" w:type="dxa"/>
            <w:tcBorders>
              <w:tl2br w:val="nil"/>
              <w:tr2bl w:val="nil"/>
            </w:tcBorders>
            <w:vAlign w:val="center"/>
          </w:tcPr>
          <w:p w14:paraId="58E8D8E7">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5</w:t>
            </w:r>
          </w:p>
        </w:tc>
        <w:tc>
          <w:tcPr>
            <w:tcW w:w="4412" w:type="dxa"/>
            <w:tcBorders>
              <w:tl2br w:val="nil"/>
              <w:tr2bl w:val="nil"/>
            </w:tcBorders>
            <w:vAlign w:val="center"/>
          </w:tcPr>
          <w:p w14:paraId="56E6307E">
            <w:pPr>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长宽高1.6*2.2*2.5米</w:t>
            </w:r>
          </w:p>
          <w:p w14:paraId="1ABB11DF">
            <w:pPr>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框架结构优质钢材，具备4分类投放口、垃圾桶储存间、工作间功能</w:t>
            </w:r>
          </w:p>
        </w:tc>
        <w:tc>
          <w:tcPr>
            <w:tcW w:w="1615" w:type="dxa"/>
            <w:vMerge w:val="continue"/>
            <w:tcBorders>
              <w:tl2br w:val="nil"/>
              <w:tr2bl w:val="nil"/>
            </w:tcBorders>
            <w:vAlign w:val="center"/>
          </w:tcPr>
          <w:p w14:paraId="5FAAE1EC">
            <w:pPr>
              <w:pStyle w:val="4"/>
              <w:jc w:val="left"/>
              <w:rPr>
                <w:rFonts w:ascii="宋体" w:hAnsi="宋体" w:eastAsia="宋体" w:cs="宋体"/>
                <w:sz w:val="22"/>
                <w:szCs w:val="22"/>
                <w:highlight w:val="cyan"/>
              </w:rPr>
            </w:pPr>
          </w:p>
        </w:tc>
      </w:tr>
      <w:tr w14:paraId="36AC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81" w:type="dxa"/>
            <w:tcBorders>
              <w:tl2br w:val="nil"/>
              <w:tr2bl w:val="nil"/>
            </w:tcBorders>
            <w:vAlign w:val="center"/>
          </w:tcPr>
          <w:p w14:paraId="5593DD40">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13</w:t>
            </w:r>
          </w:p>
        </w:tc>
        <w:tc>
          <w:tcPr>
            <w:tcW w:w="2087" w:type="dxa"/>
            <w:tcBorders>
              <w:tl2br w:val="nil"/>
              <w:tr2bl w:val="nil"/>
            </w:tcBorders>
            <w:vAlign w:val="center"/>
          </w:tcPr>
          <w:p w14:paraId="359490AD">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智能垃圾分类收集屋</w:t>
            </w:r>
          </w:p>
        </w:tc>
        <w:tc>
          <w:tcPr>
            <w:tcW w:w="938" w:type="dxa"/>
            <w:tcBorders>
              <w:tl2br w:val="nil"/>
              <w:tr2bl w:val="nil"/>
            </w:tcBorders>
            <w:vAlign w:val="center"/>
          </w:tcPr>
          <w:p w14:paraId="0896E817">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w:t>
            </w:r>
          </w:p>
        </w:tc>
        <w:tc>
          <w:tcPr>
            <w:tcW w:w="4412" w:type="dxa"/>
            <w:tcBorders>
              <w:tl2br w:val="nil"/>
              <w:tr2bl w:val="nil"/>
            </w:tcBorders>
            <w:vAlign w:val="center"/>
          </w:tcPr>
          <w:p w14:paraId="63CCD3EB">
            <w:pPr>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具备四分类功能，红外智能感应投放，智能称重，智能积分功能</w:t>
            </w:r>
          </w:p>
        </w:tc>
        <w:tc>
          <w:tcPr>
            <w:tcW w:w="1615" w:type="dxa"/>
            <w:vMerge w:val="continue"/>
            <w:tcBorders>
              <w:tl2br w:val="nil"/>
              <w:tr2bl w:val="nil"/>
            </w:tcBorders>
            <w:vAlign w:val="center"/>
          </w:tcPr>
          <w:p w14:paraId="65BC9D7F">
            <w:pPr>
              <w:pStyle w:val="4"/>
              <w:jc w:val="left"/>
              <w:rPr>
                <w:rFonts w:ascii="宋体" w:hAnsi="宋体" w:eastAsia="宋体" w:cs="宋体"/>
                <w:sz w:val="22"/>
                <w:szCs w:val="22"/>
                <w:highlight w:val="cyan"/>
              </w:rPr>
            </w:pPr>
          </w:p>
        </w:tc>
      </w:tr>
      <w:tr w14:paraId="5997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047B81FB">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14</w:t>
            </w:r>
          </w:p>
        </w:tc>
        <w:tc>
          <w:tcPr>
            <w:tcW w:w="2087" w:type="dxa"/>
            <w:tcBorders>
              <w:tl2br w:val="nil"/>
              <w:tr2bl w:val="nil"/>
            </w:tcBorders>
            <w:vAlign w:val="center"/>
          </w:tcPr>
          <w:p w14:paraId="7DDF37FF">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吹地风机</w:t>
            </w:r>
          </w:p>
        </w:tc>
        <w:tc>
          <w:tcPr>
            <w:tcW w:w="938" w:type="dxa"/>
            <w:tcBorders>
              <w:tl2br w:val="nil"/>
              <w:tr2bl w:val="nil"/>
            </w:tcBorders>
            <w:vAlign w:val="center"/>
          </w:tcPr>
          <w:p w14:paraId="31D6BBA3">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9台</w:t>
            </w:r>
          </w:p>
        </w:tc>
        <w:tc>
          <w:tcPr>
            <w:tcW w:w="4412" w:type="dxa"/>
            <w:tcBorders>
              <w:tl2br w:val="nil"/>
              <w:tr2bl w:val="nil"/>
            </w:tcBorders>
            <w:vAlign w:val="center"/>
          </w:tcPr>
          <w:p w14:paraId="2AC215E2">
            <w:pPr>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功率：≥3200W</w:t>
            </w:r>
          </w:p>
        </w:tc>
        <w:tc>
          <w:tcPr>
            <w:tcW w:w="1615" w:type="dxa"/>
            <w:vMerge w:val="continue"/>
            <w:tcBorders>
              <w:tl2br w:val="nil"/>
              <w:tr2bl w:val="nil"/>
            </w:tcBorders>
            <w:vAlign w:val="center"/>
          </w:tcPr>
          <w:p w14:paraId="60C41DD6">
            <w:pPr>
              <w:pStyle w:val="4"/>
              <w:jc w:val="left"/>
              <w:rPr>
                <w:rFonts w:ascii="宋体" w:hAnsi="宋体" w:eastAsia="宋体" w:cs="宋体"/>
                <w:sz w:val="22"/>
                <w:szCs w:val="22"/>
                <w:highlight w:val="cyan"/>
              </w:rPr>
            </w:pPr>
          </w:p>
        </w:tc>
      </w:tr>
      <w:tr w14:paraId="4A9D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0E06EB5C">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15</w:t>
            </w:r>
          </w:p>
        </w:tc>
        <w:tc>
          <w:tcPr>
            <w:tcW w:w="2087" w:type="dxa"/>
            <w:tcBorders>
              <w:tl2br w:val="nil"/>
              <w:tr2bl w:val="nil"/>
            </w:tcBorders>
            <w:vAlign w:val="center"/>
          </w:tcPr>
          <w:p w14:paraId="49C4BF51">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除臭仪器</w:t>
            </w:r>
          </w:p>
        </w:tc>
        <w:tc>
          <w:tcPr>
            <w:tcW w:w="938" w:type="dxa"/>
            <w:tcBorders>
              <w:tl2br w:val="nil"/>
              <w:tr2bl w:val="nil"/>
            </w:tcBorders>
            <w:vAlign w:val="center"/>
          </w:tcPr>
          <w:p w14:paraId="005335AE">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9台</w:t>
            </w:r>
          </w:p>
        </w:tc>
        <w:tc>
          <w:tcPr>
            <w:tcW w:w="4412" w:type="dxa"/>
            <w:tcBorders>
              <w:tl2br w:val="nil"/>
              <w:tr2bl w:val="nil"/>
            </w:tcBorders>
            <w:vAlign w:val="center"/>
          </w:tcPr>
          <w:p w14:paraId="242FE7BE">
            <w:pPr>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p>
        </w:tc>
        <w:tc>
          <w:tcPr>
            <w:tcW w:w="1615" w:type="dxa"/>
            <w:vMerge w:val="continue"/>
            <w:tcBorders>
              <w:tl2br w:val="nil"/>
              <w:tr2bl w:val="nil"/>
            </w:tcBorders>
            <w:vAlign w:val="center"/>
          </w:tcPr>
          <w:p w14:paraId="548A7077">
            <w:pPr>
              <w:pStyle w:val="4"/>
              <w:jc w:val="left"/>
              <w:rPr>
                <w:rFonts w:ascii="宋体" w:hAnsi="宋体" w:eastAsia="宋体" w:cs="宋体"/>
                <w:sz w:val="22"/>
                <w:szCs w:val="22"/>
                <w:highlight w:val="cyan"/>
              </w:rPr>
            </w:pPr>
          </w:p>
        </w:tc>
      </w:tr>
      <w:tr w14:paraId="017E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5935575D">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16</w:t>
            </w:r>
          </w:p>
        </w:tc>
        <w:tc>
          <w:tcPr>
            <w:tcW w:w="2087" w:type="dxa"/>
            <w:tcBorders>
              <w:tl2br w:val="nil"/>
              <w:tr2bl w:val="nil"/>
            </w:tcBorders>
            <w:vAlign w:val="center"/>
          </w:tcPr>
          <w:p w14:paraId="78080B3A">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通厕机</w:t>
            </w:r>
          </w:p>
        </w:tc>
        <w:tc>
          <w:tcPr>
            <w:tcW w:w="938" w:type="dxa"/>
            <w:tcBorders>
              <w:tl2br w:val="nil"/>
              <w:tr2bl w:val="nil"/>
            </w:tcBorders>
            <w:vAlign w:val="center"/>
          </w:tcPr>
          <w:p w14:paraId="26FD57A3">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4台</w:t>
            </w:r>
          </w:p>
        </w:tc>
        <w:tc>
          <w:tcPr>
            <w:tcW w:w="4412" w:type="dxa"/>
            <w:tcBorders>
              <w:tl2br w:val="nil"/>
              <w:tr2bl w:val="nil"/>
            </w:tcBorders>
            <w:vAlign w:val="center"/>
          </w:tcPr>
          <w:p w14:paraId="09B0B873">
            <w:pPr>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功率：≥2200W</w:t>
            </w:r>
          </w:p>
        </w:tc>
        <w:tc>
          <w:tcPr>
            <w:tcW w:w="1615" w:type="dxa"/>
            <w:vMerge w:val="continue"/>
            <w:tcBorders>
              <w:tl2br w:val="nil"/>
              <w:tr2bl w:val="nil"/>
            </w:tcBorders>
            <w:vAlign w:val="center"/>
          </w:tcPr>
          <w:p w14:paraId="461EB2E8">
            <w:pPr>
              <w:pStyle w:val="4"/>
              <w:jc w:val="left"/>
              <w:rPr>
                <w:rFonts w:ascii="宋体" w:hAnsi="宋体" w:eastAsia="宋体" w:cs="宋体"/>
                <w:sz w:val="22"/>
                <w:szCs w:val="22"/>
                <w:highlight w:val="cyan"/>
              </w:rPr>
            </w:pPr>
          </w:p>
        </w:tc>
      </w:tr>
      <w:tr w14:paraId="5625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4B99A0C2">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17</w:t>
            </w:r>
          </w:p>
        </w:tc>
        <w:tc>
          <w:tcPr>
            <w:tcW w:w="2087" w:type="dxa"/>
            <w:tcBorders>
              <w:tl2br w:val="nil"/>
              <w:tr2bl w:val="nil"/>
            </w:tcBorders>
            <w:vAlign w:val="center"/>
          </w:tcPr>
          <w:p w14:paraId="05D19E51">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灭蝇灭蚊灯</w:t>
            </w:r>
          </w:p>
        </w:tc>
        <w:tc>
          <w:tcPr>
            <w:tcW w:w="938" w:type="dxa"/>
            <w:tcBorders>
              <w:tl2br w:val="nil"/>
              <w:tr2bl w:val="nil"/>
            </w:tcBorders>
            <w:vAlign w:val="center"/>
          </w:tcPr>
          <w:p w14:paraId="1ACB64B9">
            <w:pPr>
              <w:pStyle w:val="4"/>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9台</w:t>
            </w:r>
          </w:p>
        </w:tc>
        <w:tc>
          <w:tcPr>
            <w:tcW w:w="4412" w:type="dxa"/>
            <w:tcBorders>
              <w:tl2br w:val="nil"/>
              <w:tr2bl w:val="nil"/>
            </w:tcBorders>
            <w:vAlign w:val="center"/>
          </w:tcPr>
          <w:p w14:paraId="29C8DE93">
            <w:pPr>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p>
        </w:tc>
        <w:tc>
          <w:tcPr>
            <w:tcW w:w="1615" w:type="dxa"/>
            <w:vMerge w:val="continue"/>
            <w:tcBorders>
              <w:tl2br w:val="nil"/>
              <w:tr2bl w:val="nil"/>
            </w:tcBorders>
            <w:vAlign w:val="center"/>
          </w:tcPr>
          <w:p w14:paraId="2F0507D7">
            <w:pPr>
              <w:pStyle w:val="4"/>
              <w:jc w:val="left"/>
              <w:rPr>
                <w:rFonts w:ascii="宋体" w:hAnsi="宋体" w:eastAsia="宋体" w:cs="宋体"/>
                <w:sz w:val="22"/>
                <w:szCs w:val="22"/>
                <w:highlight w:val="cyan"/>
              </w:rPr>
            </w:pPr>
          </w:p>
        </w:tc>
      </w:tr>
      <w:tr w14:paraId="763A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52A814A1">
            <w:pPr>
              <w:pStyle w:val="4"/>
              <w:jc w:val="center"/>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18</w:t>
            </w:r>
          </w:p>
        </w:tc>
        <w:tc>
          <w:tcPr>
            <w:tcW w:w="2087" w:type="dxa"/>
            <w:tcBorders>
              <w:tl2br w:val="nil"/>
              <w:tr2bl w:val="nil"/>
            </w:tcBorders>
            <w:vAlign w:val="center"/>
          </w:tcPr>
          <w:p w14:paraId="615B6BE2">
            <w:pPr>
              <w:pStyle w:val="4"/>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H91明诺后吊桶垃圾清运车</w:t>
            </w:r>
          </w:p>
        </w:tc>
        <w:tc>
          <w:tcPr>
            <w:tcW w:w="938" w:type="dxa"/>
            <w:tcBorders>
              <w:tl2br w:val="nil"/>
              <w:tr2bl w:val="nil"/>
            </w:tcBorders>
            <w:vAlign w:val="center"/>
          </w:tcPr>
          <w:p w14:paraId="2F0747DD">
            <w:pPr>
              <w:pStyle w:val="4"/>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4台</w:t>
            </w:r>
          </w:p>
        </w:tc>
        <w:tc>
          <w:tcPr>
            <w:tcW w:w="4412" w:type="dxa"/>
            <w:vMerge w:val="restart"/>
            <w:tcBorders>
              <w:tl2br w:val="nil"/>
              <w:tr2bl w:val="nil"/>
            </w:tcBorders>
            <w:vAlign w:val="center"/>
          </w:tcPr>
          <w:p w14:paraId="0A10EEFB">
            <w:pPr>
              <w:jc w:val="left"/>
              <w:rPr>
                <w:rFonts w:hint="eastAsia" w:ascii="宋体" w:hAnsi="宋体" w:eastAsia="宋体" w:cs="宋体"/>
                <w:b/>
                <w:bCs w:val="0"/>
                <w:color w:val="auto"/>
                <w:sz w:val="22"/>
                <w:szCs w:val="22"/>
                <w:highlight w:val="none"/>
                <w:lang w:eastAsia="zh-CN"/>
              </w:rPr>
            </w:pPr>
            <w:r>
              <w:rPr>
                <w:rFonts w:hint="eastAsia" w:ascii="宋体" w:hAnsi="宋体" w:eastAsia="宋体" w:cs="宋体"/>
                <w:b/>
                <w:bCs w:val="0"/>
                <w:color w:val="auto"/>
                <w:sz w:val="22"/>
                <w:szCs w:val="22"/>
                <w:highlight w:val="none"/>
                <w:lang w:val="en-US" w:eastAsia="zh-CN"/>
              </w:rPr>
              <w:t>属于镇政府原有资产，供中标单位使用。中标单位负责购买车辆的保险、日常维护、维修保养、燃油消耗及其他相关费用、使用过程中的所产生的责任等。服务期限到期后，中标单位保证设备完好交还。</w:t>
            </w:r>
          </w:p>
        </w:tc>
        <w:tc>
          <w:tcPr>
            <w:tcW w:w="1615" w:type="dxa"/>
            <w:vMerge w:val="restart"/>
            <w:tcBorders>
              <w:tl2br w:val="nil"/>
              <w:tr2bl w:val="nil"/>
            </w:tcBorders>
            <w:vAlign w:val="center"/>
          </w:tcPr>
          <w:p w14:paraId="2DF8E451">
            <w:pPr>
              <w:pStyle w:val="4"/>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采购人</w:t>
            </w:r>
          </w:p>
          <w:p w14:paraId="421B698D">
            <w:pPr>
              <w:pStyle w:val="4"/>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提供</w:t>
            </w:r>
          </w:p>
        </w:tc>
      </w:tr>
      <w:tr w14:paraId="5CD4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Borders>
              <w:tl2br w:val="nil"/>
              <w:tr2bl w:val="nil"/>
            </w:tcBorders>
            <w:vAlign w:val="center"/>
          </w:tcPr>
          <w:p w14:paraId="3EAD24E4">
            <w:pPr>
              <w:pStyle w:val="4"/>
              <w:jc w:val="center"/>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19</w:t>
            </w:r>
          </w:p>
        </w:tc>
        <w:tc>
          <w:tcPr>
            <w:tcW w:w="2087" w:type="dxa"/>
            <w:tcBorders>
              <w:tl2br w:val="nil"/>
              <w:tr2bl w:val="nil"/>
            </w:tcBorders>
            <w:vAlign w:val="center"/>
          </w:tcPr>
          <w:p w14:paraId="201E1105">
            <w:pPr>
              <w:pStyle w:val="4"/>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福龙马后吊桶垃圾清运车</w:t>
            </w:r>
          </w:p>
        </w:tc>
        <w:tc>
          <w:tcPr>
            <w:tcW w:w="938" w:type="dxa"/>
            <w:tcBorders>
              <w:tl2br w:val="nil"/>
              <w:tr2bl w:val="nil"/>
            </w:tcBorders>
            <w:vAlign w:val="center"/>
          </w:tcPr>
          <w:p w14:paraId="09759ED0">
            <w:pPr>
              <w:pStyle w:val="4"/>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1台</w:t>
            </w:r>
          </w:p>
        </w:tc>
        <w:tc>
          <w:tcPr>
            <w:tcW w:w="4412" w:type="dxa"/>
            <w:vMerge w:val="continue"/>
            <w:tcBorders>
              <w:tl2br w:val="nil"/>
              <w:tr2bl w:val="nil"/>
            </w:tcBorders>
            <w:vAlign w:val="center"/>
          </w:tcPr>
          <w:p w14:paraId="5C5A7652">
            <w:pPr>
              <w:jc w:val="left"/>
              <w:rPr>
                <w:rFonts w:hint="eastAsia" w:ascii="宋体" w:hAnsi="宋体" w:eastAsia="宋体" w:cs="宋体"/>
                <w:b/>
                <w:bCs w:val="0"/>
                <w:color w:val="FF0000"/>
                <w:sz w:val="22"/>
                <w:szCs w:val="22"/>
                <w:highlight w:val="none"/>
                <w:lang w:eastAsia="zh-CN"/>
              </w:rPr>
            </w:pPr>
          </w:p>
        </w:tc>
        <w:tc>
          <w:tcPr>
            <w:tcW w:w="1615" w:type="dxa"/>
            <w:vMerge w:val="continue"/>
            <w:tcBorders>
              <w:tl2br w:val="nil"/>
              <w:tr2bl w:val="nil"/>
            </w:tcBorders>
            <w:vAlign w:val="center"/>
          </w:tcPr>
          <w:p w14:paraId="01691939">
            <w:pPr>
              <w:pStyle w:val="4"/>
              <w:jc w:val="center"/>
              <w:rPr>
                <w:rFonts w:hint="eastAsia" w:ascii="宋体" w:hAnsi="宋体" w:eastAsia="宋体" w:cs="宋体"/>
                <w:b/>
                <w:bCs w:val="0"/>
                <w:color w:val="FF0000"/>
                <w:sz w:val="22"/>
                <w:szCs w:val="22"/>
                <w:highlight w:val="none"/>
              </w:rPr>
            </w:pPr>
          </w:p>
        </w:tc>
      </w:tr>
      <w:tr w14:paraId="09C8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3" w:type="dxa"/>
            <w:gridSpan w:val="5"/>
            <w:tcBorders>
              <w:tl2br w:val="nil"/>
              <w:tr2bl w:val="nil"/>
            </w:tcBorders>
            <w:vAlign w:val="center"/>
          </w:tcPr>
          <w:p w14:paraId="260B3F27">
            <w:pPr>
              <w:jc w:val="left"/>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lang w:val="en-US" w:eastAsia="zh-CN"/>
              </w:rPr>
              <w:t>注：</w:t>
            </w:r>
            <w:r>
              <w:rPr>
                <w:rFonts w:hint="eastAsia" w:ascii="宋体" w:hAnsi="宋体" w:eastAsia="宋体" w:cs="宋体"/>
                <w:b/>
                <w:bCs/>
                <w:sz w:val="22"/>
                <w:szCs w:val="22"/>
                <w:highlight w:val="none"/>
                <w:lang w:eastAsia="zh-CN"/>
              </w:rPr>
              <w:t>▲1.上述各类车辆及设备最低配置要求</w:t>
            </w:r>
            <w:r>
              <w:rPr>
                <w:rFonts w:hint="eastAsia" w:ascii="宋体" w:hAnsi="宋体" w:eastAsia="宋体" w:cs="宋体"/>
                <w:b/>
                <w:bCs/>
                <w:sz w:val="22"/>
                <w:szCs w:val="22"/>
                <w:highlight w:val="none"/>
                <w:lang w:val="en-US" w:eastAsia="zh-CN"/>
              </w:rPr>
              <w:t>和</w:t>
            </w:r>
            <w:r>
              <w:rPr>
                <w:rFonts w:hint="eastAsia" w:ascii="宋体" w:hAnsi="宋体" w:eastAsia="宋体" w:cs="宋体"/>
                <w:b/>
                <w:bCs/>
                <w:sz w:val="22"/>
                <w:szCs w:val="22"/>
                <w:highlight w:val="none"/>
                <w:lang w:eastAsia="zh-CN"/>
              </w:rPr>
              <w:t>数量是根据现行实际投入数量结合本次项目未来发展的实际需要确定，为确保中标单位的服务质量，投标供应商投标方案中承诺投入的各种环卫车辆配置数量均不得低于上表要求，否则，投标无效。</w:t>
            </w:r>
          </w:p>
          <w:p w14:paraId="56A466CA">
            <w:pPr>
              <w:jc w:val="left"/>
              <w:rPr>
                <w:rFonts w:hint="eastAsia" w:ascii="宋体" w:hAnsi="宋体" w:eastAsia="宋体" w:cs="宋体"/>
                <w:b/>
                <w:bCs/>
                <w:sz w:val="22"/>
                <w:szCs w:val="22"/>
                <w:highlight w:val="none"/>
                <w:lang w:eastAsia="zh-CN"/>
              </w:rPr>
            </w:pPr>
            <w:r>
              <w:rPr>
                <w:rFonts w:hint="default" w:ascii="宋体" w:hAnsi="宋体" w:eastAsia="宋体" w:cs="宋体"/>
                <w:b/>
                <w:bCs/>
                <w:sz w:val="22"/>
                <w:szCs w:val="22"/>
                <w:highlight w:val="none"/>
                <w:lang w:eastAsia="zh-CN"/>
              </w:rPr>
              <w:t>如在未来合同履行过程中，现有设备无法满足垃圾清运等实际需求，采购人有权要求供应商增加设备数量，供应商应无条件执行，相关费用亦包含在合同总价内，不予调整。</w:t>
            </w:r>
          </w:p>
          <w:p w14:paraId="4DC03016">
            <w:pPr>
              <w:jc w:val="left"/>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2.投标供应商如认为有必要，可以在上表基础上自行添加其他作业车辆，所需的费用全部计入投标总价。</w:t>
            </w:r>
          </w:p>
          <w:p w14:paraId="46059F44">
            <w:pPr>
              <w:jc w:val="left"/>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3.拟投入本项目运行的机动车辆应符合国家相关排放标准、上路标准及安全行驶要求。车辆驾驶员应具备相应资格，严禁违规、无证驾驶。</w:t>
            </w:r>
          </w:p>
          <w:p w14:paraId="02265F9E">
            <w:pPr>
              <w:jc w:val="left"/>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4.▲所有车辆作业前必须统一刷涂采购人认可的环卫标识。</w:t>
            </w:r>
          </w:p>
          <w:p w14:paraId="56B68DC6">
            <w:pPr>
              <w:jc w:val="left"/>
              <w:rPr>
                <w:rFonts w:hint="default" w:ascii="宋体" w:hAnsi="宋体" w:eastAsia="宋体" w:cs="宋体"/>
                <w:bCs/>
                <w:color w:val="0000FF"/>
                <w:sz w:val="22"/>
                <w:szCs w:val="22"/>
                <w:highlight w:val="none"/>
                <w:lang w:val="en-US" w:eastAsia="zh-CN"/>
              </w:rPr>
            </w:pPr>
            <w:r>
              <w:rPr>
                <w:rFonts w:hint="eastAsia" w:ascii="宋体" w:hAnsi="宋体" w:eastAsia="宋体" w:cs="宋体"/>
                <w:b/>
                <w:bCs/>
                <w:sz w:val="22"/>
                <w:szCs w:val="22"/>
                <w:highlight w:val="none"/>
                <w:lang w:val="en-US" w:eastAsia="zh-CN"/>
              </w:rPr>
              <w:t>5.▲中标供应商</w:t>
            </w:r>
            <w:r>
              <w:rPr>
                <w:rFonts w:hint="default" w:ascii="宋体" w:hAnsi="宋体" w:eastAsia="宋体" w:cs="宋体"/>
                <w:b/>
                <w:bCs/>
                <w:sz w:val="22"/>
                <w:szCs w:val="22"/>
                <w:highlight w:val="none"/>
                <w:lang w:val="en-US" w:eastAsia="zh-CN"/>
              </w:rPr>
              <w:t>须自行承担本项目所涉全部车辆及设备（包括采购人提供的部分）</w:t>
            </w:r>
            <w:r>
              <w:rPr>
                <w:rFonts w:hint="eastAsia" w:ascii="宋体" w:hAnsi="宋体" w:eastAsia="宋体" w:cs="宋体"/>
                <w:b/>
                <w:bCs/>
                <w:sz w:val="22"/>
                <w:szCs w:val="22"/>
                <w:highlight w:val="none"/>
                <w:lang w:val="en-US" w:eastAsia="zh-CN"/>
              </w:rPr>
              <w:t>的</w:t>
            </w:r>
            <w:r>
              <w:rPr>
                <w:rFonts w:hint="default" w:ascii="宋体" w:hAnsi="宋体" w:eastAsia="宋体" w:cs="宋体"/>
                <w:b/>
                <w:bCs/>
                <w:sz w:val="22"/>
                <w:szCs w:val="22"/>
                <w:highlight w:val="none"/>
                <w:lang w:val="en-US" w:eastAsia="zh-CN"/>
              </w:rPr>
              <w:t>维修保养费、车辆年审年检费、保险费、燃料费（油费、电费）、材料费（水费、电费等）、停放保管费</w:t>
            </w:r>
            <w:r>
              <w:rPr>
                <w:rFonts w:hint="eastAsia" w:ascii="宋体" w:hAnsi="宋体" w:eastAsia="宋体" w:cs="宋体"/>
                <w:b/>
                <w:bCs/>
                <w:sz w:val="22"/>
                <w:szCs w:val="22"/>
                <w:highlight w:val="none"/>
                <w:lang w:val="en-US" w:eastAsia="zh-CN"/>
              </w:rPr>
              <w:t>等相关费用。</w:t>
            </w:r>
          </w:p>
        </w:tc>
      </w:tr>
    </w:tbl>
    <w:p w14:paraId="79EB4568">
      <w:pPr>
        <w:snapToGrid w:val="0"/>
        <w:spacing w:line="400" w:lineRule="exact"/>
        <w:ind w:right="-82" w:firstLine="446" w:firstLineChars="200"/>
        <w:outlineLvl w:val="1"/>
        <w:rPr>
          <w:rFonts w:hint="eastAsia" w:ascii="宋体" w:hAnsi="Calibri" w:eastAsia="宋体" w:cs="宋体"/>
          <w:b/>
          <w:sz w:val="22"/>
          <w:highlight w:val="none"/>
        </w:rPr>
      </w:pPr>
      <w:r>
        <w:rPr>
          <w:rFonts w:hint="eastAsia" w:ascii="宋体" w:hAnsi="Calibri" w:eastAsia="宋体" w:cs="宋体"/>
          <w:b/>
          <w:sz w:val="22"/>
          <w:highlight w:val="none"/>
        </w:rPr>
        <w:t>四、保障环卫作业人员合法权益相关要求（▲本部分要求均为实质性要求，任何负偏离都将作无效标处理）</w:t>
      </w:r>
    </w:p>
    <w:p w14:paraId="675837CC">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为切实保障环卫作业人员的合法权益，依据《中华人民共和国劳动法》、《浙江省人民政府办公厅关于进一步改善环卫工人工作生活条件促进环卫事业持续健康发展的若干意见》（浙政办发〔2009〕190号）、《浙江省劳动和社会保障厅、浙江省国家税务局、浙江省地方税务局关于调整企业职工夏季防暑降温清凉饮料费标准的通知》（浙人社发〔2014〕94号）、《温州市人民政府关于调整全市最低工资标准的通知》（温政发〔2015〕58号）、《全国年节及纪念日放假办法》等相关法律法规及政策规定，各投标供应商在人员聘用、待遇落实及生产机具配置上必须严格遵守以下要求：</w:t>
      </w:r>
    </w:p>
    <w:p w14:paraId="1EB437D7">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依法签订劳动合同：本项目所有作业人员须由中标供应商自行招聘，并依法与其签订劳动合同。严禁聘用法定退休年龄以上、未满十六周岁及其他无完全民事行为能力或自主劳动能力的人员。中标供应商在进场服务后的前三个月内，原则上应继续留用原有作业人员；三个月后，可根据其工作胜任情况决定是否续用。</w:t>
      </w:r>
    </w:p>
    <w:p w14:paraId="2A5DE0B9">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2.依法缴纳社会保险：中标供应商必须依法为所有聘用人员缴纳国家规定的各项社会保险费用。</w:t>
      </w:r>
    </w:p>
    <w:p w14:paraId="4A06B6DA">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3.投保人身意外伤害险：中标供应商必须为所有作业人员投保人身意外伤害保险，每人保额不得低于人民币100万元。</w:t>
      </w:r>
    </w:p>
    <w:p w14:paraId="57223AF2">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4.保障基本工资待遇：严格落实人员每月最低收入标准，人员每月最低基本工资标准不得低于现行法定标准。</w:t>
      </w:r>
      <w:r>
        <w:rPr>
          <w:rFonts w:hint="eastAsia" w:ascii="宋体" w:hAnsi="宋体" w:eastAsia="宋体" w:cs="宋体"/>
          <w:color w:val="auto"/>
          <w:sz w:val="22"/>
          <w:szCs w:val="22"/>
          <w:highlight w:val="none"/>
        </w:rPr>
        <w:t>垃圾分类员工工资不列入最低基本工资标准要求，工作时间4-5小时</w:t>
      </w:r>
      <w:r>
        <w:rPr>
          <w:rFonts w:hint="eastAsia" w:ascii="宋体" w:hAnsi="宋体" w:eastAsia="宋体" w:cs="宋体"/>
          <w:color w:val="auto"/>
          <w:sz w:val="22"/>
          <w:szCs w:val="22"/>
          <w:highlight w:val="none"/>
          <w:lang w:eastAsia="zh-CN"/>
        </w:rPr>
        <w:t>。</w:t>
      </w:r>
    </w:p>
    <w:p w14:paraId="7A3E86B3">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5.落实高温补贴：须严格执行户外作业人员高温补贴标准，高温补贴标准不得低于现行法定标准，并于每年6月至9月期间逐月足额发放，不得克扣或替代。</w:t>
      </w:r>
    </w:p>
    <w:p w14:paraId="3082FC28">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6.严格执行加班补贴制度：按照国家全年11天法定节假日的安排，法定节假日加班的，应按照日工资标准的三倍支付加班补贴。</w:t>
      </w:r>
    </w:p>
    <w:p w14:paraId="1A4E629B">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7.统一配备生产工具及劳保用品：中标供应商须为作业人员统一配发必要的生产工具及符合国家安全标准的劳动保护用品。</w:t>
      </w:r>
    </w:p>
    <w:p w14:paraId="3FB6D9A4">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8.统一配发工作服饰：须为作业人员统一购置并配发符合安全标准的反光工作服（含夏装两套、冬装一套、雨天用服装一套）、雨鞋一双及反光背心一件。</w:t>
      </w:r>
    </w:p>
    <w:p w14:paraId="129CA107">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9.严禁克扣工资福利：严禁任何克扣、拖欠作业人员工资及福利待遇的行为。一经查实，采购人将按克扣金额的双倍进行追罚，罚金将从项目承包款中直接扣除。中标供应商应设立专职岗位，负责落实作业人员的收入保障与日常管理。</w:t>
      </w:r>
    </w:p>
    <w:p w14:paraId="6FBDC867">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10.其他未尽事宜：各投标供应商应参照法律法规及相关政策规定执行。</w:t>
      </w:r>
    </w:p>
    <w:p w14:paraId="3B2695EC">
      <w:pPr>
        <w:snapToGrid w:val="0"/>
        <w:spacing w:line="400" w:lineRule="exact"/>
        <w:ind w:right="-82" w:firstLine="446" w:firstLineChars="200"/>
        <w:outlineLvl w:val="1"/>
        <w:rPr>
          <w:rFonts w:hint="eastAsia" w:ascii="宋体" w:hAnsi="Calibri" w:eastAsia="宋体" w:cs="宋体"/>
          <w:b/>
          <w:sz w:val="22"/>
          <w:highlight w:val="none"/>
        </w:rPr>
      </w:pPr>
      <w:r>
        <w:rPr>
          <w:rFonts w:hint="eastAsia" w:ascii="宋体" w:hAnsi="Calibri" w:eastAsia="宋体" w:cs="宋体"/>
          <w:b/>
          <w:sz w:val="22"/>
          <w:highlight w:val="none"/>
        </w:rPr>
        <w:t>五、其他特别要求及说明（▲本部分要求均为实质性要求，任何负偏离都将作无效标处理）</w:t>
      </w:r>
    </w:p>
    <w:p w14:paraId="2A99A5F6">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1.</w:t>
      </w:r>
      <w:r>
        <w:rPr>
          <w:rFonts w:hint="default" w:ascii="宋体" w:hAnsi="Calibri" w:eastAsia="宋体" w:cs="宋体"/>
          <w:sz w:val="22"/>
          <w:highlight w:val="none"/>
          <w:lang w:val="en-US" w:eastAsia="zh-CN"/>
        </w:rPr>
        <w:t>安全与法律责任：合同期内，</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所属人员及车辆（包括采购人提供给</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在本项目使用的车辆）如发生任何意外事故（包括对第三方造成的人身或财产损害），其全部法律责任及经济赔偿均由</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独立承担，并须依据相关法律法规妥善处理。</w:t>
      </w:r>
    </w:p>
    <w:p w14:paraId="0DE24AF8">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合同履行过程中必须做好安全保障工作，不因项目实施而危及自身及第三方人员、财产安全。若发生任何安全事故，由中标供应商自行承担一切责任并赔偿损失。</w:t>
      </w:r>
    </w:p>
    <w:p w14:paraId="272BD075">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2.</w:t>
      </w:r>
      <w:r>
        <w:rPr>
          <w:rFonts w:hint="default" w:ascii="宋体" w:hAnsi="Calibri" w:eastAsia="宋体" w:cs="宋体"/>
          <w:sz w:val="22"/>
          <w:highlight w:val="none"/>
          <w:lang w:val="en-US" w:eastAsia="zh-CN"/>
        </w:rPr>
        <w:t>场地自理原则：</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为履行本项目所需的人员办公、住宿用房，以及车辆、工具停放场地，均须自行解决并承担相关费用。</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须在合同签订前落实相关场地，并向采购人提交详细的场地配置与落实方案。</w:t>
      </w:r>
    </w:p>
    <w:p w14:paraId="5C23EC7F">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w:t>
      </w:r>
      <w:r>
        <w:rPr>
          <w:rFonts w:hint="default" w:ascii="宋体" w:hAnsi="Calibri" w:eastAsia="宋体" w:cs="宋体"/>
          <w:sz w:val="22"/>
          <w:highlight w:val="none"/>
          <w:lang w:val="en-US" w:eastAsia="zh-CN"/>
        </w:rPr>
        <w:t>现场踏勘义务：各投标单位在投标前应自行完成现场踏勘，以充分了解项目现场情况，并据此制定各类实施方案。投标人将承担因踏勘不充分所引发的一切风险。</w:t>
      </w:r>
    </w:p>
    <w:p w14:paraId="5CC948B6">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本项目不得分包、转包，未经采购人允许也不得更换项目管理人员，否则，采购人有权取消合同并罚款全部履约保证金；如果出现上述情况但合同还未签订或履约保证金尚未缴纳的，将被取消中标资格，同时投标保证金将被没收。</w:t>
      </w:r>
    </w:p>
    <w:p w14:paraId="0DFE005D">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5.</w:t>
      </w:r>
      <w:r>
        <w:rPr>
          <w:rFonts w:hint="default" w:ascii="宋体" w:hAnsi="Calibri" w:eastAsia="宋体" w:cs="宋体"/>
          <w:sz w:val="22"/>
          <w:highlight w:val="none"/>
          <w:lang w:val="en-US" w:eastAsia="zh-CN"/>
        </w:rPr>
        <w:t>总价包干与范围变更：本项目采用总价包干制。如在合同执行期间，采购人需将新增区域纳入保洁范围，双方将参照本次中标</w:t>
      </w:r>
      <w:r>
        <w:rPr>
          <w:rFonts w:hint="eastAsia" w:ascii="宋体" w:hAnsi="Calibri" w:eastAsia="宋体" w:cs="宋体"/>
          <w:sz w:val="22"/>
          <w:highlight w:val="none"/>
          <w:lang w:val="en-US" w:eastAsia="zh-CN"/>
        </w:rPr>
        <w:t>价格</w:t>
      </w:r>
      <w:r>
        <w:rPr>
          <w:rFonts w:hint="default" w:ascii="宋体" w:hAnsi="Calibri" w:eastAsia="宋体" w:cs="宋体"/>
          <w:sz w:val="22"/>
          <w:highlight w:val="none"/>
          <w:lang w:val="en-US" w:eastAsia="zh-CN"/>
        </w:rPr>
        <w:t>，以签订补充协议的方式确定合同变更。除前述情形外，采购人不再因任何其他情况追加费用。</w:t>
      </w:r>
    </w:p>
    <w:p w14:paraId="2A202D2C">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6.合同执行期间，中标单位如对采购人发出的整改要求拒不执行的，采购人有权取消合同罚款全部履约保证金，并自行选择承包单位，直至剩余合同期满后再重新组织招标。</w:t>
      </w:r>
    </w:p>
    <w:p w14:paraId="23104594">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7.</w:t>
      </w:r>
      <w:r>
        <w:rPr>
          <w:rFonts w:hint="default" w:ascii="宋体" w:hAnsi="Calibri" w:eastAsia="宋体" w:cs="宋体"/>
          <w:sz w:val="22"/>
          <w:highlight w:val="none"/>
          <w:lang w:val="en-US" w:eastAsia="zh-CN"/>
        </w:rPr>
        <w:t>政策性调价风险：合同执行期间，若国家政策性调整最低工资标准、社会保险或人身意外伤害险基准等，</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须按要求及时进行调整。此部分风险及相应费用已视为包含在投标总价内，由</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自行承担，采购人不另行追加费用。</w:t>
      </w:r>
    </w:p>
    <w:p w14:paraId="6FA30A89">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8.</w:t>
      </w:r>
      <w:r>
        <w:rPr>
          <w:rFonts w:hint="default" w:ascii="宋体" w:hAnsi="Calibri" w:eastAsia="宋体" w:cs="宋体"/>
          <w:sz w:val="22"/>
          <w:highlight w:val="none"/>
          <w:lang w:val="en-US" w:eastAsia="zh-CN"/>
        </w:rPr>
        <w:t>履约保证与证明：</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须在规定期限内向采购人提交证明其合同履行能力的文件，包括但不限于人员配置、生产机具、生产场地的落实方案以及企业内部管理方案等，在本合同签订</w:t>
      </w:r>
      <w:r>
        <w:rPr>
          <w:rFonts w:hint="eastAsia" w:ascii="宋体" w:hAnsi="Calibri" w:eastAsia="宋体" w:cs="宋体"/>
          <w:sz w:val="22"/>
          <w:highlight w:val="none"/>
          <w:lang w:val="en-US" w:eastAsia="zh-CN"/>
        </w:rPr>
        <w:t>前</w:t>
      </w:r>
      <w:r>
        <w:rPr>
          <w:rFonts w:hint="default" w:ascii="宋体" w:hAnsi="Calibri" w:eastAsia="宋体" w:cs="宋体"/>
          <w:sz w:val="22"/>
          <w:highlight w:val="none"/>
          <w:lang w:val="en-US" w:eastAsia="zh-CN"/>
        </w:rPr>
        <w:t>，向采购人提交合同总价百分之一（1%）的履约保证金。</w:t>
      </w:r>
    </w:p>
    <w:p w14:paraId="0B000619">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9.</w:t>
      </w:r>
      <w:r>
        <w:rPr>
          <w:rFonts w:hint="default" w:ascii="宋体" w:hAnsi="Calibri" w:eastAsia="宋体" w:cs="宋体"/>
          <w:sz w:val="22"/>
          <w:highlight w:val="none"/>
          <w:lang w:val="en-US" w:eastAsia="zh-CN"/>
        </w:rPr>
        <w:t>进场与交接时限：</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在签订承包合同后，其人员与设备必须在收到采购人书面进场通知之日起10日内进场并完成工作交接。若未能按时完成，采购人有权单方终止合同，并全额没收履约保证金，且不承担任何责任。</w:t>
      </w:r>
    </w:p>
    <w:p w14:paraId="431C1339">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10.</w:t>
      </w:r>
      <w:r>
        <w:rPr>
          <w:rFonts w:hint="default" w:ascii="宋体" w:hAnsi="Calibri" w:eastAsia="宋体" w:cs="宋体"/>
          <w:sz w:val="22"/>
          <w:highlight w:val="none"/>
          <w:lang w:val="en-US" w:eastAsia="zh-CN"/>
        </w:rPr>
        <w:t>工作配合义务：合同期间，</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必须无条件配合采购人及相关政府部门开展的各项环境卫生宣传、整治等专项工作。</w:t>
      </w:r>
    </w:p>
    <w:p w14:paraId="2124B281">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11.中标供应商须在中标后积极配合采购单位，进场完成运营的交接工作。参照移交资料对设备（含车辆）进行实物交接，并对设备使用情况、外观、运营现状等进行确认。发现设备出现损坏、无法运营的情况需当场报备。如中标供应商未当场对移交设备进行确认，则默认设备为完好状态。在之后的运营中如发现设备存在的问题而影响日后的运维工作，未排查出的质量问题由中标供应商自行维修及更换（以上费用包含在投标报价中，中标单位不得以任何理由增加该部分价格。），若中标供应商拒不组织维修，采购单位可自行组织力量进行维修，维修费用在服务费和履约保证金中扣除。如造成经济损失则损失由中标供应商承担，损失经费直接在服务费和履约保证金中扣除。</w:t>
      </w:r>
    </w:p>
    <w:p w14:paraId="4386A1BF">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服务期满，中标供应商未能继续获取运维资格时，中标供应商要积极配合与下一运维单位交接及整改。不得以任何方式阻碍交接，影响采购单位正常工作。</w:t>
      </w:r>
    </w:p>
    <w:p w14:paraId="60959770">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12.</w:t>
      </w:r>
      <w:r>
        <w:rPr>
          <w:rFonts w:hint="default" w:ascii="宋体" w:hAnsi="Calibri" w:eastAsia="宋体" w:cs="宋体"/>
          <w:sz w:val="22"/>
          <w:highlight w:val="none"/>
          <w:lang w:val="en-US" w:eastAsia="zh-CN"/>
        </w:rPr>
        <w:t>整改与扣罚机制：在相关部门的不定期巡查中，如因</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责任被公开曝光并要求整改，采购人将按每次每处</w:t>
      </w:r>
      <w:r>
        <w:rPr>
          <w:rFonts w:hint="eastAsia" w:ascii="宋体" w:hAnsi="Calibri" w:eastAsia="宋体" w:cs="宋体"/>
          <w:sz w:val="22"/>
          <w:highlight w:val="none"/>
          <w:lang w:val="en-US" w:eastAsia="zh-CN"/>
        </w:rPr>
        <w:t>1</w:t>
      </w:r>
      <w:r>
        <w:rPr>
          <w:rFonts w:hint="default" w:ascii="宋体" w:hAnsi="Calibri" w:eastAsia="宋体" w:cs="宋体"/>
          <w:sz w:val="22"/>
          <w:highlight w:val="none"/>
          <w:lang w:val="en-US" w:eastAsia="zh-CN"/>
        </w:rPr>
        <w:t>000元的标准对</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进行累计扣款。</w:t>
      </w:r>
    </w:p>
    <w:p w14:paraId="538B5CDE">
      <w:pPr>
        <w:snapToGrid w:val="0"/>
        <w:spacing w:line="400" w:lineRule="exact"/>
        <w:ind w:right="-82" w:firstLine="446" w:firstLineChars="200"/>
        <w:outlineLvl w:val="1"/>
        <w:rPr>
          <w:rFonts w:hint="eastAsia" w:ascii="宋体" w:hAnsi="Calibri" w:eastAsia="宋体" w:cs="宋体"/>
          <w:b/>
          <w:sz w:val="22"/>
          <w:highlight w:val="none"/>
        </w:rPr>
      </w:pPr>
      <w:r>
        <w:rPr>
          <w:rFonts w:hint="eastAsia" w:ascii="宋体" w:hAnsi="Calibri" w:eastAsia="宋体" w:cs="宋体"/>
          <w:b/>
          <w:sz w:val="22"/>
          <w:highlight w:val="none"/>
        </w:rPr>
        <w:t>六、服务要求与质量标准（▲本部分要求均为实质性要求，任何负偏离都将作无效标处理）</w:t>
      </w:r>
    </w:p>
    <w:p w14:paraId="7B8E4A9F">
      <w:pPr>
        <w:pStyle w:val="111"/>
        <w:spacing w:line="400" w:lineRule="exact"/>
        <w:ind w:firstLine="446" w:firstLineChars="200"/>
        <w:outlineLvl w:val="1"/>
        <w:rPr>
          <w:rFonts w:ascii="宋体" w:eastAsia="宋体" w:cs="宋体"/>
          <w:color w:val="auto"/>
          <w:sz w:val="22"/>
          <w:szCs w:val="22"/>
          <w:highlight w:val="none"/>
        </w:rPr>
      </w:pPr>
      <w:r>
        <w:rPr>
          <w:rFonts w:hint="eastAsia" w:ascii="宋体" w:eastAsia="宋体" w:cs="宋体"/>
          <w:color w:val="auto"/>
          <w:sz w:val="22"/>
          <w:szCs w:val="22"/>
          <w:highlight w:val="none"/>
        </w:rPr>
        <w:t>（一）</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道路洁净</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服务标准和质量要求</w:t>
      </w:r>
    </w:p>
    <w:p w14:paraId="699A608F">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w:t>
      </w:r>
      <w:r>
        <w:rPr>
          <w:rFonts w:hint="default" w:ascii="宋体" w:hAnsi="Calibri" w:eastAsia="宋体" w:cs="宋体"/>
          <w:sz w:val="22"/>
          <w:highlight w:val="none"/>
          <w:lang w:val="en-US" w:eastAsia="zh-CN"/>
        </w:rPr>
        <w:t>总体洁净标准</w:t>
      </w:r>
    </w:p>
    <w:p w14:paraId="5CF8D482">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路面垃圾须日产日清，无卫生死角，整体达到“七无、五净、二保持、二不准”标准。</w:t>
      </w:r>
    </w:p>
    <w:p w14:paraId="4662B46F">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七无：无杂物；无果皮、瓜壳；无纸屑、烟蒂、塑料袋；无淤泥积土；无污水横流；无窨井沟眼堵塞；无卫生死角。</w:t>
      </w:r>
    </w:p>
    <w:p w14:paraId="40807087">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五净：路面与路牙净；窨井沟眼净；树穴净；边角净；花坛周围净。</w:t>
      </w:r>
    </w:p>
    <w:p w14:paraId="3D0A3AA3">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二保持：作业人员着装保持统一规范（符合省级标准）；作业机具及道路两旁果壳箱保持常态整洁。</w:t>
      </w:r>
    </w:p>
    <w:p w14:paraId="7D68D9A4">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二不准：不准在道路、河岸等非指定区域随意倾倒垃圾；不准垃圾在垃圾箱（房）内过夜，须日产日清。</w:t>
      </w:r>
    </w:p>
    <w:p w14:paraId="6B35C50F">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2.所有区域每日实行日常普扫和保洁</w:t>
      </w:r>
    </w:p>
    <w:p w14:paraId="322C85EC">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（1）</w:t>
      </w:r>
      <w:r>
        <w:rPr>
          <w:rFonts w:hint="default" w:ascii="宋体" w:hAnsi="Calibri" w:eastAsia="宋体" w:cs="宋体"/>
          <w:sz w:val="22"/>
          <w:highlight w:val="none"/>
          <w:lang w:val="en-US" w:eastAsia="zh-CN"/>
        </w:rPr>
        <w:t>服务区域</w:t>
      </w:r>
      <w:r>
        <w:rPr>
          <w:rFonts w:hint="eastAsia" w:ascii="宋体" w:hAnsi="Calibri" w:eastAsia="宋体" w:cs="宋体"/>
          <w:sz w:val="22"/>
          <w:highlight w:val="none"/>
          <w:lang w:val="en-US" w:eastAsia="zh-CN"/>
        </w:rPr>
        <w:t>可视范围内所有道路（包含辖区内公路）、民房周围（屋前屋后）公共区域、其他建筑物周围、开放式小区、菜市场、公共厕所、河道边上、村民居委会办公楼周围、学校周围等公共区域</w:t>
      </w:r>
      <w:r>
        <w:rPr>
          <w:rFonts w:hint="default" w:ascii="宋体" w:hAnsi="Calibri" w:eastAsia="宋体" w:cs="宋体"/>
          <w:sz w:val="22"/>
          <w:highlight w:val="none"/>
          <w:lang w:val="en-US" w:eastAsia="zh-CN"/>
        </w:rPr>
        <w:t>每日须进行两次普扫与动态保洁。</w:t>
      </w:r>
    </w:p>
    <w:p w14:paraId="204B6DCD">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普扫时间：首次普扫</w:t>
      </w:r>
      <w:r>
        <w:rPr>
          <w:rFonts w:hint="eastAsia" w:ascii="宋体" w:hAnsi="Calibri" w:eastAsia="宋体" w:cs="宋体"/>
          <w:sz w:val="22"/>
          <w:highlight w:val="none"/>
          <w:lang w:val="en-US" w:eastAsia="zh-CN"/>
        </w:rPr>
        <w:t>原则上</w:t>
      </w:r>
      <w:r>
        <w:rPr>
          <w:rFonts w:hint="default" w:ascii="宋体" w:hAnsi="Calibri" w:eastAsia="宋体" w:cs="宋体"/>
          <w:sz w:val="22"/>
          <w:highlight w:val="none"/>
          <w:lang w:val="en-US" w:eastAsia="zh-CN"/>
        </w:rPr>
        <w:t>于夏季7:00前、冬季7:30前完成；第二次普扫</w:t>
      </w:r>
      <w:r>
        <w:rPr>
          <w:rFonts w:hint="eastAsia" w:ascii="宋体" w:hAnsi="Calibri" w:eastAsia="宋体" w:cs="宋体"/>
          <w:sz w:val="22"/>
          <w:highlight w:val="none"/>
          <w:lang w:val="en-US" w:eastAsia="zh-CN"/>
        </w:rPr>
        <w:t>原则上</w:t>
      </w:r>
      <w:r>
        <w:rPr>
          <w:rFonts w:hint="default" w:ascii="宋体" w:hAnsi="Calibri" w:eastAsia="宋体" w:cs="宋体"/>
          <w:sz w:val="22"/>
          <w:highlight w:val="none"/>
          <w:lang w:val="en-US" w:eastAsia="zh-CN"/>
        </w:rPr>
        <w:t>于16:30前完成。</w:t>
      </w:r>
    </w:p>
    <w:p w14:paraId="5A5A0858">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重点区域：</w:t>
      </w:r>
      <w:r>
        <w:rPr>
          <w:rFonts w:hint="eastAsia" w:ascii="宋体" w:hAnsi="Calibri" w:eastAsia="宋体" w:cs="宋体"/>
          <w:sz w:val="22"/>
          <w:highlight w:val="none"/>
          <w:lang w:val="en-US" w:eastAsia="zh-CN"/>
        </w:rPr>
        <w:t>菜市场、村民居委会办公楼周围、学校周围等人员密集</w:t>
      </w:r>
      <w:r>
        <w:rPr>
          <w:rFonts w:hint="default" w:ascii="宋体" w:hAnsi="Calibri" w:eastAsia="宋体" w:cs="宋体"/>
          <w:sz w:val="22"/>
          <w:highlight w:val="none"/>
          <w:lang w:val="en-US" w:eastAsia="zh-CN"/>
        </w:rPr>
        <w:t>区域须确保</w:t>
      </w:r>
      <w:r>
        <w:rPr>
          <w:rFonts w:hint="eastAsia" w:ascii="宋体" w:hAnsi="Calibri" w:eastAsia="宋体" w:cs="宋体"/>
          <w:sz w:val="22"/>
          <w:highlight w:val="none"/>
          <w:lang w:val="en-US" w:eastAsia="zh-CN"/>
        </w:rPr>
        <w:t>做好</w:t>
      </w:r>
      <w:r>
        <w:rPr>
          <w:rFonts w:hint="default" w:ascii="宋体" w:hAnsi="Calibri" w:eastAsia="宋体" w:cs="宋体"/>
          <w:sz w:val="22"/>
          <w:highlight w:val="none"/>
          <w:lang w:val="en-US" w:eastAsia="zh-CN"/>
        </w:rPr>
        <w:t>8小时保洁。</w:t>
      </w:r>
    </w:p>
    <w:p w14:paraId="16D8409A">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垃圾处理：</w:t>
      </w:r>
      <w:r>
        <w:rPr>
          <w:rFonts w:hint="eastAsia" w:ascii="宋体" w:hAnsi="Calibri" w:eastAsia="宋体" w:cs="宋体"/>
          <w:sz w:val="22"/>
          <w:highlight w:val="none"/>
          <w:lang w:val="en-US" w:eastAsia="zh-CN"/>
        </w:rPr>
        <w:t>保洁作业所收集的垃圾统一归纳至附近垃圾桶内，由垃圾清运人员及车辆统一运输至采购人指定垃圾中转站</w:t>
      </w:r>
    </w:p>
    <w:p w14:paraId="037B6732">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范围与调整：保洁范围包含道路及其外延2米区域。特殊路段保洁要求及特殊时期（检查、节假日等）的加强作业，须按采购人要求执行。</w:t>
      </w:r>
    </w:p>
    <w:p w14:paraId="79EB23C0">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（2）普扫</w:t>
      </w:r>
      <w:r>
        <w:rPr>
          <w:rFonts w:hint="eastAsia" w:ascii="宋体" w:hAnsi="Calibri" w:eastAsia="宋体" w:cs="宋体"/>
          <w:sz w:val="22"/>
          <w:highlight w:val="none"/>
          <w:lang w:val="en-US" w:eastAsia="zh-CN"/>
        </w:rPr>
        <w:t>卫生标准</w:t>
      </w:r>
      <w:r>
        <w:rPr>
          <w:rFonts w:hint="default" w:ascii="宋体" w:hAnsi="Calibri" w:eastAsia="宋体" w:cs="宋体"/>
          <w:sz w:val="22"/>
          <w:highlight w:val="none"/>
          <w:lang w:val="en-US" w:eastAsia="zh-CN"/>
        </w:rPr>
        <w:t>质量须达到</w:t>
      </w:r>
      <w:r>
        <w:rPr>
          <w:rFonts w:hint="eastAsia" w:ascii="宋体" w:hAnsi="Calibri" w:eastAsia="宋体" w:cs="宋体"/>
          <w:sz w:val="22"/>
          <w:highlight w:val="none"/>
          <w:lang w:val="en-US" w:eastAsia="zh-CN"/>
        </w:rPr>
        <w:t>“</w:t>
      </w:r>
      <w:r>
        <w:rPr>
          <w:rFonts w:hint="default" w:ascii="宋体" w:hAnsi="Calibri" w:eastAsia="宋体" w:cs="宋体"/>
          <w:sz w:val="22"/>
          <w:highlight w:val="none"/>
          <w:lang w:val="en-US" w:eastAsia="zh-CN"/>
        </w:rPr>
        <w:t>五无五净</w:t>
      </w:r>
      <w:r>
        <w:rPr>
          <w:rFonts w:hint="eastAsia" w:ascii="宋体" w:hAnsi="Calibri" w:eastAsia="宋体" w:cs="宋体"/>
          <w:sz w:val="22"/>
          <w:highlight w:val="none"/>
          <w:lang w:val="en-US" w:eastAsia="zh-CN"/>
        </w:rPr>
        <w:t>”</w:t>
      </w:r>
      <w:r>
        <w:rPr>
          <w:rFonts w:hint="default" w:ascii="宋体" w:hAnsi="Calibri" w:eastAsia="宋体" w:cs="宋体"/>
          <w:sz w:val="22"/>
          <w:highlight w:val="none"/>
          <w:lang w:val="en-US" w:eastAsia="zh-CN"/>
        </w:rPr>
        <w:t>标准：</w:t>
      </w:r>
    </w:p>
    <w:p w14:paraId="5F28993A">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五无：无果皮纸屑、无土石杂草、无积水积泥、无痰迹烟蒂、无堆积物。</w:t>
      </w:r>
    </w:p>
    <w:p w14:paraId="0FBA92BE">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五净：路面干净、绿地树圈干净、边角侧石干净、窨井沟槽干净畅通、</w:t>
      </w:r>
      <w:r>
        <w:rPr>
          <w:rFonts w:hint="eastAsia" w:ascii="宋体" w:hAnsi="Calibri" w:eastAsia="宋体" w:cs="宋体"/>
          <w:sz w:val="22"/>
          <w:highlight w:val="none"/>
          <w:lang w:val="en-US" w:eastAsia="zh-CN"/>
        </w:rPr>
        <w:t>果壳箱等</w:t>
      </w:r>
      <w:r>
        <w:rPr>
          <w:rFonts w:hint="default" w:ascii="宋体" w:hAnsi="Calibri" w:eastAsia="宋体" w:cs="宋体"/>
          <w:sz w:val="22"/>
          <w:highlight w:val="none"/>
          <w:lang w:val="en-US" w:eastAsia="zh-CN"/>
        </w:rPr>
        <w:t>环卫设施整洁干净。</w:t>
      </w:r>
    </w:p>
    <w:p w14:paraId="0A11B80B">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3.垃圾桶、清扫机具等环卫设施的清掏、清洗、防损、防盗和维护</w:t>
      </w:r>
    </w:p>
    <w:p w14:paraId="0DC9C27D">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（1）垃圾桶、果壳箱、收集车等设施须每日保持外观整洁，每周至少彻底清洗一次，确保无破损、无污垢、门盖闭合。垃圾日产日清，无满溢、无过夜，严禁作业人员翻捡废品。</w:t>
      </w:r>
    </w:p>
    <w:p w14:paraId="697E6347">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w:t>
      </w:r>
      <w:r>
        <w:rPr>
          <w:rFonts w:hint="default" w:ascii="宋体" w:hAnsi="Calibri" w:eastAsia="宋体" w:cs="宋体"/>
          <w:sz w:val="22"/>
          <w:highlight w:val="none"/>
          <w:lang w:val="en-US" w:eastAsia="zh-CN"/>
        </w:rPr>
        <w:t>2</w:t>
      </w:r>
      <w:r>
        <w:rPr>
          <w:rFonts w:hint="eastAsia" w:ascii="宋体" w:hAnsi="Calibri" w:eastAsia="宋体" w:cs="宋体"/>
          <w:sz w:val="22"/>
          <w:highlight w:val="none"/>
          <w:lang w:val="en-US" w:eastAsia="zh-CN"/>
        </w:rPr>
        <w:t>）</w:t>
      </w:r>
      <w:r>
        <w:rPr>
          <w:rFonts w:hint="default" w:ascii="宋体" w:hAnsi="Calibri" w:eastAsia="宋体" w:cs="宋体"/>
          <w:sz w:val="22"/>
          <w:highlight w:val="none"/>
          <w:lang w:val="en-US" w:eastAsia="zh-CN"/>
        </w:rPr>
        <w:t>合同期内，采购人已投放的垃圾桶（箱）由</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负责防损、防盗及维护。合同到期后，所有设施资产归采购人所有。</w:t>
      </w:r>
    </w:p>
    <w:p w14:paraId="688FC031">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w:t>
      </w:r>
      <w:r>
        <w:rPr>
          <w:rFonts w:hint="default" w:ascii="宋体" w:hAnsi="Calibri" w:eastAsia="宋体" w:cs="宋体"/>
          <w:sz w:val="22"/>
          <w:highlight w:val="none"/>
          <w:lang w:val="en-US" w:eastAsia="zh-CN"/>
        </w:rPr>
        <w:t>道路高压冲洗</w:t>
      </w:r>
    </w:p>
    <w:p w14:paraId="4455E9FA">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主次道路（含车行道、人行道）每周高压冲洗不少于1次，作业时间为夜间或清晨。冲洗后路面须恢复基色（见本色），并无条件接受采购人验收与整改要求。采购人临时指定的冲洗任务须无条件执行。</w:t>
      </w:r>
    </w:p>
    <w:p w14:paraId="1B619E56">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5.</w:t>
      </w:r>
      <w:r>
        <w:rPr>
          <w:rFonts w:hint="default" w:ascii="宋体" w:hAnsi="Calibri" w:eastAsia="宋体" w:cs="宋体"/>
          <w:sz w:val="22"/>
          <w:highlight w:val="none"/>
          <w:lang w:val="en-US" w:eastAsia="zh-CN"/>
        </w:rPr>
        <w:t>洒水降尘作业</w:t>
      </w:r>
    </w:p>
    <w:p w14:paraId="789F7B42">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（1）作业频次：</w:t>
      </w:r>
    </w:p>
    <w:p w14:paraId="2433C6C1">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常规期（气温3℃-30℃）：路面洒水每日不少于2次；路面冲洗每周不少于2次；</w:t>
      </w:r>
    </w:p>
    <w:p w14:paraId="11B71D30">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高温期（气温＞30℃）：路面洒水每日不少于3次；</w:t>
      </w:r>
    </w:p>
    <w:p w14:paraId="025138C7">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低温期（气温＜3℃）：全面停止洒水与冲洗作业，确保道路交通安全。</w:t>
      </w:r>
    </w:p>
    <w:p w14:paraId="1B704B07">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冲洗后须达到“路面见本色”的洁净效果，采购人将据此进行验收，中标供应商须无条件服从采购人提出的整改要求；采购人要求对建成区内市场等其他区域进行冲洗时，中标供应商须无条件服从并提供免费服务。</w:t>
      </w:r>
    </w:p>
    <w:p w14:paraId="7651A501">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（2）作业时间：所有作业须安排在夜间或清晨进行，严禁在交通早晚高峰期间作业。</w:t>
      </w:r>
    </w:p>
    <w:p w14:paraId="011ACE45">
      <w:pPr>
        <w:snapToGrid w:val="0"/>
        <w:spacing w:line="400" w:lineRule="exact"/>
        <w:ind w:firstLine="446" w:firstLineChars="200"/>
        <w:rPr>
          <w:rFonts w:hint="default"/>
          <w:lang w:val="en-US" w:eastAsia="zh-CN"/>
        </w:rPr>
      </w:pPr>
      <w:r>
        <w:rPr>
          <w:rFonts w:hint="eastAsia" w:ascii="宋体" w:hAnsi="Calibri" w:eastAsia="宋体" w:cs="宋体"/>
          <w:sz w:val="22"/>
          <w:highlight w:val="none"/>
          <w:lang w:val="en-US" w:eastAsia="zh-CN"/>
        </w:rPr>
        <w:t>（3）作业安全与车辆管理：出车前必须进行安全检查，严禁车辆带故障运行；作业时应控制水压，车速不得超过20公里/小时，避免溅扰行人；作业车辆须开启警示灯，遵守交通法规，注意避让行人；须严格按照既定范围、路线、时间、频次及车速作业，不得随意变更；作业完毕后，车辆应及时清洗入库，并做好行车与维修保养记录。</w:t>
      </w:r>
    </w:p>
    <w:p w14:paraId="5881F815">
      <w:pPr>
        <w:pStyle w:val="111"/>
        <w:spacing w:line="400" w:lineRule="exact"/>
        <w:ind w:firstLine="446" w:firstLineChars="200"/>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“垃圾清运”</w:t>
      </w:r>
      <w:r>
        <w:rPr>
          <w:rFonts w:hint="eastAsia" w:ascii="宋体" w:hAnsi="宋体" w:eastAsia="宋体" w:cs="宋体"/>
          <w:color w:val="auto"/>
          <w:sz w:val="22"/>
          <w:szCs w:val="22"/>
          <w:highlight w:val="none"/>
        </w:rPr>
        <w:t>服务标准和质量要求</w:t>
      </w:r>
    </w:p>
    <w:p w14:paraId="496EB84D">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w:t>
      </w:r>
      <w:r>
        <w:rPr>
          <w:rFonts w:hint="default" w:ascii="宋体" w:hAnsi="Calibri" w:eastAsia="宋体" w:cs="宋体"/>
          <w:sz w:val="22"/>
          <w:highlight w:val="none"/>
          <w:lang w:val="en-US" w:eastAsia="zh-CN"/>
        </w:rPr>
        <w:t>垃圾收集点质量要求</w:t>
      </w:r>
    </w:p>
    <w:p w14:paraId="2802E252">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（1）所有堆放点垃圾每日清运两次（上午</w:t>
      </w:r>
      <w:r>
        <w:rPr>
          <w:rFonts w:hint="eastAsia" w:ascii="宋体" w:hAnsi="Calibri" w:eastAsia="宋体" w:cs="宋体"/>
          <w:sz w:val="22"/>
          <w:highlight w:val="none"/>
          <w:lang w:val="en-US" w:eastAsia="zh-CN"/>
        </w:rPr>
        <w:t>6</w:t>
      </w:r>
      <w:r>
        <w:rPr>
          <w:rFonts w:hint="default" w:ascii="宋体" w:hAnsi="Calibri" w:eastAsia="宋体" w:cs="宋体"/>
          <w:sz w:val="22"/>
          <w:highlight w:val="none"/>
          <w:lang w:val="en-US" w:eastAsia="zh-CN"/>
        </w:rPr>
        <w:t>:00前、下午18:00前完成），运至指定中转站。</w:t>
      </w:r>
    </w:p>
    <w:p w14:paraId="1E6106B5">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w:t>
      </w:r>
      <w:r>
        <w:rPr>
          <w:rFonts w:hint="default" w:ascii="宋体" w:hAnsi="Calibri" w:eastAsia="宋体" w:cs="宋体"/>
          <w:sz w:val="22"/>
          <w:highlight w:val="none"/>
          <w:lang w:val="en-US" w:eastAsia="zh-CN"/>
        </w:rPr>
        <w:t>2</w:t>
      </w:r>
      <w:r>
        <w:rPr>
          <w:rFonts w:hint="eastAsia" w:ascii="宋体" w:hAnsi="Calibri" w:eastAsia="宋体" w:cs="宋体"/>
          <w:sz w:val="22"/>
          <w:highlight w:val="none"/>
          <w:lang w:val="en-US" w:eastAsia="zh-CN"/>
        </w:rPr>
        <w:t>）垃圾堆放点内外场地应整洁，无撒落垃圾和堆积杂物，无积留污水。</w:t>
      </w:r>
    </w:p>
    <w:p w14:paraId="30418090">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w:t>
      </w:r>
      <w:r>
        <w:rPr>
          <w:rFonts w:hint="default" w:ascii="宋体" w:hAnsi="Calibri" w:eastAsia="宋体" w:cs="宋体"/>
          <w:sz w:val="22"/>
          <w:highlight w:val="none"/>
          <w:lang w:val="en-US" w:eastAsia="zh-CN"/>
        </w:rPr>
        <w:t>3</w:t>
      </w:r>
      <w:r>
        <w:rPr>
          <w:rFonts w:hint="eastAsia" w:ascii="宋体" w:hAnsi="Calibri" w:eastAsia="宋体" w:cs="宋体"/>
          <w:sz w:val="22"/>
          <w:highlight w:val="none"/>
          <w:lang w:val="en-US" w:eastAsia="zh-CN"/>
        </w:rPr>
        <w:t>）垃圾堆放点内无恶臭，墙壁、窗户应无积尘、蛛网。</w:t>
      </w:r>
    </w:p>
    <w:p w14:paraId="2BF878F0">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w:t>
      </w:r>
      <w:r>
        <w:rPr>
          <w:rFonts w:hint="default" w:ascii="宋体" w:hAnsi="Calibri" w:eastAsia="宋体" w:cs="宋体"/>
          <w:sz w:val="22"/>
          <w:highlight w:val="none"/>
          <w:lang w:val="en-US" w:eastAsia="zh-CN"/>
        </w:rPr>
        <w:t>垃圾容器整洁，无积垢、无吊挂</w:t>
      </w:r>
      <w:r>
        <w:rPr>
          <w:rFonts w:hint="eastAsia" w:ascii="宋体" w:hAnsi="Calibri" w:eastAsia="宋体" w:cs="宋体"/>
          <w:sz w:val="22"/>
          <w:highlight w:val="none"/>
          <w:lang w:val="en-US" w:eastAsia="zh-CN"/>
        </w:rPr>
        <w:t>垃圾。</w:t>
      </w:r>
    </w:p>
    <w:p w14:paraId="43817398">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w:t>
      </w:r>
      <w:r>
        <w:rPr>
          <w:rFonts w:hint="default" w:ascii="宋体" w:hAnsi="Calibri" w:eastAsia="宋体" w:cs="宋体"/>
          <w:sz w:val="22"/>
          <w:highlight w:val="none"/>
          <w:lang w:val="en-US" w:eastAsia="zh-CN"/>
        </w:rPr>
        <w:t>5</w:t>
      </w:r>
      <w:r>
        <w:rPr>
          <w:rFonts w:hint="eastAsia" w:ascii="宋体" w:hAnsi="Calibri" w:eastAsia="宋体" w:cs="宋体"/>
          <w:sz w:val="22"/>
          <w:highlight w:val="none"/>
          <w:lang w:val="en-US" w:eastAsia="zh-CN"/>
        </w:rPr>
        <w:t>）蚊蝇孳生季节，应每天喷药灭蚊蝇，无恶臭。</w:t>
      </w:r>
    </w:p>
    <w:p w14:paraId="6735C397">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w:t>
      </w:r>
      <w:r>
        <w:rPr>
          <w:rFonts w:hint="default" w:ascii="宋体" w:hAnsi="Calibri" w:eastAsia="宋体" w:cs="宋体"/>
          <w:sz w:val="22"/>
          <w:highlight w:val="none"/>
          <w:lang w:val="en-US" w:eastAsia="zh-CN"/>
        </w:rPr>
        <w:t>6</w:t>
      </w:r>
      <w:r>
        <w:rPr>
          <w:rFonts w:hint="eastAsia" w:ascii="宋体" w:hAnsi="Calibri" w:eastAsia="宋体" w:cs="宋体"/>
          <w:sz w:val="22"/>
          <w:highlight w:val="none"/>
          <w:lang w:val="en-US" w:eastAsia="zh-CN"/>
        </w:rPr>
        <w:t>）垃圾日产日清，垃圾桶和垃圾房内垃圾不得过夜搁置。</w:t>
      </w:r>
    </w:p>
    <w:p w14:paraId="7AD7E32A">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2.垃圾收集清运车辆运输垃圾应符合下列质量要求</w:t>
      </w:r>
    </w:p>
    <w:p w14:paraId="4378A0BF">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（1）车容应整洁，车体外部无污物、灰垢，标志应清晰。</w:t>
      </w:r>
    </w:p>
    <w:p w14:paraId="337F82D7">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（2）运输垃圾应密闭，在运输过程中无垃圾扬撒、拖挂和污水滴漏。</w:t>
      </w:r>
    </w:p>
    <w:p w14:paraId="1D9739D7">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（3）垃圾装运量应以车辆的额定荷载和有效容积为限，不得超重、超高运输。</w:t>
      </w:r>
    </w:p>
    <w:p w14:paraId="4CFAACA2">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（4）装卸垃圾应符合作业要求，不得乱倒、乱卸、乱抛垃圾。</w:t>
      </w:r>
    </w:p>
    <w:p w14:paraId="3A1CDF7C">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（5）运输作业结束，应将车辆清洗干净。</w:t>
      </w:r>
    </w:p>
    <w:p w14:paraId="41E55A70">
      <w:pPr>
        <w:pStyle w:val="111"/>
        <w:spacing w:line="400" w:lineRule="exact"/>
        <w:ind w:firstLine="446" w:firstLineChars="200"/>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（三）垃圾分类宣传管理</w:t>
      </w:r>
    </w:p>
    <w:p w14:paraId="458527D2">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1.做好入户宣传培训和户外宣传工作，投入智能积分系统，形成后台可视化可追踪溯源的数据系统。</w:t>
      </w:r>
    </w:p>
    <w:p w14:paraId="41EC6810">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2.垃圾分类知晓率和投放准确率达到各年度考核要求。</w:t>
      </w:r>
    </w:p>
    <w:p w14:paraId="1E9C5057">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w:t>
      </w:r>
      <w:r>
        <w:rPr>
          <w:rFonts w:hint="default" w:ascii="宋体" w:hAnsi="Calibri" w:eastAsia="宋体" w:cs="宋体"/>
          <w:sz w:val="22"/>
          <w:highlight w:val="none"/>
          <w:lang w:val="en-US" w:eastAsia="zh-CN"/>
        </w:rPr>
        <w:t>履行对居民</w:t>
      </w:r>
      <w:r>
        <w:rPr>
          <w:rFonts w:hint="eastAsia" w:ascii="宋体" w:hAnsi="Calibri" w:eastAsia="宋体" w:cs="宋体"/>
          <w:sz w:val="22"/>
          <w:highlight w:val="none"/>
          <w:lang w:val="en-US" w:eastAsia="zh-CN"/>
        </w:rPr>
        <w:t>垃圾分类工作的跟踪与反馈的</w:t>
      </w:r>
      <w:r>
        <w:rPr>
          <w:rFonts w:hint="default" w:ascii="宋体" w:hAnsi="Calibri" w:eastAsia="宋体" w:cs="宋体"/>
          <w:sz w:val="22"/>
          <w:highlight w:val="none"/>
          <w:lang w:val="en-US" w:eastAsia="zh-CN"/>
        </w:rPr>
        <w:t>职责</w:t>
      </w:r>
      <w:r>
        <w:rPr>
          <w:rFonts w:hint="eastAsia" w:ascii="宋体" w:hAnsi="Calibri" w:eastAsia="宋体" w:cs="宋体"/>
          <w:sz w:val="22"/>
          <w:highlight w:val="none"/>
          <w:lang w:val="en-US" w:eastAsia="zh-CN"/>
        </w:rPr>
        <w:t>。</w:t>
      </w:r>
    </w:p>
    <w:p w14:paraId="4E4AD18B">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4.对分类区域的垃圾进行分类运输，不得将垃圾进行混合收运。</w:t>
      </w:r>
    </w:p>
    <w:p w14:paraId="7D557EF9">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5.后端处理终端需要配备专业的处置员进行分类处置。</w:t>
      </w:r>
    </w:p>
    <w:p w14:paraId="332F6488">
      <w:pPr>
        <w:snapToGrid w:val="0"/>
        <w:spacing w:line="400" w:lineRule="exact"/>
        <w:ind w:firstLine="446" w:firstLineChars="200"/>
        <w:rPr>
          <w:rFonts w:hint="default" w:ascii="宋体" w:hAnsi="Calibri" w:eastAsia="宋体" w:cs="宋体"/>
          <w:sz w:val="22"/>
          <w:highlight w:val="none"/>
          <w:lang w:val="en-US" w:eastAsia="zh-CN"/>
        </w:rPr>
      </w:pPr>
      <w:r>
        <w:rPr>
          <w:rFonts w:hint="eastAsia" w:ascii="宋体" w:hAnsi="Calibri" w:eastAsia="宋体" w:cs="宋体"/>
          <w:sz w:val="22"/>
          <w:highlight w:val="none"/>
          <w:lang w:val="en-US" w:eastAsia="zh-CN"/>
        </w:rPr>
        <w:t>6.中标人采取垃圾分类收集方式对应的投入相关设备设施及车辆</w:t>
      </w:r>
      <w:r>
        <w:rPr>
          <w:rFonts w:hint="default" w:ascii="宋体" w:hAnsi="Calibri" w:eastAsia="宋体" w:cs="宋体"/>
          <w:sz w:val="22"/>
          <w:highlight w:val="none"/>
          <w:lang w:val="en-US" w:eastAsia="zh-CN"/>
        </w:rPr>
        <w:t>须满足服务覆盖面的基本要求。</w:t>
      </w:r>
    </w:p>
    <w:p w14:paraId="68A780DA">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7.可回收垃圾需按市价回收，不得擅自低价收集，并自行安排仓储。易腐垃圾与有害垃圾需按照积分兑换原则积极收取，及时汇报终端处置结果与方式。</w:t>
      </w:r>
    </w:p>
    <w:p w14:paraId="7AEE0578">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8.垃圾分类积分兑换礼品需正规渠道采购，采购资金中标人自行负责解决，兑换礼品价值与积分的比例需合理，积分累计方式采取线上线下相结合,后台可控可视可管理。</w:t>
      </w:r>
    </w:p>
    <w:p w14:paraId="6B911FAA">
      <w:pPr>
        <w:pStyle w:val="111"/>
        <w:spacing w:line="400" w:lineRule="exact"/>
        <w:ind w:firstLine="446" w:firstLineChars="200"/>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w:t>
      </w:r>
      <w:r>
        <w:rPr>
          <w:rFonts w:hint="default" w:ascii="宋体" w:hAnsi="宋体" w:eastAsia="宋体" w:cs="宋体"/>
          <w:color w:val="auto"/>
          <w:sz w:val="22"/>
          <w:szCs w:val="22"/>
          <w:highlight w:val="none"/>
        </w:rPr>
        <w:t>作业人员行为规范</w:t>
      </w:r>
    </w:p>
    <w:p w14:paraId="29D56546">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1.环境卫生作业人员工作期间不得无故缺岗、离岗，不得迟到早退，不得消极怠工，不得酒后作业；不得集聚闲聊；不做与作业无关的事；不得捡拾、买卖废品。</w:t>
      </w:r>
    </w:p>
    <w:p w14:paraId="2F9853E9">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2.保洁人员应文明作业，不得将垃圾、污水扫到、溅到行人或乘客身上，不得将垃圾堆放或停留在路面上，不得将垃圾扫入或倒入窨井、绿地、河道等处，不得</w:t>
      </w:r>
      <w:r>
        <w:rPr>
          <w:rFonts w:hint="default" w:ascii="宋体" w:hAnsi="Calibri" w:eastAsia="宋体" w:cs="宋体"/>
          <w:sz w:val="22"/>
          <w:highlight w:val="none"/>
          <w:lang w:val="en-US" w:eastAsia="zh-CN"/>
        </w:rPr>
        <w:t>路面滞留或</w:t>
      </w:r>
      <w:r>
        <w:rPr>
          <w:rFonts w:hint="eastAsia" w:ascii="宋体" w:hAnsi="Calibri" w:eastAsia="宋体" w:cs="宋体"/>
          <w:sz w:val="22"/>
          <w:highlight w:val="none"/>
          <w:lang w:val="en-US" w:eastAsia="zh-CN"/>
        </w:rPr>
        <w:t>焚烧垃圾，必须运送至指定地点；清扫作业中不得漏扫、甩扫。</w:t>
      </w:r>
    </w:p>
    <w:p w14:paraId="3625FA67">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垃圾收集车标志应清晰，保持外观清洁，每日清洗后方可上路；遵守交通法规，不得违章停放作业，须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w:t>
      </w:r>
    </w:p>
    <w:p w14:paraId="183DE451">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4.垃圾收集车辆应经常检查，及时发现排除故障，不得带故障运行；所有车辆停放必须遵守交通法规。</w:t>
      </w:r>
    </w:p>
    <w:p w14:paraId="31133FAF">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5.清扫保洁应根据采购人的要求和自身实际作业标准建立相关台账，车辆做好车辆使用记录。</w:t>
      </w:r>
    </w:p>
    <w:p w14:paraId="3AC10EED">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6.作业人员必须穿着反光安全工作服、佩证上岗（证件上须附有人员照片、人员姓名、清扫路段等信息）；道路保洁作业时，应按车行线反方向清扫，保洁车辆停放应地点适宜，不能太靠近车行线，车容应整洁；作业期间，人员必须衣冠整洁，不得穿拖鞋上岗。</w:t>
      </w:r>
    </w:p>
    <w:p w14:paraId="26A9E7B1">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7.清扫保洁时间内，保洁人员应文明作业，不得将垃圾、污水扫到、溅到行人身上，禁止将垃圾堆放或停留在窨井盖上，禁止将垃圾扫入或倒入窨井、道路绿地、河道等处，清扫作业期间不得漏扫、甩扫；垃圾直接清运至地点，不得中途转运垃圾，不得焚烧垃圾，各村居垃圾日产日清。</w:t>
      </w:r>
    </w:p>
    <w:p w14:paraId="7EB37203">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8.其他要求：遇有重要节日、重要活动、重大活动或突发事件或重大检查等（例如“两最”工作），及时组织力量做好清扫保洁等保障工作，及时听从采购人的指挥和调度；每年6-9月份清扫保洁时间相应延长两小时；遇有不可抗力因素，中标单位应无条件配合业主做好村居环境卫生保洁和垃圾清运工作。</w:t>
      </w:r>
    </w:p>
    <w:p w14:paraId="4B0D0F2D">
      <w:pPr>
        <w:pStyle w:val="111"/>
        <w:spacing w:line="400" w:lineRule="exact"/>
        <w:ind w:firstLine="446" w:firstLineChars="200"/>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（五）环境卫生规范管理要求</w:t>
      </w:r>
    </w:p>
    <w:p w14:paraId="2B899A2B">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1.规范作业人员岗位职责管理，与作业人员签订岗位职责承诺书，制作作业人员花名册，标明人员姓名（照片）、岗位、负责区域、工作时段等信息，花名册彩色刊印提交采购人考核时核对。</w:t>
      </w:r>
    </w:p>
    <w:p w14:paraId="7D2DF400">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制定详细的作业方案以及应急作业预案；制定企业内部管理方案（包括：服务质量规范及内部考核制度、人员奖惩制度、安全生产及文明生产保障措施、应急方案、环境保护措施等），确保所有工作稳步进行。方案调整应及时上报采购人，经批准后方可执行。</w:t>
      </w:r>
    </w:p>
    <w:p w14:paraId="39D7458E">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加强内部作业管理，合同期内中标单位应加强作业管理，加强安全作业控制，项目管理人员应跟班作业，加强各村居内保洁巡视，做好巡视记录，每天检查员工清扫保洁及垃圾清运的时间、任务量等日常工作情况。</w:t>
      </w:r>
    </w:p>
    <w:p w14:paraId="2D26DA34">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4.建立并规范作业台账，按规定建立规范、详细的养护作业台帐，做好养护工作量日报、月报及年报，按时上报各类报表并协助调查、解决来电来信来访等问题。</w:t>
      </w:r>
    </w:p>
    <w:p w14:paraId="00B29FB2">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5.严格落实一线作业人员年龄结构，提升服务质量，本次项目所需的作业人员均由中标单位招聘，所招聘的人员必须在合理年龄以内，优化作业人员年龄结构。</w:t>
      </w:r>
    </w:p>
    <w:p w14:paraId="247E3DC0">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6.加强作业人员安全作业、文明作业教育。中标单位应定期组织所有一线作业人员进行安全文明作业教育，不断提升一线作业人员的业务能力。新入作业人员应安排合理的培训，以确保每个投入一线工作的作业人员具备合格的作业能力。</w:t>
      </w:r>
    </w:p>
    <w:p w14:paraId="491A1103">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7.加强作业车辆管理，中标单位应加强作业车辆的日常管理，确保专车专用，遵守交通规则，安全文明行驶。</w:t>
      </w:r>
    </w:p>
    <w:p w14:paraId="42110E95">
      <w:pPr>
        <w:pStyle w:val="111"/>
        <w:spacing w:line="400" w:lineRule="exact"/>
        <w:ind w:firstLine="446" w:firstLineChars="200"/>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（六）公厕保洁</w:t>
      </w:r>
      <w:r>
        <w:rPr>
          <w:rFonts w:hint="eastAsia" w:ascii="宋体" w:hAnsi="宋体" w:eastAsia="宋体" w:cs="宋体"/>
          <w:color w:val="auto"/>
          <w:sz w:val="22"/>
          <w:szCs w:val="22"/>
          <w:highlight w:val="none"/>
        </w:rPr>
        <w:t>服务标准和质量要求</w:t>
      </w:r>
      <w:r>
        <w:rPr>
          <w:rFonts w:hint="eastAsia" w:ascii="宋体" w:hAnsi="宋体" w:eastAsia="宋体" w:cs="宋体"/>
          <w:color w:val="auto"/>
          <w:sz w:val="22"/>
          <w:szCs w:val="22"/>
          <w:highlight w:val="none"/>
          <w:lang w:val="en-US" w:eastAsia="zh-CN"/>
        </w:rPr>
        <w:t>具体保洁标准根据温州市综合行政执法局印发的《温州市城镇公共厕所保洁与服务管理标准（试行）》温综法发〔2018〕146号其中部分保洁要求如下：</w:t>
      </w:r>
    </w:p>
    <w:p w14:paraId="5C782CD1">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1.通用要求</w:t>
      </w:r>
    </w:p>
    <w:p w14:paraId="725E3B22">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1.1公共厕所应做到干净、方便、文明、卫生。</w:t>
      </w:r>
    </w:p>
    <w:p w14:paraId="4D729F02">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1.2公共厕所的保洁质量满足本环境卫生控制指标的规定。</w:t>
      </w:r>
    </w:p>
    <w:p w14:paraId="33646F51">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1.3公共厕所主体建筑、内部设施、给排水、化粪池、无障碍设施、各类标识及导向牌等各类硬件设施应保持完好，无破损和缺失问题，各项功能应满足使用要求。</w:t>
      </w:r>
    </w:p>
    <w:p w14:paraId="27295193">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2.管理要求</w:t>
      </w:r>
    </w:p>
    <w:p w14:paraId="5EF5AF28">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2.1开放时间</w:t>
      </w:r>
    </w:p>
    <w:p w14:paraId="2AFCCFAA">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除特殊情形(改造提升、拆除重建等其他)外，必须施行24小时免费对外开放。</w:t>
      </w:r>
    </w:p>
    <w:p w14:paraId="2CAAE7EB">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2.2人员要求</w:t>
      </w:r>
    </w:p>
    <w:p w14:paraId="3E9434AD">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①保洁实施单位统一配发保洁员着装、上岗证件。保洁员需文明用语、礼貌待人。在需要时，应对老弱病残幼等特殊人群提供如厕帮助。</w:t>
      </w:r>
    </w:p>
    <w:p w14:paraId="442816B2">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②保洁员应熟悉公共厕所设施设备的使用，做好日常维护和保养，发现设施破损的，应及时报修。如厕市民有需要时，应向其介绍公共厕所设备的正确使用方法。</w:t>
      </w:r>
    </w:p>
    <w:p w14:paraId="4A462014">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③保洁员不得擅自离岗，如有特殊原因需安排人员代岗。</w:t>
      </w:r>
    </w:p>
    <w:p w14:paraId="7C6CC675">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2.3水电设施</w:t>
      </w:r>
    </w:p>
    <w:p w14:paraId="0A680E8B">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①确保公共厕所供水和供电设施的正常使用，不得无故关闭公共厕所内外照明和供水。</w:t>
      </w:r>
    </w:p>
    <w:p w14:paraId="164F7181">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②无障碍间(厕位)的紧急呼叫装置应确保正常使用。</w:t>
      </w:r>
    </w:p>
    <w:p w14:paraId="5E67A94F">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2.4应急处置</w:t>
      </w:r>
    </w:p>
    <w:p w14:paraId="15CE2FB6">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当遇到恶劣天气、停水停电、管道堵塞、人流量剧增等突发事件时，应采取应急服务保障措施，确保公共厕所服务功能的持续、正常。</w:t>
      </w:r>
    </w:p>
    <w:p w14:paraId="127E057D">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3.标识标牌使用维护</w:t>
      </w:r>
    </w:p>
    <w:p w14:paraId="378948CE">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3.1厕所内部不得出现任何带有小广告类型的张贴标语和影响环境整洁的涂鸦广告。</w:t>
      </w:r>
    </w:p>
    <w:p w14:paraId="235321C4">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3.2公共厕所标识标牌应保持清洁，无残缺、锈迹、歪斜或脱落。</w:t>
      </w:r>
    </w:p>
    <w:p w14:paraId="05445B3E">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4.保洁要求</w:t>
      </w:r>
    </w:p>
    <w:p w14:paraId="3A638F44">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4.1全面保洁和巡回保洁</w:t>
      </w:r>
    </w:p>
    <w:p w14:paraId="6FBE05E2">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①在保洁时间段内，施行一天至少三次全面清洁，并做好保洁记录。</w:t>
      </w:r>
    </w:p>
    <w:p w14:paraId="08565B00">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②在保洁时间段内，除去全面清洁的时间，其他时间段应2-3次进行巡回保洁，并做好巡回保洁记录。</w:t>
      </w:r>
    </w:p>
    <w:p w14:paraId="09A720CC">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4.2周边环境</w:t>
      </w:r>
    </w:p>
    <w:p w14:paraId="5FF68742">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①根据采购单位要求，公厕周边 3 米内根据环境需求应适当设置绿化带或摆放绿植。</w:t>
      </w:r>
    </w:p>
    <w:p w14:paraId="5FBCA83D">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②公共厕所周边环境应整洁有序，无垃圾、粪便、污水、杂草、废土、乱堆乱挂杂物，无黄土裸露，无卫生死角。</w:t>
      </w:r>
    </w:p>
    <w:p w14:paraId="22117437">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③无障碍通道、台阶、扶手应保持干净整洁，无垃圾、杂物、吊挂，不得有障碍物。</w:t>
      </w:r>
    </w:p>
    <w:p w14:paraId="0121E4B6">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④化粪池、贮粪池周围场地应保持整洁、畅通，无垃圾、粪迹、污水，不得有恶臭、蝇蛆。化粪池、贮粪池不得满溢。</w:t>
      </w:r>
    </w:p>
    <w:p w14:paraId="36BF74DA">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4.3内部环境</w:t>
      </w:r>
    </w:p>
    <w:p w14:paraId="418A8F93">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①门窗</w:t>
      </w:r>
    </w:p>
    <w:p w14:paraId="79516BF8">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（1）门正、反面和门把手应洁净，无污迹和吊挂杂物；门缝及闭门器应无积灰、锈蚀。</w:t>
      </w:r>
    </w:p>
    <w:p w14:paraId="5D307960">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（2）窗户玻璃应干净明亮，窗台、窗框、窗纱、排风扇等处应无垃圾、杂物、蛛网、积灰。</w:t>
      </w:r>
    </w:p>
    <w:p w14:paraId="2003AAAE">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②地面</w:t>
      </w:r>
    </w:p>
    <w:p w14:paraId="783A64FE">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地面应洁净，无垃圾、污迹、积水、杂物、烟蒂。</w:t>
      </w:r>
    </w:p>
    <w:p w14:paraId="533BC4E5">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③厕位</w:t>
      </w:r>
    </w:p>
    <w:p w14:paraId="7C79311F">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（1）蹲便器、座便器外侧应无水锈、粪便、污物；蹲便器、座便器内应洁净，无积粪、堵塞。</w:t>
      </w:r>
    </w:p>
    <w:p w14:paraId="14838156">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（2）小便器（槽）洁净，无垃圾、尿垢、水锈、烟蒂，管道沟眼应保持畅通。</w:t>
      </w:r>
    </w:p>
    <w:p w14:paraId="64E332F1">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（3）厕位隔断板应洁净，无积灰、污迹、蛛网、乱涂乱画、广告。</w:t>
      </w:r>
    </w:p>
    <w:p w14:paraId="598AC7E3">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4.4其他设施</w:t>
      </w:r>
    </w:p>
    <w:p w14:paraId="4DDEC2E7">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①洗手池及台面、拖把池、搁物台、镜子完好，无积灰、污迹、蛛网、水垢、毛发、杂物、积水。</w:t>
      </w:r>
    </w:p>
    <w:p w14:paraId="7F27F520">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②洗手液、烘手器、除臭设备、空调、灯具及开关、拖把架、手纸盒等设备应洁净、无积灰、污迹，使用标识应清晰、无污迹。</w:t>
      </w:r>
    </w:p>
    <w:p w14:paraId="57615924">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③废物篓内废弃物不得超过废物篓的平口。</w:t>
      </w:r>
    </w:p>
    <w:p w14:paraId="4998F156">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4.5管理房、工具房</w:t>
      </w:r>
    </w:p>
    <w:p w14:paraId="1C4A1C56">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①公共厕所管理房、工具房由公厕的保洁员日常维护和管理，不应挪作他用，不得饲养宠物、不得有其他物品堆积占用和居住无关人员。</w:t>
      </w:r>
    </w:p>
    <w:p w14:paraId="37A20EDA">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②公共厕所管理间应保持整洁、卫生、有序；禁止住宿；不得有洗衣、做饭、用餐等与保洁工作无关的行为。</w:t>
      </w:r>
    </w:p>
    <w:p w14:paraId="1ACED9A2">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③在条件允许的情况下允许保洁人员在管理房、工具房进行短暂休息。</w:t>
      </w:r>
    </w:p>
    <w:p w14:paraId="5B2D11C9">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4.6内外墙面及屋顶</w:t>
      </w:r>
    </w:p>
    <w:p w14:paraId="4FD04861">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①内外墙面和天花板应保持洁净，无积灰、污迹、渗漏、蛛网，无乱涂乱画、无张贴，不得安装或吊挂与公厕管理无关的杂物及任何附带商业性质物品。</w:t>
      </w:r>
    </w:p>
    <w:p w14:paraId="550DF693">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②屋顶应无垃圾、无杂物并保持雨水管道的畅通，不得设置与公厕管理无关的物品和商业广告牌。</w:t>
      </w:r>
    </w:p>
    <w:p w14:paraId="1BDB57C9">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4.7作业和工具放置</w:t>
      </w:r>
    </w:p>
    <w:p w14:paraId="4EA304BB">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①保洁作业时宜在入口处设置提示牌。雨天和地面拖洗时，应设置防滑标志和铺设防滑垫。</w:t>
      </w:r>
    </w:p>
    <w:p w14:paraId="10345364">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②清洁大、小便洁具的拖把、抹布应与清洁其他设施的拖把、抹布区分使用。</w:t>
      </w:r>
    </w:p>
    <w:p w14:paraId="158CEEA5">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③保洁作业完毕后，应将作业工具统一放置在工具间内，摆放整齐，拖把、扫把、抹布晾晒时应置于拖把架上。</w:t>
      </w:r>
    </w:p>
    <w:p w14:paraId="6651A6B5">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④公共厕所内部通道、门口、洗手台不应放置拖把、水桶、抹布、扫把等作业工具和其他影响视觉观瞻及通行的物品。</w:t>
      </w:r>
    </w:p>
    <w:p w14:paraId="05600763">
      <w:pPr>
        <w:pStyle w:val="111"/>
        <w:spacing w:line="400" w:lineRule="exact"/>
        <w:ind w:firstLine="446" w:firstLineChars="200"/>
        <w:outlineLvl w:val="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（七）河道及河道旁人行道保洁要求</w:t>
      </w:r>
    </w:p>
    <w:p w14:paraId="1D182923">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打捞清理河道漂浮物、枯枝落叶、漂浮垃圾、浮萍浮藻，定期清理水域面上水草，清理岸边废弃物、暴露垃圾、病死动物，保持斜坡堤岸及河道旁人行道干净整洁、无杂物堆积，无青苔、无积水积泥。台风、暴雨及洪水过后，及时清理清除河面漂浮物，冲洗堤岸。收集垃圾日产日清，集中分类、清运至垃圾中转站，不得随意倾倒。</w:t>
      </w:r>
    </w:p>
    <w:p w14:paraId="492B2659">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打捞物及动物尸体应采取无害化处理。</w:t>
      </w:r>
    </w:p>
    <w:p w14:paraId="4C5C48B8">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对保洁区域范围内打捞上船的垃圾进行消毒。</w:t>
      </w:r>
    </w:p>
    <w:p w14:paraId="30D0E4A1">
      <w:pPr>
        <w:pStyle w:val="111"/>
        <w:spacing w:line="400" w:lineRule="exact"/>
        <w:ind w:firstLine="446" w:firstLineChars="200"/>
        <w:outlineLvl w:val="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（八）绿化带保洁要求</w:t>
      </w:r>
    </w:p>
    <w:p w14:paraId="6D82E9FC">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保证绿化带(包括公共绿地、路面及道路两侧绿化带的保洁)干净、无胶袋、烟头、纸屑等垃圾。</w:t>
      </w:r>
    </w:p>
    <w:p w14:paraId="3D7DFEDC">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人行道至围墙根杂草进行清理。</w:t>
      </w:r>
    </w:p>
    <w:p w14:paraId="7C513600">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人行道树穴、绿化带无烟蒂、果皮、塑料袋、纸屑、杂草。</w:t>
      </w:r>
    </w:p>
    <w:p w14:paraId="08DD8143">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不能把道路清扫出来的泥沙、落叶等垃圾随意扫入绿化带。</w:t>
      </w:r>
    </w:p>
    <w:p w14:paraId="6AE4975E">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保证各类树木及园林绿化设施上无吊挂、拴挂、晾晒物品，无乱贴、乱画、乱刻、乱涂画。</w:t>
      </w:r>
    </w:p>
    <w:p w14:paraId="12E5B1FB">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养护管理范围清洁干净，绿坯每天要先清理垃圾再进行其它养护工作，保洁期间无垃圾、无枝叶草屑弃物堆积、无余泥、砖块杂物堆放，绿地内垃圾每日要专人清理。</w:t>
      </w:r>
    </w:p>
    <w:p w14:paraId="6F99C4ED">
      <w:pPr>
        <w:snapToGrid w:val="0"/>
        <w:spacing w:line="400" w:lineRule="exact"/>
        <w:ind w:right="-82" w:firstLine="446" w:firstLineChars="200"/>
        <w:outlineLvl w:val="1"/>
        <w:rPr>
          <w:rFonts w:hint="eastAsia" w:ascii="宋体" w:hAnsi="Calibri" w:eastAsia="宋体" w:cs="宋体"/>
          <w:b/>
          <w:sz w:val="22"/>
          <w:highlight w:val="none"/>
        </w:rPr>
      </w:pPr>
      <w:r>
        <w:rPr>
          <w:rFonts w:hint="eastAsia" w:ascii="宋体" w:hAnsi="Calibri" w:eastAsia="宋体" w:cs="宋体"/>
          <w:b/>
          <w:sz w:val="22"/>
          <w:highlight w:val="none"/>
        </w:rPr>
        <w:t>七、考核管理办法（试行）及奖惩措施：见本部分附件。</w:t>
      </w:r>
    </w:p>
    <w:p w14:paraId="0EE0E164">
      <w:pPr>
        <w:snapToGrid w:val="0"/>
        <w:spacing w:line="400" w:lineRule="exact"/>
        <w:ind w:right="-82" w:firstLine="446" w:firstLineChars="200"/>
        <w:outlineLvl w:val="1"/>
        <w:rPr>
          <w:rFonts w:hint="eastAsia" w:ascii="宋体" w:hAnsi="Calibri" w:eastAsia="宋体" w:cs="宋体"/>
          <w:b/>
          <w:sz w:val="22"/>
          <w:highlight w:val="none"/>
        </w:rPr>
      </w:pPr>
      <w:r>
        <w:rPr>
          <w:rFonts w:hint="eastAsia" w:ascii="宋体" w:hAnsi="Calibri" w:eastAsia="宋体" w:cs="宋体"/>
          <w:b/>
          <w:sz w:val="22"/>
          <w:highlight w:val="none"/>
        </w:rPr>
        <w:t>八、商务条款（▲本部分要求均为实质性要求，任何负偏离都将作无效标处理）</w:t>
      </w:r>
    </w:p>
    <w:p w14:paraId="2B42ABA5">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1.服务期限：</w:t>
      </w:r>
    </w:p>
    <w:p w14:paraId="4EA8C737">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（1）</w:t>
      </w:r>
      <w:r>
        <w:rPr>
          <w:rFonts w:hint="default" w:ascii="宋体" w:hAnsi="Calibri" w:eastAsia="宋体" w:cs="宋体"/>
          <w:sz w:val="22"/>
          <w:highlight w:val="none"/>
          <w:lang w:val="en-US" w:eastAsia="zh-CN"/>
        </w:rPr>
        <w:t>本次招标服务期为一年，自合同生效之日起计算。</w:t>
      </w:r>
    </w:p>
    <w:p w14:paraId="2986DC74">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（2）一年服务期届满后，如中标（成交）供应商的服务质量及考核评分结果达到采购人要求，可以参照相关规定按原采购合同的约定续签合同，续签合同1年1签，最多不超过2年。</w:t>
      </w:r>
    </w:p>
    <w:p w14:paraId="47A66C53">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2.履约保证金：签订合同前，中标（成交）供应商提供合同总金额1%的履约保证金至采购单位指定账户，履约保证金在合同履约完成结合服务考核情况后10个工作日内无息退还（不存在罚款全部履约保证金情况的）</w:t>
      </w:r>
      <w:r>
        <w:rPr>
          <w:rFonts w:hint="default" w:ascii="宋体" w:hAnsi="Calibri" w:eastAsia="宋体" w:cs="宋体"/>
          <w:sz w:val="22"/>
          <w:highlight w:val="none"/>
          <w:lang w:val="en-US" w:eastAsia="zh-CN"/>
        </w:rPr>
        <w:t>。</w:t>
      </w:r>
    </w:p>
    <w:p w14:paraId="790B37D9">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3.付款方式：</w:t>
      </w:r>
      <w:r>
        <w:rPr>
          <w:rFonts w:hint="default" w:ascii="宋体" w:hAnsi="Calibri" w:eastAsia="宋体" w:cs="宋体"/>
          <w:sz w:val="22"/>
          <w:highlight w:val="none"/>
          <w:lang w:val="en-US" w:eastAsia="zh-CN"/>
        </w:rPr>
        <w:t>本项目服务费按季度支付，遵循</w:t>
      </w:r>
      <w:r>
        <w:rPr>
          <w:rFonts w:hint="eastAsia" w:ascii="宋体" w:hAnsi="Calibri" w:eastAsia="宋体" w:cs="宋体"/>
          <w:sz w:val="22"/>
          <w:highlight w:val="none"/>
          <w:lang w:val="en-US" w:eastAsia="zh-CN"/>
        </w:rPr>
        <w:t>“</w:t>
      </w:r>
      <w:r>
        <w:rPr>
          <w:rFonts w:hint="default" w:ascii="宋体" w:hAnsi="Calibri" w:eastAsia="宋体" w:cs="宋体"/>
          <w:sz w:val="22"/>
          <w:highlight w:val="none"/>
          <w:lang w:val="en-US" w:eastAsia="zh-CN"/>
        </w:rPr>
        <w:t>先服务，后付费</w:t>
      </w:r>
      <w:r>
        <w:rPr>
          <w:rFonts w:hint="eastAsia" w:ascii="宋体" w:hAnsi="Calibri" w:eastAsia="宋体" w:cs="宋体"/>
          <w:sz w:val="22"/>
          <w:highlight w:val="none"/>
          <w:lang w:val="en-US" w:eastAsia="zh-CN"/>
        </w:rPr>
        <w:t>”</w:t>
      </w:r>
      <w:r>
        <w:rPr>
          <w:rFonts w:hint="default" w:ascii="宋体" w:hAnsi="Calibri" w:eastAsia="宋体" w:cs="宋体"/>
          <w:sz w:val="22"/>
          <w:highlight w:val="none"/>
          <w:lang w:val="en-US" w:eastAsia="zh-CN"/>
        </w:rPr>
        <w:t>原则。采购人将根据该季度服务质量考核结果（考核结果于季度结束后次月8日前完成汇总）进行相应核减后，于季度结束后次月15日前将上一季度的服务费支付至</w:t>
      </w:r>
      <w:r>
        <w:rPr>
          <w:rFonts w:hint="eastAsia" w:ascii="宋体" w:hAnsi="Calibri" w:eastAsia="宋体" w:cs="宋体"/>
          <w:sz w:val="22"/>
          <w:highlight w:val="none"/>
          <w:lang w:val="en-US" w:eastAsia="zh-CN"/>
        </w:rPr>
        <w:t>中标方指定帐户。</w:t>
      </w:r>
    </w:p>
    <w:p w14:paraId="253FBB64">
      <w:pPr>
        <w:snapToGrid w:val="0"/>
        <w:spacing w:line="400" w:lineRule="exact"/>
        <w:ind w:firstLine="446" w:firstLineChars="200"/>
        <w:rPr>
          <w:rFonts w:hint="eastAsia" w:ascii="宋体" w:hAnsi="Calibri" w:eastAsia="宋体" w:cs="宋体"/>
          <w:sz w:val="22"/>
          <w:highlight w:val="none"/>
          <w:lang w:val="en-US" w:eastAsia="zh-CN"/>
        </w:rPr>
      </w:pPr>
      <w:r>
        <w:rPr>
          <w:rFonts w:hint="eastAsia" w:ascii="宋体" w:hAnsi="Calibri" w:eastAsia="宋体" w:cs="宋体"/>
          <w:sz w:val="22"/>
          <w:highlight w:val="none"/>
          <w:lang w:val="en-US" w:eastAsia="zh-CN"/>
        </w:rPr>
        <w:t>▲4.投标报价</w:t>
      </w:r>
    </w:p>
    <w:p w14:paraId="1244DB12">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（1）本项目采用总价包干合同，</w:t>
      </w:r>
      <w:r>
        <w:rPr>
          <w:rFonts w:hint="eastAsia" w:ascii="宋体" w:hAnsi="Calibri" w:eastAsia="宋体" w:cs="宋体"/>
          <w:sz w:val="22"/>
          <w:highlight w:val="none"/>
          <w:lang w:val="en-US" w:eastAsia="zh-CN"/>
        </w:rPr>
        <w:t>中标供应商</w:t>
      </w:r>
      <w:r>
        <w:rPr>
          <w:rFonts w:hint="default" w:ascii="宋体" w:hAnsi="Calibri" w:eastAsia="宋体" w:cs="宋体"/>
          <w:sz w:val="22"/>
          <w:highlight w:val="none"/>
          <w:lang w:val="en-US" w:eastAsia="zh-CN"/>
        </w:rPr>
        <w:t>的投标报价即为履行合同全部义务的最终价格。</w:t>
      </w:r>
    </w:p>
    <w:p w14:paraId="6B663C0A">
      <w:pPr>
        <w:snapToGrid w:val="0"/>
        <w:spacing w:line="400" w:lineRule="exact"/>
        <w:ind w:firstLine="446" w:firstLineChars="200"/>
        <w:rPr>
          <w:rFonts w:hint="default" w:ascii="宋体" w:hAnsi="Calibri" w:eastAsia="宋体" w:cs="宋体"/>
          <w:sz w:val="22"/>
          <w:highlight w:val="none"/>
          <w:lang w:val="en-US" w:eastAsia="zh-CN"/>
        </w:rPr>
      </w:pPr>
      <w:r>
        <w:rPr>
          <w:rFonts w:hint="default" w:ascii="宋体" w:hAnsi="Calibri" w:eastAsia="宋体" w:cs="宋体"/>
          <w:sz w:val="22"/>
          <w:highlight w:val="none"/>
          <w:lang w:val="en-US" w:eastAsia="zh-CN"/>
        </w:rPr>
        <w:t>（2）投标报价应全面覆盖履行合同所发生的一切成本及费用，包括但不限于：</w:t>
      </w:r>
    </w:p>
    <w:p w14:paraId="72B95D79">
      <w:pPr>
        <w:snapToGrid w:val="0"/>
        <w:spacing w:line="400" w:lineRule="exact"/>
        <w:ind w:firstLine="446" w:firstLineChars="200"/>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①人员费用：包括但不限于人员工资、社会保障（单位缴纳部分）、人身意外伤害险、劳保用品、保洁工具等所有与人工相关的费用。</w:t>
      </w:r>
      <w:r>
        <w:rPr>
          <w:rFonts w:hint="default" w:ascii="宋体" w:hAnsi="宋体" w:eastAsia="宋体" w:cs="宋体"/>
          <w:sz w:val="22"/>
          <w:highlight w:val="none"/>
          <w:lang w:val="en-US" w:eastAsia="zh-CN"/>
        </w:rPr>
        <w:t>②车辆及设备费用：包括但不限于车辆设备折旧、维修保养、燃料动力（水、电、油）、年检年审、保险、</w:t>
      </w:r>
      <w:r>
        <w:rPr>
          <w:rFonts w:hint="eastAsia" w:ascii="宋体" w:hAnsi="宋体" w:eastAsia="宋体" w:cs="宋体"/>
          <w:sz w:val="22"/>
          <w:highlight w:val="none"/>
          <w:lang w:val="en-US" w:eastAsia="zh-CN"/>
        </w:rPr>
        <w:t>清洁保养</w:t>
      </w:r>
      <w:r>
        <w:rPr>
          <w:rFonts w:hint="default" w:ascii="宋体" w:hAnsi="宋体" w:eastAsia="宋体" w:cs="宋体"/>
          <w:sz w:val="22"/>
          <w:highlight w:val="none"/>
          <w:lang w:val="en-US" w:eastAsia="zh-CN"/>
        </w:rPr>
        <w:t>、停放等所有与车辆设备运营相关的费用。③管理及其他费用：包括但不限于办公费、企业管理费、利润、风险费用、税费</w:t>
      </w:r>
      <w:r>
        <w:rPr>
          <w:rFonts w:hint="eastAsia" w:ascii="宋体" w:hAnsi="宋体" w:eastAsia="宋体" w:cs="宋体"/>
          <w:sz w:val="22"/>
          <w:highlight w:val="none"/>
          <w:lang w:val="en-US" w:eastAsia="zh-CN"/>
        </w:rPr>
        <w:t>、</w:t>
      </w:r>
      <w:r>
        <w:rPr>
          <w:rFonts w:hint="default" w:ascii="宋体" w:hAnsi="宋体" w:eastAsia="宋体" w:cs="宋体"/>
          <w:sz w:val="22"/>
          <w:highlight w:val="none"/>
          <w:lang w:val="en-US" w:eastAsia="zh-CN"/>
        </w:rPr>
        <w:t>安全事故</w:t>
      </w:r>
      <w:r>
        <w:rPr>
          <w:rFonts w:hint="eastAsia" w:ascii="宋体" w:hAnsi="宋体" w:eastAsia="宋体" w:cs="宋体"/>
          <w:sz w:val="22"/>
          <w:highlight w:val="none"/>
          <w:lang w:val="en-US" w:eastAsia="zh-CN"/>
        </w:rPr>
        <w:t>及伤亡事故</w:t>
      </w:r>
      <w:r>
        <w:rPr>
          <w:rFonts w:hint="default" w:ascii="宋体" w:hAnsi="宋体" w:eastAsia="宋体" w:cs="宋体"/>
          <w:sz w:val="22"/>
          <w:highlight w:val="none"/>
          <w:lang w:val="en-US" w:eastAsia="zh-CN"/>
        </w:rPr>
        <w:t>处理费等。④税金：履行合同义务所产生的各项税费。</w:t>
      </w:r>
    </w:p>
    <w:p w14:paraId="7FD5FD8B">
      <w:pPr>
        <w:snapToGrid w:val="0"/>
        <w:spacing w:line="400" w:lineRule="exact"/>
        <w:ind w:firstLine="446" w:firstLineChars="200"/>
        <w:rPr>
          <w:rFonts w:hint="default" w:ascii="宋体" w:cs="宋体"/>
          <w:color w:val="auto"/>
          <w:sz w:val="22"/>
          <w:highlight w:val="none"/>
        </w:rPr>
      </w:pPr>
      <w:r>
        <w:rPr>
          <w:rFonts w:hint="default" w:ascii="宋体" w:hAnsi="宋体" w:eastAsia="宋体" w:cs="宋体"/>
          <w:sz w:val="22"/>
          <w:highlight w:val="none"/>
          <w:lang w:val="en-US" w:eastAsia="zh-CN"/>
        </w:rPr>
        <w:t>（3）报价要求：</w:t>
      </w:r>
      <w:r>
        <w:rPr>
          <w:rFonts w:hint="eastAsia" w:ascii="宋体" w:hAnsi="宋体" w:eastAsia="宋体" w:cs="宋体"/>
          <w:sz w:val="22"/>
          <w:highlight w:val="none"/>
          <w:lang w:val="en-US" w:eastAsia="zh-CN"/>
        </w:rPr>
        <w:t>上述报价中人员费用、</w:t>
      </w:r>
      <w:r>
        <w:rPr>
          <w:rFonts w:hint="default" w:ascii="宋体" w:hAnsi="宋体" w:eastAsia="宋体" w:cs="宋体"/>
          <w:sz w:val="22"/>
          <w:highlight w:val="none"/>
          <w:lang w:val="en-US" w:eastAsia="zh-CN"/>
        </w:rPr>
        <w:t>车辆及设备费用</w:t>
      </w:r>
      <w:r>
        <w:rPr>
          <w:rFonts w:hint="eastAsia" w:ascii="宋体" w:hAnsi="宋体" w:eastAsia="宋体" w:cs="宋体"/>
          <w:sz w:val="22"/>
          <w:highlight w:val="none"/>
          <w:lang w:val="en-US" w:eastAsia="zh-CN"/>
        </w:rPr>
        <w:t>和税金部分报价为成本部分，投标供应商在报价时不得低于招标文件所列要求；管理及其他费用由供应商根据自身实力报价，但不得为0。需提供分项报价明细，要求报价合理，不合理报价做无效标处理。</w:t>
      </w:r>
    </w:p>
    <w:p w14:paraId="01261831">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5.质量要求</w:t>
      </w:r>
      <w:r>
        <w:rPr>
          <w:rFonts w:hint="eastAsia" w:ascii="宋体" w:cs="宋体"/>
          <w:color w:val="auto"/>
          <w:sz w:val="22"/>
          <w:highlight w:val="none"/>
          <w:lang w:eastAsia="zh-CN"/>
        </w:rPr>
        <w:t>：中标供应商</w:t>
      </w:r>
      <w:r>
        <w:rPr>
          <w:rFonts w:hint="default" w:ascii="宋体" w:cs="宋体"/>
          <w:color w:val="auto"/>
          <w:sz w:val="22"/>
          <w:highlight w:val="none"/>
        </w:rPr>
        <w:t>提供的服务质量须完全符合本</w:t>
      </w:r>
      <w:r>
        <w:rPr>
          <w:rFonts w:hint="eastAsia" w:ascii="宋体" w:cs="宋体"/>
          <w:color w:val="auto"/>
          <w:sz w:val="22"/>
          <w:highlight w:val="none"/>
          <w:lang w:val="en-US" w:eastAsia="zh-CN"/>
        </w:rPr>
        <w:t>采购</w:t>
      </w:r>
      <w:r>
        <w:rPr>
          <w:rFonts w:hint="default" w:ascii="宋体" w:cs="宋体"/>
          <w:color w:val="auto"/>
          <w:sz w:val="22"/>
          <w:highlight w:val="none"/>
        </w:rPr>
        <w:t>文件“服务要求与质量标准”部分及相关条款的全部规定。</w:t>
      </w:r>
    </w:p>
    <w:p w14:paraId="7B350433">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6.社会保险要求​</w:t>
      </w:r>
    </w:p>
    <w:p w14:paraId="6C3DE9C3">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中标供应商</w:t>
      </w:r>
      <w:r>
        <w:rPr>
          <w:rFonts w:hint="default" w:ascii="宋体" w:cs="宋体"/>
          <w:color w:val="auto"/>
          <w:sz w:val="22"/>
          <w:highlight w:val="none"/>
        </w:rPr>
        <w:t>必须依照《中华人民共和国劳动合同法》等相关法律规定，为全部服务人员缴纳法定社会保险。投标报价中必须包含此项费用。如未在报价中包含该费用，其投标将被视为无效。</w:t>
      </w:r>
    </w:p>
    <w:p w14:paraId="1902B51A">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7.社会保险费用的支付与核查​</w:t>
      </w:r>
    </w:p>
    <w:p w14:paraId="64DBE3C1">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（1）法定社会保险费用在合同执行期间单独列支。每季度结算时，</w:t>
      </w:r>
      <w:r>
        <w:rPr>
          <w:rFonts w:hint="eastAsia" w:ascii="宋体" w:cs="宋体"/>
          <w:color w:val="auto"/>
          <w:sz w:val="22"/>
          <w:highlight w:val="none"/>
          <w:lang w:eastAsia="zh-CN"/>
        </w:rPr>
        <w:t>中标供应商</w:t>
      </w:r>
      <w:r>
        <w:rPr>
          <w:rFonts w:hint="default" w:ascii="宋体" w:cs="宋体"/>
          <w:color w:val="auto"/>
          <w:sz w:val="22"/>
          <w:highlight w:val="none"/>
        </w:rPr>
        <w:t>须提供该季度为项目服务人员缴纳社会保险的有效凭证及银行扣款凭证，采购人据此按实际发生金额支付。</w:t>
      </w:r>
    </w:p>
    <w:p w14:paraId="6B4B1A08">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（2）若合同执行期间，采购人发现</w:t>
      </w:r>
      <w:r>
        <w:rPr>
          <w:rFonts w:hint="eastAsia" w:ascii="宋体" w:cs="宋体"/>
          <w:color w:val="auto"/>
          <w:sz w:val="22"/>
          <w:highlight w:val="none"/>
          <w:lang w:eastAsia="zh-CN"/>
        </w:rPr>
        <w:t>中标供应商</w:t>
      </w:r>
      <w:r>
        <w:rPr>
          <w:rFonts w:hint="default" w:ascii="宋体" w:cs="宋体"/>
          <w:color w:val="auto"/>
          <w:sz w:val="22"/>
          <w:highlight w:val="none"/>
        </w:rPr>
        <w:t>未按规定为服务人员缴纳法定社会保险，有权拒付当期合同款项、单方终止合同，并全额没收履约保证金。</w:t>
      </w:r>
    </w:p>
    <w:p w14:paraId="72B27486">
      <w:pPr>
        <w:rPr>
          <w:rFonts w:hint="eastAsia" w:ascii="宋体" w:hAnsi="Calibri" w:eastAsia="宋体" w:cs="宋体"/>
          <w:sz w:val="22"/>
          <w:highlight w:val="cyan"/>
        </w:rPr>
      </w:pPr>
      <w:r>
        <w:rPr>
          <w:rFonts w:hint="eastAsia" w:ascii="宋体" w:hAnsi="Calibri" w:eastAsia="宋体" w:cs="宋体"/>
          <w:sz w:val="22"/>
          <w:highlight w:val="cyan"/>
        </w:rPr>
        <w:br w:type="page"/>
      </w:r>
    </w:p>
    <w:p w14:paraId="7A33AA7D">
      <w:pPr>
        <w:autoSpaceDE w:val="0"/>
        <w:autoSpaceDN w:val="0"/>
        <w:adjustRightInd w:val="0"/>
        <w:snapToGrid w:val="0"/>
        <w:spacing w:line="400" w:lineRule="exact"/>
        <w:jc w:val="center"/>
        <w:rPr>
          <w:rFonts w:hint="eastAsia" w:ascii="宋体" w:cs="宋体"/>
          <w:b/>
          <w:color w:val="auto"/>
          <w:sz w:val="32"/>
          <w:szCs w:val="32"/>
          <w:highlight w:val="none"/>
          <w:lang w:bidi="ar-SA"/>
        </w:rPr>
        <w:sectPr>
          <w:headerReference r:id="rId8" w:type="first"/>
          <w:footerReference r:id="rId10" w:type="first"/>
          <w:headerReference r:id="rId7" w:type="default"/>
          <w:footerReference r:id="rId9" w:type="default"/>
          <w:pgSz w:w="11906" w:h="16838"/>
          <w:pgMar w:top="1440" w:right="1247" w:bottom="1440" w:left="1247" w:header="851" w:footer="992" w:gutter="0"/>
          <w:pgNumType w:fmt="decimal"/>
          <w:cols w:space="720" w:num="1"/>
          <w:titlePg/>
          <w:docGrid w:type="linesAndChars" w:linePitch="313" w:charSpace="798"/>
        </w:sectPr>
      </w:pPr>
    </w:p>
    <w:p w14:paraId="229413C5">
      <w:pPr>
        <w:spacing w:line="360" w:lineRule="auto"/>
        <w:rPr>
          <w:rFonts w:ascii="宋体" w:cs="宋体"/>
          <w:b/>
          <w:sz w:val="28"/>
          <w:szCs w:val="28"/>
        </w:rPr>
      </w:pPr>
      <w:r>
        <w:rPr>
          <w:rFonts w:hint="eastAsia" w:ascii="宋体" w:hAnsi="宋体" w:cs="宋体"/>
          <w:b/>
          <w:sz w:val="28"/>
          <w:szCs w:val="28"/>
        </w:rPr>
        <w:t>附件：</w:t>
      </w:r>
    </w:p>
    <w:p w14:paraId="4BFEBE5E">
      <w:pPr>
        <w:pStyle w:val="111"/>
        <w:spacing w:line="400" w:lineRule="exact"/>
        <w:jc w:val="center"/>
        <w:outlineLvl w:val="9"/>
        <w:rPr>
          <w:rFonts w:hint="eastAsia" w:ascii="宋体" w:eastAsia="宋体" w:cs="宋体"/>
          <w:color w:val="auto"/>
          <w:sz w:val="28"/>
          <w:szCs w:val="28"/>
          <w:highlight w:val="none"/>
        </w:rPr>
      </w:pPr>
      <w:r>
        <w:rPr>
          <w:rFonts w:hint="eastAsia" w:ascii="宋体" w:eastAsia="宋体" w:cs="宋体"/>
          <w:color w:val="auto"/>
          <w:sz w:val="28"/>
          <w:szCs w:val="28"/>
          <w:highlight w:val="none"/>
        </w:rPr>
        <w:t>泰顺县西旸镇智能垃圾分类及环卫保洁服务</w:t>
      </w:r>
    </w:p>
    <w:p w14:paraId="4E0398D6">
      <w:pPr>
        <w:pStyle w:val="111"/>
        <w:spacing w:line="400" w:lineRule="exact"/>
        <w:jc w:val="center"/>
        <w:outlineLvl w:val="1"/>
        <w:rPr>
          <w:rFonts w:ascii="宋体" w:eastAsia="宋体" w:cs="宋体"/>
          <w:b w:val="0"/>
          <w:color w:val="auto"/>
          <w:sz w:val="22"/>
          <w:szCs w:val="22"/>
          <w:highlight w:val="none"/>
        </w:rPr>
      </w:pPr>
      <w:r>
        <w:rPr>
          <w:rFonts w:hint="eastAsia" w:ascii="宋体" w:eastAsia="宋体" w:cs="宋体"/>
          <w:color w:val="auto"/>
          <w:sz w:val="28"/>
          <w:szCs w:val="28"/>
          <w:highlight w:val="none"/>
          <w:lang w:val="en-US" w:eastAsia="zh-CN"/>
        </w:rPr>
        <w:t>考核</w:t>
      </w:r>
      <w:r>
        <w:rPr>
          <w:rFonts w:hint="eastAsia" w:ascii="宋体" w:eastAsia="宋体" w:cs="宋体"/>
          <w:color w:val="auto"/>
          <w:sz w:val="28"/>
          <w:szCs w:val="28"/>
          <w:highlight w:val="none"/>
        </w:rPr>
        <w:t>管理办法（试行）</w:t>
      </w:r>
    </w:p>
    <w:p w14:paraId="72436FF8">
      <w:pPr>
        <w:pStyle w:val="111"/>
        <w:spacing w:line="400" w:lineRule="exact"/>
        <w:ind w:firstLine="446" w:firstLineChars="200"/>
        <w:rPr>
          <w:rFonts w:ascii="宋体" w:eastAsia="宋体" w:cs="宋体"/>
          <w:b w:val="0"/>
          <w:color w:val="auto"/>
          <w:sz w:val="22"/>
          <w:szCs w:val="22"/>
        </w:rPr>
      </w:pPr>
      <w:r>
        <w:rPr>
          <w:rFonts w:hint="eastAsia" w:ascii="宋体" w:eastAsia="宋体" w:cs="宋体"/>
          <w:b w:val="0"/>
          <w:color w:val="auto"/>
          <w:sz w:val="22"/>
          <w:szCs w:val="22"/>
        </w:rPr>
        <w:t>为全面提升泰顺县西旸镇智能垃圾分类及环卫保洁服务管理质量，建立健全环境卫生长效管理机制，持续改善镇容镇貌，优化生态与人居环境，秉持客观、公开、公平、公正的原则，结合本镇实际，特制定本办法（试行）。</w:t>
      </w:r>
    </w:p>
    <w:p w14:paraId="4F584E75">
      <w:pPr>
        <w:pStyle w:val="111"/>
        <w:spacing w:line="400" w:lineRule="exact"/>
        <w:ind w:firstLine="446" w:firstLineChars="200"/>
        <w:rPr>
          <w:rFonts w:ascii="宋体" w:eastAsia="宋体" w:cs="宋体"/>
          <w:b w:val="0"/>
          <w:color w:val="auto"/>
          <w:sz w:val="22"/>
          <w:szCs w:val="22"/>
        </w:rPr>
      </w:pPr>
      <w:r>
        <w:rPr>
          <w:rFonts w:hint="eastAsia" w:ascii="宋体" w:eastAsia="宋体" w:cs="宋体"/>
          <w:color w:val="auto"/>
          <w:sz w:val="22"/>
          <w:szCs w:val="22"/>
        </w:rPr>
        <w:t>一、考核对象</w:t>
      </w:r>
      <w:r>
        <w:rPr>
          <w:rFonts w:hint="eastAsia" w:ascii="宋体" w:eastAsia="宋体" w:cs="宋体"/>
          <w:color w:val="auto"/>
          <w:sz w:val="22"/>
          <w:szCs w:val="22"/>
          <w:lang w:eastAsia="zh-CN"/>
        </w:rPr>
        <w:t>：</w:t>
      </w:r>
      <w:r>
        <w:rPr>
          <w:rFonts w:hint="eastAsia" w:ascii="宋体" w:hAnsi="宋体" w:eastAsia="宋体" w:cs="宋体"/>
          <w:b w:val="0"/>
          <w:color w:val="auto"/>
          <w:sz w:val="22"/>
          <w:szCs w:val="22"/>
          <w:highlight w:val="none"/>
        </w:rPr>
        <w:t>本</w:t>
      </w:r>
      <w:r>
        <w:rPr>
          <w:rFonts w:hint="eastAsia" w:ascii="宋体" w:hAnsi="宋体" w:eastAsia="宋体" w:cs="宋体"/>
          <w:b w:val="0"/>
          <w:color w:val="auto"/>
          <w:sz w:val="22"/>
          <w:szCs w:val="22"/>
          <w:highlight w:val="none"/>
          <w:lang w:val="en-US" w:eastAsia="zh-CN"/>
        </w:rPr>
        <w:t>项目</w:t>
      </w:r>
      <w:r>
        <w:rPr>
          <w:rFonts w:hint="eastAsia" w:ascii="宋体" w:hAnsi="宋体" w:eastAsia="宋体" w:cs="宋体"/>
          <w:b w:val="0"/>
          <w:color w:val="auto"/>
          <w:sz w:val="22"/>
          <w:szCs w:val="22"/>
          <w:highlight w:val="none"/>
        </w:rPr>
        <w:t>中标（成交）供应商。</w:t>
      </w:r>
    </w:p>
    <w:p w14:paraId="3573514A">
      <w:pPr>
        <w:pStyle w:val="111"/>
        <w:spacing w:line="400" w:lineRule="exact"/>
        <w:ind w:firstLine="446" w:firstLineChars="200"/>
        <w:rPr>
          <w:rFonts w:ascii="宋体" w:eastAsia="宋体" w:cs="宋体"/>
          <w:b w:val="0"/>
          <w:color w:val="auto"/>
          <w:sz w:val="22"/>
          <w:szCs w:val="22"/>
        </w:rPr>
      </w:pPr>
      <w:r>
        <w:rPr>
          <w:rFonts w:hint="eastAsia" w:ascii="宋体" w:eastAsia="宋体" w:cs="宋体"/>
          <w:color w:val="auto"/>
          <w:sz w:val="22"/>
          <w:szCs w:val="22"/>
        </w:rPr>
        <w:t>二、考核范围</w:t>
      </w:r>
      <w:r>
        <w:rPr>
          <w:rFonts w:hint="eastAsia" w:ascii="宋体" w:eastAsia="宋体" w:cs="宋体"/>
          <w:color w:val="auto"/>
          <w:sz w:val="22"/>
          <w:szCs w:val="22"/>
          <w:lang w:eastAsia="zh-CN"/>
        </w:rPr>
        <w:t>：</w:t>
      </w:r>
      <w:r>
        <w:rPr>
          <w:rFonts w:hint="eastAsia" w:ascii="宋体" w:hAnsi="宋体" w:eastAsia="宋体" w:cs="宋体"/>
          <w:b w:val="0"/>
          <w:color w:val="auto"/>
          <w:sz w:val="22"/>
          <w:szCs w:val="22"/>
          <w:highlight w:val="none"/>
          <w:lang w:val="en-US" w:eastAsia="zh-CN"/>
        </w:rPr>
        <w:t>采购</w:t>
      </w:r>
      <w:r>
        <w:rPr>
          <w:rFonts w:hint="eastAsia" w:ascii="宋体" w:hAnsi="宋体" w:eastAsia="宋体" w:cs="宋体"/>
          <w:b w:val="0"/>
          <w:color w:val="auto"/>
          <w:sz w:val="22"/>
          <w:szCs w:val="22"/>
          <w:highlight w:val="none"/>
        </w:rPr>
        <w:t>文件及合同约定的服务内容</w:t>
      </w:r>
      <w:r>
        <w:rPr>
          <w:rFonts w:hint="eastAsia" w:ascii="宋体" w:hAnsi="宋体" w:eastAsia="宋体" w:cs="宋体"/>
          <w:b w:val="0"/>
          <w:color w:val="auto"/>
          <w:sz w:val="22"/>
          <w:szCs w:val="22"/>
          <w:highlight w:val="none"/>
          <w:lang w:val="en-US" w:eastAsia="zh-CN"/>
        </w:rPr>
        <w:t>及</w:t>
      </w:r>
      <w:r>
        <w:rPr>
          <w:rFonts w:hint="eastAsia" w:ascii="宋体" w:hAnsi="宋体" w:eastAsia="宋体" w:cs="宋体"/>
          <w:b w:val="0"/>
          <w:color w:val="auto"/>
          <w:sz w:val="22"/>
          <w:szCs w:val="22"/>
          <w:highlight w:val="none"/>
        </w:rPr>
        <w:t>标准。</w:t>
      </w:r>
    </w:p>
    <w:p w14:paraId="2C6EBBD6">
      <w:pPr>
        <w:pStyle w:val="111"/>
        <w:spacing w:line="400" w:lineRule="exact"/>
        <w:ind w:firstLine="446" w:firstLineChars="200"/>
        <w:rPr>
          <w:rFonts w:ascii="宋体" w:eastAsia="宋体" w:cs="宋体"/>
          <w:b w:val="0"/>
          <w:color w:val="auto"/>
          <w:sz w:val="22"/>
          <w:szCs w:val="22"/>
        </w:rPr>
      </w:pPr>
      <w:r>
        <w:rPr>
          <w:rFonts w:hint="eastAsia" w:ascii="宋体" w:eastAsia="宋体" w:cs="宋体"/>
          <w:color w:val="auto"/>
          <w:sz w:val="22"/>
          <w:szCs w:val="22"/>
        </w:rPr>
        <w:t>三、考核内容</w:t>
      </w:r>
      <w:r>
        <w:rPr>
          <w:rFonts w:hint="eastAsia" w:ascii="宋体" w:eastAsia="宋体" w:cs="宋体"/>
          <w:color w:val="auto"/>
          <w:sz w:val="22"/>
          <w:szCs w:val="22"/>
          <w:lang w:eastAsia="zh-CN"/>
        </w:rPr>
        <w:t>：</w:t>
      </w:r>
      <w:r>
        <w:rPr>
          <w:rFonts w:hint="eastAsia" w:ascii="宋体" w:hAnsi="宋体" w:eastAsia="宋体" w:cs="宋体"/>
          <w:b w:val="0"/>
          <w:color w:val="auto"/>
          <w:sz w:val="22"/>
          <w:szCs w:val="22"/>
          <w:highlight w:val="none"/>
        </w:rPr>
        <w:t>质量考核内容包括以下七大项：作业质量、规范作业、环卫设施维护、垃圾收集与清运、垃圾分类宣传管理、公司内部管理、突发性事件处置。</w:t>
      </w:r>
    </w:p>
    <w:p w14:paraId="1DA6617C">
      <w:pPr>
        <w:pStyle w:val="111"/>
        <w:spacing w:line="400" w:lineRule="exact"/>
        <w:ind w:firstLine="446" w:firstLineChars="200"/>
        <w:rPr>
          <w:rFonts w:hint="eastAsia" w:ascii="宋体" w:eastAsia="宋体" w:cs="宋体"/>
          <w:color w:val="auto"/>
          <w:sz w:val="22"/>
          <w:szCs w:val="22"/>
          <w:lang w:eastAsia="zh-CN"/>
        </w:rPr>
      </w:pPr>
      <w:r>
        <w:rPr>
          <w:rFonts w:hint="eastAsia" w:ascii="宋体" w:eastAsia="宋体" w:cs="宋体"/>
          <w:color w:val="auto"/>
          <w:sz w:val="22"/>
          <w:szCs w:val="22"/>
        </w:rPr>
        <w:t>四、考核要求</w:t>
      </w:r>
      <w:r>
        <w:rPr>
          <w:rFonts w:hint="eastAsia" w:ascii="宋体" w:eastAsia="宋体" w:cs="宋体"/>
          <w:color w:val="auto"/>
          <w:sz w:val="22"/>
          <w:szCs w:val="22"/>
          <w:lang w:eastAsia="zh-CN"/>
        </w:rPr>
        <w:t>：</w:t>
      </w:r>
      <w:r>
        <w:rPr>
          <w:rFonts w:hint="eastAsia" w:ascii="宋体" w:hAnsi="宋体" w:eastAsia="宋体" w:cs="宋体"/>
          <w:b w:val="0"/>
          <w:color w:val="auto"/>
          <w:sz w:val="22"/>
          <w:szCs w:val="22"/>
          <w:highlight w:val="none"/>
        </w:rPr>
        <w:t>见本部分</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rPr>
        <w:t>六、服务要求与质量标准</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rPr>
        <w:t>。</w:t>
      </w:r>
    </w:p>
    <w:p w14:paraId="21EFA619">
      <w:pPr>
        <w:pStyle w:val="111"/>
        <w:spacing w:line="400" w:lineRule="exact"/>
        <w:ind w:firstLine="446" w:firstLineChars="200"/>
        <w:rPr>
          <w:rFonts w:ascii="宋体" w:eastAsia="宋体" w:cs="宋体"/>
          <w:color w:val="auto"/>
          <w:sz w:val="22"/>
          <w:szCs w:val="22"/>
        </w:rPr>
      </w:pPr>
      <w:r>
        <w:rPr>
          <w:rFonts w:hint="eastAsia" w:ascii="宋体" w:eastAsia="宋体" w:cs="宋体"/>
          <w:color w:val="auto"/>
          <w:sz w:val="22"/>
          <w:szCs w:val="22"/>
        </w:rPr>
        <w:t>五、考核方式与方法</w:t>
      </w:r>
    </w:p>
    <w:p w14:paraId="68109AC5">
      <w:pPr>
        <w:pStyle w:val="111"/>
        <w:spacing w:line="400" w:lineRule="exact"/>
        <w:ind w:firstLine="446" w:firstLineChars="200"/>
        <w:rPr>
          <w:rFonts w:hint="eastAsia" w:ascii="宋体" w:eastAsia="宋体" w:cs="宋体"/>
          <w:color w:val="auto"/>
          <w:sz w:val="22"/>
          <w:szCs w:val="22"/>
        </w:rPr>
      </w:pPr>
      <w:r>
        <w:rPr>
          <w:rFonts w:hint="eastAsia" w:ascii="宋体" w:eastAsia="宋体" w:cs="宋体"/>
          <w:color w:val="auto"/>
          <w:sz w:val="22"/>
          <w:szCs w:val="22"/>
        </w:rPr>
        <w:t>（一）定分</w:t>
      </w:r>
    </w:p>
    <w:p w14:paraId="3CF8A7B9">
      <w:pPr>
        <w:pStyle w:val="111"/>
        <w:spacing w:line="400" w:lineRule="exact"/>
        <w:ind w:firstLine="446" w:firstLineChars="200"/>
        <w:rPr>
          <w:rFonts w:ascii="宋体" w:eastAsia="宋体" w:cs="宋体"/>
          <w:b w:val="0"/>
          <w:color w:val="auto"/>
          <w:sz w:val="22"/>
          <w:szCs w:val="22"/>
        </w:rPr>
      </w:pPr>
      <w:r>
        <w:rPr>
          <w:rFonts w:hint="eastAsia" w:ascii="宋体" w:eastAsia="宋体" w:cs="宋体"/>
          <w:b w:val="0"/>
          <w:bCs/>
          <w:color w:val="auto"/>
          <w:sz w:val="22"/>
          <w:szCs w:val="22"/>
          <w:highlight w:val="none"/>
        </w:rPr>
        <w:t>考核实行百分制，每次检查满分为100分</w:t>
      </w:r>
      <w:r>
        <w:rPr>
          <w:rFonts w:hint="eastAsia" w:ascii="宋体" w:eastAsia="宋体" w:cs="宋体"/>
          <w:b w:val="0"/>
          <w:color w:val="auto"/>
          <w:sz w:val="22"/>
          <w:szCs w:val="22"/>
          <w:highlight w:val="none"/>
        </w:rPr>
        <w:t>。</w:t>
      </w:r>
    </w:p>
    <w:p w14:paraId="0FD7F733">
      <w:pPr>
        <w:pStyle w:val="111"/>
        <w:spacing w:line="400" w:lineRule="exact"/>
        <w:ind w:firstLine="446" w:firstLineChars="200"/>
        <w:rPr>
          <w:rFonts w:ascii="宋体" w:eastAsia="宋体" w:cs="宋体"/>
          <w:color w:val="auto"/>
          <w:sz w:val="22"/>
          <w:szCs w:val="22"/>
        </w:rPr>
      </w:pPr>
      <w:r>
        <w:rPr>
          <w:rFonts w:hint="eastAsia" w:ascii="宋体" w:eastAsia="宋体" w:cs="宋体"/>
          <w:color w:val="auto"/>
          <w:sz w:val="22"/>
          <w:szCs w:val="22"/>
        </w:rPr>
        <w:t>（二）检查方式</w:t>
      </w:r>
    </w:p>
    <w:p w14:paraId="0B3B4B67">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1.检查方式分为日常检查与不定期抽查两种形式，由采购人负责组织实施与监督；</w:t>
      </w:r>
    </w:p>
    <w:p w14:paraId="7B7A66A1">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2.日常检查每日不超过1次；不定期抽查每月不少于1次。</w:t>
      </w:r>
    </w:p>
    <w:p w14:paraId="6186E8D7">
      <w:pPr>
        <w:pStyle w:val="111"/>
        <w:spacing w:line="400" w:lineRule="exact"/>
        <w:ind w:firstLine="446" w:firstLineChars="200"/>
        <w:rPr>
          <w:rFonts w:ascii="宋体" w:eastAsia="宋体" w:cs="宋体"/>
          <w:color w:val="auto"/>
          <w:sz w:val="22"/>
          <w:szCs w:val="22"/>
        </w:rPr>
      </w:pPr>
      <w:r>
        <w:rPr>
          <w:rFonts w:hint="eastAsia" w:ascii="宋体" w:eastAsia="宋体" w:cs="宋体"/>
          <w:color w:val="auto"/>
          <w:sz w:val="22"/>
          <w:szCs w:val="22"/>
        </w:rPr>
        <w:t>（三）检查计分</w:t>
      </w:r>
    </w:p>
    <w:p w14:paraId="0800B3BB">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当月考核</w:t>
      </w:r>
      <w:r>
        <w:rPr>
          <w:rFonts w:hint="eastAsia" w:ascii="宋体" w:hAnsi="宋体" w:eastAsia="宋体" w:cs="宋体"/>
          <w:b w:val="0"/>
          <w:color w:val="auto"/>
          <w:sz w:val="22"/>
          <w:szCs w:val="22"/>
          <w:lang w:val="en-US" w:eastAsia="zh-CN"/>
        </w:rPr>
        <w:t>最终</w:t>
      </w:r>
      <w:r>
        <w:rPr>
          <w:rFonts w:hint="eastAsia" w:ascii="宋体" w:hAnsi="宋体" w:eastAsia="宋体" w:cs="宋体"/>
          <w:b w:val="0"/>
          <w:color w:val="auto"/>
          <w:sz w:val="22"/>
          <w:szCs w:val="22"/>
        </w:rPr>
        <w:t>分数取当月所有检查得分的平均值为准。</w:t>
      </w:r>
    </w:p>
    <w:p w14:paraId="4E59DDEE">
      <w:pPr>
        <w:pStyle w:val="111"/>
        <w:spacing w:line="400" w:lineRule="exact"/>
        <w:ind w:firstLine="446"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（四）</w:t>
      </w:r>
      <w:r>
        <w:rPr>
          <w:rFonts w:hint="eastAsia" w:ascii="宋体" w:hAnsi="宋体" w:eastAsia="宋体" w:cs="宋体"/>
          <w:color w:val="auto"/>
          <w:sz w:val="22"/>
          <w:szCs w:val="22"/>
        </w:rPr>
        <w:t>评分标准</w:t>
      </w:r>
    </w:p>
    <w:p w14:paraId="5F2D374C">
      <w:pPr>
        <w:pStyle w:val="111"/>
        <w:spacing w:line="400" w:lineRule="exact"/>
        <w:ind w:firstLine="446" w:firstLineChars="200"/>
        <w:outlineLvl w:val="1"/>
        <w:rPr>
          <w:rFonts w:hint="eastAsia" w:ascii="宋体" w:hAnsi="宋体" w:eastAsia="宋体" w:cs="宋体"/>
          <w:color w:val="auto"/>
          <w:sz w:val="22"/>
          <w:szCs w:val="22"/>
        </w:rPr>
      </w:pPr>
      <w:r>
        <w:rPr>
          <w:rFonts w:hint="eastAsia" w:ascii="宋体" w:hAnsi="宋体" w:eastAsia="宋体" w:cs="宋体"/>
          <w:color w:val="auto"/>
          <w:sz w:val="22"/>
          <w:szCs w:val="22"/>
        </w:rPr>
        <w:t>A、</w:t>
      </w:r>
      <w:r>
        <w:rPr>
          <w:rFonts w:hint="eastAsia" w:ascii="宋体" w:hAnsi="宋体" w:eastAsia="宋体" w:cs="宋体"/>
          <w:color w:val="auto"/>
          <w:sz w:val="22"/>
          <w:szCs w:val="22"/>
          <w:lang w:val="en-US" w:eastAsia="zh-CN"/>
        </w:rPr>
        <w:t>作业质量：</w:t>
      </w:r>
    </w:p>
    <w:p w14:paraId="7D950EBE">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1.未按时完成普扫或垃圾清运，每人（岗位）扣1分；</w:t>
      </w:r>
    </w:p>
    <w:p w14:paraId="3C04E018">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2.保洁时长不足，每人每次扣1分；</w:t>
      </w:r>
    </w:p>
    <w:p w14:paraId="2E43C1C3">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3.普扫质量不达标，每10平方米为单位一处扣1分；</w:t>
      </w:r>
    </w:p>
    <w:p w14:paraId="6DD36E4E">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4.卫生死角发现一处扣1分；</w:t>
      </w:r>
    </w:p>
    <w:p w14:paraId="55053F9A">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5.零星散落垃圾发现以5平方米为单位一处扣1分；</w:t>
      </w:r>
    </w:p>
    <w:p w14:paraId="46ADC38A">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6.机扫保洁作业不规范导致路面扬尘的，每次扣1分；机扫路面应干净,清扫后垃圾未吸净而有成条或小堆的，每处扣1分；</w:t>
      </w:r>
    </w:p>
    <w:p w14:paraId="05279B44">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7.河道50米内零星漂浮物不超3处，每超1处扣0.5分；50米内发现成片漂浮物超过0.2平方米，每处扣0.5分，病死动物、大件垃圾每处扣1-2分；</w:t>
      </w:r>
    </w:p>
    <w:p w14:paraId="23ACEACD">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8.散落垃圾</w:t>
      </w:r>
      <w:r>
        <w:rPr>
          <w:rFonts w:hint="eastAsia" w:ascii="宋体" w:hAnsi="宋体" w:eastAsia="宋体" w:cs="宋体"/>
          <w:b w:val="0"/>
          <w:color w:val="auto"/>
          <w:sz w:val="22"/>
          <w:szCs w:val="22"/>
          <w:lang w:eastAsia="zh-CN"/>
        </w:rPr>
        <w:t>、</w:t>
      </w:r>
      <w:r>
        <w:rPr>
          <w:rFonts w:hint="eastAsia" w:ascii="宋体" w:hAnsi="宋体" w:eastAsia="宋体" w:cs="宋体"/>
          <w:b w:val="0"/>
          <w:color w:val="auto"/>
          <w:sz w:val="22"/>
          <w:szCs w:val="22"/>
        </w:rPr>
        <w:t>袋装垃圾一堆扣1分；</w:t>
      </w:r>
    </w:p>
    <w:p w14:paraId="6B107825">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9.果壳箱未及时清洗加盖、关门发现一次扣1分；</w:t>
      </w:r>
    </w:p>
    <w:p w14:paraId="62958132">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10.人行道、台等杂草、杂物发现一次扣1分；</w:t>
      </w:r>
    </w:p>
    <w:p w14:paraId="0B9B1232">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11.污水或蚊蝇孳生地发现一次扣1分；</w:t>
      </w:r>
    </w:p>
    <w:p w14:paraId="20B6C5E8">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12.路两旁及隔离护栏下积淤泥每1平方米扣1分；</w:t>
      </w:r>
    </w:p>
    <w:p w14:paraId="40157F41">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13.垃圾扫入窨井、花坛、绿化带查证属实的一次扣1分；</w:t>
      </w:r>
    </w:p>
    <w:p w14:paraId="6CFFBBF1">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14.交接班时出现空档或交接处清扫未过界10米的发现一次扣1分；</w:t>
      </w:r>
    </w:p>
    <w:p w14:paraId="7B97754B">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15.果壳箱内垃圾过满未及时清理的扣1分；</w:t>
      </w:r>
    </w:p>
    <w:p w14:paraId="41FBAF30">
      <w:pPr>
        <w:pStyle w:val="111"/>
        <w:spacing w:line="400" w:lineRule="exact"/>
        <w:ind w:firstLine="446" w:firstLineChars="200"/>
        <w:rPr>
          <w:rFonts w:hint="eastAsia" w:ascii="宋体" w:hAnsi="宋体" w:eastAsia="宋体" w:cs="宋体"/>
          <w:b w:val="0"/>
          <w:color w:val="auto"/>
          <w:sz w:val="22"/>
          <w:szCs w:val="22"/>
          <w:lang w:eastAsia="zh-CN"/>
        </w:rPr>
      </w:pPr>
      <w:r>
        <w:rPr>
          <w:rFonts w:hint="eastAsia" w:ascii="宋体" w:hAnsi="宋体" w:eastAsia="宋体" w:cs="宋体"/>
          <w:b w:val="0"/>
          <w:color w:val="auto"/>
          <w:sz w:val="22"/>
          <w:szCs w:val="22"/>
        </w:rPr>
        <w:t>16.作业车辆不文明行驶、停放、不遵守交通规则的每次扣2分</w:t>
      </w:r>
      <w:r>
        <w:rPr>
          <w:rFonts w:hint="eastAsia" w:ascii="宋体" w:hAnsi="宋体" w:eastAsia="宋体" w:cs="宋体"/>
          <w:b w:val="0"/>
          <w:color w:val="auto"/>
          <w:sz w:val="22"/>
          <w:szCs w:val="22"/>
          <w:lang w:eastAsia="zh-CN"/>
        </w:rPr>
        <w:t>；</w:t>
      </w:r>
    </w:p>
    <w:p w14:paraId="51C3D689">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17.“城市牛皮癣”停留时间超过半日的每发现一处扣1分。</w:t>
      </w:r>
    </w:p>
    <w:p w14:paraId="06411985">
      <w:pPr>
        <w:pStyle w:val="111"/>
        <w:spacing w:line="400" w:lineRule="exact"/>
        <w:ind w:firstLine="446" w:firstLineChars="200"/>
        <w:outlineLvl w:val="1"/>
        <w:rPr>
          <w:rFonts w:hint="eastAsia" w:ascii="宋体" w:hAnsi="宋体" w:eastAsia="宋体" w:cs="宋体"/>
          <w:color w:val="auto"/>
          <w:sz w:val="22"/>
          <w:szCs w:val="22"/>
        </w:rPr>
      </w:pPr>
      <w:r>
        <w:rPr>
          <w:rFonts w:hint="eastAsia" w:ascii="宋体" w:hAnsi="宋体" w:eastAsia="宋体" w:cs="宋体"/>
          <w:color w:val="auto"/>
          <w:sz w:val="22"/>
          <w:szCs w:val="22"/>
        </w:rPr>
        <w:t>B、规范作业</w:t>
      </w:r>
      <w:r>
        <w:rPr>
          <w:rFonts w:hint="eastAsia" w:ascii="宋体" w:hAnsi="宋体" w:eastAsia="宋体" w:cs="宋体"/>
          <w:color w:val="auto"/>
          <w:sz w:val="22"/>
          <w:szCs w:val="22"/>
          <w:lang w:val="en-US" w:eastAsia="zh-CN"/>
        </w:rPr>
        <w:t>：</w:t>
      </w:r>
    </w:p>
    <w:p w14:paraId="610381D6">
      <w:pPr>
        <w:pStyle w:val="111"/>
        <w:spacing w:line="400" w:lineRule="exact"/>
        <w:ind w:firstLine="446" w:firstLineChars="200"/>
        <w:rPr>
          <w:rFonts w:hint="eastAsia" w:ascii="宋体" w:hAnsi="宋体" w:eastAsia="宋体" w:cs="宋体"/>
          <w:b w:val="0"/>
          <w:color w:val="auto"/>
          <w:sz w:val="22"/>
          <w:szCs w:val="22"/>
          <w:lang w:eastAsia="zh-CN"/>
        </w:rPr>
      </w:pPr>
      <w:r>
        <w:rPr>
          <w:rFonts w:hint="eastAsia" w:ascii="宋体" w:hAnsi="宋体" w:eastAsia="宋体" w:cs="宋体"/>
          <w:b w:val="0"/>
          <w:color w:val="auto"/>
          <w:sz w:val="22"/>
          <w:szCs w:val="22"/>
        </w:rPr>
        <w:t>1.人员工作期间不得无故缺岗、离岗，严禁迟到早退，严禁消极怠工，严禁酒后作业，以上情况违反其中一种，发现一例扣1分，酒后作业发现一例扣2分</w:t>
      </w:r>
      <w:r>
        <w:rPr>
          <w:rFonts w:hint="eastAsia" w:ascii="宋体" w:hAnsi="宋体" w:eastAsia="宋体" w:cs="宋体"/>
          <w:b w:val="0"/>
          <w:color w:val="auto"/>
          <w:sz w:val="22"/>
          <w:szCs w:val="22"/>
          <w:lang w:eastAsia="zh-CN"/>
        </w:rPr>
        <w:t>；</w:t>
      </w:r>
    </w:p>
    <w:p w14:paraId="62C7CA11">
      <w:pPr>
        <w:pStyle w:val="111"/>
        <w:spacing w:line="400" w:lineRule="exact"/>
        <w:ind w:firstLine="446" w:firstLineChars="200"/>
        <w:rPr>
          <w:rFonts w:hint="eastAsia" w:ascii="宋体" w:hAnsi="宋体" w:eastAsia="宋体" w:cs="宋体"/>
          <w:b w:val="0"/>
          <w:color w:val="auto"/>
          <w:sz w:val="22"/>
          <w:szCs w:val="22"/>
          <w:lang w:eastAsia="zh-CN"/>
        </w:rPr>
      </w:pPr>
      <w:r>
        <w:rPr>
          <w:rFonts w:hint="eastAsia" w:ascii="宋体" w:hAnsi="宋体" w:eastAsia="宋体" w:cs="宋体"/>
          <w:b w:val="0"/>
          <w:color w:val="auto"/>
          <w:sz w:val="22"/>
          <w:szCs w:val="22"/>
        </w:rPr>
        <w:t>2.人员作业时必须穿着反光安全工作服、佩证上岗，作业时，应按车行线反方向清扫，保洁车辆停放应地点适宜，不能太靠近车行线，车容应整洁。作业期间，人员必须衣冠整洁，不得穿拖鞋上岗，以上情况违反其中一种，发现扣1分</w:t>
      </w:r>
      <w:r>
        <w:rPr>
          <w:rFonts w:hint="eastAsia" w:ascii="宋体" w:hAnsi="宋体" w:eastAsia="宋体" w:cs="宋体"/>
          <w:b w:val="0"/>
          <w:color w:val="auto"/>
          <w:sz w:val="22"/>
          <w:szCs w:val="22"/>
          <w:lang w:eastAsia="zh-CN"/>
        </w:rPr>
        <w:t>；</w:t>
      </w:r>
    </w:p>
    <w:p w14:paraId="737F71DE">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3.作业期间，不得集聚闲聊，单次休息不得超过10分钟；不做与作业无关的事；不得捡拾、买卖废品，以上情况违反其中一种，发现扣1分</w:t>
      </w:r>
      <w:r>
        <w:rPr>
          <w:rFonts w:hint="eastAsia" w:ascii="宋体" w:hAnsi="宋体" w:eastAsia="宋体" w:cs="宋体"/>
          <w:b w:val="0"/>
          <w:color w:val="auto"/>
          <w:sz w:val="22"/>
          <w:szCs w:val="22"/>
          <w:lang w:eastAsia="zh-CN"/>
        </w:rPr>
        <w:t>；</w:t>
      </w:r>
    </w:p>
    <w:p w14:paraId="1AC80CCF">
      <w:pPr>
        <w:pStyle w:val="111"/>
        <w:spacing w:line="400" w:lineRule="exact"/>
        <w:ind w:firstLine="446" w:firstLineChars="200"/>
        <w:rPr>
          <w:rFonts w:hint="eastAsia" w:ascii="宋体" w:hAnsi="宋体" w:eastAsia="宋体" w:cs="宋体"/>
          <w:b w:val="0"/>
          <w:color w:val="auto"/>
          <w:sz w:val="22"/>
          <w:szCs w:val="22"/>
        </w:rPr>
      </w:pPr>
      <w:r>
        <w:rPr>
          <w:rFonts w:hint="eastAsia" w:ascii="宋体" w:hAnsi="宋体" w:eastAsia="宋体" w:cs="宋体"/>
          <w:b w:val="0"/>
          <w:color w:val="auto"/>
          <w:sz w:val="22"/>
          <w:szCs w:val="22"/>
        </w:rPr>
        <w:t>4.道路保洁人员应文明作业，不得将垃圾、污水扫到、溅到行人身上，禁止将垃圾堆放或停留在窨井盖上，禁止将垃圾扫入或倒入窨井、道路绿地、河道等处，必须运送至指定地点。清扫作业中不得漏扫、甩扫；交接班不得出现空档，责任区交接处清扫保洁过界10米，以上情况违反其中一种，发现扣1分</w:t>
      </w:r>
      <w:r>
        <w:rPr>
          <w:rFonts w:hint="eastAsia" w:ascii="宋体" w:hAnsi="宋体" w:eastAsia="宋体" w:cs="宋体"/>
          <w:b w:val="0"/>
          <w:color w:val="auto"/>
          <w:sz w:val="22"/>
          <w:szCs w:val="22"/>
          <w:lang w:eastAsia="zh-CN"/>
        </w:rPr>
        <w:t>；</w:t>
      </w:r>
    </w:p>
    <w:p w14:paraId="3706545E">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5.公厕卫生的窗台、隔断板门、门窗上有积尘、积垢的，每发现一处扣0.2分；地面有痰涕、纸屑、烟头、污泥、积水、墙壁、房顶有蛛网，每发现一处扣0.2分；便池、池斗有严重便迹、尿渍，蹲位、挡墙（板）脏、厕内乱堆放杂物等，每发现一处扣0.5分；有乱涂画、张贴，每发现一处扣0.5分；</w:t>
      </w:r>
    </w:p>
    <w:p w14:paraId="35C3DE8B">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6.公厕内保洁工具未在指定位置摆放的，每发现一次扣0.2分；随时放置当日消杀、除臭台帐供现场检查，未到位的每发现一次扣0.5分；在公厕管理间、工具间、通道堆积杂物或货品的，每发现一次到扣0.2分；利用公厕管理间、通道经营、销售商品的扣0.5分；经督查，未在限时整改的扣1分；</w:t>
      </w:r>
    </w:p>
    <w:p w14:paraId="077D6071">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7</w:t>
      </w:r>
      <w:r>
        <w:rPr>
          <w:rFonts w:hint="default" w:ascii="宋体" w:hAnsi="宋体" w:eastAsia="宋体" w:cs="宋体"/>
          <w:b w:val="0"/>
          <w:color w:val="auto"/>
          <w:sz w:val="22"/>
          <w:szCs w:val="22"/>
          <w:lang w:val="en-US" w:eastAsia="zh-CN"/>
        </w:rPr>
        <w:t>．</w:t>
      </w:r>
      <w:r>
        <w:rPr>
          <w:rFonts w:hint="eastAsia" w:ascii="宋体" w:hAnsi="宋体" w:eastAsia="宋体" w:cs="宋体"/>
          <w:b w:val="0"/>
          <w:color w:val="auto"/>
          <w:sz w:val="22"/>
          <w:szCs w:val="22"/>
          <w:lang w:val="en-US" w:eastAsia="zh-CN"/>
        </w:rPr>
        <w:t>交通高峰时期安排洒水作业的，每发生1次，扣1分；洒水车未安装提示音乐音量调节装置或警示灯缺失、破损的，每车扣1分。在22:00-7:00期间洒水作业时仍播放大声提示音乐或未启用警示灯光的，每发生1次扣2分。洒水车作业超过规定车速的，每发生1次扣0.5分。车辆洒水不到边，每发现一次，扣0.5分；冬季洒水使路面结冰发生责任安全事故的，扣1分；</w:t>
      </w:r>
    </w:p>
    <w:p w14:paraId="17D48033">
      <w:pPr>
        <w:pStyle w:val="111"/>
        <w:spacing w:line="400" w:lineRule="exact"/>
        <w:ind w:firstLine="446" w:firstLineChars="200"/>
        <w:rPr>
          <w:rFonts w:hint="default"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8.焚烧垃圾、树叶、杂物的每次扣1分；垃圾收集车内的垃圾未直接运往垃圾中转站倾倒，随意倾倒的每次扣2分；在垃圾中转站倾倒垃圾不服从中转站管理员调度、指挥的，每次扣1分。</w:t>
      </w:r>
    </w:p>
    <w:p w14:paraId="549AF05C">
      <w:pPr>
        <w:pStyle w:val="111"/>
        <w:spacing w:line="400" w:lineRule="exact"/>
        <w:ind w:firstLine="446" w:firstLineChars="200"/>
        <w:outlineLvl w:val="1"/>
        <w:rPr>
          <w:rFonts w:hint="eastAsia" w:ascii="宋体" w:hAnsi="宋体" w:eastAsia="宋体" w:cs="宋体"/>
          <w:color w:val="auto"/>
          <w:sz w:val="22"/>
          <w:szCs w:val="22"/>
        </w:rPr>
      </w:pPr>
      <w:r>
        <w:rPr>
          <w:rFonts w:hint="eastAsia" w:ascii="宋体" w:hAnsi="宋体" w:eastAsia="宋体" w:cs="宋体"/>
          <w:color w:val="auto"/>
          <w:sz w:val="22"/>
          <w:szCs w:val="22"/>
        </w:rPr>
        <w:t>C、环卫设施</w:t>
      </w:r>
      <w:r>
        <w:rPr>
          <w:rFonts w:hint="eastAsia" w:ascii="宋体" w:hAnsi="宋体" w:eastAsia="宋体" w:cs="宋体"/>
          <w:color w:val="auto"/>
          <w:sz w:val="22"/>
          <w:szCs w:val="22"/>
          <w:lang w:val="en-US" w:eastAsia="zh-CN"/>
        </w:rPr>
        <w:t>维护：</w:t>
      </w:r>
    </w:p>
    <w:p w14:paraId="77445DB0">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1.环卫设施无破损、定期清洗保持外观清洁，垃圾桶、果壳箱每日清洗一次，所有垃圾收集车辆每次清洗后方可上路，垃圾容器封闭，无四害孽生，周围无垃圾散落，做到管理规范，垃圾日产日清，以上情况违反其中一种，发现扣1分；</w:t>
      </w:r>
    </w:p>
    <w:p w14:paraId="180995B1">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2.果壳箱、垃圾桶（箱）倾斜翻倒和缺失被盗的，发现一次扣1分；</w:t>
      </w:r>
    </w:p>
    <w:p w14:paraId="6B81AAE9">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3.环卫专用车辆外观不洁、积尘、破损、车身油漆剥落（剥落面积大于15cm×15cm），每发现一次扣0.5分；环卫专用车辆作业前未刷涂采购人认可的环卫标识，每发现一次扣0.5分；车厢外有吊挂的，每发现一次扣0.5分；未按规定进行停放的，每发现一次扣0.5分。</w:t>
      </w:r>
    </w:p>
    <w:p w14:paraId="522D622E">
      <w:pPr>
        <w:pStyle w:val="111"/>
        <w:spacing w:line="400" w:lineRule="exact"/>
        <w:ind w:firstLine="446" w:firstLineChars="200"/>
        <w:outlineLvl w:val="1"/>
        <w:rPr>
          <w:rFonts w:hint="eastAsia" w:ascii="宋体" w:hAnsi="宋体" w:eastAsia="宋体" w:cs="宋体"/>
          <w:color w:val="auto"/>
          <w:sz w:val="22"/>
          <w:szCs w:val="22"/>
        </w:rPr>
      </w:pPr>
      <w:r>
        <w:rPr>
          <w:rFonts w:hint="eastAsia" w:ascii="宋体" w:hAnsi="宋体" w:eastAsia="宋体" w:cs="宋体"/>
          <w:color w:val="auto"/>
          <w:sz w:val="22"/>
          <w:szCs w:val="22"/>
        </w:rPr>
        <w:t>D、垃圾收集</w:t>
      </w:r>
      <w:r>
        <w:rPr>
          <w:rFonts w:hint="eastAsia" w:ascii="宋体" w:hAnsi="宋体" w:eastAsia="宋体" w:cs="宋体"/>
          <w:color w:val="auto"/>
          <w:sz w:val="22"/>
          <w:szCs w:val="22"/>
          <w:lang w:val="en-US" w:eastAsia="zh-CN"/>
        </w:rPr>
        <w:t>与清运：</w:t>
      </w:r>
    </w:p>
    <w:p w14:paraId="6F19DDD6">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以上情况违反其中一种，发现扣1分，车辆发生安全事故，负主要责任的每次扣3分，擅自收取费用发现一次扣5分（同时扣罚所收费用的三倍金额）。</w:t>
      </w:r>
    </w:p>
    <w:p w14:paraId="2EDE5D2C">
      <w:pPr>
        <w:pStyle w:val="111"/>
        <w:spacing w:line="400" w:lineRule="exact"/>
        <w:ind w:firstLine="446" w:firstLineChars="200"/>
        <w:outlineLvl w:val="1"/>
        <w:rPr>
          <w:rFonts w:hint="eastAsia" w:ascii="宋体" w:hAnsi="宋体" w:eastAsia="宋体" w:cs="宋体"/>
          <w:color w:val="auto"/>
          <w:sz w:val="22"/>
          <w:szCs w:val="22"/>
          <w:lang w:eastAsia="zh-CN"/>
        </w:rPr>
      </w:pPr>
      <w:r>
        <w:rPr>
          <w:rFonts w:hint="eastAsia" w:ascii="宋体" w:hAnsi="宋体" w:eastAsia="宋体" w:cs="宋体"/>
          <w:color w:val="auto"/>
          <w:sz w:val="22"/>
          <w:szCs w:val="22"/>
        </w:rPr>
        <w:t>E、垃圾分类宣传管理</w:t>
      </w:r>
      <w:r>
        <w:rPr>
          <w:rFonts w:hint="eastAsia" w:ascii="宋体" w:hAnsi="宋体" w:eastAsia="宋体" w:cs="宋体"/>
          <w:color w:val="auto"/>
          <w:sz w:val="22"/>
          <w:szCs w:val="22"/>
          <w:lang w:val="en-US" w:eastAsia="zh-CN"/>
        </w:rPr>
        <w:t>：</w:t>
      </w:r>
    </w:p>
    <w:p w14:paraId="4CBCE08C">
      <w:pPr>
        <w:pStyle w:val="111"/>
        <w:spacing w:line="400" w:lineRule="exact"/>
        <w:ind w:firstLine="446" w:firstLineChars="200"/>
        <w:rPr>
          <w:rFonts w:hint="default"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1.每季度开展垃圾分类宣传活动并建立台账和宣传信息，每少一次的扣3分，在每季度最后一个月中进行考核；</w:t>
      </w:r>
    </w:p>
    <w:p w14:paraId="15700A29">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2.垃圾分类知晓率和投放准确率达到各考核要求，未达要求的被上级检查考核扣分的，每次扣3分；</w:t>
      </w:r>
    </w:p>
    <w:p w14:paraId="5AD87D8F">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3.对分类区域的垃圾进行分类运输，不得将垃圾进行混合收运，发现一次扣1分；</w:t>
      </w:r>
    </w:p>
    <w:p w14:paraId="09BADC8D">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4.后端处理终端配备专业的处置员未进行分类处置的，发现一次扣1分；</w:t>
      </w:r>
    </w:p>
    <w:p w14:paraId="4C654EEC">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5.投标人采取的垃圾分类收集方式对应的投入相关设备设施及车辆需要达到辐射面的基本要求，不符合要求的扣2分；</w:t>
      </w:r>
    </w:p>
    <w:p w14:paraId="7B545D47">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6.可回收垃圾需按市价回收，不得擅自低价收集，并自行安排仓储。易腐垃圾与有害垃圾需按照积分兑换原则积极收取，及时汇报终端处置结果与方式，不符合要求的扣2分；</w:t>
      </w:r>
    </w:p>
    <w:p w14:paraId="735ACF1D">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7.垃圾分类积分兑换礼品需正规渠道采购，采购资金中标企业自行负责解决，兑换礼品价值与积分的比例需合理，积分累计方式采取线上线下相结合,后台可控可视可管理，不符合要求的扣2分。</w:t>
      </w:r>
    </w:p>
    <w:p w14:paraId="6E57FEA8">
      <w:pPr>
        <w:pStyle w:val="111"/>
        <w:spacing w:line="400" w:lineRule="exact"/>
        <w:ind w:firstLine="446" w:firstLineChars="200"/>
        <w:outlineLvl w:val="1"/>
        <w:rPr>
          <w:rFonts w:hint="eastAsia" w:ascii="宋体" w:hAnsi="宋体" w:eastAsia="宋体" w:cs="宋体"/>
          <w:color w:val="auto"/>
          <w:sz w:val="22"/>
          <w:szCs w:val="22"/>
        </w:rPr>
      </w:pPr>
      <w:r>
        <w:rPr>
          <w:rFonts w:hint="eastAsia" w:ascii="宋体" w:hAnsi="宋体" w:eastAsia="宋体" w:cs="宋体"/>
          <w:color w:val="auto"/>
          <w:sz w:val="22"/>
          <w:szCs w:val="22"/>
        </w:rPr>
        <w:t>F、公司内部管理</w:t>
      </w:r>
      <w:r>
        <w:rPr>
          <w:rFonts w:hint="eastAsia" w:ascii="宋体" w:hAnsi="宋体" w:eastAsia="宋体" w:cs="宋体"/>
          <w:color w:val="auto"/>
          <w:sz w:val="22"/>
          <w:szCs w:val="22"/>
          <w:lang w:val="en-US" w:eastAsia="zh-CN"/>
        </w:rPr>
        <w:t>：</w:t>
      </w:r>
    </w:p>
    <w:p w14:paraId="4310B195">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1.承包单位必须在办公地点显著位置摆放所有人员一览表，明确责任分工的，表内信息须包括：人员照片、姓名、岗位、负责区域、工作时间等信息，不符合要求的扣2分；</w:t>
      </w:r>
    </w:p>
    <w:p w14:paraId="4029D0FC">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2.针对本次项目的要求制定详细的作业方案；制定企业内部管理方案（包括：质量规范及考核制度、人员奖惩制度、安全生产及文明生产保障措施、应急方案、环境保护措施等），确保所有工作稳步进行，不符合要求的扣2分；</w:t>
      </w:r>
    </w:p>
    <w:p w14:paraId="2F665730">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3.按规定建立规范、详细的养护作业台帐，做好养护工作量日报、月报及年报，按时上报各类报表并协助调查、解决来电来信来访等问题，不符合要求的扣2分；</w:t>
      </w:r>
    </w:p>
    <w:p w14:paraId="43BA1C4F">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4.由于管理不当造成环境污染的扣2分；由于管理不当造成人员重大伤亡的一次扣20分；</w:t>
      </w:r>
    </w:p>
    <w:p w14:paraId="6EF4E1AB">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5.未按要求跟标段内所有员工签订劳动合同的或发放员工工资低于本市区最低保障工资标准的，每发现一人次扣1分，扣分值作当月累加。经管理部门督查作业单位仍未改正的，终止合同没收履约保证金。</w:t>
      </w:r>
    </w:p>
    <w:p w14:paraId="1D542781">
      <w:pPr>
        <w:pStyle w:val="111"/>
        <w:spacing w:line="400" w:lineRule="exact"/>
        <w:ind w:firstLine="446" w:firstLineChars="200"/>
        <w:outlineLvl w:val="1"/>
        <w:rPr>
          <w:rFonts w:hint="eastAsia" w:ascii="宋体" w:hAnsi="宋体" w:eastAsia="宋体" w:cs="宋体"/>
          <w:color w:val="auto"/>
          <w:sz w:val="22"/>
          <w:szCs w:val="22"/>
        </w:rPr>
      </w:pPr>
      <w:r>
        <w:rPr>
          <w:rFonts w:hint="eastAsia" w:ascii="宋体" w:hAnsi="宋体" w:eastAsia="宋体" w:cs="宋体"/>
          <w:color w:val="auto"/>
          <w:sz w:val="22"/>
          <w:szCs w:val="22"/>
        </w:rPr>
        <w:t>G、突发性处置管理</w:t>
      </w:r>
      <w:r>
        <w:rPr>
          <w:rFonts w:hint="eastAsia" w:ascii="宋体" w:hAnsi="宋体" w:eastAsia="宋体" w:cs="宋体"/>
          <w:color w:val="auto"/>
          <w:sz w:val="22"/>
          <w:szCs w:val="22"/>
          <w:lang w:val="en-US" w:eastAsia="zh-CN"/>
        </w:rPr>
        <w:t>：</w:t>
      </w:r>
    </w:p>
    <w:p w14:paraId="566E0418">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1.承包期内应对各级检查、重大活动、自然灾害天气以及突发事件，不服从统一指挥，保障不力的，扣5分；</w:t>
      </w:r>
    </w:p>
    <w:p w14:paraId="439B4B33">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2.因卫生差被新闻单位曝光或受到相关领导单位批评督办的，经查实后扣5分；</w:t>
      </w:r>
    </w:p>
    <w:p w14:paraId="1F27E81F">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3.群众信访举报发现1次20分钟内未及时整改处理的扣3分，督办后仍不处理的，扣5分，一个地方被举报2次的扣10分；</w:t>
      </w:r>
    </w:p>
    <w:p w14:paraId="70F20261">
      <w:pPr>
        <w:pStyle w:val="111"/>
        <w:spacing w:line="400" w:lineRule="exact"/>
        <w:ind w:firstLine="446"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4.服从环卫处业务指导，自觉接受县级以上部门检查、督促和考核，月度和季度督察被发现问题单次扣5分，整改不到位和整改未反馈的单次加扣5分。</w:t>
      </w:r>
    </w:p>
    <w:p w14:paraId="7A05F12F">
      <w:pPr>
        <w:pStyle w:val="111"/>
        <w:spacing w:line="400" w:lineRule="exact"/>
        <w:ind w:firstLine="446" w:firstLineChars="2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（五）汇总评议</w:t>
      </w:r>
    </w:p>
    <w:p w14:paraId="6DA5D972">
      <w:pPr>
        <w:pStyle w:val="111"/>
        <w:spacing w:line="400" w:lineRule="exact"/>
        <w:ind w:firstLine="446" w:firstLineChars="200"/>
        <w:rPr>
          <w:rFonts w:ascii="宋体" w:eastAsia="宋体" w:cs="宋体"/>
          <w:b w:val="0"/>
          <w:color w:val="auto"/>
          <w:sz w:val="22"/>
          <w:szCs w:val="22"/>
        </w:rPr>
      </w:pPr>
      <w:r>
        <w:rPr>
          <w:rFonts w:hint="eastAsia" w:ascii="宋体" w:eastAsia="宋体" w:cs="宋体"/>
          <w:b w:val="0"/>
          <w:color w:val="auto"/>
          <w:sz w:val="22"/>
          <w:szCs w:val="22"/>
        </w:rPr>
        <w:t>每次考核后统计一次，每周进行汇总，每月进行一次评议；汇总后制成“检查情况汇总表”及“路况通报”，周期内的清扫保洁问题都将一一在通报中反映。</w:t>
      </w:r>
    </w:p>
    <w:p w14:paraId="7D2C8F22">
      <w:pPr>
        <w:pStyle w:val="111"/>
        <w:spacing w:line="400" w:lineRule="exact"/>
        <w:ind w:firstLine="446" w:firstLineChars="200"/>
        <w:rPr>
          <w:rFonts w:hint="eastAsia" w:ascii="宋体" w:hAnsi="宋体" w:eastAsia="宋体" w:cs="宋体"/>
          <w:color w:val="auto"/>
          <w:sz w:val="22"/>
          <w:szCs w:val="22"/>
        </w:rPr>
      </w:pPr>
      <w:r>
        <w:rPr>
          <w:rFonts w:hint="eastAsia" w:ascii="宋体" w:hAnsi="宋体" w:eastAsia="宋体" w:cs="宋体"/>
          <w:color w:val="auto"/>
          <w:sz w:val="22"/>
          <w:szCs w:val="22"/>
        </w:rPr>
        <w:t>六、奖罚措施</w:t>
      </w:r>
    </w:p>
    <w:p w14:paraId="0EF6BB08">
      <w:pPr>
        <w:pStyle w:val="111"/>
        <w:spacing w:line="400" w:lineRule="exact"/>
        <w:ind w:firstLine="446" w:firstLineChars="200"/>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当月考核最后得分以当月考核平均分为准，每月考核总分100分，月</w:t>
      </w:r>
      <w:r>
        <w:rPr>
          <w:rFonts w:hint="eastAsia" w:ascii="宋体" w:hAnsi="宋体" w:eastAsia="宋体" w:cs="宋体"/>
          <w:b w:val="0"/>
          <w:color w:val="auto"/>
          <w:sz w:val="22"/>
          <w:szCs w:val="22"/>
          <w:highlight w:val="none"/>
          <w:lang w:val="en-US" w:eastAsia="zh-CN"/>
        </w:rPr>
        <w:t>服务费</w:t>
      </w:r>
      <w:r>
        <w:rPr>
          <w:rFonts w:hint="eastAsia" w:ascii="宋体" w:hAnsi="宋体" w:eastAsia="宋体" w:cs="宋体"/>
          <w:b w:val="0"/>
          <w:color w:val="auto"/>
          <w:sz w:val="22"/>
          <w:szCs w:val="22"/>
          <w:highlight w:val="none"/>
        </w:rPr>
        <w:t>按当月考核结果拨付</w:t>
      </w:r>
      <w:r>
        <w:rPr>
          <w:rFonts w:hint="eastAsia" w:ascii="宋体" w:hAnsi="宋体" w:eastAsia="宋体" w:cs="宋体"/>
          <w:b w:val="0"/>
          <w:color w:val="auto"/>
          <w:sz w:val="22"/>
          <w:szCs w:val="22"/>
          <w:highlight w:val="none"/>
          <w:lang w:eastAsia="zh-CN"/>
        </w:rPr>
        <w:t>，</w:t>
      </w:r>
      <w:r>
        <w:rPr>
          <w:rFonts w:hint="eastAsia" w:ascii="宋体" w:eastAsia="宋体" w:cs="宋体"/>
          <w:b w:val="0"/>
          <w:color w:val="auto"/>
          <w:sz w:val="22"/>
          <w:szCs w:val="22"/>
          <w:highlight w:val="none"/>
        </w:rPr>
        <w:t>扣罚款在支付当月承包款时直接扣除</w:t>
      </w:r>
      <w:r>
        <w:rPr>
          <w:rFonts w:hint="eastAsia" w:asci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lang w:val="en-US" w:eastAsia="zh-CN"/>
        </w:rPr>
        <w:t>具体操作如下：</w:t>
      </w:r>
    </w:p>
    <w:p w14:paraId="2424E09E">
      <w:pPr>
        <w:pStyle w:val="111"/>
        <w:spacing w:line="400" w:lineRule="exact"/>
        <w:ind w:firstLine="446"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1.月考核90分以上（含90分）为优秀，不扣除服务费；</w:t>
      </w:r>
    </w:p>
    <w:p w14:paraId="019AEBD0">
      <w:pPr>
        <w:pStyle w:val="111"/>
        <w:spacing w:line="400" w:lineRule="exact"/>
        <w:ind w:firstLine="446"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2.月考核90-80分（含80分）为良好，扣除服务费=（100-月考核分）×1000元；</w:t>
      </w:r>
    </w:p>
    <w:p w14:paraId="5832C411">
      <w:pPr>
        <w:pStyle w:val="111"/>
        <w:spacing w:line="400" w:lineRule="exact"/>
        <w:ind w:firstLine="446"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3.月考核80-70分（含70分）为合格，扣除服务费=（100-月考核分）×2000元；</w:t>
      </w:r>
    </w:p>
    <w:p w14:paraId="29167C94">
      <w:pPr>
        <w:pStyle w:val="111"/>
        <w:spacing w:line="400" w:lineRule="exact"/>
        <w:ind w:firstLine="446"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4.月考核70分以下为不合格，扣除服务费=（100-月考核分）×3000元。</w:t>
      </w:r>
    </w:p>
    <w:p w14:paraId="61FB274C">
      <w:pPr>
        <w:pStyle w:val="111"/>
        <w:spacing w:line="400" w:lineRule="exact"/>
        <w:ind w:firstLine="446"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七</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退出制度</w:t>
      </w:r>
    </w:p>
    <w:p w14:paraId="5B0CC33D">
      <w:pPr>
        <w:pStyle w:val="111"/>
        <w:spacing w:line="400" w:lineRule="exact"/>
        <w:ind w:firstLine="446" w:firstLineChars="200"/>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在服务期内，符合以下之一的予以退出，采购人有权终止承包合同并全额扣罚履约保证金；由镇政府组织人员暂时接管相关工作，重新组织招标：①一年内，累计被警告3次的或月考核最后得分累计三次不合格的，同一合同标段在合同期一年内接到上级有关部门发出整改通知书且不整改或整改不力累计达到三次的。②组织管理机构、人员素质、设备配置等与投标承诺不符，无法完成任务的。管理不善，造成人员伤亡，并负有主要责任，造成恶劣影响的；管理混乱、拖欠工资、发生保洁人员上访，造成恶劣影响的。③擅自将合同转包或部分分包给第三方的。④规定的其它事项。</w:t>
      </w:r>
    </w:p>
    <w:p w14:paraId="627E0114">
      <w:pPr>
        <w:pStyle w:val="111"/>
        <w:spacing w:line="400" w:lineRule="exact"/>
        <w:ind w:firstLine="446" w:firstLineChars="200"/>
        <w:rPr>
          <w:rFonts w:ascii="宋体" w:eastAsia="宋体" w:cs="宋体"/>
          <w:color w:val="auto"/>
          <w:sz w:val="22"/>
          <w:szCs w:val="22"/>
        </w:rPr>
      </w:pPr>
      <w:r>
        <w:rPr>
          <w:rFonts w:hint="eastAsia" w:ascii="宋体" w:eastAsia="宋体" w:cs="宋体"/>
          <w:color w:val="auto"/>
          <w:sz w:val="22"/>
          <w:szCs w:val="22"/>
          <w:lang w:val="en-US" w:eastAsia="zh-CN"/>
        </w:rPr>
        <w:t>八</w:t>
      </w:r>
      <w:r>
        <w:rPr>
          <w:rFonts w:hint="eastAsia" w:ascii="宋体" w:eastAsia="宋体" w:cs="宋体"/>
          <w:color w:val="auto"/>
          <w:sz w:val="22"/>
          <w:szCs w:val="22"/>
        </w:rPr>
        <w:t>、说明</w:t>
      </w:r>
    </w:p>
    <w:p w14:paraId="119D069A">
      <w:pPr>
        <w:pStyle w:val="111"/>
        <w:spacing w:line="400" w:lineRule="exact"/>
        <w:ind w:firstLine="446" w:firstLineChars="200"/>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本考核办法为试行考核管理办法，详细考核管理细则将在合同签订前确定，合同执行期间采购人有权根据实际运行情况作出相应调整，承包单位应无条件服从。</w:t>
      </w:r>
    </w:p>
    <w:p w14:paraId="48D3D978">
      <w:pPr>
        <w:autoSpaceDE w:val="0"/>
        <w:autoSpaceDN w:val="0"/>
        <w:adjustRightInd w:val="0"/>
        <w:snapToGrid w:val="0"/>
        <w:spacing w:line="400" w:lineRule="exact"/>
        <w:jc w:val="center"/>
        <w:rPr>
          <w:rFonts w:hint="eastAsia" w:ascii="宋体" w:cs="宋体"/>
          <w:b/>
          <w:color w:val="auto"/>
          <w:sz w:val="32"/>
          <w:szCs w:val="32"/>
          <w:highlight w:val="none"/>
          <w:lang w:bidi="ar-SA"/>
        </w:rPr>
        <w:sectPr>
          <w:pgSz w:w="11906" w:h="16838"/>
          <w:pgMar w:top="1440" w:right="1247" w:bottom="1440" w:left="1247" w:header="851" w:footer="992" w:gutter="0"/>
          <w:pgNumType w:fmt="decimal"/>
          <w:cols w:space="720" w:num="1"/>
          <w:titlePg/>
          <w:docGrid w:type="linesAndChars" w:linePitch="313" w:charSpace="798"/>
        </w:sectPr>
      </w:pPr>
    </w:p>
    <w:p w14:paraId="372FAD2F">
      <w:pPr>
        <w:tabs>
          <w:tab w:val="left" w:pos="1080"/>
        </w:tabs>
        <w:autoSpaceDE w:val="0"/>
        <w:autoSpaceDN w:val="0"/>
        <w:adjustRightInd w:val="0"/>
        <w:spacing w:line="500" w:lineRule="atLeast"/>
        <w:jc w:val="center"/>
        <w:textAlignment w:val="baseline"/>
        <w:outlineLvl w:val="0"/>
        <w:rPr>
          <w:rFonts w:hint="eastAsia" w:ascii="宋体" w:cs="宋体"/>
          <w:b/>
          <w:bCs/>
          <w:color w:val="auto"/>
          <w:sz w:val="32"/>
          <w:szCs w:val="32"/>
          <w:highlight w:val="none"/>
          <w:lang w:val="zh-CN" w:eastAsia="zh-CN" w:bidi="ar-SA"/>
        </w:rPr>
      </w:pPr>
      <w:r>
        <w:rPr>
          <w:rFonts w:hint="eastAsia" w:ascii="宋体" w:cs="宋体"/>
          <w:b/>
          <w:bCs/>
          <w:color w:val="auto"/>
          <w:sz w:val="32"/>
          <w:szCs w:val="32"/>
          <w:highlight w:val="none"/>
          <w:lang w:val="zh-CN" w:eastAsia="zh-CN" w:bidi="ar-SA"/>
        </w:rPr>
        <w:t>第三部分、供应商须知</w:t>
      </w:r>
      <w:bookmarkEnd w:id="4"/>
    </w:p>
    <w:p w14:paraId="4698DAE0">
      <w:pPr>
        <w:autoSpaceDE w:val="0"/>
        <w:autoSpaceDN w:val="0"/>
        <w:adjustRightInd w:val="0"/>
        <w:spacing w:line="450" w:lineRule="atLeast"/>
        <w:ind w:firstLine="446" w:firstLineChars="200"/>
        <w:rPr>
          <w:rFonts w:hint="eastAsia" w:ascii="宋体" w:cs="宋体"/>
          <w:b/>
          <w:color w:val="auto"/>
          <w:sz w:val="22"/>
          <w:highlight w:val="none"/>
          <w:lang w:val="zh-CN" w:eastAsia="zh-CN" w:bidi="ar-SA"/>
        </w:rPr>
      </w:pPr>
      <w:bookmarkStart w:id="5" w:name="_Toc9317_WPSOffice_Level2"/>
      <w:r>
        <w:rPr>
          <w:rFonts w:hint="eastAsia" w:ascii="宋体" w:cs="宋体"/>
          <w:b/>
          <w:color w:val="auto"/>
          <w:sz w:val="22"/>
          <w:highlight w:val="none"/>
          <w:lang w:val="zh-CN" w:eastAsia="zh-CN" w:bidi="ar-SA"/>
        </w:rPr>
        <w:t>一、说明</w:t>
      </w:r>
      <w:bookmarkEnd w:id="5"/>
    </w:p>
    <w:p w14:paraId="4DA5E956">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1.本次采购工作是</w:t>
      </w:r>
      <w:r>
        <w:rPr>
          <w:rFonts w:hint="eastAsia" w:ascii="宋体" w:hAnsi="宋体" w:eastAsia="宋体" w:cs="宋体"/>
          <w:b w:val="0"/>
          <w:bCs w:val="0"/>
          <w:color w:val="auto"/>
          <w:sz w:val="22"/>
          <w:szCs w:val="22"/>
          <w:lang w:val="en-US" w:eastAsia="zh-CN"/>
        </w:rPr>
        <w:t>参照《泰顺县县属国有企业采购管理办法（试行）》</w:t>
      </w:r>
      <w:r>
        <w:rPr>
          <w:rFonts w:hint="eastAsia" w:ascii="宋体" w:hAnsi="宋体" w:eastAsia="宋体" w:cs="宋体"/>
          <w:b w:val="0"/>
          <w:bCs w:val="0"/>
          <w:color w:val="auto"/>
          <w:sz w:val="22"/>
          <w:szCs w:val="22"/>
          <w:lang w:val="zh-CN" w:eastAsia="zh-CN"/>
        </w:rPr>
        <w:t>及相关法律规章组织和实施。</w:t>
      </w:r>
    </w:p>
    <w:p w14:paraId="14D66974">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2.供应商必须对所投全部内容进行报价，只对部分内容进行报价的供应商将按无效投标处理。</w:t>
      </w:r>
    </w:p>
    <w:p w14:paraId="04F49CFF">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3.无论投标过程中的作法和结果如何，供应商自行承担投标活动中所发生的全部费用；采购人有权选择供应商的供货和服务范围。</w:t>
      </w:r>
    </w:p>
    <w:p w14:paraId="4B775A77">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4.安全生产</w:t>
      </w:r>
    </w:p>
    <w:p w14:paraId="13A5C3D8">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在</w:t>
      </w:r>
      <w:r>
        <w:rPr>
          <w:rFonts w:hint="eastAsia" w:ascii="宋体" w:hAnsi="宋体" w:eastAsia="宋体" w:cs="宋体"/>
          <w:b w:val="0"/>
          <w:bCs w:val="0"/>
          <w:color w:val="auto"/>
          <w:sz w:val="22"/>
          <w:szCs w:val="22"/>
          <w:lang w:val="en-US" w:eastAsia="zh-CN"/>
        </w:rPr>
        <w:t>采购</w:t>
      </w:r>
      <w:r>
        <w:rPr>
          <w:rFonts w:hint="eastAsia" w:ascii="宋体" w:hAnsi="宋体" w:eastAsia="宋体" w:cs="宋体"/>
          <w:b w:val="0"/>
          <w:bCs w:val="0"/>
          <w:color w:val="auto"/>
          <w:sz w:val="22"/>
          <w:szCs w:val="22"/>
          <w:lang w:val="zh-CN" w:eastAsia="zh-CN"/>
        </w:rPr>
        <w:t>及合同执行过程中，供应商应承担由于其行为所造成的人身伤害、财产损失或损坏的责任，无论何种原因所造成，采购人均不负责。</w:t>
      </w:r>
    </w:p>
    <w:p w14:paraId="60033551">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5.知识产权</w:t>
      </w:r>
    </w:p>
    <w:p w14:paraId="5AE42604">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5.1供应商应保证，采购人在中华人民共和国使用货物和服务的任何一部分时，免受第三方提出侵犯其专利权、商标权或其它知识产权的起诉。</w:t>
      </w:r>
    </w:p>
    <w:p w14:paraId="5E1010CD">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5.2供应商应对采购人在使用该产品时所涉及到的专利权负责，不损害采购人的利益。</w:t>
      </w:r>
    </w:p>
    <w:p w14:paraId="27278C87">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5.3报价应包括所有应支付的对专利权和版权、设计或其他知识产权而需要向其他方支付的版税。</w:t>
      </w:r>
    </w:p>
    <w:p w14:paraId="2C42B50E">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5.4投标供应商提供得货物中如使用其他公司的相关专利，应在标书中出示相关授权，如未出示但使用了其他公司的专利，导致供应商中标(成交)而引起相关诉讼，由供应商承担。</w:t>
      </w:r>
    </w:p>
    <w:p w14:paraId="68A9A8A4">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6.单位负责人为同一人或者存在直接控股、管理关系的不同供应商，不得参加同一合同项下的</w:t>
      </w:r>
      <w:r>
        <w:rPr>
          <w:rFonts w:hint="eastAsia" w:ascii="宋体" w:hAnsi="宋体" w:eastAsia="宋体" w:cs="宋体"/>
          <w:b w:val="0"/>
          <w:bCs w:val="0"/>
          <w:color w:val="auto"/>
          <w:sz w:val="22"/>
          <w:szCs w:val="22"/>
          <w:lang w:val="en-US" w:eastAsia="zh-CN"/>
        </w:rPr>
        <w:t>国企</w:t>
      </w:r>
      <w:r>
        <w:rPr>
          <w:rFonts w:hint="eastAsia" w:ascii="宋体" w:hAnsi="宋体" w:eastAsia="宋体" w:cs="宋体"/>
          <w:b w:val="0"/>
          <w:bCs w:val="0"/>
          <w:color w:val="auto"/>
          <w:sz w:val="22"/>
          <w:szCs w:val="22"/>
          <w:lang w:val="zh-CN" w:eastAsia="zh-CN"/>
        </w:rPr>
        <w:t>采购活动。如在评标过程中发现供应商间存在上述关系，评审小组可以对存在上述关系的供应商做无效投标处理。</w:t>
      </w:r>
    </w:p>
    <w:p w14:paraId="79C64759">
      <w:pPr>
        <w:pStyle w:val="111"/>
        <w:spacing w:line="400" w:lineRule="exact"/>
        <w:ind w:firstLine="446" w:firstLineChars="200"/>
        <w:rPr>
          <w:rFonts w:hint="eastAsia" w:ascii="宋体" w:hAnsi="宋体" w:eastAsia="宋体" w:cs="宋体"/>
          <w:b w:val="0"/>
          <w:bCs w:val="0"/>
          <w:color w:val="auto"/>
          <w:sz w:val="22"/>
          <w:szCs w:val="22"/>
          <w:lang w:val="zh-CN" w:eastAsia="zh-CN"/>
        </w:rPr>
      </w:pPr>
      <w:r>
        <w:rPr>
          <w:rFonts w:hint="eastAsia" w:ascii="宋体" w:hAnsi="宋体" w:eastAsia="宋体" w:cs="宋体"/>
          <w:b w:val="0"/>
          <w:bCs w:val="0"/>
          <w:color w:val="auto"/>
          <w:sz w:val="22"/>
          <w:szCs w:val="22"/>
          <w:lang w:val="zh-CN" w:eastAsia="zh-CN"/>
        </w:rPr>
        <w:t>7.为采购项目提供整体设计、规范编制或者项目管理、监理、检测等服务的供应商，不得再参加该采购项目的其他采购活动。</w:t>
      </w:r>
    </w:p>
    <w:p w14:paraId="4B4A1025">
      <w:pPr>
        <w:autoSpaceDE w:val="0"/>
        <w:autoSpaceDN w:val="0"/>
        <w:adjustRightInd w:val="0"/>
        <w:spacing w:line="400" w:lineRule="atLeast"/>
        <w:ind w:firstLine="446" w:firstLineChars="200"/>
        <w:textAlignment w:val="bottom"/>
        <w:rPr>
          <w:rFonts w:hint="eastAsia" w:ascii="宋体" w:cs="宋体"/>
          <w:b/>
          <w:color w:val="auto"/>
          <w:sz w:val="22"/>
          <w:highlight w:val="none"/>
          <w:lang w:bidi="ar-SA"/>
        </w:rPr>
      </w:pPr>
      <w:r>
        <w:rPr>
          <w:rFonts w:hint="eastAsia" w:ascii="宋体" w:cs="宋体"/>
          <w:b/>
          <w:color w:val="auto"/>
          <w:sz w:val="22"/>
          <w:highlight w:val="none"/>
          <w:lang w:bidi="ar-SA"/>
        </w:rPr>
        <w:t>▲</w:t>
      </w:r>
      <w:r>
        <w:rPr>
          <w:rFonts w:hint="eastAsia" w:ascii="宋体" w:cs="宋体"/>
          <w:color w:val="auto"/>
          <w:sz w:val="22"/>
          <w:highlight w:val="none"/>
          <w:lang w:bidi="ar-SA"/>
        </w:rPr>
        <w:t>8</w:t>
      </w:r>
      <w:r>
        <w:rPr>
          <w:rFonts w:hint="eastAsia" w:ascii="宋体" w:cs="宋体"/>
          <w:color w:val="auto"/>
          <w:sz w:val="22"/>
          <w:highlight w:val="none"/>
          <w:lang w:val="zh-CN" w:eastAsia="zh-CN" w:bidi="ar-SA"/>
        </w:rPr>
        <w:t>.</w:t>
      </w:r>
      <w:r>
        <w:rPr>
          <w:rFonts w:hint="eastAsia" w:ascii="宋体" w:cs="宋体"/>
          <w:b/>
          <w:color w:val="auto"/>
          <w:sz w:val="22"/>
          <w:highlight w:val="none"/>
          <w:lang w:bidi="ar-SA"/>
        </w:rPr>
        <w:t>供应商须具有良好的商业信誉：</w:t>
      </w:r>
    </w:p>
    <w:p w14:paraId="7DEE634A">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1）供应商在国家企业信用信息公示系统网：（http://www.gsxt.gov.cn/index.html）无严重违法企业记录。</w:t>
      </w:r>
    </w:p>
    <w:p w14:paraId="0A4612A4">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2）供应商在中国执行信息公开网（http://zxgk.court.gov.cn/）无失信信息记录。</w:t>
      </w:r>
    </w:p>
    <w:p w14:paraId="55C5FEB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3）供应商在中国政府采购网（http://www.ccgp.gov.cn/cr/list）无严重违法失信行为记录。</w:t>
      </w:r>
    </w:p>
    <w:p w14:paraId="5FB364D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4）供应商未被各级财政部门列入政府采购黑名单或被各级财政部门禁止参加政府采购项目投标。</w:t>
      </w:r>
    </w:p>
    <w:p w14:paraId="783F08A6">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▲如供应商有不符合具有良好的商业信誉情形并参与本项目投标的，一经查实，其投标作无效投标处理。</w:t>
      </w:r>
    </w:p>
    <w:p w14:paraId="38A794C0">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bookmarkStart w:id="6" w:name="_Toc6226_WPSOffice_Level2"/>
      <w:r>
        <w:rPr>
          <w:rFonts w:hint="eastAsia" w:ascii="宋体" w:hAnsi="Times New Roman" w:eastAsia="宋体" w:cs="宋体"/>
          <w:color w:val="auto"/>
          <w:sz w:val="22"/>
          <w:highlight w:val="none"/>
          <w:lang w:val="en-US" w:eastAsia="zh-CN" w:bidi="ar-SA"/>
        </w:rPr>
        <w:t>9.本项目采用资格后审，符合资格要求的供应商均可在本公告附件下载竞争性磋商文件，并按竞争性磋商文件规定的时间、地点递交投标（响应）文件（竞争性磋商文件下载网址：乐采云平台(www.lecaiyun.com)）,竞争性磋商文件如有补充更正均见乐采云平台。供应商须在投标截止前自行查看是否有补充、更正文件，并按补充、更正文件要求投标，否则责任自负。</w:t>
      </w:r>
    </w:p>
    <w:p w14:paraId="7A115269">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en-US" w:eastAsia="zh-CN" w:bidi="ar-SA"/>
        </w:rPr>
        <w:t>10</w:t>
      </w:r>
      <w:r>
        <w:rPr>
          <w:rFonts w:hint="eastAsia" w:ascii="宋体" w:hAnsi="Times New Roman" w:eastAsia="宋体" w:cs="宋体"/>
          <w:color w:val="auto"/>
          <w:sz w:val="22"/>
          <w:highlight w:val="none"/>
          <w:lang w:val="zh-CN" w:eastAsia="zh-CN" w:bidi="ar-SA"/>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响应）文件的供应商，在提交最后报价之前，可以根据磋商情况退出磋商。</w:t>
      </w:r>
    </w:p>
    <w:p w14:paraId="33CC76DC">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b/>
          <w:color w:val="auto"/>
          <w:sz w:val="22"/>
          <w:highlight w:val="none"/>
          <w:lang w:bidi="ar-SA"/>
        </w:rPr>
        <w:t>二</w:t>
      </w:r>
      <w:r>
        <w:rPr>
          <w:rFonts w:hint="eastAsia" w:ascii="宋体" w:cs="宋体"/>
          <w:b/>
          <w:color w:val="auto"/>
          <w:sz w:val="22"/>
          <w:highlight w:val="none"/>
          <w:lang w:val="zh-CN" w:eastAsia="zh-CN" w:bidi="ar-SA"/>
        </w:rPr>
        <w:t>、竞争性磋商文件</w:t>
      </w:r>
      <w:bookmarkEnd w:id="6"/>
    </w:p>
    <w:p w14:paraId="5ED6EEF5">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bookmarkStart w:id="7" w:name="_Toc24610_WPSOffice_Level3"/>
      <w:bookmarkStart w:id="8" w:name="_Toc4378_WPSOffice_Level2"/>
      <w:r>
        <w:rPr>
          <w:rFonts w:hint="eastAsia" w:ascii="宋体" w:hAnsi="Times New Roman" w:eastAsia="宋体" w:cs="宋体"/>
          <w:color w:val="auto"/>
          <w:sz w:val="22"/>
          <w:highlight w:val="none"/>
          <w:lang w:val="zh-CN" w:eastAsia="zh-CN" w:bidi="ar-SA"/>
        </w:rPr>
        <w:t>1.竞争性磋商文件</w:t>
      </w:r>
      <w:bookmarkEnd w:id="7"/>
    </w:p>
    <w:p w14:paraId="0555F70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1.1</w:t>
      </w:r>
      <w:r>
        <w:rPr>
          <w:rFonts w:hint="eastAsia" w:ascii="宋体" w:hAnsi="Times New Roman" w:eastAsia="宋体" w:cs="宋体"/>
          <w:color w:val="auto"/>
          <w:sz w:val="22"/>
          <w:highlight w:val="none"/>
          <w:lang w:val="en-US" w:eastAsia="zh-CN" w:bidi="ar-SA"/>
        </w:rPr>
        <w:t xml:space="preserve"> </w:t>
      </w:r>
      <w:r>
        <w:rPr>
          <w:rFonts w:hint="eastAsia" w:ascii="宋体" w:hAnsi="Times New Roman" w:eastAsia="宋体" w:cs="宋体"/>
          <w:color w:val="auto"/>
          <w:sz w:val="22"/>
          <w:highlight w:val="none"/>
          <w:lang w:val="zh-CN" w:eastAsia="zh-CN" w:bidi="ar-SA"/>
        </w:rPr>
        <w:t>竞争性磋商文件的发放</w:t>
      </w:r>
    </w:p>
    <w:p w14:paraId="493EC7CF">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本项目投标供应商直接</w:t>
      </w:r>
      <w:r>
        <w:rPr>
          <w:rFonts w:hint="eastAsia" w:ascii="宋体" w:hAnsi="Times New Roman" w:eastAsia="宋体" w:cs="宋体"/>
          <w:color w:val="auto"/>
          <w:sz w:val="22"/>
          <w:highlight w:val="none"/>
          <w:lang w:val="en-US" w:eastAsia="zh-CN" w:bidi="ar-SA"/>
        </w:rPr>
        <w:t>在</w:t>
      </w:r>
      <w:r>
        <w:rPr>
          <w:rFonts w:hint="eastAsia" w:ascii="宋体" w:hAnsi="Times New Roman" w:eastAsia="宋体" w:cs="宋体"/>
          <w:color w:val="auto"/>
          <w:sz w:val="22"/>
          <w:highlight w:val="none"/>
          <w:lang w:val="zh-CN" w:eastAsia="zh-CN" w:bidi="ar-SA"/>
        </w:rPr>
        <w:t>网上</w:t>
      </w:r>
      <w:r>
        <w:rPr>
          <w:rFonts w:hint="eastAsia" w:ascii="宋体" w:hAnsi="Times New Roman" w:eastAsia="宋体" w:cs="宋体"/>
          <w:color w:val="auto"/>
          <w:sz w:val="22"/>
          <w:highlight w:val="none"/>
          <w:lang w:val="en-US" w:eastAsia="zh-CN" w:bidi="ar-SA"/>
        </w:rPr>
        <w:t>下载</w:t>
      </w:r>
      <w:r>
        <w:rPr>
          <w:rFonts w:hint="eastAsia" w:ascii="宋体" w:hAnsi="Times New Roman" w:eastAsia="宋体" w:cs="宋体"/>
          <w:color w:val="auto"/>
          <w:sz w:val="22"/>
          <w:highlight w:val="none"/>
          <w:lang w:val="zh-CN" w:eastAsia="zh-CN" w:bidi="ar-SA"/>
        </w:rPr>
        <w:t>竞争性磋商文件。</w:t>
      </w:r>
    </w:p>
    <w:p w14:paraId="718E086C">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zh-CN" w:eastAsia="zh-CN" w:bidi="ar-SA"/>
        </w:rPr>
        <w:t>1.2</w:t>
      </w:r>
      <w:r>
        <w:rPr>
          <w:rFonts w:hint="eastAsia" w:ascii="宋体" w:hAnsi="Times New Roman" w:eastAsia="宋体" w:cs="宋体"/>
          <w:color w:val="auto"/>
          <w:sz w:val="22"/>
          <w:highlight w:val="none"/>
          <w:lang w:val="en-US" w:eastAsia="zh-CN" w:bidi="ar-SA"/>
        </w:rPr>
        <w:t xml:space="preserve"> 竞争性磋商文件约束力</w:t>
      </w:r>
    </w:p>
    <w:p w14:paraId="50F14ED8">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u w:val="single"/>
          <w:lang w:val="zh-CN" w:eastAsia="zh-CN" w:bidi="ar-SA"/>
        </w:rPr>
      </w:pPr>
      <w:r>
        <w:rPr>
          <w:rFonts w:hint="eastAsia" w:ascii="宋体" w:hAnsi="Times New Roman" w:eastAsia="宋体" w:cs="宋体"/>
          <w:b/>
          <w:bCs/>
          <w:color w:val="auto"/>
          <w:sz w:val="22"/>
          <w:highlight w:val="none"/>
          <w:u w:val="single"/>
          <w:lang w:val="zh-CN" w:eastAsia="zh-CN" w:bidi="ar-SA"/>
        </w:rPr>
        <w:t>供应商</w:t>
      </w:r>
      <w:r>
        <w:rPr>
          <w:rFonts w:hint="eastAsia" w:ascii="宋体" w:hAnsi="Times New Roman" w:eastAsia="宋体" w:cs="宋体"/>
          <w:b/>
          <w:bCs/>
          <w:color w:val="auto"/>
          <w:sz w:val="22"/>
          <w:highlight w:val="none"/>
          <w:u w:val="single"/>
          <w:lang w:val="en-US" w:eastAsia="zh-CN" w:bidi="ar-SA"/>
        </w:rPr>
        <w:t>一旦获取了本项目竞争性磋商文件，在质疑期内未提出质疑，并参加投标，即被认为接受了本竞争性磋商文件中所有条款和规定。</w:t>
      </w:r>
    </w:p>
    <w:p w14:paraId="39E108C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9" w:name="_Toc9317_WPSOffice_Level3"/>
      <w:r>
        <w:rPr>
          <w:rFonts w:hint="eastAsia" w:ascii="宋体" w:hAnsi="Times New Roman" w:eastAsia="宋体" w:cs="宋体"/>
          <w:color w:val="auto"/>
          <w:sz w:val="22"/>
          <w:highlight w:val="none"/>
          <w:lang w:val="zh-CN" w:eastAsia="zh-CN" w:bidi="ar-SA"/>
        </w:rPr>
        <w:t>2.竞争性磋商文件的澄清</w:t>
      </w:r>
      <w:bookmarkEnd w:id="9"/>
    </w:p>
    <w:p w14:paraId="13C71C9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1CBFE5F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10" w:name="_Toc6226_WPSOffice_Level3"/>
      <w:r>
        <w:rPr>
          <w:rFonts w:hint="eastAsia" w:ascii="宋体" w:hAnsi="Times New Roman" w:eastAsia="宋体" w:cs="宋体"/>
          <w:color w:val="auto"/>
          <w:sz w:val="22"/>
          <w:highlight w:val="none"/>
          <w:lang w:val="zh-CN" w:eastAsia="zh-CN" w:bidi="ar-SA"/>
        </w:rPr>
        <w:t>3.竞争性磋商文件的修改</w:t>
      </w:r>
      <w:bookmarkEnd w:id="10"/>
    </w:p>
    <w:p w14:paraId="2E27B5F9">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3.1 在投标截止时间前，采购人或采购机构有权修改竞争性磋商文件，并通知供应商。补充文件作为竞争性磋商文件的补充和组成部分，对所有供应商均有约束力。</w:t>
      </w:r>
    </w:p>
    <w:p w14:paraId="1B264BF9">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3.2 为使供应商有足够的时间按竞争性磋商文件要求修正投标（响应）文件，采购人按相关规定推迟投标截止时间和开标时间，并将此变更通知放至相关网站公示。</w:t>
      </w:r>
    </w:p>
    <w:p w14:paraId="64A6DD50">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b/>
          <w:color w:val="auto"/>
          <w:sz w:val="22"/>
          <w:highlight w:val="none"/>
          <w:lang w:bidi="ar-SA"/>
        </w:rPr>
        <w:t>三</w:t>
      </w:r>
      <w:r>
        <w:rPr>
          <w:rFonts w:hint="eastAsia" w:ascii="宋体" w:cs="宋体"/>
          <w:b/>
          <w:color w:val="auto"/>
          <w:sz w:val="22"/>
          <w:highlight w:val="none"/>
          <w:lang w:val="zh-CN" w:eastAsia="zh-CN" w:bidi="ar-SA"/>
        </w:rPr>
        <w:t>、</w:t>
      </w:r>
      <w:bookmarkEnd w:id="8"/>
      <w:r>
        <w:rPr>
          <w:rFonts w:hint="eastAsia" w:ascii="宋体" w:cs="宋体"/>
          <w:b/>
          <w:color w:val="auto"/>
          <w:sz w:val="22"/>
          <w:highlight w:val="none"/>
          <w:lang w:val="zh-CN" w:eastAsia="zh-CN" w:bidi="ar-SA"/>
        </w:rPr>
        <w:t>投标（响应）文件</w:t>
      </w:r>
    </w:p>
    <w:p w14:paraId="254C863C">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1.投标（响应）文件</w:t>
      </w:r>
    </w:p>
    <w:p w14:paraId="13A6FD6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1.1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60E39683">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1.2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2B0BAFD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1.3 供应商应仔细阅读竞争性磋商文件中的所有内容，按照竞争性磋商文件要求，详细编制投标（响应）文件，所有文件资料必须是针对本次投标。不按竞争性磋商文件的要求提供的投标（响应）文件可能导致被拒绝。</w:t>
      </w:r>
    </w:p>
    <w:p w14:paraId="76BAA01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2.投标（响应）文件的组成</w:t>
      </w:r>
    </w:p>
    <w:p w14:paraId="68F6216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▲完整的投标（响应）文件由《资格文件》《商务技术文件》《报价文件》三部分组成。</w:t>
      </w:r>
    </w:p>
    <w:p w14:paraId="2C4514F9">
      <w:pPr>
        <w:autoSpaceDE w:val="0"/>
        <w:autoSpaceDN w:val="0"/>
        <w:adjustRightInd w:val="0"/>
        <w:spacing w:line="400" w:lineRule="atLeast"/>
        <w:ind w:firstLine="446" w:firstLineChars="200"/>
        <w:textAlignment w:val="bottom"/>
        <w:outlineLvl w:val="1"/>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2.1 《报价文件》组成</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0673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4" w:type="dxa"/>
            <w:noWrap w:val="0"/>
            <w:vAlign w:val="center"/>
          </w:tcPr>
          <w:p w14:paraId="3B6E9AF5">
            <w:pPr>
              <w:autoSpaceDE w:val="0"/>
              <w:autoSpaceDN w:val="0"/>
              <w:adjustRightInd w:val="0"/>
              <w:spacing w:line="400" w:lineRule="atLeast"/>
              <w:jc w:val="center"/>
              <w:textAlignment w:val="bottom"/>
              <w:rPr>
                <w:rFonts w:hint="eastAsia" w:ascii="宋体" w:hAnsi="Times New Roman" w:eastAsia="宋体" w:cs="宋体"/>
                <w:color w:val="auto"/>
                <w:sz w:val="22"/>
                <w:highlight w:val="none"/>
                <w:lang w:val="zh-CN" w:eastAsia="zh-CN" w:bidi="ar-SA"/>
              </w:rPr>
            </w:pPr>
            <w:bookmarkStart w:id="11" w:name="_Toc132122410"/>
            <w:bookmarkStart w:id="12" w:name="_Toc132122113"/>
            <w:r>
              <w:rPr>
                <w:rFonts w:hint="eastAsia" w:ascii="宋体" w:hAnsi="Times New Roman" w:eastAsia="宋体" w:cs="宋体"/>
                <w:color w:val="auto"/>
                <w:sz w:val="22"/>
                <w:highlight w:val="none"/>
                <w:lang w:val="zh-CN" w:eastAsia="zh-CN" w:bidi="ar-SA"/>
              </w:rPr>
              <w:t>序号</w:t>
            </w:r>
          </w:p>
        </w:tc>
        <w:tc>
          <w:tcPr>
            <w:tcW w:w="8736" w:type="dxa"/>
            <w:noWrap w:val="0"/>
            <w:vAlign w:val="center"/>
          </w:tcPr>
          <w:p w14:paraId="701E4C16">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内容（▲序号1</w:t>
            </w:r>
            <w:r>
              <w:rPr>
                <w:rFonts w:hint="eastAsia" w:ascii="宋体" w:hAnsi="Times New Roman" w:eastAsia="宋体" w:cs="宋体"/>
                <w:color w:val="auto"/>
                <w:sz w:val="22"/>
                <w:highlight w:val="none"/>
                <w:lang w:val="en-US" w:eastAsia="zh-CN" w:bidi="ar-SA"/>
              </w:rPr>
              <w:t>-2</w:t>
            </w:r>
            <w:r>
              <w:rPr>
                <w:rFonts w:hint="eastAsia" w:ascii="宋体" w:hAnsi="Times New Roman" w:eastAsia="宋体" w:cs="宋体"/>
                <w:color w:val="auto"/>
                <w:sz w:val="22"/>
                <w:highlight w:val="none"/>
                <w:lang w:val="zh-CN" w:eastAsia="zh-CN" w:bidi="ar-SA"/>
              </w:rPr>
              <w:t>项供应商必须提供，否则不能通过符合性审查的，责任自负）</w:t>
            </w:r>
          </w:p>
        </w:tc>
      </w:tr>
      <w:tr w14:paraId="6059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2E03CB56">
            <w:pPr>
              <w:autoSpaceDE w:val="0"/>
              <w:autoSpaceDN w:val="0"/>
              <w:adjustRightInd w:val="0"/>
              <w:spacing w:line="400" w:lineRule="atLeast"/>
              <w:jc w:val="center"/>
              <w:textAlignment w:val="bottom"/>
              <w:rPr>
                <w:rFonts w:hint="default" w:ascii="宋体" w:hAnsi="Times New Roman" w:eastAsia="宋体" w:cs="宋体"/>
                <w:b/>
                <w:bCs/>
                <w:color w:val="auto"/>
                <w:sz w:val="22"/>
                <w:highlight w:val="none"/>
                <w:lang w:val="en-US" w:eastAsia="zh-CN" w:bidi="ar-SA"/>
              </w:rPr>
            </w:pPr>
            <w:r>
              <w:rPr>
                <w:rFonts w:hint="eastAsia" w:ascii="宋体" w:hAnsi="Times New Roman" w:eastAsia="宋体" w:cs="宋体"/>
                <w:b/>
                <w:bCs/>
                <w:color w:val="auto"/>
                <w:sz w:val="22"/>
                <w:highlight w:val="none"/>
                <w:lang w:val="en-US" w:eastAsia="zh-CN" w:bidi="ar-SA"/>
              </w:rPr>
              <w:t>1</w:t>
            </w:r>
          </w:p>
        </w:tc>
        <w:tc>
          <w:tcPr>
            <w:tcW w:w="8736" w:type="dxa"/>
            <w:noWrap w:val="0"/>
            <w:vAlign w:val="center"/>
          </w:tcPr>
          <w:p w14:paraId="59BBE823">
            <w:pPr>
              <w:autoSpaceDE w:val="0"/>
              <w:autoSpaceDN w:val="0"/>
              <w:adjustRightInd w:val="0"/>
              <w:spacing w:line="400" w:lineRule="atLeast"/>
              <w:jc w:val="both"/>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开标（报价）一览表（附件一）</w:t>
            </w:r>
          </w:p>
        </w:tc>
      </w:tr>
      <w:tr w14:paraId="592E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3B7B9BF">
            <w:pPr>
              <w:autoSpaceDE w:val="0"/>
              <w:autoSpaceDN w:val="0"/>
              <w:adjustRightInd w:val="0"/>
              <w:spacing w:line="400" w:lineRule="atLeast"/>
              <w:jc w:val="center"/>
              <w:textAlignment w:val="bottom"/>
              <w:rPr>
                <w:rFonts w:hint="default" w:ascii="宋体" w:hAnsi="Times New Roman" w:eastAsia="宋体" w:cs="宋体"/>
                <w:b/>
                <w:bCs/>
                <w:color w:val="auto"/>
                <w:sz w:val="22"/>
                <w:highlight w:val="none"/>
                <w:lang w:val="en-US" w:eastAsia="zh-CN" w:bidi="ar-SA"/>
              </w:rPr>
            </w:pPr>
            <w:r>
              <w:rPr>
                <w:rFonts w:hint="eastAsia" w:ascii="宋体" w:hAnsi="Times New Roman" w:eastAsia="宋体" w:cs="宋体"/>
                <w:b/>
                <w:bCs/>
                <w:color w:val="auto"/>
                <w:sz w:val="22"/>
                <w:highlight w:val="none"/>
                <w:lang w:val="en-US" w:eastAsia="zh-CN" w:bidi="ar-SA"/>
              </w:rPr>
              <w:t>2</w:t>
            </w:r>
          </w:p>
        </w:tc>
        <w:tc>
          <w:tcPr>
            <w:tcW w:w="8736" w:type="dxa"/>
            <w:noWrap w:val="0"/>
            <w:vAlign w:val="center"/>
          </w:tcPr>
          <w:p w14:paraId="7D5E5235">
            <w:pPr>
              <w:autoSpaceDE w:val="0"/>
              <w:autoSpaceDN w:val="0"/>
              <w:adjustRightInd w:val="0"/>
              <w:spacing w:line="400" w:lineRule="atLeast"/>
              <w:jc w:val="both"/>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投标分项报价表（附件二）</w:t>
            </w:r>
          </w:p>
        </w:tc>
      </w:tr>
      <w:tr w14:paraId="7892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4BE0D082">
            <w:pPr>
              <w:autoSpaceDE w:val="0"/>
              <w:autoSpaceDN w:val="0"/>
              <w:adjustRightInd w:val="0"/>
              <w:spacing w:line="400" w:lineRule="atLeast"/>
              <w:jc w:val="center"/>
              <w:textAlignment w:val="bottom"/>
              <w:rPr>
                <w:rFonts w:hint="default" w:ascii="宋体" w:hAnsi="Times New Roman" w:eastAsia="宋体" w:cs="宋体"/>
                <w:b w:val="0"/>
                <w:bCs w:val="0"/>
                <w:color w:val="auto"/>
                <w:sz w:val="22"/>
                <w:highlight w:val="none"/>
                <w:lang w:val="en-US" w:eastAsia="zh-CN" w:bidi="ar-SA"/>
              </w:rPr>
            </w:pPr>
            <w:r>
              <w:rPr>
                <w:rFonts w:hint="eastAsia" w:ascii="宋体" w:cs="宋体"/>
                <w:b w:val="0"/>
                <w:bCs w:val="0"/>
                <w:color w:val="auto"/>
                <w:sz w:val="22"/>
                <w:highlight w:val="none"/>
                <w:lang w:val="en-US" w:eastAsia="zh-CN" w:bidi="ar-SA"/>
              </w:rPr>
              <w:t>3</w:t>
            </w:r>
          </w:p>
        </w:tc>
        <w:tc>
          <w:tcPr>
            <w:tcW w:w="8736" w:type="dxa"/>
            <w:noWrap w:val="0"/>
            <w:vAlign w:val="top"/>
          </w:tcPr>
          <w:p w14:paraId="4A1393D4">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小微企业（或监狱企业或残疾人福利性单位）证明材料满足下列之一即可，</w:t>
            </w:r>
            <w:r>
              <w:rPr>
                <w:rFonts w:hint="eastAsia" w:ascii="宋体" w:hAnsi="Times New Roman" w:eastAsia="宋体" w:cs="宋体"/>
                <w:color w:val="auto"/>
                <w:sz w:val="22"/>
                <w:highlight w:val="none"/>
                <w:lang w:val="en-US" w:eastAsia="zh-CN" w:bidi="ar-SA"/>
              </w:rPr>
              <w:t>格式详见采购文件</w:t>
            </w:r>
            <w:r>
              <w:rPr>
                <w:rFonts w:hint="eastAsia" w:ascii="宋体" w:hAnsi="Times New Roman" w:eastAsia="宋体" w:cs="宋体"/>
                <w:color w:val="auto"/>
                <w:sz w:val="22"/>
                <w:highlight w:val="none"/>
                <w:lang w:val="zh-CN" w:eastAsia="zh-CN" w:bidi="ar-SA"/>
              </w:rPr>
              <w:t>：</w:t>
            </w:r>
          </w:p>
          <w:p w14:paraId="5A227C4F">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（1）小微企业：中小企业声明函（原件，加盖供应商公章）</w:t>
            </w:r>
          </w:p>
          <w:p w14:paraId="0447D6C8">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（2）残疾人福利性单位：残疾人福利性单位声明函（原件，加盖供应商公章）</w:t>
            </w:r>
          </w:p>
          <w:p w14:paraId="7EDA37A1">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（3）监狱企业：提供由省级以上监狱管理局、戒毒管理局（含新疆生产建设兵团）出具的属于监狱企业的证明文件（原件）</w:t>
            </w:r>
          </w:p>
          <w:p w14:paraId="5E56C31F">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扶持政策说明：残疾人福利性单位、监狱企业参加投标视同小微企业。</w:t>
            </w:r>
          </w:p>
        </w:tc>
      </w:tr>
      <w:tr w14:paraId="699D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BF5A913">
            <w:pPr>
              <w:autoSpaceDE w:val="0"/>
              <w:autoSpaceDN w:val="0"/>
              <w:adjustRightInd w:val="0"/>
              <w:spacing w:line="400" w:lineRule="atLeast"/>
              <w:jc w:val="center"/>
              <w:textAlignment w:val="bottom"/>
              <w:rPr>
                <w:rFonts w:hint="default" w:ascii="宋体" w:hAnsi="Times New Roman" w:eastAsia="宋体" w:cs="宋体"/>
                <w:b w:val="0"/>
                <w:bCs w:val="0"/>
                <w:color w:val="auto"/>
                <w:sz w:val="22"/>
                <w:highlight w:val="none"/>
                <w:lang w:val="en-US" w:eastAsia="zh-CN" w:bidi="ar-SA"/>
              </w:rPr>
            </w:pPr>
            <w:r>
              <w:rPr>
                <w:rFonts w:hint="eastAsia" w:ascii="宋体" w:cs="宋体"/>
                <w:b w:val="0"/>
                <w:bCs w:val="0"/>
                <w:color w:val="auto"/>
                <w:sz w:val="22"/>
                <w:highlight w:val="none"/>
                <w:lang w:val="en-US" w:eastAsia="zh-CN" w:bidi="ar-SA"/>
              </w:rPr>
              <w:t>4</w:t>
            </w:r>
          </w:p>
        </w:tc>
        <w:tc>
          <w:tcPr>
            <w:tcW w:w="8736" w:type="dxa"/>
            <w:noWrap w:val="0"/>
            <w:vAlign w:val="center"/>
          </w:tcPr>
          <w:p w14:paraId="423CB70F">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其它供应商须说明的资料（如有则提供）</w:t>
            </w:r>
          </w:p>
        </w:tc>
      </w:tr>
      <w:bookmarkEnd w:id="11"/>
      <w:bookmarkEnd w:id="12"/>
    </w:tbl>
    <w:p w14:paraId="1730EFB8">
      <w:pPr>
        <w:autoSpaceDE w:val="0"/>
        <w:autoSpaceDN w:val="0"/>
        <w:adjustRightInd w:val="0"/>
        <w:spacing w:line="400" w:lineRule="atLeast"/>
        <w:ind w:firstLine="446" w:firstLineChars="200"/>
        <w:textAlignment w:val="bottom"/>
        <w:outlineLvl w:val="1"/>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2.2 《资格文件》组成</w:t>
      </w:r>
    </w:p>
    <w:tbl>
      <w:tblPr>
        <w:tblStyle w:val="3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CD4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51474BD5">
            <w:pPr>
              <w:autoSpaceDE w:val="0"/>
              <w:autoSpaceDN w:val="0"/>
              <w:adjustRightInd w:val="0"/>
              <w:spacing w:line="400" w:lineRule="atLeast"/>
              <w:jc w:val="center"/>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序号</w:t>
            </w:r>
          </w:p>
        </w:tc>
        <w:tc>
          <w:tcPr>
            <w:tcW w:w="8747" w:type="dxa"/>
            <w:noWrap w:val="0"/>
            <w:vAlign w:val="top"/>
          </w:tcPr>
          <w:p w14:paraId="333FA464">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内容（▲</w:t>
            </w:r>
            <w:r>
              <w:rPr>
                <w:rFonts w:hint="eastAsia" w:ascii="宋体" w:hAnsi="Times New Roman" w:eastAsia="宋体" w:cs="宋体"/>
                <w:color w:val="auto"/>
                <w:sz w:val="22"/>
                <w:highlight w:val="none"/>
                <w:lang w:val="en-US" w:eastAsia="zh-CN" w:bidi="ar-SA"/>
              </w:rPr>
              <w:t>序号</w:t>
            </w:r>
            <w:r>
              <w:rPr>
                <w:rFonts w:hint="eastAsia" w:ascii="宋体" w:hAnsi="Times New Roman" w:eastAsia="宋体" w:cs="宋体"/>
                <w:color w:val="auto"/>
                <w:sz w:val="22"/>
                <w:highlight w:val="none"/>
                <w:lang w:val="zh-CN" w:eastAsia="zh-CN" w:bidi="ar-SA"/>
              </w:rPr>
              <w:t>1-</w:t>
            </w:r>
            <w:r>
              <w:rPr>
                <w:rFonts w:hint="eastAsia" w:ascii="宋体" w:hAnsi="Times New Roman" w:eastAsia="宋体" w:cs="宋体"/>
                <w:color w:val="auto"/>
                <w:sz w:val="22"/>
                <w:highlight w:val="none"/>
                <w:lang w:val="en-US" w:eastAsia="zh-CN" w:bidi="ar-SA"/>
              </w:rPr>
              <w:t>4</w:t>
            </w:r>
            <w:r>
              <w:rPr>
                <w:rFonts w:hint="eastAsia" w:ascii="宋体" w:hAnsi="Times New Roman" w:eastAsia="宋体" w:cs="宋体"/>
                <w:color w:val="auto"/>
                <w:sz w:val="22"/>
                <w:highlight w:val="none"/>
                <w:lang w:val="zh-CN" w:eastAsia="zh-CN" w:bidi="ar-SA"/>
              </w:rPr>
              <w:t>项供应商必须提供，否则不能通过资格性审查的，责任自负）</w:t>
            </w:r>
          </w:p>
        </w:tc>
      </w:tr>
      <w:tr w14:paraId="7991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top"/>
          </w:tcPr>
          <w:p w14:paraId="52587936">
            <w:pPr>
              <w:autoSpaceDE w:val="0"/>
              <w:autoSpaceDN w:val="0"/>
              <w:adjustRightInd w:val="0"/>
              <w:spacing w:line="400" w:lineRule="atLeast"/>
              <w:jc w:val="center"/>
              <w:textAlignment w:val="bottom"/>
              <w:rPr>
                <w:rFonts w:hint="default" w:ascii="宋体" w:hAnsi="Times New Roman" w:eastAsia="宋体" w:cs="宋体"/>
                <w:b/>
                <w:bCs/>
                <w:color w:val="auto"/>
                <w:sz w:val="22"/>
                <w:highlight w:val="none"/>
                <w:lang w:val="en-US" w:eastAsia="zh-CN" w:bidi="ar-SA"/>
              </w:rPr>
            </w:pPr>
            <w:r>
              <w:rPr>
                <w:rFonts w:hint="eastAsia" w:ascii="宋体" w:hAnsi="Times New Roman" w:eastAsia="宋体" w:cs="宋体"/>
                <w:b/>
                <w:bCs/>
                <w:color w:val="auto"/>
                <w:sz w:val="22"/>
                <w:highlight w:val="none"/>
                <w:lang w:val="en-US" w:eastAsia="zh-CN" w:bidi="ar-SA"/>
              </w:rPr>
              <w:t>1</w:t>
            </w:r>
          </w:p>
        </w:tc>
        <w:tc>
          <w:tcPr>
            <w:tcW w:w="8747" w:type="dxa"/>
            <w:noWrap w:val="0"/>
            <w:vAlign w:val="top"/>
          </w:tcPr>
          <w:p w14:paraId="60DE2815">
            <w:pPr>
              <w:autoSpaceDE w:val="0"/>
              <w:autoSpaceDN w:val="0"/>
              <w:adjustRightInd w:val="0"/>
              <w:spacing w:line="400" w:lineRule="atLeast"/>
              <w:jc w:val="both"/>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供应商的营业执照、税务登记证（如为多证合一仅需提供营业执照）</w:t>
            </w:r>
          </w:p>
        </w:tc>
      </w:tr>
      <w:tr w14:paraId="52AF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340D43EC">
            <w:pPr>
              <w:autoSpaceDE w:val="0"/>
              <w:autoSpaceDN w:val="0"/>
              <w:adjustRightInd w:val="0"/>
              <w:spacing w:line="400" w:lineRule="atLeast"/>
              <w:jc w:val="center"/>
              <w:textAlignment w:val="bottom"/>
              <w:rPr>
                <w:rFonts w:hint="default" w:ascii="宋体" w:hAnsi="Times New Roman" w:eastAsia="宋体" w:cs="宋体"/>
                <w:b/>
                <w:bCs/>
                <w:color w:val="auto"/>
                <w:sz w:val="22"/>
                <w:highlight w:val="none"/>
                <w:lang w:val="en-US" w:eastAsia="zh-CN" w:bidi="ar-SA"/>
              </w:rPr>
            </w:pPr>
            <w:r>
              <w:rPr>
                <w:rFonts w:hint="eastAsia" w:ascii="宋体" w:hAnsi="Times New Roman" w:eastAsia="宋体" w:cs="宋体"/>
                <w:b/>
                <w:bCs/>
                <w:color w:val="auto"/>
                <w:sz w:val="22"/>
                <w:highlight w:val="none"/>
                <w:lang w:val="en-US" w:eastAsia="zh-CN" w:bidi="ar-SA"/>
              </w:rPr>
              <w:t>2</w:t>
            </w:r>
          </w:p>
        </w:tc>
        <w:tc>
          <w:tcPr>
            <w:tcW w:w="8747" w:type="dxa"/>
            <w:noWrap w:val="0"/>
            <w:vAlign w:val="top"/>
          </w:tcPr>
          <w:p w14:paraId="5E58DFE7">
            <w:pPr>
              <w:autoSpaceDE w:val="0"/>
              <w:autoSpaceDN w:val="0"/>
              <w:adjustRightInd w:val="0"/>
              <w:spacing w:line="400" w:lineRule="atLeast"/>
              <w:jc w:val="both"/>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符合参加</w:t>
            </w:r>
            <w:r>
              <w:rPr>
                <w:rFonts w:hint="eastAsia" w:ascii="宋体" w:hAnsi="Times New Roman" w:eastAsia="宋体" w:cs="宋体"/>
                <w:b/>
                <w:bCs/>
                <w:color w:val="auto"/>
                <w:sz w:val="22"/>
                <w:highlight w:val="none"/>
                <w:lang w:val="en-US" w:eastAsia="zh-CN" w:bidi="ar-SA"/>
              </w:rPr>
              <w:t>国企</w:t>
            </w:r>
            <w:r>
              <w:rPr>
                <w:rFonts w:hint="eastAsia" w:ascii="宋体" w:hAnsi="Times New Roman" w:eastAsia="宋体" w:cs="宋体"/>
                <w:b/>
                <w:bCs/>
                <w:color w:val="auto"/>
                <w:sz w:val="22"/>
                <w:highlight w:val="none"/>
                <w:lang w:val="zh-CN" w:eastAsia="zh-CN" w:bidi="ar-SA"/>
              </w:rPr>
              <w:t>采购活动应当具备的一般条件的承诺函（附件三）</w:t>
            </w:r>
          </w:p>
        </w:tc>
      </w:tr>
      <w:tr w14:paraId="29FE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73" w:type="dxa"/>
            <w:noWrap w:val="0"/>
            <w:vAlign w:val="top"/>
          </w:tcPr>
          <w:p w14:paraId="36FA8DCD">
            <w:pPr>
              <w:autoSpaceDE w:val="0"/>
              <w:autoSpaceDN w:val="0"/>
              <w:adjustRightInd w:val="0"/>
              <w:spacing w:line="400" w:lineRule="atLeast"/>
              <w:jc w:val="center"/>
              <w:textAlignment w:val="bottom"/>
              <w:rPr>
                <w:rFonts w:hint="default" w:ascii="宋体" w:hAnsi="Times New Roman" w:eastAsia="宋体" w:cs="宋体"/>
                <w:b/>
                <w:bCs/>
                <w:color w:val="auto"/>
                <w:sz w:val="22"/>
                <w:highlight w:val="none"/>
                <w:lang w:val="en-US" w:eastAsia="zh-CN" w:bidi="ar-SA"/>
              </w:rPr>
            </w:pPr>
            <w:r>
              <w:rPr>
                <w:rFonts w:hint="eastAsia" w:ascii="宋体" w:hAnsi="Times New Roman" w:eastAsia="宋体" w:cs="宋体"/>
                <w:b/>
                <w:bCs/>
                <w:color w:val="auto"/>
                <w:sz w:val="22"/>
                <w:highlight w:val="none"/>
                <w:lang w:val="en-US" w:eastAsia="zh-CN" w:bidi="ar-SA"/>
              </w:rPr>
              <w:t>3</w:t>
            </w:r>
          </w:p>
        </w:tc>
        <w:tc>
          <w:tcPr>
            <w:tcW w:w="8747" w:type="dxa"/>
            <w:noWrap w:val="0"/>
            <w:vAlign w:val="center"/>
          </w:tcPr>
          <w:p w14:paraId="73276B5C">
            <w:pPr>
              <w:autoSpaceDE w:val="0"/>
              <w:autoSpaceDN w:val="0"/>
              <w:adjustRightInd w:val="0"/>
              <w:spacing w:line="400" w:lineRule="atLeast"/>
              <w:jc w:val="both"/>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供应商</w:t>
            </w:r>
            <w:r>
              <w:rPr>
                <w:rFonts w:hint="eastAsia" w:ascii="宋体" w:cs="宋体"/>
                <w:b/>
                <w:bCs/>
                <w:color w:val="auto"/>
                <w:sz w:val="22"/>
                <w:highlight w:val="none"/>
                <w:lang w:val="zh-CN" w:eastAsia="zh-CN" w:bidi="ar-SA"/>
              </w:rPr>
              <w:t>“</w:t>
            </w:r>
            <w:r>
              <w:rPr>
                <w:rFonts w:hint="eastAsia" w:ascii="宋体" w:hAnsi="Times New Roman" w:eastAsia="宋体" w:cs="宋体"/>
                <w:b/>
                <w:bCs/>
                <w:color w:val="auto"/>
                <w:sz w:val="22"/>
                <w:highlight w:val="none"/>
                <w:lang w:val="zh-CN" w:eastAsia="zh-CN" w:bidi="ar-SA"/>
              </w:rPr>
              <w:t>信用中国</w:t>
            </w:r>
            <w:r>
              <w:rPr>
                <w:rFonts w:hint="eastAsia" w:ascii="宋体" w:cs="宋体"/>
                <w:b/>
                <w:bCs/>
                <w:color w:val="auto"/>
                <w:sz w:val="22"/>
                <w:highlight w:val="none"/>
                <w:lang w:val="zh-CN" w:eastAsia="zh-CN" w:bidi="ar-SA"/>
              </w:rPr>
              <w:t>”</w:t>
            </w:r>
            <w:r>
              <w:rPr>
                <w:rFonts w:hint="eastAsia" w:ascii="宋体" w:hAnsi="Times New Roman" w:eastAsia="宋体" w:cs="宋体"/>
                <w:b/>
                <w:bCs/>
                <w:color w:val="auto"/>
                <w:sz w:val="22"/>
                <w:highlight w:val="none"/>
                <w:lang w:val="zh-CN" w:eastAsia="zh-CN" w:bidi="ar-SA"/>
              </w:rPr>
              <w:t>（www.creditchina.gov.cn)、</w:t>
            </w:r>
            <w:r>
              <w:rPr>
                <w:rFonts w:hint="eastAsia" w:ascii="宋体" w:cs="宋体"/>
                <w:b/>
                <w:bCs/>
                <w:color w:val="auto"/>
                <w:sz w:val="22"/>
                <w:highlight w:val="none"/>
                <w:lang w:val="zh-CN" w:eastAsia="zh-CN" w:bidi="ar-SA"/>
              </w:rPr>
              <w:t>“</w:t>
            </w:r>
            <w:r>
              <w:rPr>
                <w:rFonts w:hint="eastAsia" w:ascii="宋体" w:hAnsi="Times New Roman" w:eastAsia="宋体" w:cs="宋体"/>
                <w:b/>
                <w:bCs/>
                <w:color w:val="auto"/>
                <w:sz w:val="22"/>
                <w:highlight w:val="none"/>
                <w:lang w:val="zh-CN" w:eastAsia="zh-CN" w:bidi="ar-SA"/>
              </w:rPr>
              <w:t>中国政府采购网</w:t>
            </w:r>
            <w:r>
              <w:rPr>
                <w:rFonts w:hint="eastAsia" w:ascii="宋体" w:cs="宋体"/>
                <w:b/>
                <w:bCs/>
                <w:color w:val="auto"/>
                <w:sz w:val="22"/>
                <w:highlight w:val="none"/>
                <w:lang w:val="zh-CN" w:eastAsia="zh-CN" w:bidi="ar-SA"/>
              </w:rPr>
              <w:t>”</w:t>
            </w:r>
            <w:r>
              <w:rPr>
                <w:rFonts w:hint="eastAsia" w:ascii="宋体" w:hAnsi="Times New Roman" w:eastAsia="宋体" w:cs="宋体"/>
                <w:b/>
                <w:bCs/>
                <w:color w:val="auto"/>
                <w:sz w:val="22"/>
                <w:highlight w:val="none"/>
                <w:lang w:val="zh-CN" w:eastAsia="zh-CN" w:bidi="ar-SA"/>
              </w:rPr>
              <w:t>（www.ccgp.gov.cn）信用记录网页截图（招标公告发布之日至投标截止时间前均可）</w:t>
            </w:r>
          </w:p>
        </w:tc>
      </w:tr>
      <w:tr w14:paraId="5A65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top"/>
          </w:tcPr>
          <w:p w14:paraId="67DE230D">
            <w:pPr>
              <w:autoSpaceDE w:val="0"/>
              <w:autoSpaceDN w:val="0"/>
              <w:adjustRightInd w:val="0"/>
              <w:spacing w:line="400" w:lineRule="atLeast"/>
              <w:jc w:val="center"/>
              <w:textAlignment w:val="bottom"/>
              <w:rPr>
                <w:rFonts w:hint="default" w:ascii="宋体" w:hAnsi="Times New Roman" w:eastAsia="宋体" w:cs="宋体"/>
                <w:b/>
                <w:bCs/>
                <w:color w:val="auto"/>
                <w:sz w:val="22"/>
                <w:highlight w:val="none"/>
                <w:lang w:val="en-US" w:eastAsia="zh-CN" w:bidi="ar-SA"/>
              </w:rPr>
            </w:pPr>
            <w:r>
              <w:rPr>
                <w:rFonts w:hint="eastAsia" w:ascii="宋体" w:hAnsi="Times New Roman" w:eastAsia="宋体" w:cs="宋体"/>
                <w:b/>
                <w:bCs/>
                <w:color w:val="auto"/>
                <w:sz w:val="22"/>
                <w:highlight w:val="none"/>
                <w:lang w:val="en-US" w:eastAsia="zh-CN" w:bidi="ar-SA"/>
              </w:rPr>
              <w:t>4</w:t>
            </w:r>
          </w:p>
        </w:tc>
        <w:tc>
          <w:tcPr>
            <w:tcW w:w="8747" w:type="dxa"/>
            <w:noWrap w:val="0"/>
            <w:vAlign w:val="center"/>
          </w:tcPr>
          <w:p w14:paraId="2C3FB8B8">
            <w:pPr>
              <w:autoSpaceDE w:val="0"/>
              <w:autoSpaceDN w:val="0"/>
              <w:adjustRightInd w:val="0"/>
              <w:spacing w:line="400" w:lineRule="atLeast"/>
              <w:jc w:val="both"/>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法定代表人授权书（附件四），</w:t>
            </w:r>
            <w:r>
              <w:rPr>
                <w:rFonts w:hint="eastAsia" w:ascii="宋体" w:hAnsi="Times New Roman" w:eastAsia="宋体" w:cs="宋体"/>
                <w:b/>
                <w:bCs/>
                <w:color w:val="auto"/>
                <w:sz w:val="22"/>
                <w:highlight w:val="none"/>
                <w:lang w:val="en-US" w:eastAsia="zh-CN" w:bidi="ar-SA"/>
              </w:rPr>
              <w:t>法定代表人直接参与的无需此项</w:t>
            </w:r>
          </w:p>
        </w:tc>
      </w:tr>
      <w:tr w14:paraId="2791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shd w:val="clear" w:color="auto" w:fill="auto"/>
            <w:noWrap w:val="0"/>
            <w:vAlign w:val="top"/>
          </w:tcPr>
          <w:p w14:paraId="46A966EE">
            <w:pPr>
              <w:autoSpaceDE w:val="0"/>
              <w:autoSpaceDN w:val="0"/>
              <w:adjustRightInd w:val="0"/>
              <w:spacing w:line="400" w:lineRule="atLeast"/>
              <w:jc w:val="center"/>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en-US" w:eastAsia="zh-CN" w:bidi="ar-SA"/>
              </w:rPr>
              <w:t>5</w:t>
            </w:r>
          </w:p>
        </w:tc>
        <w:tc>
          <w:tcPr>
            <w:tcW w:w="8747" w:type="dxa"/>
            <w:shd w:val="clear" w:color="auto" w:fill="auto"/>
            <w:noWrap w:val="0"/>
            <w:vAlign w:val="center"/>
          </w:tcPr>
          <w:p w14:paraId="4C8D2FDA">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en-US" w:eastAsia="zh-CN" w:bidi="ar-SA"/>
              </w:rPr>
              <w:t>国企</w:t>
            </w:r>
            <w:r>
              <w:rPr>
                <w:rFonts w:hint="eastAsia" w:ascii="宋体" w:hAnsi="Times New Roman" w:eastAsia="宋体" w:cs="宋体"/>
                <w:color w:val="auto"/>
                <w:sz w:val="22"/>
                <w:highlight w:val="none"/>
                <w:lang w:val="zh-CN" w:eastAsia="zh-CN" w:bidi="ar-SA"/>
              </w:rPr>
              <w:t>采购活动现场确认声明书（附件</w:t>
            </w:r>
            <w:r>
              <w:rPr>
                <w:rFonts w:hint="eastAsia" w:ascii="宋体" w:hAnsi="Times New Roman" w:eastAsia="宋体" w:cs="宋体"/>
                <w:color w:val="auto"/>
                <w:sz w:val="22"/>
                <w:highlight w:val="none"/>
                <w:lang w:val="en-US" w:eastAsia="zh-CN" w:bidi="ar-SA"/>
              </w:rPr>
              <w:t>五</w:t>
            </w:r>
            <w:r>
              <w:rPr>
                <w:rFonts w:hint="eastAsia" w:ascii="宋体" w:hAnsi="Times New Roman" w:eastAsia="宋体" w:cs="宋体"/>
                <w:color w:val="auto"/>
                <w:sz w:val="22"/>
                <w:highlight w:val="none"/>
                <w:lang w:val="zh-CN" w:eastAsia="zh-CN" w:bidi="ar-SA"/>
              </w:rPr>
              <w:t>）</w:t>
            </w:r>
          </w:p>
        </w:tc>
      </w:tr>
      <w:tr w14:paraId="5328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shd w:val="clear" w:color="auto" w:fill="auto"/>
            <w:noWrap w:val="0"/>
            <w:vAlign w:val="top"/>
          </w:tcPr>
          <w:p w14:paraId="2592E831">
            <w:pPr>
              <w:autoSpaceDE w:val="0"/>
              <w:autoSpaceDN w:val="0"/>
              <w:adjustRightInd w:val="0"/>
              <w:spacing w:line="400" w:lineRule="atLeast"/>
              <w:jc w:val="center"/>
              <w:textAlignment w:val="bottom"/>
              <w:rPr>
                <w:rFonts w:hint="default"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6</w:t>
            </w:r>
          </w:p>
        </w:tc>
        <w:tc>
          <w:tcPr>
            <w:tcW w:w="8747" w:type="dxa"/>
            <w:shd w:val="clear" w:color="auto" w:fill="auto"/>
            <w:noWrap w:val="0"/>
            <w:vAlign w:val="center"/>
          </w:tcPr>
          <w:p w14:paraId="4A533B45">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其它供应商须说明的资料（如有则提供）</w:t>
            </w:r>
          </w:p>
        </w:tc>
      </w:tr>
    </w:tbl>
    <w:p w14:paraId="11663608">
      <w:pPr>
        <w:autoSpaceDE w:val="0"/>
        <w:autoSpaceDN w:val="0"/>
        <w:adjustRightInd w:val="0"/>
        <w:spacing w:line="400" w:lineRule="atLeast"/>
        <w:ind w:firstLine="446" w:firstLineChars="200"/>
        <w:textAlignment w:val="bottom"/>
        <w:outlineLvl w:val="1"/>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2.3 《商务技术文件》组成</w:t>
      </w:r>
    </w:p>
    <w:tbl>
      <w:tblPr>
        <w:tblStyle w:val="3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9F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20B328A7">
            <w:pPr>
              <w:autoSpaceDE w:val="0"/>
              <w:autoSpaceDN w:val="0"/>
              <w:adjustRightInd w:val="0"/>
              <w:spacing w:line="400" w:lineRule="atLeast"/>
              <w:jc w:val="center"/>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序号</w:t>
            </w:r>
          </w:p>
        </w:tc>
        <w:tc>
          <w:tcPr>
            <w:tcW w:w="8747" w:type="dxa"/>
            <w:noWrap w:val="0"/>
            <w:vAlign w:val="top"/>
          </w:tcPr>
          <w:p w14:paraId="24B6249C">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内容（▲序号1-</w:t>
            </w:r>
            <w:r>
              <w:rPr>
                <w:rFonts w:hint="eastAsia" w:ascii="宋体" w:cs="宋体"/>
                <w:color w:val="auto"/>
                <w:sz w:val="22"/>
                <w:highlight w:val="none"/>
                <w:lang w:val="en-US" w:eastAsia="zh-CN" w:bidi="ar-SA"/>
              </w:rPr>
              <w:t>5</w:t>
            </w:r>
            <w:r>
              <w:rPr>
                <w:rFonts w:hint="eastAsia" w:ascii="宋体" w:hAnsi="Times New Roman" w:eastAsia="宋体" w:cs="宋体"/>
                <w:color w:val="auto"/>
                <w:sz w:val="22"/>
                <w:highlight w:val="none"/>
                <w:lang w:val="zh-CN" w:eastAsia="zh-CN" w:bidi="ar-SA"/>
              </w:rPr>
              <w:t>项供应商必须提供，否则不能通过符合性审查的，责任自负）</w:t>
            </w:r>
          </w:p>
        </w:tc>
      </w:tr>
      <w:tr w14:paraId="6DDA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73" w:type="dxa"/>
            <w:noWrap w:val="0"/>
            <w:vAlign w:val="top"/>
          </w:tcPr>
          <w:p w14:paraId="55F5DC62">
            <w:pPr>
              <w:autoSpaceDE w:val="0"/>
              <w:autoSpaceDN w:val="0"/>
              <w:adjustRightInd w:val="0"/>
              <w:spacing w:line="400" w:lineRule="atLeast"/>
              <w:jc w:val="center"/>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en-US" w:eastAsia="zh-CN" w:bidi="ar-SA"/>
              </w:rPr>
              <w:t>1</w:t>
            </w:r>
          </w:p>
        </w:tc>
        <w:tc>
          <w:tcPr>
            <w:tcW w:w="8747" w:type="dxa"/>
            <w:noWrap w:val="0"/>
            <w:vAlign w:val="top"/>
          </w:tcPr>
          <w:p w14:paraId="532319F5">
            <w:pPr>
              <w:autoSpaceDE w:val="0"/>
              <w:autoSpaceDN w:val="0"/>
              <w:adjustRightInd w:val="0"/>
              <w:spacing w:line="400" w:lineRule="atLeast"/>
              <w:jc w:val="both"/>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报价函（附件</w:t>
            </w:r>
            <w:r>
              <w:rPr>
                <w:rFonts w:hint="eastAsia" w:ascii="宋体" w:hAnsi="Times New Roman" w:eastAsia="宋体" w:cs="宋体"/>
                <w:b/>
                <w:bCs/>
                <w:color w:val="auto"/>
                <w:sz w:val="22"/>
                <w:highlight w:val="none"/>
                <w:lang w:val="en-US" w:eastAsia="zh-CN" w:bidi="ar-SA"/>
              </w:rPr>
              <w:t>六</w:t>
            </w:r>
            <w:r>
              <w:rPr>
                <w:rFonts w:hint="eastAsia" w:ascii="宋体" w:hAnsi="Times New Roman" w:eastAsia="宋体" w:cs="宋体"/>
                <w:b/>
                <w:bCs/>
                <w:color w:val="auto"/>
                <w:sz w:val="22"/>
                <w:highlight w:val="none"/>
                <w:lang w:val="zh-CN" w:eastAsia="zh-CN" w:bidi="ar-SA"/>
              </w:rPr>
              <w:t>）</w:t>
            </w:r>
          </w:p>
        </w:tc>
      </w:tr>
      <w:tr w14:paraId="4B93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6CE767FA">
            <w:pPr>
              <w:autoSpaceDE w:val="0"/>
              <w:autoSpaceDN w:val="0"/>
              <w:adjustRightInd w:val="0"/>
              <w:spacing w:line="400" w:lineRule="atLeast"/>
              <w:jc w:val="center"/>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en-US" w:eastAsia="zh-CN" w:bidi="ar-SA"/>
              </w:rPr>
              <w:t>2</w:t>
            </w:r>
          </w:p>
        </w:tc>
        <w:tc>
          <w:tcPr>
            <w:tcW w:w="8747" w:type="dxa"/>
            <w:noWrap w:val="0"/>
            <w:vAlign w:val="top"/>
          </w:tcPr>
          <w:p w14:paraId="1C68F9FF">
            <w:pPr>
              <w:autoSpaceDE w:val="0"/>
              <w:autoSpaceDN w:val="0"/>
              <w:adjustRightInd w:val="0"/>
              <w:spacing w:line="400" w:lineRule="atLeast"/>
              <w:jc w:val="both"/>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供应商参与</w:t>
            </w:r>
            <w:r>
              <w:rPr>
                <w:rFonts w:hint="eastAsia" w:ascii="宋体" w:hAnsi="Times New Roman" w:eastAsia="宋体" w:cs="宋体"/>
                <w:b/>
                <w:bCs/>
                <w:color w:val="auto"/>
                <w:sz w:val="22"/>
                <w:highlight w:val="none"/>
                <w:lang w:val="en-US" w:eastAsia="zh-CN" w:bidi="ar-SA"/>
              </w:rPr>
              <w:t>国企</w:t>
            </w:r>
            <w:r>
              <w:rPr>
                <w:rFonts w:hint="eastAsia" w:ascii="宋体" w:hAnsi="Times New Roman" w:eastAsia="宋体" w:cs="宋体"/>
                <w:b/>
                <w:bCs/>
                <w:color w:val="auto"/>
                <w:sz w:val="22"/>
                <w:highlight w:val="none"/>
                <w:lang w:val="zh-CN" w:eastAsia="zh-CN" w:bidi="ar-SA"/>
              </w:rPr>
              <w:t>采购活动投标资格声明函（附件</w:t>
            </w:r>
            <w:r>
              <w:rPr>
                <w:rFonts w:hint="eastAsia" w:ascii="宋体" w:hAnsi="Times New Roman" w:eastAsia="宋体" w:cs="宋体"/>
                <w:b/>
                <w:bCs/>
                <w:color w:val="auto"/>
                <w:sz w:val="22"/>
                <w:highlight w:val="none"/>
                <w:lang w:val="en-US" w:eastAsia="zh-CN" w:bidi="ar-SA"/>
              </w:rPr>
              <w:t>七</w:t>
            </w:r>
            <w:r>
              <w:rPr>
                <w:rFonts w:hint="eastAsia" w:ascii="宋体" w:hAnsi="Times New Roman" w:eastAsia="宋体" w:cs="宋体"/>
                <w:b/>
                <w:bCs/>
                <w:color w:val="auto"/>
                <w:sz w:val="22"/>
                <w:highlight w:val="none"/>
                <w:lang w:val="zh-CN" w:eastAsia="zh-CN" w:bidi="ar-SA"/>
              </w:rPr>
              <w:t>）</w:t>
            </w:r>
          </w:p>
        </w:tc>
      </w:tr>
      <w:tr w14:paraId="2CEB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4DD31FD0">
            <w:pPr>
              <w:autoSpaceDE w:val="0"/>
              <w:autoSpaceDN w:val="0"/>
              <w:adjustRightInd w:val="0"/>
              <w:spacing w:line="400" w:lineRule="atLeast"/>
              <w:jc w:val="center"/>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en-US" w:eastAsia="zh-CN" w:bidi="ar-SA"/>
              </w:rPr>
              <w:t>3</w:t>
            </w:r>
          </w:p>
        </w:tc>
        <w:tc>
          <w:tcPr>
            <w:tcW w:w="8747" w:type="dxa"/>
            <w:noWrap w:val="0"/>
            <w:vAlign w:val="top"/>
          </w:tcPr>
          <w:p w14:paraId="2F8147D2">
            <w:pPr>
              <w:autoSpaceDE w:val="0"/>
              <w:autoSpaceDN w:val="0"/>
              <w:adjustRightInd w:val="0"/>
              <w:spacing w:line="400" w:lineRule="atLeast"/>
              <w:jc w:val="both"/>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法定代表人诚信投标承诺书（附件</w:t>
            </w:r>
            <w:r>
              <w:rPr>
                <w:rFonts w:hint="eastAsia" w:ascii="宋体" w:hAnsi="Times New Roman" w:eastAsia="宋体" w:cs="宋体"/>
                <w:b/>
                <w:bCs/>
                <w:color w:val="auto"/>
                <w:sz w:val="22"/>
                <w:highlight w:val="none"/>
                <w:lang w:val="en-US" w:eastAsia="zh-CN" w:bidi="ar-SA"/>
              </w:rPr>
              <w:t>八</w:t>
            </w:r>
            <w:r>
              <w:rPr>
                <w:rFonts w:hint="eastAsia" w:ascii="宋体" w:hAnsi="Times New Roman" w:eastAsia="宋体" w:cs="宋体"/>
                <w:b/>
                <w:bCs/>
                <w:color w:val="auto"/>
                <w:sz w:val="22"/>
                <w:highlight w:val="none"/>
                <w:lang w:val="zh-CN" w:eastAsia="zh-CN" w:bidi="ar-SA"/>
              </w:rPr>
              <w:t>）</w:t>
            </w:r>
          </w:p>
        </w:tc>
      </w:tr>
      <w:tr w14:paraId="65F9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2CA3CDE5">
            <w:pPr>
              <w:autoSpaceDE w:val="0"/>
              <w:autoSpaceDN w:val="0"/>
              <w:adjustRightInd w:val="0"/>
              <w:spacing w:line="400" w:lineRule="atLeast"/>
              <w:jc w:val="center"/>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en-US" w:eastAsia="zh-CN" w:bidi="ar-SA"/>
              </w:rPr>
              <w:t>4</w:t>
            </w:r>
          </w:p>
        </w:tc>
        <w:tc>
          <w:tcPr>
            <w:tcW w:w="8747" w:type="dxa"/>
            <w:noWrap w:val="0"/>
            <w:vAlign w:val="top"/>
          </w:tcPr>
          <w:p w14:paraId="59D34F5D">
            <w:pPr>
              <w:autoSpaceDE w:val="0"/>
              <w:autoSpaceDN w:val="0"/>
              <w:adjustRightInd w:val="0"/>
              <w:spacing w:line="400" w:lineRule="atLeast"/>
              <w:jc w:val="both"/>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商务偏离表（附件</w:t>
            </w:r>
            <w:r>
              <w:rPr>
                <w:rFonts w:hint="eastAsia" w:ascii="宋体" w:hAnsi="Times New Roman" w:eastAsia="宋体" w:cs="宋体"/>
                <w:b/>
                <w:bCs/>
                <w:color w:val="auto"/>
                <w:sz w:val="22"/>
                <w:highlight w:val="none"/>
                <w:lang w:val="en-US" w:eastAsia="zh-CN" w:bidi="ar-SA"/>
              </w:rPr>
              <w:t>九</w:t>
            </w:r>
            <w:r>
              <w:rPr>
                <w:rFonts w:hint="eastAsia" w:ascii="宋体" w:hAnsi="Times New Roman" w:eastAsia="宋体" w:cs="宋体"/>
                <w:b/>
                <w:bCs/>
                <w:color w:val="auto"/>
                <w:sz w:val="22"/>
                <w:highlight w:val="none"/>
                <w:lang w:val="zh-CN" w:eastAsia="zh-CN" w:bidi="ar-SA"/>
              </w:rPr>
              <w:t>（一））、技术偏离表（附件</w:t>
            </w:r>
            <w:r>
              <w:rPr>
                <w:rFonts w:hint="eastAsia" w:ascii="宋体" w:hAnsi="Times New Roman" w:eastAsia="宋体" w:cs="宋体"/>
                <w:b/>
                <w:bCs/>
                <w:color w:val="auto"/>
                <w:sz w:val="22"/>
                <w:highlight w:val="none"/>
                <w:lang w:val="en-US" w:eastAsia="zh-CN" w:bidi="ar-SA"/>
              </w:rPr>
              <w:t>九</w:t>
            </w:r>
            <w:r>
              <w:rPr>
                <w:rFonts w:hint="eastAsia" w:ascii="宋体" w:hAnsi="Times New Roman" w:eastAsia="宋体" w:cs="宋体"/>
                <w:b/>
                <w:bCs/>
                <w:color w:val="auto"/>
                <w:sz w:val="22"/>
                <w:highlight w:val="none"/>
                <w:lang w:val="zh-CN" w:eastAsia="zh-CN" w:bidi="ar-SA"/>
              </w:rPr>
              <w:t>（二））</w:t>
            </w:r>
          </w:p>
        </w:tc>
      </w:tr>
      <w:tr w14:paraId="37EE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top"/>
          </w:tcPr>
          <w:p w14:paraId="4B6C67F1">
            <w:pPr>
              <w:autoSpaceDE w:val="0"/>
              <w:autoSpaceDN w:val="0"/>
              <w:adjustRightInd w:val="0"/>
              <w:spacing w:line="400" w:lineRule="atLeast"/>
              <w:jc w:val="center"/>
              <w:textAlignment w:val="bottom"/>
              <w:rPr>
                <w:rFonts w:hint="eastAsia" w:ascii="宋体" w:hAnsi="Times New Roman" w:eastAsia="宋体" w:cs="宋体"/>
                <w:b/>
                <w:bCs/>
                <w:color w:val="auto"/>
                <w:sz w:val="22"/>
                <w:highlight w:val="none"/>
                <w:lang w:val="zh-CN" w:eastAsia="zh-CN" w:bidi="ar-SA"/>
              </w:rPr>
            </w:pPr>
            <w:r>
              <w:rPr>
                <w:rFonts w:hint="eastAsia" w:ascii="宋体" w:cs="宋体"/>
                <w:b/>
                <w:bCs/>
                <w:color w:val="auto"/>
                <w:sz w:val="22"/>
                <w:highlight w:val="none"/>
                <w:lang w:val="en-US" w:eastAsia="zh-CN" w:bidi="ar-SA"/>
              </w:rPr>
              <w:t>5</w:t>
            </w:r>
          </w:p>
        </w:tc>
        <w:tc>
          <w:tcPr>
            <w:tcW w:w="8747" w:type="dxa"/>
            <w:noWrap w:val="0"/>
            <w:vAlign w:val="top"/>
          </w:tcPr>
          <w:p w14:paraId="7830A1CF">
            <w:pPr>
              <w:autoSpaceDE w:val="0"/>
              <w:autoSpaceDN w:val="0"/>
              <w:adjustRightInd w:val="0"/>
              <w:spacing w:line="400" w:lineRule="atLeast"/>
              <w:jc w:val="both"/>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en-US" w:eastAsia="zh-CN" w:bidi="ar-SA"/>
              </w:rPr>
              <w:t>项目</w:t>
            </w:r>
            <w:r>
              <w:rPr>
                <w:rFonts w:hint="eastAsia" w:ascii="宋体" w:hAnsi="Times New Roman" w:eastAsia="宋体" w:cs="宋体"/>
                <w:b/>
                <w:bCs/>
                <w:color w:val="auto"/>
                <w:sz w:val="22"/>
                <w:highlight w:val="none"/>
                <w:lang w:val="zh-CN" w:eastAsia="zh-CN" w:bidi="ar-SA"/>
              </w:rPr>
              <w:t>服务方案</w:t>
            </w:r>
          </w:p>
        </w:tc>
      </w:tr>
      <w:tr w14:paraId="6BF2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top"/>
          </w:tcPr>
          <w:p w14:paraId="71377A6D">
            <w:pPr>
              <w:autoSpaceDE w:val="0"/>
              <w:autoSpaceDN w:val="0"/>
              <w:adjustRightInd w:val="0"/>
              <w:spacing w:line="400" w:lineRule="atLeast"/>
              <w:jc w:val="center"/>
              <w:textAlignment w:val="bottom"/>
              <w:rPr>
                <w:rFonts w:hint="eastAsia" w:ascii="宋体" w:hAnsi="Times New Roman" w:eastAsia="宋体" w:cs="宋体"/>
                <w:b w:val="0"/>
                <w:bCs w:val="0"/>
                <w:color w:val="auto"/>
                <w:sz w:val="22"/>
                <w:highlight w:val="none"/>
                <w:lang w:val="zh-CN" w:eastAsia="zh-CN" w:bidi="ar-SA"/>
              </w:rPr>
            </w:pPr>
            <w:r>
              <w:rPr>
                <w:rFonts w:hint="eastAsia" w:ascii="宋体" w:cs="宋体"/>
                <w:b w:val="0"/>
                <w:bCs w:val="0"/>
                <w:color w:val="auto"/>
                <w:sz w:val="22"/>
                <w:highlight w:val="none"/>
                <w:lang w:val="en-US" w:eastAsia="zh-CN" w:bidi="ar-SA"/>
              </w:rPr>
              <w:t>6</w:t>
            </w:r>
          </w:p>
        </w:tc>
        <w:tc>
          <w:tcPr>
            <w:tcW w:w="8747" w:type="dxa"/>
            <w:noWrap w:val="0"/>
            <w:vAlign w:val="top"/>
          </w:tcPr>
          <w:p w14:paraId="6A129C4A">
            <w:pPr>
              <w:autoSpaceDE w:val="0"/>
              <w:autoSpaceDN w:val="0"/>
              <w:adjustRightInd w:val="0"/>
              <w:spacing w:line="400" w:lineRule="atLeast"/>
              <w:jc w:val="both"/>
              <w:textAlignment w:val="bottom"/>
              <w:rPr>
                <w:rFonts w:hint="eastAsia" w:ascii="宋体" w:hAnsi="Times New Roman" w:eastAsia="宋体" w:cs="宋体"/>
                <w:b w:val="0"/>
                <w:bCs w:val="0"/>
                <w:color w:val="auto"/>
                <w:sz w:val="22"/>
                <w:highlight w:val="none"/>
                <w:lang w:val="zh-CN" w:eastAsia="zh-CN" w:bidi="ar-SA"/>
              </w:rPr>
            </w:pPr>
            <w:r>
              <w:rPr>
                <w:rFonts w:hint="eastAsia" w:ascii="宋体" w:hAnsi="Times New Roman" w:eastAsia="宋体" w:cs="宋体"/>
                <w:b w:val="0"/>
                <w:bCs w:val="0"/>
                <w:color w:val="auto"/>
                <w:sz w:val="22"/>
                <w:highlight w:val="none"/>
                <w:lang w:val="zh-CN" w:eastAsia="zh-CN" w:bidi="ar-SA"/>
              </w:rPr>
              <w:t>供应商项目服务人员汇总表（附件</w:t>
            </w:r>
            <w:r>
              <w:rPr>
                <w:rFonts w:hint="eastAsia" w:ascii="宋体" w:hAnsi="Times New Roman" w:eastAsia="宋体" w:cs="宋体"/>
                <w:b w:val="0"/>
                <w:bCs w:val="0"/>
                <w:color w:val="auto"/>
                <w:sz w:val="22"/>
                <w:highlight w:val="none"/>
                <w:lang w:val="en-US" w:eastAsia="zh-CN" w:bidi="ar-SA"/>
              </w:rPr>
              <w:t>十</w:t>
            </w:r>
            <w:r>
              <w:rPr>
                <w:rFonts w:hint="eastAsia" w:ascii="宋体" w:hAnsi="Times New Roman" w:eastAsia="宋体" w:cs="宋体"/>
                <w:b w:val="0"/>
                <w:bCs w:val="0"/>
                <w:color w:val="auto"/>
                <w:sz w:val="22"/>
                <w:highlight w:val="none"/>
                <w:lang w:val="zh-CN" w:eastAsia="zh-CN" w:bidi="ar-SA"/>
              </w:rPr>
              <w:t>）；</w:t>
            </w:r>
          </w:p>
        </w:tc>
      </w:tr>
      <w:tr w14:paraId="0CEE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5CE523ED">
            <w:pPr>
              <w:autoSpaceDE w:val="0"/>
              <w:autoSpaceDN w:val="0"/>
              <w:adjustRightInd w:val="0"/>
              <w:spacing w:line="400" w:lineRule="atLeast"/>
              <w:jc w:val="center"/>
              <w:textAlignment w:val="bottom"/>
              <w:rPr>
                <w:rFonts w:hint="eastAsia" w:ascii="宋体" w:hAnsi="Times New Roman" w:eastAsia="宋体" w:cs="宋体"/>
                <w:color w:val="auto"/>
                <w:sz w:val="22"/>
                <w:highlight w:val="none"/>
                <w:lang w:val="en-US" w:eastAsia="zh-CN" w:bidi="ar-SA"/>
              </w:rPr>
            </w:pPr>
            <w:r>
              <w:rPr>
                <w:rFonts w:hint="eastAsia" w:ascii="宋体" w:hAnsi="Times New Roman" w:eastAsia="宋体" w:cs="宋体"/>
                <w:b w:val="0"/>
                <w:bCs w:val="0"/>
                <w:color w:val="auto"/>
                <w:sz w:val="22"/>
                <w:highlight w:val="none"/>
                <w:lang w:val="en-US" w:eastAsia="zh-CN" w:bidi="ar-SA"/>
              </w:rPr>
              <w:t>7</w:t>
            </w:r>
          </w:p>
        </w:tc>
        <w:tc>
          <w:tcPr>
            <w:tcW w:w="8747" w:type="dxa"/>
            <w:noWrap w:val="0"/>
            <w:vAlign w:val="top"/>
          </w:tcPr>
          <w:p w14:paraId="44F4CD1E">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距离采购人最近的服务机构的详细介绍、服务机构总负责人，电话，地址，技术力量配置等；</w:t>
            </w:r>
          </w:p>
        </w:tc>
      </w:tr>
      <w:tr w14:paraId="39D0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4F579B4B">
            <w:pPr>
              <w:autoSpaceDE w:val="0"/>
              <w:autoSpaceDN w:val="0"/>
              <w:adjustRightInd w:val="0"/>
              <w:spacing w:line="400" w:lineRule="atLeast"/>
              <w:jc w:val="center"/>
              <w:textAlignment w:val="bottom"/>
              <w:rPr>
                <w:rFonts w:hint="default"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8</w:t>
            </w:r>
          </w:p>
        </w:tc>
        <w:tc>
          <w:tcPr>
            <w:tcW w:w="8747" w:type="dxa"/>
            <w:noWrap w:val="0"/>
            <w:vAlign w:val="top"/>
          </w:tcPr>
          <w:p w14:paraId="4D5B0004">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供应商质量体系认证证书、供应商环境体系认证证书、供应商职业健康体系认证证书（（如有则提供）</w:t>
            </w:r>
          </w:p>
        </w:tc>
      </w:tr>
      <w:tr w14:paraId="3A41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02218B71">
            <w:pPr>
              <w:autoSpaceDE w:val="0"/>
              <w:autoSpaceDN w:val="0"/>
              <w:adjustRightInd w:val="0"/>
              <w:spacing w:line="400" w:lineRule="atLeast"/>
              <w:jc w:val="center"/>
              <w:textAlignment w:val="bottom"/>
              <w:rPr>
                <w:rFonts w:hint="default"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9</w:t>
            </w:r>
          </w:p>
        </w:tc>
        <w:tc>
          <w:tcPr>
            <w:tcW w:w="8747" w:type="dxa"/>
            <w:noWrap w:val="0"/>
            <w:vAlign w:val="center"/>
          </w:tcPr>
          <w:p w14:paraId="381117FC">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供应商项目业绩清单，如有（附件十</w:t>
            </w:r>
            <w:r>
              <w:rPr>
                <w:rFonts w:hint="eastAsia" w:ascii="宋体" w:hAnsi="Times New Roman" w:eastAsia="宋体" w:cs="宋体"/>
                <w:color w:val="auto"/>
                <w:sz w:val="22"/>
                <w:highlight w:val="none"/>
                <w:lang w:val="en-US" w:eastAsia="zh-CN" w:bidi="ar-SA"/>
              </w:rPr>
              <w:t>一</w:t>
            </w:r>
            <w:r>
              <w:rPr>
                <w:rFonts w:hint="eastAsia" w:ascii="宋体" w:hAnsi="Times New Roman" w:eastAsia="宋体" w:cs="宋体"/>
                <w:color w:val="auto"/>
                <w:sz w:val="22"/>
                <w:highlight w:val="none"/>
                <w:lang w:val="zh-CN" w:eastAsia="zh-CN" w:bidi="ar-SA"/>
              </w:rPr>
              <w:t>）</w:t>
            </w:r>
          </w:p>
        </w:tc>
      </w:tr>
      <w:tr w14:paraId="628D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760D4F5E">
            <w:pPr>
              <w:autoSpaceDE w:val="0"/>
              <w:autoSpaceDN w:val="0"/>
              <w:adjustRightInd w:val="0"/>
              <w:spacing w:line="400" w:lineRule="atLeast"/>
              <w:jc w:val="center"/>
              <w:textAlignment w:val="bottom"/>
              <w:rPr>
                <w:rFonts w:hint="default"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10</w:t>
            </w:r>
          </w:p>
        </w:tc>
        <w:tc>
          <w:tcPr>
            <w:tcW w:w="8747" w:type="dxa"/>
            <w:noWrap w:val="0"/>
            <w:vAlign w:val="top"/>
          </w:tcPr>
          <w:p w14:paraId="09B78FBD">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根据竞争性磋商文件中的采购内容与技术要求、评标细则，需要提供的其它文件和资料。</w:t>
            </w:r>
          </w:p>
        </w:tc>
      </w:tr>
      <w:tr w14:paraId="3B5A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746D35D2">
            <w:pPr>
              <w:autoSpaceDE w:val="0"/>
              <w:autoSpaceDN w:val="0"/>
              <w:adjustRightInd w:val="0"/>
              <w:spacing w:line="400" w:lineRule="atLeast"/>
              <w:jc w:val="center"/>
              <w:textAlignment w:val="bottom"/>
              <w:rPr>
                <w:rFonts w:hint="default"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11</w:t>
            </w:r>
          </w:p>
        </w:tc>
        <w:tc>
          <w:tcPr>
            <w:tcW w:w="8747" w:type="dxa"/>
            <w:noWrap w:val="0"/>
            <w:vAlign w:val="top"/>
          </w:tcPr>
          <w:p w14:paraId="4E9C34BE">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其它供应商须说明的资料（如有则提供）</w:t>
            </w:r>
          </w:p>
        </w:tc>
      </w:tr>
      <w:tr w14:paraId="6626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33621EDD">
            <w:pPr>
              <w:autoSpaceDE w:val="0"/>
              <w:autoSpaceDN w:val="0"/>
              <w:adjustRightInd w:val="0"/>
              <w:spacing w:line="400" w:lineRule="atLeast"/>
              <w:jc w:val="center"/>
              <w:textAlignment w:val="bottom"/>
              <w:rPr>
                <w:rFonts w:hint="default"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12</w:t>
            </w:r>
          </w:p>
        </w:tc>
        <w:tc>
          <w:tcPr>
            <w:tcW w:w="8747" w:type="dxa"/>
            <w:noWrap w:val="0"/>
            <w:vAlign w:val="top"/>
          </w:tcPr>
          <w:p w14:paraId="668C5E1E">
            <w:pPr>
              <w:autoSpaceDE w:val="0"/>
              <w:autoSpaceDN w:val="0"/>
              <w:adjustRightInd w:val="0"/>
              <w:spacing w:line="400" w:lineRule="atLeast"/>
              <w:jc w:val="both"/>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供应商应编制目录索引，注明项目所在投标（响应）文件页码。</w:t>
            </w:r>
          </w:p>
        </w:tc>
      </w:tr>
    </w:tbl>
    <w:p w14:paraId="2502A6BA">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13" w:name="_Toc132122412"/>
      <w:bookmarkStart w:id="14" w:name="_Toc132122115"/>
      <w:r>
        <w:rPr>
          <w:rFonts w:hint="eastAsia" w:ascii="宋体" w:hAnsi="Times New Roman" w:eastAsia="宋体" w:cs="宋体"/>
          <w:color w:val="auto"/>
          <w:sz w:val="22"/>
          <w:highlight w:val="none"/>
          <w:lang w:val="zh-CN" w:eastAsia="zh-CN" w:bidi="ar-SA"/>
        </w:rPr>
        <w:t>3.投标内容填写说明</w:t>
      </w:r>
    </w:p>
    <w:p w14:paraId="6B6282DF">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供应商应按照（上表）所列出的内容及格式组成投标文件。</w:t>
      </w:r>
    </w:p>
    <w:bookmarkEnd w:id="13"/>
    <w:bookmarkEnd w:id="14"/>
    <w:p w14:paraId="2B18DF5F">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15" w:name="_Toc132122414"/>
      <w:bookmarkStart w:id="16" w:name="_Toc132122117"/>
      <w:r>
        <w:rPr>
          <w:rFonts w:hint="eastAsia" w:ascii="宋体" w:hAnsi="Times New Roman" w:eastAsia="宋体" w:cs="宋体"/>
          <w:color w:val="auto"/>
          <w:sz w:val="22"/>
          <w:highlight w:val="none"/>
          <w:lang w:val="zh-CN" w:eastAsia="zh-CN" w:bidi="ar-SA"/>
        </w:rPr>
        <w:t>4.投标报价</w:t>
      </w:r>
    </w:p>
    <w:p w14:paraId="4312A5C6">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4.1 供应商应按竞争性磋商文件中《开标（报价）一览表》填写投标报价。</w:t>
      </w:r>
    </w:p>
    <w:p w14:paraId="20FB9D92">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4.2 供应商应在各自技术和商务占优势的基础上并充分考虑本项目的重要性，提供对采购人最优惠的报价。</w:t>
      </w:r>
    </w:p>
    <w:p w14:paraId="45A986B5">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5.采购人要求分类报价是为了方便评标，但在任何情况下不限制采购人以其认为最合适的条款签订合同的权利。</w:t>
      </w:r>
    </w:p>
    <w:bookmarkEnd w:id="15"/>
    <w:bookmarkEnd w:id="16"/>
    <w:p w14:paraId="0F954333">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17" w:name="_Toc132123635"/>
      <w:bookmarkStart w:id="18" w:name="_Toc132125096"/>
      <w:bookmarkStart w:id="19" w:name="_Toc132123839"/>
      <w:bookmarkStart w:id="20" w:name="_Toc132123440"/>
      <w:bookmarkStart w:id="21" w:name="_Toc132122417"/>
      <w:bookmarkStart w:id="22" w:name="_Toc132125984"/>
      <w:bookmarkStart w:id="23" w:name="_Toc132125575"/>
      <w:bookmarkStart w:id="24" w:name="_Toc132655777"/>
      <w:bookmarkStart w:id="25" w:name="_Toc132124595"/>
      <w:bookmarkStart w:id="26" w:name="_Toc132126155"/>
      <w:bookmarkStart w:id="27" w:name="_Toc132125038"/>
      <w:bookmarkStart w:id="28" w:name="_Toc132122120"/>
      <w:bookmarkStart w:id="29" w:name="_Toc132125152"/>
      <w:bookmarkStart w:id="30" w:name="_Toc132123548"/>
      <w:bookmarkStart w:id="31" w:name="_Toc132123882"/>
      <w:r>
        <w:rPr>
          <w:rFonts w:hint="eastAsia" w:ascii="宋体" w:hAnsi="Times New Roman" w:eastAsia="宋体" w:cs="宋体"/>
          <w:color w:val="auto"/>
          <w:sz w:val="22"/>
          <w:highlight w:val="none"/>
          <w:lang w:val="zh-CN" w:eastAsia="zh-CN" w:bidi="ar-SA"/>
        </w:rPr>
        <w:t>6.投标（响应）文件的有效期</w:t>
      </w:r>
    </w:p>
    <w:p w14:paraId="7285C1B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6.1 自报价截止时间起90天内，投标（响应）文件应保持有效。有效期短于这个规定期限的报价将被拒绝。</w:t>
      </w:r>
    </w:p>
    <w:p w14:paraId="3E4C384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6.2 在特殊情况下，采购人可与供应商协商延长投标（响应）文件的有效期，这种要求和答复均应以书面形式进行。</w:t>
      </w:r>
    </w:p>
    <w:p w14:paraId="2A4714B6">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6.3 供应商可拒绝接受延期要求，同意延长有效期的供应商不能修改投标（响应）文件。</w:t>
      </w:r>
    </w:p>
    <w:p w14:paraId="42CF0821">
      <w:pPr>
        <w:pStyle w:val="79"/>
        <w:tabs>
          <w:tab w:val="left" w:pos="6058"/>
        </w:tabs>
        <w:adjustRightInd w:val="0"/>
        <w:snapToGrid w:val="0"/>
        <w:spacing w:line="400" w:lineRule="atLeast"/>
        <w:ind w:firstLine="446" w:firstLineChars="200"/>
        <w:outlineLvl w:val="9"/>
        <w:rPr>
          <w:rFonts w:hint="eastAsia" w:eastAsia="宋体" w:cs="宋体"/>
          <w:b/>
          <w:bCs/>
          <w:color w:val="auto"/>
          <w:sz w:val="22"/>
          <w:szCs w:val="22"/>
          <w:highlight w:val="none"/>
          <w:lang w:eastAsia="zh-CN" w:bidi="ar-SA"/>
        </w:rPr>
      </w:pPr>
      <w:r>
        <w:rPr>
          <w:rFonts w:hint="eastAsia" w:ascii="宋体" w:hAnsi="Times New Roman" w:eastAsia="宋体" w:cs="宋体"/>
          <w:b/>
          <w:color w:val="auto"/>
          <w:kern w:val="2"/>
          <w:sz w:val="22"/>
          <w:szCs w:val="22"/>
          <w:highlight w:val="none"/>
          <w:lang w:val="en-US" w:eastAsia="zh-CN" w:bidi="ar-SA"/>
        </w:rPr>
        <w:t>四、</w:t>
      </w:r>
      <w:r>
        <w:rPr>
          <w:rFonts w:hint="eastAsia" w:ascii="宋体" w:hAnsi="Times New Roman" w:eastAsia="宋体" w:cs="宋体"/>
          <w:b/>
          <w:color w:val="auto"/>
          <w:kern w:val="2"/>
          <w:sz w:val="22"/>
          <w:szCs w:val="22"/>
          <w:highlight w:val="none"/>
          <w:lang w:val="zh-CN" w:eastAsia="zh-CN" w:bidi="ar-SA"/>
        </w:rPr>
        <w:t>投标（响应）文件的</w:t>
      </w:r>
      <w:r>
        <w:rPr>
          <w:rFonts w:hint="eastAsia" w:ascii="宋体" w:hAnsi="Times New Roman" w:eastAsia="宋体" w:cs="宋体"/>
          <w:b/>
          <w:color w:val="auto"/>
          <w:kern w:val="2"/>
          <w:sz w:val="22"/>
          <w:szCs w:val="22"/>
          <w:highlight w:val="none"/>
          <w:lang w:val="en-US" w:eastAsia="zh-CN" w:bidi="ar-SA"/>
        </w:rPr>
        <w:t>递交</w:t>
      </w:r>
    </w:p>
    <w:p w14:paraId="46269BE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32" w:name="_Toc493530207"/>
      <w:bookmarkStart w:id="33" w:name="_Toc15003_WPSOffice_Level2"/>
      <w:r>
        <w:rPr>
          <w:rFonts w:hint="eastAsia" w:ascii="宋体" w:hAnsi="Times New Roman" w:eastAsia="宋体" w:cs="宋体"/>
          <w:color w:val="auto"/>
          <w:sz w:val="22"/>
          <w:highlight w:val="none"/>
          <w:lang w:val="zh-CN" w:eastAsia="zh-CN" w:bidi="ar-SA"/>
        </w:rPr>
        <w:t>1. 投标文件的上传、递交：见《投标邀请函（投标须知前附表）》。</w:t>
      </w:r>
    </w:p>
    <w:p w14:paraId="7DB78298">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2.“电子加密投标文件”解密和异常情况处理：见《投标邀请函（投标须知前附表）》。</w:t>
      </w:r>
    </w:p>
    <w:p w14:paraId="7520B30C">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3.投标文件的补充、修改或撤回</w:t>
      </w:r>
    </w:p>
    <w:p w14:paraId="6494AF6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1E26B30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3.2投标截止时间后，供应商不得撤回、修改《投标文件》。</w:t>
      </w:r>
    </w:p>
    <w:p w14:paraId="2EBF0AA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4.投标文件的备选方案</w:t>
      </w:r>
    </w:p>
    <w:p w14:paraId="4CD72853">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4.1供应商不得递交任何的投标备选（替代）方案，否则其投标文件将作无效标处理。</w:t>
      </w:r>
    </w:p>
    <w:p w14:paraId="56F02473">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5. 投标截止期</w:t>
      </w:r>
    </w:p>
    <w:p w14:paraId="318EB896">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5.1供应商应按前附表中规定的时间、地点将投标文件递交给采购人，采购人将拒绝接受逾期送达的投标文件。</w:t>
      </w:r>
    </w:p>
    <w:p w14:paraId="46FC03E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5.2采购人可以按本须知规定以补充通知的方式，酌情延长递交投标文件的截止日期。在上述情况下，采购人与供应商以前在投标截止期方面的全部权利、责任和义务，将适用于延长至新的投标截止期。</w:t>
      </w:r>
    </w:p>
    <w:p w14:paraId="555A8FB0">
      <w:pPr>
        <w:pStyle w:val="3"/>
        <w:adjustRightInd w:val="0"/>
        <w:snapToGrid w:val="0"/>
        <w:spacing w:line="400" w:lineRule="exact"/>
        <w:ind w:firstLine="480"/>
        <w:outlineLvl w:val="9"/>
        <w:rPr>
          <w:rFonts w:hint="eastAsia" w:cs="宋体"/>
          <w:b/>
          <w:bCs/>
          <w:color w:val="auto"/>
          <w:sz w:val="22"/>
          <w:highlight w:val="none"/>
          <w:lang w:bidi="ar-SA"/>
        </w:rPr>
      </w:pPr>
      <w:r>
        <w:rPr>
          <w:rFonts w:hint="eastAsia" w:cs="宋体"/>
          <w:b/>
          <w:bCs/>
          <w:color w:val="auto"/>
          <w:sz w:val="22"/>
          <w:highlight w:val="none"/>
          <w:lang w:bidi="ar-SA"/>
        </w:rPr>
        <w:t>五、开标和评标</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060B0E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（一）开标准备</w:t>
      </w:r>
    </w:p>
    <w:p w14:paraId="242073A5">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1.采购组织机构原则上采用电子评标，按照</w:t>
      </w:r>
      <w:r>
        <w:rPr>
          <w:rFonts w:hint="eastAsia" w:ascii="宋体" w:hAnsi="Times New Roman" w:eastAsia="宋体" w:cs="宋体"/>
          <w:b/>
          <w:bCs/>
          <w:color w:val="auto"/>
          <w:sz w:val="22"/>
          <w:highlight w:val="none"/>
          <w:lang w:val="en-US" w:eastAsia="zh-CN" w:bidi="ar-SA"/>
        </w:rPr>
        <w:t>竞争性磋商文件</w:t>
      </w:r>
      <w:r>
        <w:rPr>
          <w:rFonts w:hint="eastAsia" w:ascii="宋体" w:hAnsi="Times New Roman" w:eastAsia="宋体" w:cs="宋体"/>
          <w:b/>
          <w:bCs/>
          <w:color w:val="auto"/>
          <w:sz w:val="22"/>
          <w:highlight w:val="none"/>
          <w:lang w:val="zh-CN" w:eastAsia="zh-CN" w:bidi="ar-SA"/>
        </w:rPr>
        <w:t>规定的时间通过“乐采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175C2F85">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2.若磋商供应商在规定时间内无法解密或解密失败的，其投标无效。</w:t>
      </w:r>
    </w:p>
    <w:p w14:paraId="58286EE3">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3.所有询标流程，均在线上完成，请各供应商务必不要离开电脑太久，并留意手机短信。（请提前检查“乐采云”内，关于‘项目采购’的岗位权限是否已勾选上。如有问题，请致电95763）。</w:t>
      </w:r>
    </w:p>
    <w:p w14:paraId="7E62AA92">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（二）电子招投标开标及评审程序</w:t>
      </w:r>
    </w:p>
    <w:p w14:paraId="72F06E32">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磋商会由采购代理机构主持，磋商响应截止时间后，供应商登录乐采云平台，用“项目采购-开标评标”功能对电子投标文件进行在线解密，各供应商代表在收到解密通知后30分钟内自行完成“电子加密投标文件”的在线解密；</w:t>
      </w:r>
    </w:p>
    <w:p w14:paraId="705A1543">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2.投标文件解密结束，开启投标文件，对资格文件进行审查，磋商小组对</w:t>
      </w:r>
      <w:r>
        <w:rPr>
          <w:rFonts w:hint="eastAsia" w:ascii="宋体" w:hAnsi="Times New Roman" w:eastAsia="宋体" w:cs="宋体"/>
          <w:color w:val="auto"/>
          <w:sz w:val="22"/>
          <w:highlight w:val="none"/>
          <w:lang w:val="en-US" w:eastAsia="zh-CN" w:bidi="ar-SA"/>
        </w:rPr>
        <w:t>符合性</w:t>
      </w:r>
      <w:r>
        <w:rPr>
          <w:rFonts w:hint="eastAsia" w:ascii="宋体" w:hAnsi="Times New Roman" w:eastAsia="宋体" w:cs="宋体"/>
          <w:color w:val="auto"/>
          <w:sz w:val="22"/>
          <w:highlight w:val="none"/>
          <w:lang w:val="zh-CN" w:eastAsia="zh-CN" w:bidi="ar-SA"/>
        </w:rPr>
        <w:t>进行审查后公布审查情况；</w:t>
      </w:r>
    </w:p>
    <w:p w14:paraId="6920BC2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3.供应商就价格、服务等认为需要磋商的内容进行磋商，上传最终承诺和最终报价；</w:t>
      </w:r>
    </w:p>
    <w:p w14:paraId="323D62C3">
      <w:pPr>
        <w:autoSpaceDE w:val="0"/>
        <w:autoSpaceDN w:val="0"/>
        <w:adjustRightInd w:val="0"/>
        <w:spacing w:line="400" w:lineRule="atLeast"/>
        <w:ind w:firstLine="446" w:firstLineChars="200"/>
        <w:textAlignment w:val="bottom"/>
        <w:rPr>
          <w:rFonts w:hint="default"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4.对商务技术文件进行评审；</w:t>
      </w:r>
    </w:p>
    <w:p w14:paraId="092D17BF">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en-US" w:eastAsia="zh-CN" w:bidi="ar-SA"/>
        </w:rPr>
        <w:t>5.</w:t>
      </w:r>
      <w:r>
        <w:rPr>
          <w:rFonts w:hint="eastAsia" w:ascii="宋体" w:hAnsi="Times New Roman" w:eastAsia="宋体" w:cs="宋体"/>
          <w:color w:val="auto"/>
          <w:sz w:val="22"/>
          <w:highlight w:val="none"/>
          <w:lang w:val="zh-CN" w:eastAsia="zh-CN" w:bidi="ar-SA"/>
        </w:rPr>
        <w:t>对报价情况进行评审；</w:t>
      </w:r>
    </w:p>
    <w:p w14:paraId="67801649">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en-US" w:eastAsia="zh-CN" w:bidi="ar-SA"/>
        </w:rPr>
        <w:t>6.</w:t>
      </w:r>
      <w:r>
        <w:rPr>
          <w:rFonts w:hint="eastAsia" w:ascii="宋体" w:hAnsi="Times New Roman" w:eastAsia="宋体" w:cs="宋体"/>
          <w:color w:val="auto"/>
          <w:sz w:val="22"/>
          <w:highlight w:val="none"/>
          <w:lang w:val="zh-CN" w:eastAsia="zh-CN" w:bidi="ar-SA"/>
        </w:rPr>
        <w:t>在系统上公布评审结果。</w:t>
      </w:r>
    </w:p>
    <w:p w14:paraId="3EF007AA">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特别说明：乐采云公司如对电子化开标及评审程序有调整的，按调整后的程序操作。</w:t>
      </w:r>
    </w:p>
    <w:p w14:paraId="25ECC825">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▲供应商乐采云系统填写报价和电子投标文件（开标（报价）一览表）中填写不一致的，以电子投标文件（开标（报价）一览表）为准，如果不接受调整价格的做无效投标处理。</w:t>
      </w:r>
    </w:p>
    <w:p w14:paraId="0EB4F598">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2.评标</w:t>
      </w:r>
    </w:p>
    <w:p w14:paraId="378F9742">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2.1 评标由采购人依法组建的竞争性磋商小组负责，并独立履行下列职责：</w:t>
      </w:r>
    </w:p>
    <w:p w14:paraId="6E147F37">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34" w:name="_Toc2500_WPSOffice_Level3"/>
      <w:r>
        <w:rPr>
          <w:rFonts w:hint="eastAsia" w:ascii="宋体" w:hAnsi="Times New Roman" w:eastAsia="宋体" w:cs="宋体"/>
          <w:color w:val="auto"/>
          <w:sz w:val="22"/>
          <w:highlight w:val="none"/>
          <w:lang w:val="zh-CN" w:eastAsia="zh-CN" w:bidi="ar-SA"/>
        </w:rPr>
        <w:t>1）审查投标（响应）文件是否符合竞争性磋商文件要求，并作出评价；</w:t>
      </w:r>
      <w:bookmarkEnd w:id="34"/>
    </w:p>
    <w:p w14:paraId="616CC722">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35" w:name="_Toc20806_WPSOffice_Level3"/>
      <w:r>
        <w:rPr>
          <w:rFonts w:hint="eastAsia" w:ascii="宋体" w:hAnsi="Times New Roman" w:eastAsia="宋体" w:cs="宋体"/>
          <w:color w:val="auto"/>
          <w:sz w:val="22"/>
          <w:highlight w:val="none"/>
          <w:lang w:val="zh-CN" w:eastAsia="zh-CN" w:bidi="ar-SA"/>
        </w:rPr>
        <w:t>2）要求供应商对投标（响应）文件有关事项作出解释或者澄清；</w:t>
      </w:r>
      <w:bookmarkEnd w:id="35"/>
    </w:p>
    <w:p w14:paraId="44C4FDC2">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36" w:name="_Toc12689_WPSOffice_Level3"/>
      <w:r>
        <w:rPr>
          <w:rFonts w:hint="eastAsia" w:ascii="宋体" w:hAnsi="Times New Roman" w:eastAsia="宋体" w:cs="宋体"/>
          <w:color w:val="auto"/>
          <w:sz w:val="22"/>
          <w:highlight w:val="none"/>
          <w:lang w:val="zh-CN" w:eastAsia="zh-CN" w:bidi="ar-SA"/>
        </w:rPr>
        <w:t>3）按照竞争性磋商文件确定的评标办法直接确定中标（成交）供应商；</w:t>
      </w:r>
      <w:bookmarkEnd w:id="36"/>
    </w:p>
    <w:p w14:paraId="1FEA0F6C">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37" w:name="_Toc20017_WPSOffice_Level3"/>
      <w:r>
        <w:rPr>
          <w:rFonts w:hint="eastAsia" w:ascii="宋体" w:hAnsi="Times New Roman" w:eastAsia="宋体" w:cs="宋体"/>
          <w:color w:val="auto"/>
          <w:sz w:val="22"/>
          <w:highlight w:val="none"/>
          <w:lang w:val="zh-CN" w:eastAsia="zh-CN" w:bidi="ar-SA"/>
        </w:rPr>
        <w:t>4）向采购人或者有关部门报告非法干预评标工作的行为。</w:t>
      </w:r>
      <w:bookmarkEnd w:id="37"/>
    </w:p>
    <w:p w14:paraId="7E505C57">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2.2 评标应当遵循下列工作程序：</w:t>
      </w:r>
    </w:p>
    <w:p w14:paraId="737751AC">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（1)资格性检查。由采购人代表或招标代理机构对供应商资格进行审查。依据法律法规和竞争性磋商文件的规定，对投标（响应）文件中的资格证明文件等进行审查，以确定供应商是否具备投标资格。</w:t>
      </w:r>
    </w:p>
    <w:p w14:paraId="0B69DE7F">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（2)符合性检查。竞争性磋商小组依据竞争性磋商文件的规定，从投标（响应）文件的有效性、完整性和对竞争性磋商文件的响应程度进行审查，以确定是否对竞争性磋商文件的实质性要求作出响应。</w:t>
      </w:r>
    </w:p>
    <w:p w14:paraId="007F57D5">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2）竞争性磋商小组可以根据供应商投标（响应）文件情况，经采购人确认，调整竞争性磋商文件及采购方案，在统一采购要求的基础上，要求所有有效供应商重新修正投标（响应）文件及进行多轮次报价。</w:t>
      </w:r>
    </w:p>
    <w:p w14:paraId="6FFCB367">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3）评价。按竞争性磋商文件中规定的评标方法和标准，对资格性检查和符合性检查合格的投标（响应）文件进行商务和技术评估，综合评价。</w:t>
      </w:r>
    </w:p>
    <w:p w14:paraId="4529EC84">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4）推荐中标（成交）供应商候选人名单，并根据采购人的授权确定中标（成交）供应商。</w:t>
      </w:r>
    </w:p>
    <w:p w14:paraId="36A33B2D">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2</w:t>
      </w:r>
      <w:r>
        <w:rPr>
          <w:rFonts w:hint="eastAsia" w:ascii="宋体" w:hAnsi="Times New Roman" w:eastAsia="宋体" w:cs="宋体"/>
          <w:b/>
          <w:bCs/>
          <w:color w:val="auto"/>
          <w:sz w:val="22"/>
          <w:highlight w:val="none"/>
          <w:lang w:val="en-US" w:eastAsia="zh-CN" w:bidi="ar-SA"/>
        </w:rPr>
        <w:t>.</w:t>
      </w:r>
      <w:r>
        <w:rPr>
          <w:rFonts w:hint="eastAsia" w:ascii="宋体" w:hAnsi="Times New Roman" w:eastAsia="宋体" w:cs="宋体"/>
          <w:b/>
          <w:bCs/>
          <w:color w:val="auto"/>
          <w:sz w:val="22"/>
          <w:highlight w:val="none"/>
          <w:lang w:val="zh-CN" w:eastAsia="zh-CN" w:bidi="ar-SA"/>
        </w:rPr>
        <w:t>3 ▲供应商存在下列情况之一的，报价无效</w:t>
      </w:r>
      <w:r>
        <w:rPr>
          <w:rFonts w:hint="eastAsia" w:ascii="宋体" w:hAnsi="Times New Roman" w:eastAsia="宋体" w:cs="宋体"/>
          <w:b/>
          <w:bCs/>
          <w:color w:val="auto"/>
          <w:sz w:val="22"/>
          <w:highlight w:val="none"/>
          <w:lang w:val="en-US" w:eastAsia="zh-CN" w:bidi="ar-SA"/>
        </w:rPr>
        <w:t>；</w:t>
      </w:r>
    </w:p>
    <w:p w14:paraId="16D6255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1）投标（响应）文件未按竞争性磋商文件要求签署、盖章的；</w:t>
      </w:r>
    </w:p>
    <w:p w14:paraId="38DB56D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2）不具备竞争性磋商文件中规定的资格要求的；</w:t>
      </w:r>
    </w:p>
    <w:p w14:paraId="6076D192">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3）最终报价超过竞争性磋商文件中规定的预算金额或者最高限价（单价最高限价）的；</w:t>
      </w:r>
    </w:p>
    <w:p w14:paraId="05FC009B">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4）投标（响应）文件含有采购人不能接受的附加条件的（包括竞争性磋商文件中明确要求不得偏离的招标要求，存在负偏离的）；</w:t>
      </w:r>
    </w:p>
    <w:p w14:paraId="0E9DE42A">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5）对关键条文的偏离、保留或反对，例如关于付款方式、完工期（服务期）、免费质保期、适用法律法规、标准、税费等其他内容；</w:t>
      </w:r>
    </w:p>
    <w:p w14:paraId="0D6477B2">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6）存在串标、抬标或弄虚作假情况的；</w:t>
      </w:r>
    </w:p>
    <w:p w14:paraId="14B9B96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7）法律、法规和竞争性磋商文件规定的其他无效情形（或出现重大偏差）。</w:t>
      </w:r>
    </w:p>
    <w:p w14:paraId="60B12DD5">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2.4 ▲竞争性磋商小组发现投标（响应）文件有下列情形之一的属于重大偏差(竞争性磋商小组按少数服从多数原则认定),按照无效投标处理：</w:t>
      </w:r>
    </w:p>
    <w:p w14:paraId="0BCA1AE9">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1）未按竞争性磋商文件要求编制或字迹模糊、辨认不清的投标（响应）文件；</w:t>
      </w:r>
    </w:p>
    <w:p w14:paraId="7B9615D5">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2）除2.3条款以外，出现其它明显不符合采购要求的投标（响应）文件；</w:t>
      </w:r>
    </w:p>
    <w:p w14:paraId="7768365F">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3）除2.3条款以外，出现其它不符合竞争性磋商文件中规定的实质性要求的投标（响应）文件，是否为偏离实质性要求由竞争性磋商小组认定。</w:t>
      </w:r>
    </w:p>
    <w:p w14:paraId="52D0E675">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2.5▲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455E090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2.6 竞争性磋商小组在评标中，不得改变竞争性磋商文件中规定的评标标准、方法和中标(成交)条件。</w:t>
      </w:r>
    </w:p>
    <w:p w14:paraId="048C7FF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2.7 评标时如遇到竞争性磋商文件未规定的特殊情况，由竞争性磋商小组按少数服从多数原则集体决定处理。</w:t>
      </w:r>
    </w:p>
    <w:p w14:paraId="26321908">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2.8竞争性磋商小组对未中标(成交)的供应商不作解释。</w:t>
      </w:r>
    </w:p>
    <w:p w14:paraId="3AE38626">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2</w:t>
      </w:r>
      <w:r>
        <w:rPr>
          <w:rFonts w:hint="eastAsia" w:ascii="宋体" w:hAnsi="Times New Roman" w:eastAsia="宋体" w:cs="宋体"/>
          <w:b/>
          <w:bCs/>
          <w:color w:val="auto"/>
          <w:sz w:val="22"/>
          <w:highlight w:val="none"/>
          <w:lang w:val="en-US" w:eastAsia="zh-CN" w:bidi="ar-SA"/>
        </w:rPr>
        <w:t>.</w:t>
      </w:r>
      <w:r>
        <w:rPr>
          <w:rFonts w:hint="eastAsia" w:ascii="宋体" w:hAnsi="Times New Roman" w:eastAsia="宋体" w:cs="宋体"/>
          <w:b/>
          <w:bCs/>
          <w:color w:val="auto"/>
          <w:sz w:val="22"/>
          <w:highlight w:val="none"/>
          <w:lang w:val="zh-CN" w:eastAsia="zh-CN" w:bidi="ar-SA"/>
        </w:rPr>
        <w:t>9如本项目投标截止时，投标供应商不足三家的不予开标，如在评审过程中有效供应商仅有两家的，根据</w:t>
      </w:r>
      <w:r>
        <w:rPr>
          <w:rFonts w:hint="eastAsia" w:ascii="宋体" w:hAnsi="Times New Roman" w:eastAsia="宋体" w:cs="宋体"/>
          <w:b/>
          <w:bCs/>
          <w:color w:val="auto"/>
          <w:sz w:val="22"/>
          <w:highlight w:val="none"/>
          <w:lang w:val="en-US" w:eastAsia="zh-CN" w:bidi="ar-SA"/>
        </w:rPr>
        <w:t>评审</w:t>
      </w:r>
      <w:r>
        <w:rPr>
          <w:rFonts w:hint="eastAsia" w:ascii="宋体" w:hAnsi="Times New Roman" w:eastAsia="宋体" w:cs="宋体"/>
          <w:b/>
          <w:bCs/>
          <w:color w:val="auto"/>
          <w:sz w:val="22"/>
          <w:highlight w:val="none"/>
          <w:lang w:val="zh-CN" w:eastAsia="zh-CN" w:bidi="ar-SA"/>
        </w:rPr>
        <w:t>小组意见，可以流标；也可以按财政部《关于政府采购竞争性磋商采购方式管理暂行办法有关问题的补充通知【财库〔2015〕124号】》文件规定执行。</w:t>
      </w:r>
    </w:p>
    <w:p w14:paraId="7BBB3079">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38" w:name="_Toc132125097"/>
      <w:bookmarkStart w:id="39" w:name="_Toc132123636"/>
      <w:bookmarkStart w:id="40" w:name="_Toc493530208"/>
      <w:bookmarkStart w:id="41" w:name="_Toc132125153"/>
      <w:bookmarkStart w:id="42" w:name="_Toc132655778"/>
      <w:bookmarkStart w:id="43" w:name="_Toc132124596"/>
      <w:bookmarkStart w:id="44" w:name="_Toc132122121"/>
      <w:bookmarkStart w:id="45" w:name="_Toc132126156"/>
      <w:bookmarkStart w:id="46" w:name="_Toc132123549"/>
      <w:bookmarkStart w:id="47" w:name="_Toc24884_WPSOffice_Level2"/>
      <w:bookmarkStart w:id="48" w:name="_Toc132125039"/>
      <w:bookmarkStart w:id="49" w:name="_Toc132122418"/>
      <w:bookmarkStart w:id="50" w:name="_Toc132125985"/>
      <w:bookmarkStart w:id="51" w:name="_Toc132123883"/>
      <w:bookmarkStart w:id="52" w:name="_Toc132125576"/>
      <w:bookmarkStart w:id="53" w:name="_Toc132123441"/>
      <w:bookmarkStart w:id="54" w:name="_Toc132123840"/>
      <w:r>
        <w:rPr>
          <w:rFonts w:hint="eastAsia" w:ascii="宋体" w:hAnsi="Times New Roman" w:eastAsia="宋体" w:cs="宋体"/>
          <w:color w:val="auto"/>
          <w:sz w:val="22"/>
          <w:highlight w:val="none"/>
          <w:lang w:val="zh-CN" w:eastAsia="zh-CN" w:bidi="ar-SA"/>
        </w:rPr>
        <w:t>3.投标（响应）文件的澄清</w:t>
      </w:r>
    </w:p>
    <w:p w14:paraId="0DCED80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为有利于对投标（</w:t>
      </w:r>
      <w:r>
        <w:rPr>
          <w:rFonts w:hint="eastAsia" w:ascii="宋体" w:hAnsi="Times New Roman" w:eastAsia="宋体" w:cs="宋体"/>
          <w:color w:val="auto"/>
          <w:sz w:val="22"/>
          <w:highlight w:val="none"/>
          <w:lang w:val="en-US" w:eastAsia="zh-CN" w:bidi="ar-SA"/>
        </w:rPr>
        <w:t>响应</w:t>
      </w:r>
      <w:r>
        <w:rPr>
          <w:rFonts w:hint="eastAsia" w:ascii="宋体" w:hAnsi="Times New Roman" w:eastAsia="宋体" w:cs="宋体"/>
          <w:color w:val="auto"/>
          <w:sz w:val="22"/>
          <w:highlight w:val="none"/>
          <w:lang w:val="zh-CN" w:eastAsia="zh-CN" w:bidi="ar-SA"/>
        </w:rPr>
        <w:t>）文件的评议，必要时采购人及评审小组可要求供应商对投标（</w:t>
      </w:r>
      <w:r>
        <w:rPr>
          <w:rFonts w:hint="eastAsia" w:ascii="宋体" w:hAnsi="Times New Roman" w:eastAsia="宋体" w:cs="宋体"/>
          <w:color w:val="auto"/>
          <w:sz w:val="22"/>
          <w:highlight w:val="none"/>
          <w:lang w:val="en-US" w:eastAsia="zh-CN" w:bidi="ar-SA"/>
        </w:rPr>
        <w:t>响应</w:t>
      </w:r>
      <w:r>
        <w:rPr>
          <w:rFonts w:hint="eastAsia" w:ascii="宋体" w:hAnsi="Times New Roman" w:eastAsia="宋体" w:cs="宋体"/>
          <w:color w:val="auto"/>
          <w:sz w:val="22"/>
          <w:highlight w:val="none"/>
          <w:lang w:val="zh-CN" w:eastAsia="zh-CN" w:bidi="ar-SA"/>
        </w:rPr>
        <w:t>）文件及合同条款进行澄清，并做出答复。答复作为投标（</w:t>
      </w:r>
      <w:r>
        <w:rPr>
          <w:rFonts w:hint="eastAsia" w:ascii="宋体" w:hAnsi="Times New Roman" w:eastAsia="宋体" w:cs="宋体"/>
          <w:color w:val="auto"/>
          <w:sz w:val="22"/>
          <w:highlight w:val="none"/>
          <w:lang w:val="en-US" w:eastAsia="zh-CN" w:bidi="ar-SA"/>
        </w:rPr>
        <w:t>响应</w:t>
      </w:r>
      <w:r>
        <w:rPr>
          <w:rFonts w:hint="eastAsia" w:ascii="宋体" w:hAnsi="Times New Roman" w:eastAsia="宋体" w:cs="宋体"/>
          <w:color w:val="auto"/>
          <w:sz w:val="22"/>
          <w:highlight w:val="none"/>
          <w:lang w:val="zh-CN" w:eastAsia="zh-CN" w:bidi="ar-SA"/>
        </w:rPr>
        <w:t>）文件内容的一部分。</w:t>
      </w:r>
    </w:p>
    <w:p w14:paraId="2B31324A">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4.有下列情形之一的，视为供应商相互串通投标：</w:t>
      </w:r>
    </w:p>
    <w:p w14:paraId="401AB71A">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4.1不同供应商的投标（响应）文件由同一单位或者个人编制；</w:t>
      </w:r>
    </w:p>
    <w:p w14:paraId="048376DC">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4.2不同供应商委托同一单位或者个人办理投标事宜；</w:t>
      </w:r>
    </w:p>
    <w:p w14:paraId="2A2C7C5C">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4.3不同供应商的投标（响应）文件载明的项目管理成员为同一人；</w:t>
      </w:r>
    </w:p>
    <w:p w14:paraId="5F33B17A">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4.4不同供应商的投标（响应）文件异常一致或者投标报价呈规律性差异；</w:t>
      </w:r>
    </w:p>
    <w:p w14:paraId="61C4B7E8">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4.5不同供应商的投标（响应）文件相互混装；</w:t>
      </w:r>
    </w:p>
    <w:p w14:paraId="30509293">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4.6经竞争性磋商小组认定供应商进行串通投标的，竞争性磋商小组可以对相关供应商做出无效报价处理，并上报</w:t>
      </w:r>
      <w:r>
        <w:rPr>
          <w:rFonts w:hint="eastAsia" w:ascii="宋体" w:cs="宋体"/>
          <w:color w:val="auto"/>
          <w:sz w:val="22"/>
          <w:highlight w:val="none"/>
          <w:lang w:val="en-US" w:eastAsia="zh-CN" w:bidi="ar-SA"/>
        </w:rPr>
        <w:t>国企</w:t>
      </w:r>
      <w:r>
        <w:rPr>
          <w:rFonts w:hint="eastAsia" w:ascii="宋体" w:hAnsi="Times New Roman" w:eastAsia="宋体" w:cs="宋体"/>
          <w:color w:val="auto"/>
          <w:sz w:val="22"/>
          <w:highlight w:val="none"/>
          <w:lang w:val="zh-CN" w:eastAsia="zh-CN" w:bidi="ar-SA"/>
        </w:rPr>
        <w:t>采购管理部门进行进一步处理。</w:t>
      </w:r>
    </w:p>
    <w:p w14:paraId="3A3CB29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5.评标原则</w:t>
      </w:r>
    </w:p>
    <w:p w14:paraId="7F3487F3">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评标办法具体见本竞争性磋商文件第七部分。</w:t>
      </w:r>
    </w:p>
    <w:p w14:paraId="4A9DC07F">
      <w:pPr>
        <w:pStyle w:val="3"/>
        <w:adjustRightInd w:val="0"/>
        <w:snapToGrid w:val="0"/>
        <w:spacing w:line="400" w:lineRule="exact"/>
        <w:ind w:firstLine="480"/>
        <w:outlineLvl w:val="9"/>
        <w:rPr>
          <w:rFonts w:hint="eastAsia" w:hAnsi="宋体" w:cs="宋体"/>
          <w:b/>
          <w:bCs/>
          <w:color w:val="auto"/>
          <w:sz w:val="22"/>
        </w:rPr>
      </w:pPr>
      <w:r>
        <w:rPr>
          <w:rFonts w:hint="eastAsia" w:hAnsi="宋体" w:cs="宋体"/>
          <w:b/>
          <w:bCs/>
          <w:color w:val="auto"/>
          <w:sz w:val="22"/>
        </w:rPr>
        <w:t>六、授予合同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F17AC4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55" w:name="_Toc23038_WPSOffice_Level3"/>
      <w:r>
        <w:rPr>
          <w:rFonts w:hint="eastAsia" w:ascii="宋体" w:hAnsi="Times New Roman" w:eastAsia="宋体" w:cs="宋体"/>
          <w:color w:val="auto"/>
          <w:sz w:val="22"/>
          <w:highlight w:val="none"/>
          <w:lang w:val="zh-CN" w:eastAsia="zh-CN" w:bidi="ar-SA"/>
        </w:rPr>
        <w:t>1.决标</w:t>
      </w:r>
      <w:bookmarkEnd w:id="55"/>
    </w:p>
    <w:p w14:paraId="481BB8B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评标结束后，竞争性磋商小组按照竞争性磋商文件确定的评标办法推荐中标（成交）供应商。</w:t>
      </w:r>
    </w:p>
    <w:p w14:paraId="504D3E3A">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56" w:name="_Toc764_WPSOffice_Level3"/>
      <w:r>
        <w:rPr>
          <w:rFonts w:hint="eastAsia" w:ascii="宋体" w:hAnsi="Times New Roman" w:eastAsia="宋体" w:cs="宋体"/>
          <w:color w:val="auto"/>
          <w:sz w:val="22"/>
          <w:highlight w:val="none"/>
          <w:lang w:val="zh-CN" w:eastAsia="zh-CN" w:bidi="ar-SA"/>
        </w:rPr>
        <w:t>2</w:t>
      </w:r>
      <w:bookmarkEnd w:id="56"/>
      <w:r>
        <w:rPr>
          <w:rFonts w:hint="eastAsia" w:ascii="宋体" w:hAnsi="Times New Roman" w:eastAsia="宋体" w:cs="宋体"/>
          <w:color w:val="auto"/>
          <w:sz w:val="22"/>
          <w:highlight w:val="none"/>
          <w:lang w:val="zh-CN" w:eastAsia="zh-CN" w:bidi="ar-SA"/>
        </w:rPr>
        <w:t>.中标（成交）通知书</w:t>
      </w:r>
    </w:p>
    <w:p w14:paraId="4447FE84">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w:t>
      </w:r>
      <w:r>
        <w:rPr>
          <w:rFonts w:hint="eastAsia" w:ascii="宋体" w:hAnsi="Times New Roman" w:eastAsia="宋体" w:cs="宋体"/>
          <w:color w:val="auto"/>
          <w:sz w:val="22"/>
          <w:highlight w:val="none"/>
          <w:lang w:val="en-US" w:eastAsia="zh-CN" w:bidi="ar-SA"/>
        </w:rPr>
        <w:t>.</w:t>
      </w:r>
      <w:r>
        <w:rPr>
          <w:rFonts w:hint="eastAsia" w:ascii="宋体" w:hAnsi="Times New Roman" w:eastAsia="宋体" w:cs="宋体"/>
          <w:color w:val="auto"/>
          <w:sz w:val="22"/>
          <w:highlight w:val="none"/>
          <w:lang w:val="zh-CN" w:eastAsia="zh-CN" w:bidi="ar-SA"/>
        </w:rPr>
        <w:t>1采购人依法确认中标（成交）供应商后，代理机构在“</w:t>
      </w:r>
      <w:r>
        <w:rPr>
          <w:rFonts w:hint="eastAsia" w:ascii="宋体" w:hAnsi="Times New Roman" w:eastAsia="宋体" w:cs="宋体"/>
          <w:color w:val="auto"/>
          <w:sz w:val="22"/>
          <w:highlight w:val="none"/>
          <w:lang w:val="en-US" w:eastAsia="zh-CN" w:bidi="ar-SA"/>
        </w:rPr>
        <w:t>乐采云”</w:t>
      </w:r>
      <w:r>
        <w:rPr>
          <w:rFonts w:hint="eastAsia" w:ascii="宋体" w:hAnsi="Times New Roman" w:eastAsia="宋体" w:cs="宋体"/>
          <w:color w:val="auto"/>
          <w:sz w:val="22"/>
          <w:highlight w:val="none"/>
          <w:lang w:val="zh-CN" w:eastAsia="zh-CN" w:bidi="ar-SA"/>
        </w:rPr>
        <w:t>网上公示中标（成交）供应商名单，公示期限为1个工作日。同时向中标（成交）供应商发出中标（成交）通知书。</w:t>
      </w:r>
    </w:p>
    <w:p w14:paraId="2E74CE2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w:t>
      </w:r>
      <w:r>
        <w:rPr>
          <w:rFonts w:hint="eastAsia" w:ascii="宋体" w:hAnsi="Times New Roman" w:eastAsia="宋体" w:cs="宋体"/>
          <w:color w:val="auto"/>
          <w:sz w:val="22"/>
          <w:highlight w:val="none"/>
          <w:lang w:val="en-US" w:eastAsia="zh-CN" w:bidi="ar-SA"/>
        </w:rPr>
        <w:t>.</w:t>
      </w:r>
      <w:r>
        <w:rPr>
          <w:rFonts w:hint="eastAsia" w:ascii="宋体" w:hAnsi="Times New Roman" w:eastAsia="宋体" w:cs="宋体"/>
          <w:color w:val="auto"/>
          <w:sz w:val="22"/>
          <w:highlight w:val="none"/>
          <w:lang w:val="zh-CN" w:eastAsia="zh-CN" w:bidi="ar-SA"/>
        </w:rPr>
        <w:t>2中标（成交）通知书对采购人和中标（成交）供应商具有法律约束力。中标（成交）通知书发出后，采购人改变中标结果或者中标（成交）供应商放弃中标的，应当承担法律责任。</w:t>
      </w:r>
    </w:p>
    <w:p w14:paraId="79690926">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3.成交无效</w:t>
      </w:r>
    </w:p>
    <w:p w14:paraId="2D617028">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1）发现中标（成交）供应商资格无效或中标（成交）供应商放弃成交或拒绝与采购人签订合同的,按相关法律法规规定执行，原则上重新开展</w:t>
      </w:r>
      <w:r>
        <w:rPr>
          <w:rFonts w:hint="eastAsia" w:ascii="宋体" w:hAnsi="Times New Roman" w:eastAsia="宋体" w:cs="宋体"/>
          <w:color w:val="auto"/>
          <w:sz w:val="22"/>
          <w:highlight w:val="none"/>
          <w:lang w:val="en-US" w:eastAsia="zh-CN" w:bidi="ar-SA"/>
        </w:rPr>
        <w:t>国企</w:t>
      </w:r>
      <w:r>
        <w:rPr>
          <w:rFonts w:hint="eastAsia" w:ascii="宋体" w:hAnsi="Times New Roman" w:eastAsia="宋体" w:cs="宋体"/>
          <w:color w:val="auto"/>
          <w:sz w:val="22"/>
          <w:highlight w:val="none"/>
          <w:lang w:val="zh-CN" w:eastAsia="zh-CN" w:bidi="ar-SA"/>
        </w:rPr>
        <w:t>采购活动。</w:t>
      </w:r>
    </w:p>
    <w:p w14:paraId="36B024F2">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2）有《中华人民共和国政府采购法实施条例》第七十一条、第七十二条、第七十三条、第七十四条规定的违法行为之一，由</w:t>
      </w:r>
      <w:r>
        <w:rPr>
          <w:rFonts w:hint="eastAsia" w:ascii="宋体" w:hAnsi="Times New Roman" w:eastAsia="宋体" w:cs="宋体"/>
          <w:color w:val="auto"/>
          <w:sz w:val="22"/>
          <w:highlight w:val="none"/>
          <w:lang w:val="en-US" w:eastAsia="zh-CN" w:bidi="ar-SA"/>
        </w:rPr>
        <w:t>国企</w:t>
      </w:r>
      <w:r>
        <w:rPr>
          <w:rFonts w:hint="eastAsia" w:ascii="宋体" w:hAnsi="Times New Roman" w:eastAsia="宋体" w:cs="宋体"/>
          <w:color w:val="auto"/>
          <w:sz w:val="22"/>
          <w:highlight w:val="none"/>
          <w:lang w:val="zh-CN" w:eastAsia="zh-CN" w:bidi="ar-SA"/>
        </w:rPr>
        <w:t>采购监管部门依法处理。</w:t>
      </w:r>
    </w:p>
    <w:p w14:paraId="27256D1A">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57" w:name="_Toc3709_WPSOffice_Level3"/>
      <w:r>
        <w:rPr>
          <w:rFonts w:hint="eastAsia" w:ascii="宋体" w:hAnsi="Times New Roman" w:eastAsia="宋体" w:cs="宋体"/>
          <w:color w:val="auto"/>
          <w:sz w:val="22"/>
          <w:highlight w:val="none"/>
          <w:lang w:val="zh-CN" w:eastAsia="zh-CN" w:bidi="ar-SA"/>
        </w:rPr>
        <w:t>4.签订合同</w:t>
      </w:r>
      <w:bookmarkEnd w:id="57"/>
    </w:p>
    <w:p w14:paraId="7DE173E4">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w:t>
      </w:r>
      <w:r>
        <w:rPr>
          <w:rFonts w:hint="eastAsia" w:ascii="宋体" w:hAnsi="Times New Roman" w:eastAsia="宋体" w:cs="宋体"/>
          <w:color w:val="auto"/>
          <w:sz w:val="22"/>
          <w:highlight w:val="none"/>
          <w:lang w:val="en-US" w:eastAsia="zh-CN" w:bidi="ar-SA"/>
        </w:rPr>
        <w:t>.</w:t>
      </w:r>
      <w:r>
        <w:rPr>
          <w:rFonts w:hint="eastAsia" w:ascii="宋体" w:hAnsi="Times New Roman" w:eastAsia="宋体" w:cs="宋体"/>
          <w:color w:val="auto"/>
          <w:sz w:val="22"/>
          <w:highlight w:val="none"/>
          <w:lang w:val="zh-CN" w:eastAsia="zh-CN" w:bidi="ar-SA"/>
        </w:rPr>
        <w:t>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DDEB777">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w:t>
      </w:r>
      <w:r>
        <w:rPr>
          <w:rFonts w:hint="eastAsia" w:ascii="宋体" w:hAnsi="Times New Roman" w:eastAsia="宋体" w:cs="宋体"/>
          <w:color w:val="auto"/>
          <w:sz w:val="22"/>
          <w:highlight w:val="none"/>
          <w:lang w:val="en-US" w:eastAsia="zh-CN" w:bidi="ar-SA"/>
        </w:rPr>
        <w:t>.</w:t>
      </w:r>
      <w:r>
        <w:rPr>
          <w:rFonts w:hint="eastAsia" w:ascii="宋体" w:hAnsi="Times New Roman" w:eastAsia="宋体" w:cs="宋体"/>
          <w:color w:val="auto"/>
          <w:sz w:val="22"/>
          <w:highlight w:val="none"/>
          <w:lang w:val="zh-CN" w:eastAsia="zh-CN" w:bidi="ar-SA"/>
        </w:rPr>
        <w:t>2 竞争性磋商文件、中标（成交）供应商的投标文件及投标修改文件、评标过程中有关澄清文件及经双方签字的询标纪要（承诺）和中标（成交）通知书均作为合同附件。</w:t>
      </w:r>
    </w:p>
    <w:p w14:paraId="3E95E00F">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w:t>
      </w:r>
      <w:r>
        <w:rPr>
          <w:rFonts w:hint="eastAsia" w:ascii="宋体" w:hAnsi="Times New Roman" w:eastAsia="宋体" w:cs="宋体"/>
          <w:color w:val="auto"/>
          <w:sz w:val="22"/>
          <w:highlight w:val="none"/>
          <w:lang w:val="en-US" w:eastAsia="zh-CN" w:bidi="ar-SA"/>
        </w:rPr>
        <w:t>.</w:t>
      </w:r>
      <w:r>
        <w:rPr>
          <w:rFonts w:hint="eastAsia" w:ascii="宋体" w:hAnsi="Times New Roman" w:eastAsia="宋体" w:cs="宋体"/>
          <w:color w:val="auto"/>
          <w:sz w:val="22"/>
          <w:highlight w:val="none"/>
          <w:lang w:val="zh-CN" w:eastAsia="zh-CN" w:bidi="ar-SA"/>
        </w:rPr>
        <w:t>3 拒签合同的责任</w:t>
      </w:r>
    </w:p>
    <w:p w14:paraId="3930CC7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中标（成交）供应商在规定时间内（30日历天）借故否认已经承诺的条件、拒签合同者，以违约处理，并赔偿采购人由此造成的直接经济损失；采购人重新组织采购的，所需费用由原中标（成交）供应商承担。</w:t>
      </w:r>
    </w:p>
    <w:p w14:paraId="3FB0BE6A">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bookmarkStart w:id="58" w:name="_Toc21884_WPSOffice_Level3"/>
      <w:r>
        <w:rPr>
          <w:rFonts w:hint="eastAsia" w:ascii="宋体" w:hAnsi="Times New Roman" w:eastAsia="宋体" w:cs="宋体"/>
          <w:color w:val="auto"/>
          <w:sz w:val="22"/>
          <w:highlight w:val="none"/>
          <w:lang w:val="zh-CN" w:eastAsia="zh-CN" w:bidi="ar-SA"/>
        </w:rPr>
        <w:t>5.</w:t>
      </w:r>
      <w:bookmarkEnd w:id="58"/>
      <w:r>
        <w:rPr>
          <w:rFonts w:hint="eastAsia" w:ascii="宋体" w:hAnsi="Times New Roman" w:eastAsia="宋体" w:cs="宋体"/>
          <w:color w:val="auto"/>
          <w:sz w:val="22"/>
          <w:highlight w:val="none"/>
          <w:lang w:val="zh-CN" w:eastAsia="zh-CN" w:bidi="ar-SA"/>
        </w:rPr>
        <w:t>履约保证金：见《投标邀请函（投标须知前附表）》。</w:t>
      </w:r>
    </w:p>
    <w:p w14:paraId="6E5236D8">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6、本项目向中标供应商收取招标代理服务费，参照《国家计委关于印发&lt;招标代理服务收费管理暂行办法&gt;的通知》（计价格[2002]1980号）服务类（中标价）标准收取。</w:t>
      </w:r>
    </w:p>
    <w:p w14:paraId="0BC99213">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招标代理费汇入以下帐号：</w:t>
      </w:r>
    </w:p>
    <w:p w14:paraId="1CEA36C3">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开户银行：</w:t>
      </w:r>
      <w:r>
        <w:rPr>
          <w:rFonts w:hint="eastAsia" w:ascii="宋体" w:hAnsi="Times New Roman" w:eastAsia="宋体" w:cs="宋体"/>
          <w:color w:val="auto"/>
          <w:sz w:val="22"/>
          <w:highlight w:val="none"/>
          <w:lang w:val="en-US" w:eastAsia="zh-CN" w:bidi="ar-SA"/>
        </w:rPr>
        <w:t>浙江泰顺农村商业银行股份有限公司大安支行</w:t>
      </w:r>
    </w:p>
    <w:p w14:paraId="117BA94C">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zh-CN" w:eastAsia="zh-CN" w:bidi="ar-SA"/>
        </w:rPr>
        <w:t>开户名称：</w:t>
      </w:r>
      <w:r>
        <w:rPr>
          <w:rFonts w:hint="eastAsia" w:ascii="宋体" w:hAnsi="Times New Roman" w:eastAsia="宋体" w:cs="宋体"/>
          <w:color w:val="auto"/>
          <w:sz w:val="22"/>
          <w:highlight w:val="none"/>
          <w:lang w:val="en-US" w:eastAsia="zh-CN" w:bidi="ar-SA"/>
        </w:rPr>
        <w:t>温州永邦工程管理有限公司</w:t>
      </w:r>
    </w:p>
    <w:p w14:paraId="04DF9F7A">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开户帐号：</w:t>
      </w:r>
      <w:r>
        <w:rPr>
          <w:rFonts w:hint="eastAsia" w:ascii="宋体" w:hAnsi="Times New Roman" w:eastAsia="宋体" w:cs="宋体"/>
          <w:color w:val="auto"/>
          <w:sz w:val="22"/>
          <w:highlight w:val="none"/>
          <w:lang w:val="en-US" w:eastAsia="zh-CN" w:bidi="ar-SA"/>
        </w:rPr>
        <w:t>201000383056703</w:t>
      </w:r>
    </w:p>
    <w:p w14:paraId="3E31F743">
      <w:pPr>
        <w:adjustRightInd w:val="0"/>
        <w:snapToGrid w:val="0"/>
        <w:spacing w:line="400" w:lineRule="exact"/>
        <w:ind w:firstLine="446" w:firstLineChars="200"/>
        <w:jc w:val="left"/>
        <w:rPr>
          <w:rFonts w:hint="eastAsia" w:ascii="宋体"/>
          <w:b/>
          <w:bCs/>
          <w:color w:val="auto"/>
          <w:sz w:val="22"/>
          <w:highlight w:val="none"/>
        </w:rPr>
      </w:pPr>
      <w:r>
        <w:rPr>
          <w:rFonts w:hint="eastAsia" w:ascii="宋体" w:cs="宋体"/>
          <w:b/>
          <w:bCs/>
          <w:color w:val="auto"/>
          <w:sz w:val="22"/>
          <w:highlight w:val="none"/>
          <w:lang w:bidi="ar-SA"/>
        </w:rPr>
        <w:t>七、投诉质疑</w:t>
      </w:r>
      <w:bookmarkStart w:id="59" w:name="_Toc22707_WPSOffice_Level1"/>
    </w:p>
    <w:p w14:paraId="539F8D16">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1.供应商询问</w:t>
      </w:r>
    </w:p>
    <w:p w14:paraId="14B9096F">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供应商对</w:t>
      </w:r>
      <w:r>
        <w:rPr>
          <w:rFonts w:hint="eastAsia" w:ascii="宋体" w:hAnsi="Times New Roman" w:eastAsia="宋体" w:cs="宋体"/>
          <w:color w:val="auto"/>
          <w:sz w:val="22"/>
          <w:highlight w:val="none"/>
          <w:lang w:val="en-US" w:eastAsia="zh-CN" w:bidi="ar-SA"/>
        </w:rPr>
        <w:t>国企</w:t>
      </w:r>
      <w:r>
        <w:rPr>
          <w:rFonts w:hint="eastAsia" w:ascii="宋体" w:hAnsi="Times New Roman" w:eastAsia="宋体" w:cs="宋体"/>
          <w:color w:val="auto"/>
          <w:sz w:val="22"/>
          <w:highlight w:val="none"/>
          <w:lang w:val="zh-CN" w:eastAsia="zh-CN" w:bidi="ar-SA"/>
        </w:rPr>
        <w:t>采购活动事项有疑问的，可以向采购机构提出询问，采购机构将对供应商依法提出的询问作出答复，但答复的内容不得涉及商业秘密。</w:t>
      </w:r>
    </w:p>
    <w:p w14:paraId="465482ED">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2.供应商质疑</w:t>
      </w:r>
    </w:p>
    <w:p w14:paraId="1D30F86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2.1供应商认为</w:t>
      </w:r>
      <w:r>
        <w:rPr>
          <w:rFonts w:hint="eastAsia" w:ascii="宋体" w:hAnsi="Times New Roman" w:eastAsia="宋体" w:cs="宋体"/>
          <w:color w:val="auto"/>
          <w:sz w:val="22"/>
          <w:highlight w:val="none"/>
          <w:lang w:val="en-US" w:eastAsia="zh-CN" w:bidi="ar-SA"/>
        </w:rPr>
        <w:t>采购</w:t>
      </w:r>
      <w:r>
        <w:rPr>
          <w:rFonts w:hint="eastAsia" w:ascii="宋体" w:hAnsi="Times New Roman" w:eastAsia="宋体" w:cs="宋体"/>
          <w:color w:val="auto"/>
          <w:sz w:val="22"/>
          <w:highlight w:val="none"/>
          <w:lang w:val="zh-CN" w:eastAsia="zh-CN" w:bidi="ar-SA"/>
        </w:rPr>
        <w:t>文件、采购过程和中标、成交结果使自己的权益受到损害的，可以在知道或者应知其权益受到损害之日起七个工作日内，以书面形式向采购人、招标代理机构提出质疑，否则，不予受理：</w:t>
      </w:r>
    </w:p>
    <w:p w14:paraId="0F22A135">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（1）供应商如认为招标公告信息使自身的合法权益受到损害的，应于自招标公告发布之日起七个工作</w:t>
      </w:r>
      <w:r>
        <w:rPr>
          <w:rFonts w:hint="eastAsia" w:ascii="宋体" w:hAnsi="Times New Roman" w:eastAsia="宋体" w:cs="宋体"/>
          <w:color w:val="auto"/>
          <w:sz w:val="22"/>
          <w:highlight w:val="none"/>
          <w:lang w:val="en-US" w:eastAsia="zh-CN" w:bidi="ar-SA"/>
        </w:rPr>
        <w:t>日</w:t>
      </w:r>
      <w:r>
        <w:rPr>
          <w:rFonts w:hint="eastAsia" w:ascii="宋体" w:hAnsi="Times New Roman" w:eastAsia="宋体" w:cs="宋体"/>
          <w:color w:val="auto"/>
          <w:sz w:val="22"/>
          <w:highlight w:val="none"/>
          <w:lang w:val="zh-CN" w:eastAsia="zh-CN" w:bidi="ar-SA"/>
        </w:rPr>
        <w:t>内以书面形式向采购机构提出质疑；</w:t>
      </w:r>
    </w:p>
    <w:p w14:paraId="486820A8">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对招标文件提出质疑的，质疑期限为供应商获得招标文件之日或者招标文件公告期限届满之日（即供应商获取招标文件截止之日）起计算，但招标文件在获取招标文件截止之日后获得的，应当自截止之日起计算，且应当在采购响应截止时间之前提出；</w:t>
      </w:r>
    </w:p>
    <w:p w14:paraId="54A5F604">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（3）对采购过程提出质疑的，质疑期限为各采购程序环节结束之日起计算；</w:t>
      </w:r>
    </w:p>
    <w:p w14:paraId="6E5222BC">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（4）对采购结果提出质疑的，质疑期限自采购结果公告（包括公示、预公告、结果变更公告等）期限届满之日起计算。</w:t>
      </w:r>
    </w:p>
    <w:p w14:paraId="1889F68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2.2供应商提交的质疑书需一式三份，由法定代表人签字（或盖章）并加盖单位公章。质疑书至少应包括下列主要内容：</w:t>
      </w:r>
    </w:p>
    <w:p w14:paraId="639B5C35">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（1）供应商的名称、地址、邮政编码、联系人、联系电话；</w:t>
      </w:r>
    </w:p>
    <w:p w14:paraId="1035A77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（2）质疑项目的名称、编号；</w:t>
      </w:r>
    </w:p>
    <w:p w14:paraId="215A5325">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（3）具体、明确的质疑事项和与质疑事项相关的请求；</w:t>
      </w:r>
    </w:p>
    <w:p w14:paraId="7D3FEB28">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（4）事实依据；</w:t>
      </w:r>
    </w:p>
    <w:p w14:paraId="13BCA06F">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（5）必要的法律依据；</w:t>
      </w:r>
    </w:p>
    <w:p w14:paraId="29DF6428">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（6）提出质疑的日期。</w:t>
      </w:r>
    </w:p>
    <w:p w14:paraId="56A9408A">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供应商为自然人的，应当由本人签字；供应商为法人或其他组织的，应当由法定代表人、主要负责人，或者其授权代表签字或者盖章，并加盖公章。</w:t>
      </w:r>
    </w:p>
    <w:p w14:paraId="118C0B94">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2.3采购人、招标代理机构应当在收到供应商的书面质疑后七个工作日内作出答复，并以书面形式通知质疑供应商和其他有关供应商，但答复的内容不得涉及商业秘密。</w:t>
      </w:r>
    </w:p>
    <w:p w14:paraId="3C88672F">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3.供应商投诉</w:t>
      </w:r>
    </w:p>
    <w:p w14:paraId="2DF50CC5">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供应商认为竞争性磋商文件使自己的权益受到损害的，可以自获取竞争性磋商文件之日或者竞争性磋商文件公告期限届满之日（公告期限届满后获取竞争性磋商文件的，以公告期限届满之日为准）起7个工作日内，对竞争性磋商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53101461">
      <w:pPr>
        <w:autoSpaceDE w:val="0"/>
        <w:autoSpaceDN w:val="0"/>
        <w:adjustRightInd w:val="0"/>
        <w:spacing w:line="400" w:lineRule="atLeast"/>
        <w:ind w:firstLine="446" w:firstLineChars="200"/>
        <w:textAlignment w:val="bottom"/>
        <w:rPr>
          <w:rFonts w:hint="default" w:ascii="宋体" w:hAnsi="Times New Roman" w:eastAsia="宋体" w:cs="宋体"/>
          <w:b/>
          <w:bCs/>
          <w:color w:val="auto"/>
          <w:sz w:val="22"/>
          <w:highlight w:val="none"/>
          <w:lang w:val="en-US" w:eastAsia="zh-CN" w:bidi="ar-SA"/>
        </w:rPr>
      </w:pPr>
      <w:r>
        <w:rPr>
          <w:rFonts w:hint="eastAsia" w:ascii="宋体" w:hAnsi="Times New Roman" w:eastAsia="宋体" w:cs="宋体"/>
          <w:b/>
          <w:bCs/>
          <w:color w:val="auto"/>
          <w:sz w:val="22"/>
          <w:highlight w:val="none"/>
          <w:lang w:val="en-US" w:eastAsia="zh-CN" w:bidi="ar-SA"/>
        </w:rPr>
        <w:t>4.范本下载</w:t>
      </w:r>
    </w:p>
    <w:p w14:paraId="32F985E6">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质疑函范本、投诉书范本请到浙江政府采购网下载专区下载。</w:t>
      </w:r>
    </w:p>
    <w:p w14:paraId="79C6D2DB">
      <w:pPr>
        <w:rPr>
          <w:rFonts w:hint="eastAsia" w:ascii="宋体" w:cs="宋体"/>
          <w:b/>
          <w:color w:val="auto"/>
          <w:sz w:val="32"/>
          <w:szCs w:val="32"/>
          <w:highlight w:val="none"/>
          <w:lang w:bidi="ar-SA"/>
        </w:rPr>
      </w:pPr>
      <w:r>
        <w:rPr>
          <w:rFonts w:hint="eastAsia" w:ascii="宋体" w:cs="宋体"/>
          <w:b/>
          <w:color w:val="auto"/>
          <w:sz w:val="32"/>
          <w:szCs w:val="32"/>
          <w:highlight w:val="none"/>
          <w:lang w:bidi="ar-SA"/>
        </w:rPr>
        <w:br w:type="page"/>
      </w:r>
    </w:p>
    <w:p w14:paraId="5E2FAF65">
      <w:pPr>
        <w:tabs>
          <w:tab w:val="left" w:pos="1080"/>
        </w:tabs>
        <w:autoSpaceDE w:val="0"/>
        <w:autoSpaceDN w:val="0"/>
        <w:adjustRightInd w:val="0"/>
        <w:spacing w:line="500" w:lineRule="atLeast"/>
        <w:jc w:val="center"/>
        <w:textAlignment w:val="baseline"/>
        <w:outlineLvl w:val="0"/>
        <w:rPr>
          <w:rFonts w:hint="eastAsia" w:ascii="宋体" w:hAnsi="Times New Roman" w:eastAsia="宋体" w:cs="宋体"/>
          <w:b/>
          <w:bCs/>
          <w:color w:val="auto"/>
          <w:sz w:val="32"/>
          <w:szCs w:val="32"/>
          <w:highlight w:val="none"/>
          <w:lang w:val="zh-CN" w:eastAsia="zh-CN" w:bidi="ar-SA"/>
        </w:rPr>
      </w:pPr>
      <w:r>
        <w:rPr>
          <w:rFonts w:hint="eastAsia" w:ascii="宋体" w:hAnsi="Times New Roman" w:eastAsia="宋体" w:cs="宋体"/>
          <w:b/>
          <w:bCs/>
          <w:color w:val="auto"/>
          <w:sz w:val="32"/>
          <w:szCs w:val="32"/>
          <w:highlight w:val="none"/>
          <w:lang w:val="zh-CN" w:eastAsia="zh-CN" w:bidi="ar-SA"/>
        </w:rPr>
        <w:t>第四部分、采购政策功能相关说明</w:t>
      </w:r>
      <w:bookmarkEnd w:id="59"/>
    </w:p>
    <w:p w14:paraId="3142C21B">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en-US" w:eastAsia="zh-CN" w:bidi="ar-SA"/>
        </w:rPr>
      </w:pPr>
      <w:bookmarkStart w:id="60" w:name="_Toc25899_WPSOffice_Level2"/>
      <w:bookmarkStart w:id="61" w:name="_Toc10483_WPSOffice_Level2"/>
      <w:r>
        <w:rPr>
          <w:rFonts w:hint="eastAsia" w:ascii="宋体" w:hAnsi="Times New Roman" w:eastAsia="宋体" w:cs="宋体"/>
          <w:b/>
          <w:bCs/>
          <w:color w:val="auto"/>
          <w:sz w:val="22"/>
          <w:highlight w:val="none"/>
          <w:lang w:val="en-US" w:eastAsia="zh-CN" w:bidi="ar-SA"/>
        </w:rPr>
        <w:t>一、中小企业（含监狱企业、残疾人福利性单位）扶持政策说明</w:t>
      </w:r>
    </w:p>
    <w:p w14:paraId="702EE59E">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w:t>
      </w:r>
      <w:r>
        <w:rPr>
          <w:rFonts w:hint="eastAsia" w:ascii="宋体" w:hAnsi="Times New Roman" w:eastAsia="宋体" w:cs="宋体"/>
          <w:color w:val="auto"/>
          <w:sz w:val="22"/>
          <w:highlight w:val="none"/>
          <w:lang w:val="en-US" w:eastAsia="zh-CN" w:bidi="ar-SA"/>
        </w:rPr>
        <w:t>.</w:t>
      </w:r>
      <w:r>
        <w:rPr>
          <w:rFonts w:hint="eastAsia" w:ascii="宋体" w:hAnsi="Times New Roman" w:eastAsia="宋体" w:cs="宋体"/>
          <w:color w:val="auto"/>
          <w:sz w:val="22"/>
          <w:highlight w:val="none"/>
          <w:lang w:val="zh-CN" w:eastAsia="zh-CN" w:bidi="ar-SA"/>
        </w:rPr>
        <w:t>文件参照</w:t>
      </w:r>
    </w:p>
    <w:p w14:paraId="5DC4F9E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（1）《政府采购促进中小企业发展管理办法》（财库﹝2020﹞46 号）</w:t>
      </w:r>
    </w:p>
    <w:p w14:paraId="7263D8C9">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（2）浙江省省财政厅《关于开展政府采购供应商网上注册登记和诚信管理工作的通知》（浙财采监〔2010〕8号)</w:t>
      </w:r>
    </w:p>
    <w:p w14:paraId="0B3A0D2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（3）《工业和信息化部、国家统计局、国家发展和改革委员会、财政部关于印发中小企业划型标准规定的通知》（工信部联企业[2011]300号）</w:t>
      </w:r>
    </w:p>
    <w:p w14:paraId="6DFDA573">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（4）财政部、司法部《关于政府采购支持监狱企业发展有关问题的通知》（财库〔2014〕68号）</w:t>
      </w:r>
    </w:p>
    <w:p w14:paraId="51AE21D2">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（5）《财政部民政部中国残疾人联合会关于促进残疾人就业政府采购政策的通知》（财库〔2017〕 141号）</w:t>
      </w:r>
    </w:p>
    <w:p w14:paraId="08CEF77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（6）《浙江省财政厅关于进一步发挥政府采购政策</w:t>
      </w:r>
      <w:r>
        <w:rPr>
          <w:rFonts w:hint="eastAsia" w:ascii="宋体" w:hAnsi="Times New Roman" w:eastAsia="宋体" w:cs="宋体"/>
          <w:color w:val="auto"/>
          <w:sz w:val="22"/>
          <w:highlight w:val="none"/>
          <w:lang w:val="en-US" w:eastAsia="zh-CN" w:bidi="ar-SA"/>
        </w:rPr>
        <w:t xml:space="preserve"> </w:t>
      </w:r>
      <w:r>
        <w:rPr>
          <w:rFonts w:hint="eastAsia" w:ascii="宋体" w:hAnsi="Times New Roman" w:eastAsia="宋体" w:cs="宋体"/>
          <w:color w:val="auto"/>
          <w:sz w:val="22"/>
          <w:highlight w:val="none"/>
          <w:lang w:val="zh-CN" w:eastAsia="zh-CN" w:bidi="ar-SA"/>
        </w:rPr>
        <w:t>功能全力推动经济稳进提质的通知》（浙财采监〔2022〕3号）</w:t>
      </w:r>
    </w:p>
    <w:p w14:paraId="4CB2218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（7）《关于进一步加大政府采购</w:t>
      </w:r>
      <w:r>
        <w:rPr>
          <w:rFonts w:hint="eastAsia" w:ascii="宋体" w:hAnsi="Times New Roman" w:eastAsia="宋体" w:cs="宋体"/>
          <w:color w:val="auto"/>
          <w:sz w:val="22"/>
          <w:highlight w:val="none"/>
          <w:lang w:val="en-US" w:eastAsia="zh-CN" w:bidi="ar-SA"/>
        </w:rPr>
        <w:t xml:space="preserve"> </w:t>
      </w:r>
      <w:r>
        <w:rPr>
          <w:rFonts w:hint="eastAsia" w:ascii="宋体" w:hAnsi="Times New Roman" w:eastAsia="宋体" w:cs="宋体"/>
          <w:color w:val="auto"/>
          <w:sz w:val="22"/>
          <w:highlight w:val="none"/>
          <w:lang w:val="zh-CN" w:eastAsia="zh-CN" w:bidi="ar-SA"/>
        </w:rPr>
        <w:t>支持中小企业力度</w:t>
      </w:r>
      <w:r>
        <w:rPr>
          <w:rFonts w:hint="eastAsia" w:ascii="宋体" w:hAnsi="Times New Roman" w:eastAsia="宋体" w:cs="宋体"/>
          <w:color w:val="auto"/>
          <w:sz w:val="22"/>
          <w:highlight w:val="none"/>
          <w:lang w:val="en-US" w:eastAsia="zh-CN" w:bidi="ar-SA"/>
        </w:rPr>
        <w:t xml:space="preserve"> </w:t>
      </w:r>
      <w:r>
        <w:rPr>
          <w:rFonts w:hint="eastAsia" w:ascii="宋体" w:hAnsi="Times New Roman" w:eastAsia="宋体" w:cs="宋体"/>
          <w:color w:val="auto"/>
          <w:sz w:val="22"/>
          <w:highlight w:val="none"/>
          <w:lang w:val="zh-CN" w:eastAsia="zh-CN" w:bidi="ar-SA"/>
        </w:rPr>
        <w:t>助力扎实稳住经济</w:t>
      </w:r>
      <w:r>
        <w:rPr>
          <w:rFonts w:hint="eastAsia" w:ascii="宋体" w:hAnsi="Times New Roman" w:eastAsia="宋体" w:cs="宋体"/>
          <w:color w:val="auto"/>
          <w:sz w:val="22"/>
          <w:highlight w:val="none"/>
          <w:lang w:val="en-US" w:eastAsia="zh-CN" w:bidi="ar-SA"/>
        </w:rPr>
        <w:t xml:space="preserve"> </w:t>
      </w:r>
      <w:r>
        <w:rPr>
          <w:rFonts w:hint="eastAsia" w:ascii="宋体" w:hAnsi="Times New Roman" w:eastAsia="宋体" w:cs="宋体"/>
          <w:color w:val="auto"/>
          <w:sz w:val="22"/>
          <w:highlight w:val="none"/>
          <w:lang w:val="zh-CN" w:eastAsia="zh-CN" w:bidi="ar-SA"/>
        </w:rPr>
        <w:t>的通知》（浙财采监〔2022〕8号）</w:t>
      </w:r>
    </w:p>
    <w:p w14:paraId="4E2C6E5B">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（8）《关于进一步加大政府采购支持中小企业力度的通知》(财库〔2022〕19号)</w:t>
      </w:r>
    </w:p>
    <w:p w14:paraId="3D92CE2B">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zh-CN" w:eastAsia="zh-CN" w:bidi="ar-SA"/>
        </w:rPr>
        <w:t>2</w:t>
      </w:r>
      <w:r>
        <w:rPr>
          <w:rFonts w:hint="eastAsia" w:ascii="宋体" w:hAnsi="Times New Roman" w:eastAsia="宋体" w:cs="宋体"/>
          <w:b/>
          <w:bCs/>
          <w:color w:val="auto"/>
          <w:sz w:val="22"/>
          <w:highlight w:val="none"/>
          <w:lang w:val="en-US" w:eastAsia="zh-CN" w:bidi="ar-SA"/>
        </w:rPr>
        <w:t>.</w:t>
      </w:r>
      <w:r>
        <w:rPr>
          <w:rFonts w:hint="eastAsia" w:ascii="宋体" w:hAnsi="Times New Roman" w:eastAsia="宋体" w:cs="宋体"/>
          <w:b/>
          <w:bCs/>
          <w:color w:val="auto"/>
          <w:sz w:val="22"/>
          <w:highlight w:val="none"/>
          <w:lang w:val="zh-CN" w:eastAsia="zh-CN" w:bidi="ar-SA"/>
        </w:rPr>
        <w:t>本项目对小型和微型企业产品的价格给予扣除10%，按扣除后的价格参与评审。符合要求的提供以下证明材料（附在《报价文件》中）：</w:t>
      </w:r>
    </w:p>
    <w:p w14:paraId="2B1405D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（1）小微企业：中小企业声明函（原件，加盖供应商公章）</w:t>
      </w:r>
    </w:p>
    <w:p w14:paraId="756581C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（2）残疾人福利性单位：残疾人福利性单位声明函（原件，加盖供应商公章）</w:t>
      </w:r>
    </w:p>
    <w:p w14:paraId="55B8433D">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（3）监狱企业：提供由省级以上监狱管理局、戒毒管理局（含新疆生产建设兵团）出具的属于监狱企业的证明文件（原件）</w:t>
      </w:r>
    </w:p>
    <w:p w14:paraId="0D3CB991">
      <w:pPr>
        <w:autoSpaceDE w:val="0"/>
        <w:autoSpaceDN w:val="0"/>
        <w:adjustRightInd w:val="0"/>
        <w:spacing w:line="400" w:lineRule="atLeast"/>
        <w:ind w:firstLine="446" w:firstLineChars="200"/>
        <w:textAlignment w:val="bottom"/>
        <w:rPr>
          <w:rFonts w:hint="eastAsia" w:ascii="宋体" w:hAnsi="Times New Roman" w:eastAsia="宋体" w:cs="宋体"/>
          <w:color w:val="auto"/>
          <w:sz w:val="22"/>
          <w:highlight w:val="none"/>
          <w:lang w:val="zh-CN" w:eastAsia="zh-CN" w:bidi="ar-SA"/>
        </w:rPr>
      </w:pPr>
      <w:r>
        <w:rPr>
          <w:rFonts w:hint="eastAsia" w:ascii="宋体" w:hAnsi="Times New Roman" w:eastAsia="宋体" w:cs="宋体"/>
          <w:color w:val="auto"/>
          <w:sz w:val="22"/>
          <w:highlight w:val="none"/>
          <w:lang w:val="zh-CN" w:eastAsia="zh-CN" w:bidi="ar-SA"/>
        </w:rPr>
        <w:t>扶持政策说明：残疾人福利性单位、监狱企业参加投标视同小微企业。</w:t>
      </w:r>
    </w:p>
    <w:p w14:paraId="47D8E640">
      <w:pPr>
        <w:autoSpaceDE w:val="0"/>
        <w:autoSpaceDN w:val="0"/>
        <w:adjustRightInd w:val="0"/>
        <w:spacing w:line="400" w:lineRule="atLeast"/>
        <w:ind w:firstLine="446" w:firstLineChars="200"/>
        <w:textAlignment w:val="bottom"/>
        <w:rPr>
          <w:rFonts w:hint="eastAsia" w:ascii="宋体" w:hAnsi="Times New Roman" w:eastAsia="宋体" w:cs="宋体"/>
          <w:b/>
          <w:bCs/>
          <w:color w:val="auto"/>
          <w:sz w:val="22"/>
          <w:highlight w:val="none"/>
          <w:lang w:val="zh-CN" w:eastAsia="zh-CN" w:bidi="ar-SA"/>
        </w:rPr>
      </w:pPr>
      <w:r>
        <w:rPr>
          <w:rFonts w:hint="eastAsia" w:ascii="宋体" w:hAnsi="Times New Roman" w:eastAsia="宋体" w:cs="宋体"/>
          <w:b/>
          <w:bCs/>
          <w:color w:val="auto"/>
          <w:sz w:val="22"/>
          <w:highlight w:val="none"/>
          <w:lang w:val="en-US" w:eastAsia="zh-CN" w:bidi="ar-SA"/>
        </w:rPr>
        <w:t>3.</w:t>
      </w:r>
      <w:r>
        <w:rPr>
          <w:rFonts w:hint="eastAsia" w:ascii="宋体" w:hAnsi="Times New Roman" w:eastAsia="宋体" w:cs="宋体"/>
          <w:b/>
          <w:bCs/>
          <w:color w:val="auto"/>
          <w:sz w:val="22"/>
          <w:highlight w:val="none"/>
          <w:lang w:val="zh-CN" w:eastAsia="zh-CN" w:bidi="ar-SA"/>
        </w:rPr>
        <w:t>本项目采购标的所属行业为</w:t>
      </w:r>
      <w:r>
        <w:rPr>
          <w:rFonts w:hint="eastAsia" w:ascii="宋体" w:hAnsi="Times New Roman" w:eastAsia="宋体" w:cs="宋体"/>
          <w:b/>
          <w:bCs/>
          <w:color w:val="auto"/>
          <w:sz w:val="22"/>
          <w:highlight w:val="none"/>
          <w:u w:val="single"/>
          <w:lang w:val="zh-CN" w:eastAsia="zh-CN" w:bidi="ar-SA"/>
        </w:rPr>
        <w:t>其他未列明行业</w:t>
      </w:r>
      <w:r>
        <w:rPr>
          <w:rFonts w:hint="eastAsia" w:ascii="宋体" w:hAnsi="Times New Roman" w:eastAsia="宋体" w:cs="宋体"/>
          <w:b/>
          <w:bCs/>
          <w:color w:val="auto"/>
          <w:sz w:val="22"/>
          <w:highlight w:val="none"/>
          <w:lang w:val="zh-CN" w:eastAsia="zh-CN" w:bidi="ar-SA"/>
        </w:rPr>
        <w:t>。</w:t>
      </w:r>
    </w:p>
    <w:p w14:paraId="4519F0FD">
      <w:pPr>
        <w:rPr>
          <w:rFonts w:hint="eastAsia" w:ascii="宋体" w:hAnsi="宋体" w:eastAsia="宋体" w:cs="宋体"/>
          <w:b/>
          <w:bCs/>
          <w:color w:val="000000"/>
          <w:sz w:val="21"/>
          <w:szCs w:val="21"/>
        </w:rPr>
      </w:pPr>
      <w:r>
        <w:rPr>
          <w:rFonts w:hint="eastAsia" w:ascii="宋体" w:hAnsi="宋体" w:eastAsia="宋体" w:cs="宋体"/>
          <w:b/>
          <w:bCs/>
          <w:color w:val="000000"/>
          <w:sz w:val="21"/>
          <w:szCs w:val="21"/>
        </w:rPr>
        <w:br w:type="page"/>
      </w:r>
    </w:p>
    <w:p w14:paraId="721C9F39">
      <w:pPr>
        <w:pStyle w:val="32"/>
        <w:widowControl/>
        <w:spacing w:before="75" w:beforeAutospacing="0" w:after="75" w:afterAutospacing="0"/>
        <w:rPr>
          <w:rFonts w:hint="eastAsia" w:ascii="宋体" w:hAnsi="宋体" w:cs="宋体"/>
          <w:b/>
          <w:bCs/>
          <w:color w:val="000000"/>
          <w:sz w:val="22"/>
          <w:highlight w:val="cyan"/>
        </w:rPr>
      </w:pPr>
      <w:r>
        <w:rPr>
          <w:rFonts w:hint="eastAsia" w:ascii="宋体" w:hAnsi="宋体" w:eastAsia="宋体" w:cs="宋体"/>
          <w:b/>
          <w:bCs/>
          <w:color w:val="000000"/>
          <w:sz w:val="21"/>
          <w:szCs w:val="21"/>
        </w:rPr>
        <w:t>附件1</w:t>
      </w:r>
    </w:p>
    <w:p w14:paraId="01BB7ED7">
      <w:pPr>
        <w:jc w:val="cente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中小企业声明函</w:t>
      </w:r>
      <w:r>
        <w:rPr>
          <w:rFonts w:hint="eastAsia" w:ascii="宋体" w:hAnsi="宋体" w:cs="宋体"/>
          <w:b/>
          <w:bCs/>
          <w:color w:val="000000"/>
          <w:sz w:val="32"/>
          <w:szCs w:val="32"/>
          <w:highlight w:val="none"/>
          <w:lang w:eastAsia="zh-CN"/>
        </w:rPr>
        <w:t>（</w:t>
      </w:r>
      <w:r>
        <w:rPr>
          <w:rFonts w:hint="eastAsia" w:ascii="宋体" w:hAnsi="宋体" w:cs="宋体"/>
          <w:b/>
          <w:bCs/>
          <w:color w:val="000000"/>
          <w:sz w:val="32"/>
          <w:szCs w:val="32"/>
          <w:highlight w:val="none"/>
          <w:lang w:val="en-US" w:eastAsia="zh-CN"/>
        </w:rPr>
        <w:t>服务</w:t>
      </w:r>
      <w:r>
        <w:rPr>
          <w:rFonts w:hint="eastAsia" w:ascii="宋体" w:hAnsi="宋体" w:cs="宋体"/>
          <w:b/>
          <w:bCs/>
          <w:color w:val="000000"/>
          <w:sz w:val="32"/>
          <w:szCs w:val="32"/>
          <w:highlight w:val="none"/>
          <w:lang w:eastAsia="zh-CN"/>
        </w:rPr>
        <w:t>）</w:t>
      </w:r>
    </w:p>
    <w:p w14:paraId="33A30EC7">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本公司（联合体）郑重声明，根据《政府采购促进中小企业发展管理办法》（财库﹝2020﹞46 号）的规定，本公司（联合体）参加</w:t>
      </w:r>
      <w:r>
        <w:rPr>
          <w:rFonts w:hint="eastAsia" w:ascii="宋体" w:hAnsi="宋体" w:eastAsia="宋体" w:cs="宋体"/>
          <w:b w:val="0"/>
          <w:bCs w:val="0"/>
          <w:color w:val="000000"/>
          <w:sz w:val="21"/>
          <w:szCs w:val="21"/>
          <w:u w:val="single"/>
          <w:lang w:val="en-US" w:eastAsia="zh-CN"/>
        </w:rPr>
        <w:t>（单位名称）</w:t>
      </w:r>
      <w:r>
        <w:rPr>
          <w:rFonts w:hint="eastAsia" w:ascii="宋体" w:hAnsi="宋体" w:eastAsia="宋体" w:cs="宋体"/>
          <w:b w:val="0"/>
          <w:bCs w:val="0"/>
          <w:color w:val="000000"/>
          <w:sz w:val="21"/>
          <w:szCs w:val="21"/>
          <w:lang w:val="en-US" w:eastAsia="zh-CN"/>
        </w:rPr>
        <w:t>的</w:t>
      </w:r>
      <w:r>
        <w:rPr>
          <w:rFonts w:hint="eastAsia" w:ascii="宋体" w:hAnsi="宋体" w:eastAsia="宋体" w:cs="宋体"/>
          <w:b w:val="0"/>
          <w:bCs w:val="0"/>
          <w:color w:val="000000"/>
          <w:sz w:val="21"/>
          <w:szCs w:val="21"/>
          <w:u w:val="single"/>
          <w:lang w:val="en-US" w:eastAsia="zh-CN"/>
        </w:rPr>
        <w:t>（项目名称）</w:t>
      </w:r>
      <w:r>
        <w:rPr>
          <w:rFonts w:hint="eastAsia" w:ascii="宋体" w:hAnsi="宋体" w:eastAsia="宋体" w:cs="宋体"/>
          <w:b w:val="0"/>
          <w:bCs w:val="0"/>
          <w:color w:val="000000"/>
          <w:sz w:val="21"/>
          <w:szCs w:val="21"/>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CD4436F">
      <w:pPr>
        <w:pStyle w:val="32"/>
        <w:widowControl/>
        <w:numPr>
          <w:ilvl w:val="0"/>
          <w:numId w:val="0"/>
        </w:numPr>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kern w:val="0"/>
          <w:sz w:val="21"/>
          <w:szCs w:val="21"/>
          <w:lang w:val="en-US" w:eastAsia="zh-CN" w:bidi="ar-SA"/>
        </w:rPr>
        <w:t>1.</w:t>
      </w:r>
      <w:r>
        <w:rPr>
          <w:rFonts w:hint="eastAsia" w:ascii="宋体" w:hAnsi="宋体" w:eastAsia="宋体" w:cs="宋体"/>
          <w:b w:val="0"/>
          <w:bCs w:val="0"/>
          <w:color w:val="000000"/>
          <w:sz w:val="21"/>
          <w:szCs w:val="21"/>
          <w:u w:val="single"/>
          <w:lang w:val="en-US" w:eastAsia="zh-CN"/>
        </w:rPr>
        <w:t xml:space="preserve">（标的名称） </w:t>
      </w:r>
      <w:r>
        <w:rPr>
          <w:rFonts w:hint="eastAsia" w:ascii="宋体" w:hAnsi="宋体" w:eastAsia="宋体" w:cs="宋体"/>
          <w:b w:val="0"/>
          <w:bCs w:val="0"/>
          <w:color w:val="000000"/>
          <w:sz w:val="21"/>
          <w:szCs w:val="21"/>
          <w:lang w:val="en-US" w:eastAsia="zh-CN"/>
        </w:rPr>
        <w:t>，属于</w:t>
      </w:r>
      <w:r>
        <w:rPr>
          <w:rFonts w:hint="eastAsia" w:ascii="宋体" w:hAnsi="宋体" w:eastAsia="宋体" w:cs="宋体"/>
          <w:b w:val="0"/>
          <w:bCs w:val="0"/>
          <w:color w:val="000000"/>
          <w:sz w:val="21"/>
          <w:szCs w:val="21"/>
          <w:u w:val="single"/>
          <w:lang w:val="en-US" w:eastAsia="zh-CN"/>
        </w:rPr>
        <w:t>（采购文件中明确的所属行业）</w:t>
      </w:r>
      <w:r>
        <w:rPr>
          <w:rFonts w:hint="eastAsia" w:ascii="宋体" w:hAnsi="宋体" w:eastAsia="宋体" w:cs="宋体"/>
          <w:b w:val="0"/>
          <w:bCs w:val="0"/>
          <w:color w:val="000000"/>
          <w:sz w:val="21"/>
          <w:szCs w:val="21"/>
          <w:lang w:val="en-US" w:eastAsia="zh-CN"/>
        </w:rPr>
        <w:t>；承建（承接）企业为</w:t>
      </w:r>
      <w:r>
        <w:rPr>
          <w:rFonts w:hint="eastAsia" w:ascii="宋体" w:hAnsi="宋体" w:eastAsia="宋体" w:cs="宋体"/>
          <w:b w:val="0"/>
          <w:bCs w:val="0"/>
          <w:color w:val="000000"/>
          <w:sz w:val="21"/>
          <w:szCs w:val="21"/>
          <w:u w:val="single"/>
          <w:lang w:val="en-US" w:eastAsia="zh-CN"/>
        </w:rPr>
        <w:t>（企业名称）</w:t>
      </w:r>
      <w:r>
        <w:rPr>
          <w:rFonts w:hint="eastAsia" w:ascii="宋体" w:hAnsi="宋体" w:eastAsia="宋体" w:cs="宋体"/>
          <w:b w:val="0"/>
          <w:bCs w:val="0"/>
          <w:color w:val="000000"/>
          <w:sz w:val="21"/>
          <w:szCs w:val="21"/>
          <w:lang w:val="en-US" w:eastAsia="zh-CN"/>
        </w:rPr>
        <w:t>，从业人员</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lang w:val="en-US" w:eastAsia="zh-CN"/>
        </w:rPr>
        <w:t>人，营业收入为</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lang w:val="en-US" w:eastAsia="zh-CN"/>
        </w:rPr>
        <w:t>万元，资产总额为</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lang w:val="en-US" w:eastAsia="zh-CN"/>
        </w:rPr>
        <w:t>万元，属于</w:t>
      </w:r>
      <w:r>
        <w:rPr>
          <w:rFonts w:hint="eastAsia" w:ascii="宋体" w:hAnsi="宋体" w:eastAsia="宋体" w:cs="宋体"/>
          <w:b w:val="0"/>
          <w:bCs w:val="0"/>
          <w:color w:val="000000"/>
          <w:sz w:val="21"/>
          <w:szCs w:val="21"/>
          <w:u w:val="single"/>
          <w:lang w:val="en-US" w:eastAsia="zh-CN"/>
        </w:rPr>
        <w:t>（中型企业、小型企业、微型企业）</w:t>
      </w:r>
      <w:r>
        <w:rPr>
          <w:rFonts w:hint="eastAsia" w:ascii="宋体" w:hAnsi="宋体" w:eastAsia="宋体" w:cs="宋体"/>
          <w:b w:val="0"/>
          <w:bCs w:val="0"/>
          <w:color w:val="000000"/>
          <w:sz w:val="21"/>
          <w:szCs w:val="21"/>
          <w:lang w:val="en-US" w:eastAsia="zh-CN"/>
        </w:rPr>
        <w:t>；</w:t>
      </w:r>
    </w:p>
    <w:p w14:paraId="5A9630E3">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u w:val="single"/>
          <w:lang w:val="en-US" w:eastAsia="zh-CN"/>
        </w:rPr>
        <w:t xml:space="preserve">（标的名称） </w:t>
      </w:r>
      <w:r>
        <w:rPr>
          <w:rFonts w:hint="eastAsia" w:ascii="宋体" w:hAnsi="宋体" w:eastAsia="宋体" w:cs="宋体"/>
          <w:b w:val="0"/>
          <w:bCs w:val="0"/>
          <w:color w:val="000000"/>
          <w:sz w:val="21"/>
          <w:szCs w:val="21"/>
          <w:lang w:val="en-US" w:eastAsia="zh-CN"/>
        </w:rPr>
        <w:t>，属于</w:t>
      </w:r>
      <w:r>
        <w:rPr>
          <w:rFonts w:hint="eastAsia" w:ascii="宋体" w:hAnsi="宋体" w:eastAsia="宋体" w:cs="宋体"/>
          <w:b w:val="0"/>
          <w:bCs w:val="0"/>
          <w:color w:val="000000"/>
          <w:sz w:val="21"/>
          <w:szCs w:val="21"/>
          <w:u w:val="single"/>
          <w:lang w:val="en-US" w:eastAsia="zh-CN"/>
        </w:rPr>
        <w:t>（采购文件中明确的所属行业）</w:t>
      </w:r>
      <w:r>
        <w:rPr>
          <w:rFonts w:hint="eastAsia" w:ascii="宋体" w:hAnsi="宋体" w:eastAsia="宋体" w:cs="宋体"/>
          <w:b w:val="0"/>
          <w:bCs w:val="0"/>
          <w:color w:val="000000"/>
          <w:sz w:val="21"/>
          <w:szCs w:val="21"/>
          <w:lang w:val="en-US" w:eastAsia="zh-CN"/>
        </w:rPr>
        <w:t>；承建（承接）企业为</w:t>
      </w:r>
      <w:r>
        <w:rPr>
          <w:rFonts w:hint="eastAsia" w:ascii="宋体" w:hAnsi="宋体" w:eastAsia="宋体" w:cs="宋体"/>
          <w:b w:val="0"/>
          <w:bCs w:val="0"/>
          <w:color w:val="000000"/>
          <w:sz w:val="21"/>
          <w:szCs w:val="21"/>
          <w:u w:val="single"/>
          <w:lang w:val="en-US" w:eastAsia="zh-CN"/>
        </w:rPr>
        <w:t>（企业名称）</w:t>
      </w:r>
      <w:r>
        <w:rPr>
          <w:rFonts w:hint="eastAsia" w:ascii="宋体" w:hAnsi="宋体" w:eastAsia="宋体" w:cs="宋体"/>
          <w:b w:val="0"/>
          <w:bCs w:val="0"/>
          <w:color w:val="000000"/>
          <w:sz w:val="21"/>
          <w:szCs w:val="21"/>
          <w:lang w:val="en-US" w:eastAsia="zh-CN"/>
        </w:rPr>
        <w:t>，从业人员</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lang w:val="en-US" w:eastAsia="zh-CN"/>
        </w:rPr>
        <w:t>人，营业收入为</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lang w:val="en-US" w:eastAsia="zh-CN"/>
        </w:rPr>
        <w:t>万元，资产总额为</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lang w:val="en-US" w:eastAsia="zh-CN"/>
        </w:rPr>
        <w:t>万元，属于</w:t>
      </w:r>
      <w:r>
        <w:rPr>
          <w:rFonts w:hint="eastAsia" w:ascii="宋体" w:hAnsi="宋体" w:eastAsia="宋体" w:cs="宋体"/>
          <w:b w:val="0"/>
          <w:bCs w:val="0"/>
          <w:color w:val="000000"/>
          <w:sz w:val="21"/>
          <w:szCs w:val="21"/>
          <w:u w:val="single"/>
          <w:lang w:val="en-US" w:eastAsia="zh-CN"/>
        </w:rPr>
        <w:t>（中型企业、小型企业、微型企业）</w:t>
      </w:r>
      <w:r>
        <w:rPr>
          <w:rFonts w:hint="eastAsia" w:ascii="宋体" w:hAnsi="宋体" w:eastAsia="宋体" w:cs="宋体"/>
          <w:b w:val="0"/>
          <w:bCs w:val="0"/>
          <w:color w:val="000000"/>
          <w:sz w:val="21"/>
          <w:szCs w:val="21"/>
          <w:lang w:val="en-US" w:eastAsia="zh-CN"/>
        </w:rPr>
        <w:t>；</w:t>
      </w:r>
    </w:p>
    <w:p w14:paraId="5B4070B8">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w:t>
      </w:r>
    </w:p>
    <w:p w14:paraId="5FA3C2C4">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以上企业，不属于大企业的分支机构，不存在控股股东为大企业的情形，也不存在与大企业的负责人为同一人的情形。</w:t>
      </w:r>
    </w:p>
    <w:p w14:paraId="17DB7C08">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本企业对上述声明内容的真实性负责。如有虚假，将依法承担相应责任。</w:t>
      </w:r>
    </w:p>
    <w:p w14:paraId="500C6C19">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p>
    <w:p w14:paraId="1EFF04B2">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企业名称（盖章）： </w:t>
      </w:r>
    </w:p>
    <w:p w14:paraId="42A70772">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日 期：</w:t>
      </w:r>
    </w:p>
    <w:p w14:paraId="31E923BF">
      <w:pPr>
        <w:pStyle w:val="4"/>
        <w:rPr>
          <w:rFonts w:hint="eastAsia" w:ascii="宋体" w:hAnsi="宋体" w:cs="宋体"/>
          <w:color w:val="000000"/>
          <w:sz w:val="22"/>
          <w:szCs w:val="22"/>
          <w:highlight w:val="cyan"/>
        </w:rPr>
      </w:pPr>
    </w:p>
    <w:p w14:paraId="454D9A0F">
      <w:pPr>
        <w:pBdr>
          <w:bottom w:val="single" w:color="auto" w:sz="6" w:space="1"/>
        </w:pBdr>
        <w:snapToGrid w:val="0"/>
        <w:spacing w:line="360" w:lineRule="auto"/>
        <w:ind w:firstLine="446" w:firstLineChars="200"/>
        <w:rPr>
          <w:rFonts w:hint="eastAsia" w:ascii="宋体" w:hAnsi="宋体" w:cs="宋体"/>
          <w:color w:val="000000"/>
          <w:sz w:val="22"/>
          <w:highlight w:val="cyan"/>
        </w:rPr>
      </w:pPr>
    </w:p>
    <w:p w14:paraId="1231F4AA">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填写说明：</w:t>
      </w:r>
    </w:p>
    <w:p w14:paraId="61BAB5E9">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（1）从业人员、营业收入、资产总额填报上一年度数据，无上一年度数据的新成立企业可不填报。</w:t>
      </w:r>
    </w:p>
    <w:p w14:paraId="13ACC935">
      <w:pPr>
        <w:pStyle w:val="32"/>
        <w:widowControl/>
        <w:spacing w:before="75" w:beforeAutospacing="0" w:after="75" w:afterAutospacing="0" w:line="360" w:lineRule="auto"/>
        <w:ind w:firstLine="426" w:firstLineChars="200"/>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（2）▲采购人或采购代理机构有可能在中标（成交）结果公开中标（成交）供应商的《中小企业声明函》。供应商提供的声明函与实际情况不符的，视为供应商提供虚假材料投标的，投标无效。</w:t>
      </w:r>
    </w:p>
    <w:p w14:paraId="206D524A">
      <w:pPr>
        <w:snapToGrid w:val="0"/>
        <w:spacing w:line="360" w:lineRule="auto"/>
        <w:jc w:val="left"/>
        <w:rPr>
          <w:rFonts w:hint="eastAsia" w:ascii="宋体" w:hAnsi="宋体" w:eastAsia="宋体" w:cs="宋体"/>
          <w:b/>
          <w:bCs/>
          <w:color w:val="000000"/>
          <w:sz w:val="21"/>
          <w:szCs w:val="21"/>
        </w:rPr>
      </w:pPr>
      <w:r>
        <w:rPr>
          <w:rFonts w:hint="eastAsia" w:ascii="宋体" w:hAnsi="宋体" w:cs="宋体"/>
          <w:b/>
          <w:color w:val="000000"/>
          <w:sz w:val="22"/>
          <w:highlight w:val="cyan"/>
        </w:rPr>
        <w:br w:type="page"/>
      </w:r>
      <w:r>
        <w:rPr>
          <w:rFonts w:hint="eastAsia" w:ascii="宋体" w:hAnsi="宋体" w:eastAsia="宋体" w:cs="宋体"/>
          <w:b/>
          <w:bCs/>
          <w:color w:val="000000"/>
          <w:sz w:val="21"/>
          <w:szCs w:val="21"/>
        </w:rPr>
        <w:t>附件2</w:t>
      </w:r>
    </w:p>
    <w:p w14:paraId="3BB8FA97">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残疾人福利性单位声明函</w:t>
      </w:r>
    </w:p>
    <w:p w14:paraId="659D4A1F">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lang w:val="en-US" w:eastAsia="zh-CN"/>
        </w:rPr>
        <w:t>单位的</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lang w:val="en-US" w:eastAsia="zh-CN"/>
        </w:rPr>
        <w:t>项目采购活动提供本单位制造的货物（由本单位承担工程/提供服务），或者提供其他残疾人福利性单位制造的货物（不包括使用非残疾人福利性单位注册商标的货物）。</w:t>
      </w:r>
    </w:p>
    <w:p w14:paraId="371E1524">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本单位对上述声明的真实性负责。如有虚假，将依法承担相应责任。</w:t>
      </w:r>
    </w:p>
    <w:p w14:paraId="6A12ED7F">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p>
    <w:p w14:paraId="5E0FBE07">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单位名称（盖章）：</w:t>
      </w:r>
    </w:p>
    <w:p w14:paraId="6FFE70A4">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日  期：</w:t>
      </w:r>
    </w:p>
    <w:p w14:paraId="494BA719">
      <w:pPr>
        <w:pBdr>
          <w:bottom w:val="single" w:color="auto" w:sz="6" w:space="1"/>
        </w:pBdr>
        <w:snapToGrid w:val="0"/>
        <w:spacing w:line="360" w:lineRule="auto"/>
        <w:ind w:firstLine="446" w:firstLineChars="200"/>
        <w:rPr>
          <w:rFonts w:hint="eastAsia" w:ascii="宋体" w:hAnsi="宋体" w:cs="宋体"/>
          <w:color w:val="000000"/>
          <w:sz w:val="22"/>
          <w:highlight w:val="cyan"/>
        </w:rPr>
      </w:pPr>
    </w:p>
    <w:p w14:paraId="693EB682">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填写说明：</w:t>
      </w:r>
    </w:p>
    <w:p w14:paraId="3A159021">
      <w:pPr>
        <w:pStyle w:val="32"/>
        <w:widowControl/>
        <w:numPr>
          <w:ilvl w:val="0"/>
          <w:numId w:val="0"/>
        </w:numPr>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kern w:val="0"/>
          <w:sz w:val="21"/>
          <w:szCs w:val="21"/>
          <w:lang w:val="en-US" w:eastAsia="zh-CN" w:bidi="ar-SA"/>
        </w:rPr>
        <w:t>（1）</w:t>
      </w:r>
      <w:r>
        <w:rPr>
          <w:rFonts w:hint="eastAsia" w:ascii="宋体" w:hAnsi="宋体" w:eastAsia="宋体" w:cs="宋体"/>
          <w:b w:val="0"/>
          <w:bCs w:val="0"/>
          <w:color w:val="000000"/>
          <w:sz w:val="21"/>
          <w:szCs w:val="21"/>
          <w:lang w:val="en-US" w:eastAsia="zh-CN"/>
        </w:rPr>
        <w:t>供应商提供的声明函与实际情况不符的，视为供应商提供虚假材料投标的，投标无效。</w:t>
      </w:r>
    </w:p>
    <w:p w14:paraId="767F6F00">
      <w:pPr>
        <w:pStyle w:val="32"/>
        <w:widowControl/>
        <w:numPr>
          <w:ilvl w:val="0"/>
          <w:numId w:val="0"/>
        </w:numPr>
        <w:spacing w:before="75" w:beforeAutospacing="0" w:after="75" w:afterAutospacing="0" w:line="360" w:lineRule="auto"/>
        <w:rPr>
          <w:rFonts w:hint="eastAsia" w:ascii="宋体" w:hAnsi="宋体" w:eastAsia="宋体" w:cs="宋体"/>
          <w:b w:val="0"/>
          <w:bCs w:val="0"/>
          <w:color w:val="000000"/>
          <w:sz w:val="21"/>
          <w:szCs w:val="21"/>
          <w:lang w:val="en-US" w:eastAsia="zh-CN"/>
        </w:rPr>
      </w:pPr>
    </w:p>
    <w:p w14:paraId="0202008B">
      <w:pPr>
        <w:pStyle w:val="32"/>
        <w:widowControl/>
        <w:spacing w:before="75" w:beforeAutospacing="0" w:after="75" w:afterAutospacing="0"/>
        <w:rPr>
          <w:rFonts w:hint="eastAsia" w:ascii="宋体" w:hAnsi="宋体" w:cs="宋体"/>
          <w:b/>
          <w:bCs/>
          <w:color w:val="000000"/>
          <w:sz w:val="26"/>
          <w:szCs w:val="26"/>
          <w:highlight w:val="cyan"/>
        </w:rPr>
      </w:pPr>
      <w:r>
        <w:rPr>
          <w:rFonts w:hint="eastAsia" w:ascii="宋体" w:hAnsi="宋体" w:eastAsia="宋体" w:cs="宋体"/>
          <w:b/>
          <w:bCs/>
          <w:color w:val="000000"/>
          <w:sz w:val="21"/>
          <w:szCs w:val="21"/>
        </w:rPr>
        <w:t>二、节能、环保产品优先（强制）采购政策说明</w:t>
      </w:r>
    </w:p>
    <w:p w14:paraId="5BB1B2DD">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1、政策依据</w:t>
      </w:r>
    </w:p>
    <w:p w14:paraId="59AFE91C">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（一）《国务院办公厅关于建立政府强制采购节能产品制度的通知》(国办发[2007]51号)</w:t>
      </w:r>
    </w:p>
    <w:p w14:paraId="1B559EE3">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（二）财政部、发展改革委发布的《节能产品政府采购实施意见》(财库[2004]185号)</w:t>
      </w:r>
    </w:p>
    <w:p w14:paraId="4F5A7B6D">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（三）财政部、原环保总局印发的《环境标志产品政府采购实施的意见》（财库[2006]90号）</w:t>
      </w:r>
    </w:p>
    <w:p w14:paraId="258C378C">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（四）《关于调整优化节能产品、环境标志产品政府采购执行机制的通知》（财库〔2019〕9号）</w:t>
      </w:r>
    </w:p>
    <w:p w14:paraId="25256353">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（五）《关于印发节能产品政府采购品目清单的通知》（财库〔2019〕19号）</w:t>
      </w:r>
    </w:p>
    <w:p w14:paraId="52B89AC5">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（六）《关于印发环境标志产品政府采购品目清单的通知》（财库〔2019〕18号）</w:t>
      </w:r>
    </w:p>
    <w:p w14:paraId="306D0B1B">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（七）《市场监管总局关于发布参与实施政府采购节能产品、环境标志产品认证机构名录的公告》（2019年第16号）</w:t>
      </w:r>
    </w:p>
    <w:p w14:paraId="6B115C9E">
      <w:pPr>
        <w:pStyle w:val="32"/>
        <w:widowControl/>
        <w:spacing w:before="75" w:beforeAutospacing="0" w:after="75" w:afterAutospacing="0" w:line="360" w:lineRule="auto"/>
        <w:ind w:firstLine="426"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2、供应商投标货物属于节能、环保优先（强制）采购范围的，须提供相关证明材料。</w:t>
      </w:r>
    </w:p>
    <w:p w14:paraId="2C206619">
      <w:pPr>
        <w:tabs>
          <w:tab w:val="left" w:pos="1069"/>
        </w:tabs>
        <w:jc w:val="left"/>
        <w:rPr>
          <w:rFonts w:hint="eastAsia" w:ascii="宋体"/>
          <w:color w:val="auto"/>
          <w:sz w:val="22"/>
          <w:szCs w:val="22"/>
        </w:rPr>
      </w:pPr>
    </w:p>
    <w:p w14:paraId="58534B33">
      <w:pPr>
        <w:tabs>
          <w:tab w:val="left" w:pos="1069"/>
        </w:tabs>
        <w:jc w:val="left"/>
        <w:rPr>
          <w:rFonts w:hint="eastAsia" w:ascii="宋体"/>
          <w:color w:val="auto"/>
          <w:sz w:val="22"/>
          <w:szCs w:val="22"/>
        </w:rPr>
      </w:pPr>
    </w:p>
    <w:bookmarkEnd w:id="60"/>
    <w:bookmarkEnd w:id="61"/>
    <w:p w14:paraId="299CAF92">
      <w:pPr>
        <w:snapToGrid w:val="0"/>
        <w:spacing w:line="380" w:lineRule="exact"/>
        <w:jc w:val="center"/>
        <w:rPr>
          <w:rFonts w:hint="eastAsia" w:ascii="宋体" w:cs="宋体"/>
          <w:color w:val="auto"/>
          <w:sz w:val="22"/>
          <w:highlight w:val="none"/>
          <w:lang w:bidi="ar-SA"/>
        </w:rPr>
      </w:pPr>
      <w:r>
        <w:rPr>
          <w:rFonts w:hint="eastAsia" w:ascii="宋体" w:cs="宋体"/>
          <w:color w:val="auto"/>
          <w:sz w:val="36"/>
          <w:highlight w:val="none"/>
          <w:lang w:bidi="ar-SA"/>
        </w:rPr>
        <w:br w:type="page"/>
      </w:r>
    </w:p>
    <w:p w14:paraId="26469072">
      <w:pPr>
        <w:autoSpaceDE w:val="0"/>
        <w:autoSpaceDN w:val="0"/>
        <w:adjustRightInd w:val="0"/>
        <w:snapToGrid w:val="0"/>
        <w:spacing w:line="460" w:lineRule="exact"/>
        <w:jc w:val="center"/>
        <w:textAlignment w:val="bottom"/>
        <w:outlineLvl w:val="0"/>
        <w:rPr>
          <w:rFonts w:hint="eastAsia" w:ascii="宋体" w:hAnsi="宋体" w:eastAsia="宋体" w:cs="宋体"/>
          <w:b/>
          <w:bCs/>
          <w:color w:val="auto"/>
          <w:sz w:val="32"/>
          <w:szCs w:val="32"/>
          <w:highlight w:val="none"/>
        </w:rPr>
      </w:pPr>
      <w:bookmarkStart w:id="62" w:name="_Toc11700_WPSOffice_Level1"/>
      <w:r>
        <w:rPr>
          <w:rFonts w:hint="eastAsia" w:ascii="宋体" w:hAnsi="宋体" w:eastAsia="宋体" w:cs="宋体"/>
          <w:b/>
          <w:bCs/>
          <w:color w:val="auto"/>
          <w:sz w:val="32"/>
          <w:szCs w:val="32"/>
          <w:highlight w:val="none"/>
        </w:rPr>
        <w:t>第五部分</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合同格式</w:t>
      </w:r>
    </w:p>
    <w:p w14:paraId="73A5A618">
      <w:pPr>
        <w:spacing w:line="360" w:lineRule="auto"/>
        <w:ind w:firstLine="446" w:firstLineChars="200"/>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甲方（全称）：</w:t>
      </w:r>
      <w:r>
        <w:rPr>
          <w:rFonts w:hint="eastAsia" w:ascii="宋体" w:hAnsi="宋体" w:eastAsia="宋体" w:cs="宋体"/>
          <w:color w:val="000000"/>
          <w:sz w:val="22"/>
          <w:szCs w:val="22"/>
          <w:highlight w:val="none"/>
          <w:u w:val="single"/>
          <w:lang w:val="en-US" w:eastAsia="zh-CN"/>
        </w:rPr>
        <w:t>泰顺县西旸新农村建设投资有限公司</w:t>
      </w:r>
    </w:p>
    <w:p w14:paraId="1A85DB8C">
      <w:pPr>
        <w:spacing w:line="360" w:lineRule="auto"/>
        <w:ind w:firstLine="446" w:firstLineChars="200"/>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乙方（全称）：</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lang w:val="en-US" w:eastAsia="zh-CN"/>
        </w:rPr>
        <w:t>（中标（成交）供应商）</w:t>
      </w:r>
    </w:p>
    <w:p w14:paraId="2EF9693F">
      <w:pPr>
        <w:spacing w:line="360" w:lineRule="auto"/>
        <w:ind w:firstLine="446" w:firstLineChars="200"/>
        <w:jc w:val="left"/>
        <w:rPr>
          <w:rFonts w:hint="eastAsia" w:ascii="宋体" w:hAnsi="宋体" w:eastAsia="宋体" w:cs="宋体"/>
          <w:color w:val="FF0000"/>
          <w:sz w:val="22"/>
          <w:szCs w:val="22"/>
          <w:highlight w:val="cyan"/>
          <w:u w:val="single"/>
          <w:lang w:val="en-US" w:eastAsia="zh-CN"/>
        </w:rPr>
      </w:pPr>
      <w:r>
        <w:rPr>
          <w:rFonts w:hint="eastAsia" w:ascii="宋体" w:hAnsi="宋体" w:eastAsia="宋体" w:cs="宋体"/>
          <w:color w:val="000000"/>
          <w:sz w:val="22"/>
          <w:szCs w:val="22"/>
          <w:highlight w:val="none"/>
          <w:lang w:val="en-US" w:eastAsia="zh-CN"/>
        </w:rPr>
        <w:t>依据《中华人民共和国民法典》等有关的法律法规，以及本项目的采购文件、乙方的《投标（响应）文件》及《中标（成交）通知书》，经双方友好协商，甲乙双方同意签订本合同。具体情况及要求如下：采购项目名称为</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b/>
          <w:bCs/>
          <w:color w:val="000000"/>
          <w:sz w:val="22"/>
          <w:szCs w:val="22"/>
          <w:highlight w:val="none"/>
          <w:u w:val="single"/>
          <w:lang w:val="en-US" w:eastAsia="zh-CN"/>
        </w:rPr>
        <w:t xml:space="preserve">泰顺县西旸镇智能垃圾分类及环卫保洁服务 </w:t>
      </w:r>
      <w:r>
        <w:rPr>
          <w:rFonts w:hint="eastAsia" w:ascii="宋体" w:hAnsi="宋体" w:eastAsia="宋体" w:cs="宋体"/>
          <w:color w:val="000000"/>
          <w:sz w:val="22"/>
          <w:szCs w:val="22"/>
          <w:highlight w:val="none"/>
          <w:u w:val="none"/>
          <w:lang w:val="en-US" w:eastAsia="zh-CN"/>
        </w:rPr>
        <w:t>，</w:t>
      </w:r>
      <w:r>
        <w:rPr>
          <w:rFonts w:hint="eastAsia" w:ascii="宋体" w:hAnsi="宋体" w:eastAsia="宋体" w:cs="宋体"/>
          <w:color w:val="000000"/>
          <w:sz w:val="22"/>
          <w:szCs w:val="22"/>
          <w:highlight w:val="none"/>
          <w:lang w:val="en-US" w:eastAsia="zh-CN"/>
        </w:rPr>
        <w:t>采购项目编号</w:t>
      </w:r>
      <w:r>
        <w:rPr>
          <w:rFonts w:hint="eastAsia" w:ascii="宋体" w:hAnsi="宋体" w:eastAsia="宋体" w:cs="宋体"/>
          <w:color w:val="auto"/>
          <w:sz w:val="22"/>
          <w:szCs w:val="22"/>
          <w:highlight w:val="none"/>
          <w:lang w:val="en-US" w:eastAsia="zh-CN"/>
        </w:rPr>
        <w:t>为</w:t>
      </w:r>
      <w:r>
        <w:rPr>
          <w:rFonts w:hint="eastAsia" w:ascii="宋体" w:hAnsi="宋体" w:eastAsia="宋体" w:cs="宋体"/>
          <w:color w:val="auto"/>
          <w:sz w:val="22"/>
          <w:szCs w:val="22"/>
          <w:highlight w:val="none"/>
          <w:u w:val="single"/>
        </w:rPr>
        <w:t xml:space="preserve"> </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lang w:val="en-US" w:eastAsia="zh-CN"/>
        </w:rPr>
        <w:t>TSCG202601008</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lang w:eastAsia="zh-CN"/>
        </w:rPr>
        <w:t>。</w:t>
      </w:r>
    </w:p>
    <w:p w14:paraId="41171CE6">
      <w:pPr>
        <w:numPr>
          <w:ilvl w:val="0"/>
          <w:numId w:val="0"/>
        </w:numPr>
        <w:spacing w:line="400" w:lineRule="exact"/>
        <w:ind w:firstLine="446" w:firstLineChars="200"/>
        <w:outlineLvl w:val="0"/>
        <w:rPr>
          <w:rFonts w:hint="eastAsia" w:ascii="宋体" w:hAnsi="宋体" w:cs="宋体"/>
          <w:b/>
          <w:bCs/>
          <w:color w:val="auto"/>
          <w:sz w:val="22"/>
          <w:szCs w:val="22"/>
          <w:highlight w:val="none"/>
        </w:rPr>
      </w:pPr>
      <w:r>
        <w:rPr>
          <w:rFonts w:hint="eastAsia" w:ascii="宋体" w:hAnsi="宋体" w:eastAsia="宋体" w:cs="宋体"/>
          <w:b/>
          <w:bCs/>
          <w:color w:val="auto"/>
          <w:kern w:val="2"/>
          <w:sz w:val="22"/>
          <w:szCs w:val="22"/>
          <w:lang w:val="en-US" w:eastAsia="zh-CN" w:bidi="ar-SA"/>
        </w:rPr>
        <w:t>第一条</w:t>
      </w:r>
      <w:r>
        <w:rPr>
          <w:rFonts w:hint="eastAsia" w:ascii="宋体" w:hAnsi="宋体" w:cs="宋体"/>
          <w:b/>
          <w:bCs/>
          <w:color w:val="auto"/>
          <w:sz w:val="22"/>
          <w:szCs w:val="22"/>
          <w:highlight w:val="none"/>
          <w:lang w:val="en-US" w:eastAsia="zh-CN"/>
        </w:rPr>
        <w:t xml:space="preserve">  </w:t>
      </w:r>
      <w:r>
        <w:rPr>
          <w:rFonts w:hint="eastAsia" w:ascii="宋体" w:hAnsi="宋体" w:cs="宋体"/>
          <w:b/>
          <w:bCs/>
          <w:color w:val="auto"/>
          <w:sz w:val="22"/>
          <w:szCs w:val="22"/>
          <w:highlight w:val="none"/>
        </w:rPr>
        <w:t>服务范围</w:t>
      </w:r>
    </w:p>
    <w:p w14:paraId="4CBD0898">
      <w:pPr>
        <w:spacing w:line="400" w:lineRule="exact"/>
        <w:ind w:firstLine="446" w:firstLineChars="200"/>
        <w:rPr>
          <w:rFonts w:hint="eastAsia" w:ascii="宋体" w:hAnsi="Calibri" w:eastAsia="宋体" w:cs="宋体"/>
          <w:sz w:val="22"/>
          <w:highlight w:val="none"/>
        </w:rPr>
      </w:pPr>
      <w:r>
        <w:rPr>
          <w:rFonts w:hint="eastAsia" w:ascii="宋体" w:hAnsi="Calibri" w:eastAsia="宋体" w:cs="宋体"/>
          <w:sz w:val="22"/>
          <w:highlight w:val="none"/>
        </w:rPr>
        <w:t>（一）负责西旸镇属4个村（包括自然村）所有街道路面（包括广场、公园、背街小巷）和河道（包括河道和清水平台）日常保洁，15座公厕</w:t>
      </w:r>
      <w:r>
        <w:rPr>
          <w:rFonts w:hint="eastAsia" w:ascii="宋体" w:hAnsi="Calibri" w:cs="宋体"/>
          <w:sz w:val="22"/>
          <w:highlight w:val="none"/>
          <w:lang w:eastAsia="zh-CN"/>
        </w:rPr>
        <w:t>（合同期内如新增公厕，不另增费用）</w:t>
      </w:r>
      <w:r>
        <w:rPr>
          <w:rFonts w:hint="eastAsia" w:ascii="宋体" w:hAnsi="Calibri" w:eastAsia="宋体" w:cs="宋体"/>
          <w:sz w:val="22"/>
          <w:highlight w:val="none"/>
        </w:rPr>
        <w:t>的保洁、管理及维修</w:t>
      </w:r>
      <w:r>
        <w:rPr>
          <w:rFonts w:hint="eastAsia" w:ascii="宋体" w:hAnsi="Calibri" w:cs="宋体"/>
          <w:sz w:val="22"/>
          <w:highlight w:val="none"/>
          <w:lang w:eastAsia="zh-CN"/>
        </w:rPr>
        <w:t>，服务区域内所有小广告（“牛皮癣”）的清理</w:t>
      </w:r>
      <w:r>
        <w:rPr>
          <w:rFonts w:hint="eastAsia" w:ascii="宋体" w:hAnsi="Calibri" w:eastAsia="宋体" w:cs="宋体"/>
          <w:sz w:val="22"/>
          <w:highlight w:val="none"/>
        </w:rPr>
        <w:t>。</w:t>
      </w:r>
    </w:p>
    <w:p w14:paraId="1009BB8E">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w:t>
      </w:r>
      <w:r>
        <w:rPr>
          <w:rFonts w:hint="eastAsia" w:ascii="宋体" w:hAnsi="Calibri" w:eastAsia="宋体" w:cs="宋体"/>
          <w:sz w:val="22"/>
          <w:highlight w:val="none"/>
          <w:lang w:val="en-US" w:eastAsia="zh-CN"/>
        </w:rPr>
        <w:t>二</w:t>
      </w:r>
      <w:r>
        <w:rPr>
          <w:rFonts w:hint="eastAsia" w:ascii="宋体" w:hAnsi="Calibri" w:eastAsia="宋体" w:cs="宋体"/>
          <w:sz w:val="22"/>
          <w:highlight w:val="none"/>
          <w:lang w:eastAsia="zh-CN"/>
        </w:rPr>
        <w:t>）负责主要道路清洗：</w:t>
      </w:r>
    </w:p>
    <w:p w14:paraId="1A815292">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1.气温3-30℃，路面冲洗每周不少于2次，路面洒水每天不少于2次；气温30℃以上时，路面洒水每天不少于3次；气温低于3℃停止冲洗和洒水；作业时间为晚上或清晨，冲洗后由采购人进行验收（路面见本色），并无条件服从采购人整改要求；采购人要求冲洗市场等其他区域时中标方应无条件服从。</w:t>
      </w:r>
    </w:p>
    <w:p w14:paraId="655333A7">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2.交通早晚高峰期间禁止路面冲洗，洒水作业。</w:t>
      </w:r>
    </w:p>
    <w:p w14:paraId="1479A1A1">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3.出车前要进行检查后方可上路，禁止带故障运行。作业时应适当控制水压，行车速度最高不得超过20公里/小时，避免把水溅到路边的行人；上路作业时，必须打开警示灯；要遵守道路交通安全法规，礼让行车，注意行人的安全；严格按照范围、路线、时间、次数、车速进行作业，不得随意变更。作业完毕后及时清洗干净入库，做好作业车辆行车、维修保养记录。</w:t>
      </w:r>
    </w:p>
    <w:p w14:paraId="15956737">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w:t>
      </w:r>
      <w:r>
        <w:rPr>
          <w:rFonts w:hint="eastAsia" w:ascii="宋体" w:hAnsi="Calibri" w:eastAsia="宋体" w:cs="宋体"/>
          <w:sz w:val="22"/>
          <w:highlight w:val="none"/>
          <w:lang w:val="en-US" w:eastAsia="zh-CN"/>
        </w:rPr>
        <w:t>三</w:t>
      </w:r>
      <w:r>
        <w:rPr>
          <w:rFonts w:hint="eastAsia" w:ascii="宋体" w:hAnsi="Calibri" w:eastAsia="宋体" w:cs="宋体"/>
          <w:sz w:val="22"/>
          <w:highlight w:val="none"/>
          <w:lang w:eastAsia="zh-CN"/>
        </w:rPr>
        <w:t>）负责西旸镇垃圾分类宣传，知晓率和投放准确率达到各年度考核要求；负责室外分类垃圾桶内垃圾清运、垃圾桶清洗，垃圾收集清运处置，转运入城。</w:t>
      </w:r>
    </w:p>
    <w:p w14:paraId="57C27F84">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w:t>
      </w:r>
      <w:r>
        <w:rPr>
          <w:rFonts w:hint="eastAsia" w:ascii="宋体" w:hAnsi="Calibri" w:eastAsia="宋体" w:cs="宋体"/>
          <w:sz w:val="22"/>
          <w:highlight w:val="none"/>
          <w:lang w:val="en-US" w:eastAsia="zh-CN"/>
        </w:rPr>
        <w:t>四</w:t>
      </w:r>
      <w:r>
        <w:rPr>
          <w:rFonts w:hint="eastAsia" w:ascii="宋体" w:hAnsi="Calibri" w:eastAsia="宋体" w:cs="宋体"/>
          <w:sz w:val="22"/>
          <w:highlight w:val="none"/>
          <w:lang w:eastAsia="zh-CN"/>
        </w:rPr>
        <w:t>）负责智能垃圾分类工作所需的设施建设、管理及维护，如定点回收四分类岗亭、智能垃圾桶回收站组合柜、智能数据采集设备及芯片卡等。</w:t>
      </w:r>
    </w:p>
    <w:p w14:paraId="7229DD5A">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负责垃圾中转站的日常生活垃圾每日分拣、清理并使用专业设备装载转运入城，负责垃圾中转站管理与太阳能垃圾减量化处理设施管理，做好中转站的消杀毒和保洁工作，并做好相关保洁消杀毒台账和转运台账。</w:t>
      </w:r>
    </w:p>
    <w:p w14:paraId="39C37FC6">
      <w:pPr>
        <w:spacing w:line="400" w:lineRule="exact"/>
        <w:ind w:firstLine="446" w:firstLineChars="200"/>
        <w:rPr>
          <w:rFonts w:hint="eastAsia" w:ascii="宋体" w:hAnsi="Calibri" w:eastAsia="宋体" w:cs="宋体"/>
          <w:sz w:val="22"/>
          <w:highlight w:val="none"/>
          <w:lang w:eastAsia="zh-CN"/>
        </w:rPr>
      </w:pPr>
      <w:r>
        <w:rPr>
          <w:rFonts w:hint="eastAsia" w:ascii="宋体" w:hAnsi="Calibri" w:eastAsia="宋体" w:cs="宋体"/>
          <w:sz w:val="22"/>
          <w:highlight w:val="none"/>
          <w:lang w:eastAsia="zh-CN"/>
        </w:rPr>
        <w:t>（五）对建城区外的垃圾收集点内（垃圾屋）的垃圾进行分类清运，清运至垃圾中转站。</w:t>
      </w:r>
    </w:p>
    <w:p w14:paraId="1422E8F4">
      <w:pPr>
        <w:snapToGrid w:val="0"/>
        <w:spacing w:line="400" w:lineRule="exact"/>
        <w:ind w:right="-82" w:firstLine="446" w:firstLineChars="200"/>
        <w:rPr>
          <w:rFonts w:ascii="宋体" w:hAnsi="宋体" w:eastAsia="宋体" w:cs="Times New Roman"/>
          <w:b/>
          <w:bCs/>
          <w:color w:val="000000"/>
          <w:sz w:val="26"/>
          <w:szCs w:val="26"/>
          <w:highlight w:val="none"/>
        </w:rPr>
      </w:pPr>
      <w:r>
        <w:rPr>
          <w:rFonts w:hint="eastAsia" w:ascii="宋体" w:hAnsi="宋体" w:eastAsia="宋体" w:cs="黑体"/>
          <w:b/>
          <w:sz w:val="22"/>
          <w:highlight w:val="none"/>
        </w:rPr>
        <w:t>注：往年总</w:t>
      </w:r>
      <w:r>
        <w:rPr>
          <w:rFonts w:hint="eastAsia" w:ascii="宋体" w:hAnsi="宋体" w:eastAsia="宋体" w:cs="黑体"/>
          <w:b/>
          <w:sz w:val="22"/>
          <w:highlight w:val="none"/>
          <w:lang w:val="en-US" w:eastAsia="zh-CN"/>
        </w:rPr>
        <w:t>的</w:t>
      </w:r>
      <w:r>
        <w:rPr>
          <w:rFonts w:hint="eastAsia" w:ascii="宋体" w:hAnsi="宋体" w:eastAsia="宋体" w:cs="黑体"/>
          <w:b/>
          <w:sz w:val="22"/>
          <w:highlight w:val="none"/>
        </w:rPr>
        <w:t>日常垃圾清运数量约</w:t>
      </w:r>
      <w:r>
        <w:rPr>
          <w:rFonts w:ascii="宋体" w:hAnsi="宋体" w:eastAsia="宋体" w:cs="黑体"/>
          <w:b/>
          <w:sz w:val="22"/>
          <w:highlight w:val="none"/>
          <w:u w:val="single"/>
        </w:rPr>
        <w:t xml:space="preserve"> </w:t>
      </w:r>
      <w:r>
        <w:rPr>
          <w:rFonts w:hint="eastAsia" w:ascii="宋体" w:hAnsi="宋体" w:eastAsia="宋体" w:cs="黑体"/>
          <w:b/>
          <w:sz w:val="22"/>
          <w:highlight w:val="none"/>
          <w:u w:val="single"/>
        </w:rPr>
        <w:t>10</w:t>
      </w:r>
      <w:r>
        <w:rPr>
          <w:rFonts w:ascii="宋体" w:hAnsi="宋体" w:eastAsia="宋体" w:cs="黑体"/>
          <w:b/>
          <w:sz w:val="22"/>
          <w:highlight w:val="none"/>
          <w:u w:val="single"/>
        </w:rPr>
        <w:t xml:space="preserve"> </w:t>
      </w:r>
      <w:r>
        <w:rPr>
          <w:rFonts w:hint="eastAsia" w:ascii="宋体" w:hAnsi="宋体" w:eastAsia="宋体" w:cs="黑体"/>
          <w:b/>
          <w:sz w:val="22"/>
          <w:highlight w:val="none"/>
        </w:rPr>
        <w:t>吨，春节期间约</w:t>
      </w:r>
      <w:r>
        <w:rPr>
          <w:rFonts w:hint="eastAsia" w:ascii="宋体" w:hAnsi="宋体" w:eastAsia="宋体" w:cs="黑体"/>
          <w:b/>
          <w:sz w:val="22"/>
          <w:highlight w:val="none"/>
          <w:u w:val="single"/>
        </w:rPr>
        <w:t xml:space="preserve"> 20 </w:t>
      </w:r>
      <w:r>
        <w:rPr>
          <w:rFonts w:hint="eastAsia" w:ascii="宋体" w:hAnsi="宋体" w:eastAsia="宋体" w:cs="黑体"/>
          <w:b/>
          <w:sz w:val="22"/>
          <w:highlight w:val="none"/>
        </w:rPr>
        <w:t>吨。</w:t>
      </w:r>
    </w:p>
    <w:p w14:paraId="20B671C8">
      <w:pPr>
        <w:rPr>
          <w:rFonts w:hint="eastAsia" w:ascii="宋体" w:hAnsi="宋体" w:eastAsia="宋体" w:cs="Times New Roman"/>
          <w:b/>
          <w:bCs/>
          <w:color w:val="000000"/>
          <w:sz w:val="26"/>
          <w:szCs w:val="26"/>
          <w:highlight w:val="none"/>
        </w:rPr>
      </w:pPr>
      <w:r>
        <w:rPr>
          <w:rFonts w:hint="eastAsia" w:ascii="宋体" w:hAnsi="宋体" w:eastAsia="宋体" w:cs="Times New Roman"/>
          <w:b/>
          <w:bCs/>
          <w:color w:val="000000"/>
          <w:sz w:val="26"/>
          <w:szCs w:val="26"/>
          <w:highlight w:val="none"/>
        </w:rPr>
        <w:br w:type="page"/>
      </w:r>
    </w:p>
    <w:p w14:paraId="002338E5">
      <w:pPr>
        <w:ind w:left="1566" w:hanging="1578" w:hangingChars="600"/>
        <w:jc w:val="center"/>
        <w:textAlignment w:val="baseline"/>
        <w:rPr>
          <w:rFonts w:ascii="宋体" w:hAnsi="宋体" w:eastAsia="宋体" w:cs="Times New Roman"/>
          <w:b/>
          <w:bCs/>
          <w:color w:val="000000"/>
          <w:sz w:val="26"/>
          <w:szCs w:val="26"/>
          <w:highlight w:val="none"/>
        </w:rPr>
      </w:pPr>
      <w:r>
        <w:rPr>
          <w:rFonts w:hint="eastAsia" w:ascii="宋体" w:hAnsi="宋体" w:eastAsia="宋体" w:cs="Times New Roman"/>
          <w:b/>
          <w:bCs/>
          <w:color w:val="000000"/>
          <w:sz w:val="26"/>
          <w:szCs w:val="26"/>
          <w:highlight w:val="none"/>
        </w:rPr>
        <w:t>西旸镇农村生活垃圾保洁工作量一览表(202</w:t>
      </w:r>
      <w:r>
        <w:rPr>
          <w:rFonts w:hint="eastAsia" w:ascii="宋体" w:hAnsi="宋体" w:cs="Times New Roman"/>
          <w:b/>
          <w:bCs/>
          <w:color w:val="000000"/>
          <w:sz w:val="26"/>
          <w:szCs w:val="26"/>
          <w:highlight w:val="none"/>
          <w:lang w:val="en-US" w:eastAsia="zh-CN"/>
        </w:rPr>
        <w:t>6</w:t>
      </w:r>
      <w:r>
        <w:rPr>
          <w:rFonts w:hint="eastAsia" w:ascii="宋体" w:hAnsi="宋体" w:eastAsia="宋体" w:cs="Times New Roman"/>
          <w:b/>
          <w:bCs/>
          <w:color w:val="000000"/>
          <w:sz w:val="26"/>
          <w:szCs w:val="26"/>
          <w:highlight w:val="none"/>
        </w:rPr>
        <w:t>年参考)</w:t>
      </w:r>
    </w:p>
    <w:tbl>
      <w:tblPr>
        <w:tblStyle w:val="37"/>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7"/>
        <w:gridCol w:w="633"/>
        <w:gridCol w:w="1129"/>
        <w:gridCol w:w="714"/>
        <w:gridCol w:w="992"/>
        <w:gridCol w:w="1109"/>
        <w:gridCol w:w="1069"/>
        <w:gridCol w:w="400"/>
        <w:gridCol w:w="1185"/>
        <w:gridCol w:w="1680"/>
      </w:tblGrid>
      <w:tr w14:paraId="6B73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148" w:type="dxa"/>
            <w:gridSpan w:val="11"/>
            <w:vAlign w:val="center"/>
          </w:tcPr>
          <w:p w14:paraId="06F4CB9F">
            <w:pPr>
              <w:spacing w:line="400" w:lineRule="exact"/>
              <w:jc w:val="center"/>
              <w:textAlignment w:val="baseline"/>
              <w:rPr>
                <w:rFonts w:ascii="宋体" w:hAnsi="宋体" w:eastAsia="宋体" w:cs="宋体"/>
                <w:bCs/>
                <w:color w:val="000000"/>
                <w:sz w:val="22"/>
                <w:szCs w:val="22"/>
                <w:highlight w:val="cyan"/>
              </w:rPr>
            </w:pPr>
            <w:r>
              <w:rPr>
                <w:rFonts w:hint="eastAsia" w:ascii="宋体" w:hAnsi="宋体" w:eastAsia="宋体" w:cs="宋体"/>
                <w:bCs/>
                <w:color w:val="000000"/>
                <w:sz w:val="22"/>
                <w:szCs w:val="22"/>
                <w:highlight w:val="none"/>
              </w:rPr>
              <w:t>常规保洁</w:t>
            </w:r>
          </w:p>
        </w:tc>
      </w:tr>
      <w:tr w14:paraId="0858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74FAAA01">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序号</w:t>
            </w:r>
          </w:p>
        </w:tc>
        <w:tc>
          <w:tcPr>
            <w:tcW w:w="1190" w:type="dxa"/>
            <w:gridSpan w:val="2"/>
            <w:vAlign w:val="center"/>
          </w:tcPr>
          <w:p w14:paraId="099B27D7">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行政村</w:t>
            </w:r>
          </w:p>
        </w:tc>
        <w:tc>
          <w:tcPr>
            <w:tcW w:w="1129" w:type="dxa"/>
            <w:vAlign w:val="center"/>
          </w:tcPr>
          <w:p w14:paraId="562853A5">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常住人口</w:t>
            </w:r>
          </w:p>
        </w:tc>
        <w:tc>
          <w:tcPr>
            <w:tcW w:w="714" w:type="dxa"/>
            <w:vAlign w:val="center"/>
          </w:tcPr>
          <w:p w14:paraId="60242D01">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每日普扫</w:t>
            </w:r>
          </w:p>
        </w:tc>
        <w:tc>
          <w:tcPr>
            <w:tcW w:w="992" w:type="dxa"/>
            <w:vAlign w:val="center"/>
          </w:tcPr>
          <w:p w14:paraId="5C706CBB">
            <w:pPr>
              <w:spacing w:line="400" w:lineRule="exact"/>
              <w:jc w:val="center"/>
              <w:textAlignment w:val="baseline"/>
              <w:rPr>
                <w:rFonts w:hint="eastAsia" w:ascii="宋体" w:cs="宋体"/>
                <w:bCs/>
                <w:color w:val="auto"/>
                <w:sz w:val="22"/>
                <w:highlight w:val="none"/>
                <w:lang w:bidi="ar-SA"/>
              </w:rPr>
            </w:pPr>
            <w:r>
              <w:rPr>
                <w:rFonts w:hint="eastAsia" w:ascii="宋体" w:cs="宋体"/>
                <w:bCs/>
                <w:color w:val="auto"/>
                <w:sz w:val="22"/>
                <w:highlight w:val="none"/>
                <w:lang w:bidi="ar-SA"/>
              </w:rPr>
              <w:t>每日洒</w:t>
            </w:r>
          </w:p>
          <w:p w14:paraId="472E0A66">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水次数</w:t>
            </w:r>
          </w:p>
        </w:tc>
        <w:tc>
          <w:tcPr>
            <w:tcW w:w="1109" w:type="dxa"/>
            <w:vAlign w:val="center"/>
          </w:tcPr>
          <w:p w14:paraId="640DF22D">
            <w:pPr>
              <w:spacing w:line="400" w:lineRule="exact"/>
              <w:jc w:val="center"/>
              <w:textAlignment w:val="baseline"/>
              <w:rPr>
                <w:rFonts w:hint="eastAsia" w:ascii="宋体" w:cs="宋体"/>
                <w:bCs/>
                <w:color w:val="auto"/>
                <w:sz w:val="22"/>
                <w:highlight w:val="none"/>
                <w:lang w:bidi="ar-SA"/>
              </w:rPr>
            </w:pPr>
            <w:r>
              <w:rPr>
                <w:rFonts w:hint="eastAsia" w:ascii="宋体" w:cs="宋体"/>
                <w:bCs/>
                <w:color w:val="auto"/>
                <w:sz w:val="22"/>
                <w:highlight w:val="none"/>
                <w:lang w:bidi="ar-SA"/>
              </w:rPr>
              <w:t>每日清</w:t>
            </w:r>
          </w:p>
          <w:p w14:paraId="6526CAE1">
            <w:pPr>
              <w:spacing w:line="400" w:lineRule="exact"/>
              <w:jc w:val="center"/>
              <w:textAlignment w:val="baseline"/>
              <w:rPr>
                <w:rFonts w:ascii="宋体" w:hAnsi="宋体" w:eastAsia="宋体" w:cs="宋体"/>
                <w:bCs/>
                <w:color w:val="000000"/>
                <w:sz w:val="22"/>
                <w:szCs w:val="22"/>
                <w:highlight w:val="cyan"/>
              </w:rPr>
            </w:pPr>
            <w:r>
              <w:rPr>
                <w:rFonts w:hint="eastAsia" w:ascii="宋体" w:cs="宋体"/>
                <w:bCs/>
                <w:color w:val="auto"/>
                <w:sz w:val="22"/>
                <w:highlight w:val="none"/>
                <w:lang w:bidi="ar-SA"/>
              </w:rPr>
              <w:t>运次数</w:t>
            </w:r>
          </w:p>
        </w:tc>
        <w:tc>
          <w:tcPr>
            <w:tcW w:w="1469" w:type="dxa"/>
            <w:gridSpan w:val="2"/>
            <w:vAlign w:val="center"/>
          </w:tcPr>
          <w:p w14:paraId="1457E7EC">
            <w:pPr>
              <w:spacing w:line="400" w:lineRule="exact"/>
              <w:jc w:val="center"/>
              <w:textAlignment w:val="baseline"/>
              <w:rPr>
                <w:rFonts w:hint="eastAsia" w:ascii="宋体" w:cs="宋体"/>
                <w:bCs/>
                <w:color w:val="auto"/>
                <w:sz w:val="22"/>
                <w:highlight w:val="none"/>
                <w:lang w:bidi="ar-SA"/>
              </w:rPr>
            </w:pPr>
            <w:r>
              <w:rPr>
                <w:rFonts w:hint="eastAsia" w:ascii="宋体" w:cs="宋体"/>
                <w:bCs/>
                <w:color w:val="auto"/>
                <w:sz w:val="22"/>
                <w:highlight w:val="none"/>
                <w:lang w:bidi="ar-SA"/>
              </w:rPr>
              <w:t>公厕每日</w:t>
            </w:r>
          </w:p>
          <w:p w14:paraId="4662E896">
            <w:pPr>
              <w:spacing w:line="400" w:lineRule="exact"/>
              <w:jc w:val="center"/>
              <w:textAlignment w:val="baseline"/>
              <w:rPr>
                <w:rFonts w:ascii="宋体" w:hAnsi="宋体" w:eastAsia="宋体" w:cs="宋体"/>
                <w:bCs/>
                <w:sz w:val="22"/>
                <w:szCs w:val="22"/>
                <w:highlight w:val="cyan"/>
              </w:rPr>
            </w:pPr>
            <w:r>
              <w:rPr>
                <w:rFonts w:hint="eastAsia" w:ascii="宋体" w:cs="宋体"/>
                <w:bCs/>
                <w:color w:val="auto"/>
                <w:sz w:val="22"/>
                <w:highlight w:val="none"/>
                <w:lang w:bidi="ar-SA"/>
              </w:rPr>
              <w:t>保洁次数</w:t>
            </w:r>
          </w:p>
        </w:tc>
        <w:tc>
          <w:tcPr>
            <w:tcW w:w="1185" w:type="dxa"/>
            <w:vAlign w:val="center"/>
          </w:tcPr>
          <w:p w14:paraId="36303139">
            <w:pPr>
              <w:spacing w:line="400" w:lineRule="exact"/>
              <w:jc w:val="center"/>
              <w:textAlignment w:val="baseline"/>
              <w:rPr>
                <w:rFonts w:ascii="宋体" w:hAnsi="宋体" w:eastAsia="宋体" w:cs="宋体"/>
                <w:bCs/>
                <w:sz w:val="22"/>
                <w:szCs w:val="22"/>
                <w:highlight w:val="cyan"/>
              </w:rPr>
            </w:pPr>
            <w:r>
              <w:rPr>
                <w:rFonts w:hint="eastAsia" w:ascii="宋体" w:cs="宋体"/>
                <w:bCs/>
                <w:color w:val="auto"/>
                <w:sz w:val="22"/>
                <w:highlight w:val="none"/>
                <w:lang w:bidi="ar-SA"/>
              </w:rPr>
              <w:t>每日巡回保洁次数</w:t>
            </w:r>
          </w:p>
        </w:tc>
        <w:tc>
          <w:tcPr>
            <w:tcW w:w="1680" w:type="dxa"/>
            <w:vAlign w:val="center"/>
          </w:tcPr>
          <w:p w14:paraId="4AFBC096">
            <w:pPr>
              <w:spacing w:line="400" w:lineRule="exact"/>
              <w:jc w:val="center"/>
              <w:textAlignment w:val="baseline"/>
              <w:rPr>
                <w:rFonts w:hint="eastAsia" w:ascii="宋体" w:hAnsi="宋体" w:eastAsia="宋体" w:cs="宋体"/>
                <w:bCs/>
                <w:color w:val="000000"/>
                <w:sz w:val="22"/>
                <w:szCs w:val="22"/>
                <w:highlight w:val="cyan"/>
                <w:lang w:val="en-US" w:eastAsia="zh-CN"/>
              </w:rPr>
            </w:pPr>
            <w:r>
              <w:rPr>
                <w:rFonts w:hint="eastAsia" w:ascii="宋体" w:cs="宋体"/>
                <w:bCs/>
                <w:color w:val="auto"/>
                <w:sz w:val="22"/>
                <w:highlight w:val="none"/>
                <w:lang w:bidi="ar-SA"/>
              </w:rPr>
              <w:t>保洁</w:t>
            </w:r>
            <w:r>
              <w:rPr>
                <w:rFonts w:hint="eastAsia" w:ascii="宋体" w:cs="宋体"/>
                <w:bCs/>
                <w:color w:val="auto"/>
                <w:sz w:val="22"/>
                <w:highlight w:val="none"/>
                <w:lang w:val="en-US" w:eastAsia="zh-CN" w:bidi="ar-SA"/>
              </w:rPr>
              <w:t>范围</w:t>
            </w:r>
          </w:p>
        </w:tc>
      </w:tr>
      <w:tr w14:paraId="4E03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120B1025">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w:t>
            </w:r>
          </w:p>
        </w:tc>
        <w:tc>
          <w:tcPr>
            <w:tcW w:w="1190" w:type="dxa"/>
            <w:gridSpan w:val="2"/>
            <w:vAlign w:val="center"/>
          </w:tcPr>
          <w:p w14:paraId="06CB3581">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瑞后村</w:t>
            </w:r>
          </w:p>
        </w:tc>
        <w:tc>
          <w:tcPr>
            <w:tcW w:w="1129" w:type="dxa"/>
            <w:vAlign w:val="center"/>
          </w:tcPr>
          <w:p w14:paraId="29B5E8F3">
            <w:pPr>
              <w:spacing w:line="400" w:lineRule="exact"/>
              <w:jc w:val="center"/>
              <w:textAlignment w:val="baseline"/>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926</w:t>
            </w:r>
            <w:r>
              <w:rPr>
                <w:rFonts w:hint="eastAsia" w:ascii="宋体" w:hAnsi="Times New Roman" w:eastAsia="宋体" w:cs="宋体"/>
                <w:bCs/>
                <w:color w:val="auto"/>
                <w:sz w:val="22"/>
                <w:highlight w:val="none"/>
                <w:lang w:val="en-US" w:eastAsia="zh-CN" w:bidi="ar-SA"/>
              </w:rPr>
              <w:t>人</w:t>
            </w:r>
          </w:p>
        </w:tc>
        <w:tc>
          <w:tcPr>
            <w:tcW w:w="714" w:type="dxa"/>
            <w:vAlign w:val="center"/>
          </w:tcPr>
          <w:p w14:paraId="7437D1F0">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992" w:type="dxa"/>
            <w:vAlign w:val="center"/>
          </w:tcPr>
          <w:p w14:paraId="0475E79A">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1109" w:type="dxa"/>
            <w:vAlign w:val="center"/>
          </w:tcPr>
          <w:p w14:paraId="2C485F9C">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2运</w:t>
            </w:r>
          </w:p>
        </w:tc>
        <w:tc>
          <w:tcPr>
            <w:tcW w:w="1469" w:type="dxa"/>
            <w:gridSpan w:val="2"/>
            <w:vAlign w:val="center"/>
          </w:tcPr>
          <w:p w14:paraId="039EC282">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定人定岗</w:t>
            </w:r>
          </w:p>
          <w:p w14:paraId="6CAE1C5E">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至少3次</w:t>
            </w:r>
          </w:p>
        </w:tc>
        <w:tc>
          <w:tcPr>
            <w:tcW w:w="1185" w:type="dxa"/>
            <w:vAlign w:val="center"/>
          </w:tcPr>
          <w:p w14:paraId="7F610934">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2-3次</w:t>
            </w:r>
          </w:p>
        </w:tc>
        <w:tc>
          <w:tcPr>
            <w:tcW w:w="1680" w:type="dxa"/>
            <w:vAlign w:val="center"/>
          </w:tcPr>
          <w:p w14:paraId="643B2EB9">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1.68平方公里</w:t>
            </w:r>
          </w:p>
        </w:tc>
      </w:tr>
      <w:tr w14:paraId="3E9F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1379A63B">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w:t>
            </w:r>
          </w:p>
        </w:tc>
        <w:tc>
          <w:tcPr>
            <w:tcW w:w="1190" w:type="dxa"/>
            <w:gridSpan w:val="2"/>
            <w:vAlign w:val="center"/>
          </w:tcPr>
          <w:p w14:paraId="6C9BC72D">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面前岭村</w:t>
            </w:r>
          </w:p>
        </w:tc>
        <w:tc>
          <w:tcPr>
            <w:tcW w:w="1129" w:type="dxa"/>
            <w:vAlign w:val="center"/>
          </w:tcPr>
          <w:p w14:paraId="35F161C2">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1457</w:t>
            </w:r>
            <w:r>
              <w:rPr>
                <w:rFonts w:hint="eastAsia" w:ascii="宋体" w:hAnsi="Times New Roman" w:eastAsia="宋体" w:cs="宋体"/>
                <w:bCs/>
                <w:color w:val="auto"/>
                <w:sz w:val="22"/>
                <w:highlight w:val="none"/>
                <w:lang w:val="en-US" w:eastAsia="zh-CN" w:bidi="ar-SA"/>
              </w:rPr>
              <w:t>人</w:t>
            </w:r>
          </w:p>
        </w:tc>
        <w:tc>
          <w:tcPr>
            <w:tcW w:w="714" w:type="dxa"/>
            <w:vAlign w:val="center"/>
          </w:tcPr>
          <w:p w14:paraId="2B8261D3">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992" w:type="dxa"/>
            <w:vAlign w:val="center"/>
          </w:tcPr>
          <w:p w14:paraId="0ECF01C9">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1109" w:type="dxa"/>
            <w:vAlign w:val="center"/>
          </w:tcPr>
          <w:p w14:paraId="1F095B67">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2运</w:t>
            </w:r>
          </w:p>
        </w:tc>
        <w:tc>
          <w:tcPr>
            <w:tcW w:w="1469" w:type="dxa"/>
            <w:gridSpan w:val="2"/>
            <w:vAlign w:val="center"/>
          </w:tcPr>
          <w:p w14:paraId="668894E7">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定人定岗</w:t>
            </w:r>
          </w:p>
          <w:p w14:paraId="58EF93A3">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至少3次</w:t>
            </w:r>
          </w:p>
        </w:tc>
        <w:tc>
          <w:tcPr>
            <w:tcW w:w="1185" w:type="dxa"/>
            <w:vAlign w:val="center"/>
          </w:tcPr>
          <w:p w14:paraId="2212DB3E">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2-3次</w:t>
            </w:r>
          </w:p>
        </w:tc>
        <w:tc>
          <w:tcPr>
            <w:tcW w:w="1680" w:type="dxa"/>
            <w:vAlign w:val="center"/>
          </w:tcPr>
          <w:p w14:paraId="302471DF">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4.0平方公里</w:t>
            </w:r>
          </w:p>
        </w:tc>
      </w:tr>
      <w:tr w14:paraId="5AAC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615544E2">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w:t>
            </w:r>
          </w:p>
        </w:tc>
        <w:tc>
          <w:tcPr>
            <w:tcW w:w="1190" w:type="dxa"/>
            <w:gridSpan w:val="2"/>
            <w:vAlign w:val="center"/>
          </w:tcPr>
          <w:p w14:paraId="1F66803E">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尾厝村</w:t>
            </w:r>
          </w:p>
        </w:tc>
        <w:tc>
          <w:tcPr>
            <w:tcW w:w="1129" w:type="dxa"/>
            <w:vAlign w:val="center"/>
          </w:tcPr>
          <w:p w14:paraId="32C82941">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600</w:t>
            </w:r>
            <w:r>
              <w:rPr>
                <w:rFonts w:hint="eastAsia" w:ascii="宋体" w:hAnsi="Times New Roman" w:eastAsia="宋体" w:cs="宋体"/>
                <w:bCs/>
                <w:color w:val="auto"/>
                <w:sz w:val="22"/>
                <w:highlight w:val="none"/>
                <w:lang w:val="en-US" w:eastAsia="zh-CN" w:bidi="ar-SA"/>
              </w:rPr>
              <w:t>人</w:t>
            </w:r>
          </w:p>
        </w:tc>
        <w:tc>
          <w:tcPr>
            <w:tcW w:w="714" w:type="dxa"/>
            <w:vAlign w:val="center"/>
          </w:tcPr>
          <w:p w14:paraId="20B33E50">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992" w:type="dxa"/>
            <w:vAlign w:val="center"/>
          </w:tcPr>
          <w:p w14:paraId="3F0F7D0A">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1109" w:type="dxa"/>
            <w:vAlign w:val="center"/>
          </w:tcPr>
          <w:p w14:paraId="0C799DC6">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2运</w:t>
            </w:r>
          </w:p>
        </w:tc>
        <w:tc>
          <w:tcPr>
            <w:tcW w:w="1469" w:type="dxa"/>
            <w:gridSpan w:val="2"/>
            <w:vAlign w:val="center"/>
          </w:tcPr>
          <w:p w14:paraId="0F4A3CE8">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定人定岗</w:t>
            </w:r>
          </w:p>
          <w:p w14:paraId="5E07F840">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至少3次</w:t>
            </w:r>
          </w:p>
        </w:tc>
        <w:tc>
          <w:tcPr>
            <w:tcW w:w="1185" w:type="dxa"/>
            <w:vAlign w:val="center"/>
          </w:tcPr>
          <w:p w14:paraId="29B52E9E">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2-3次</w:t>
            </w:r>
          </w:p>
        </w:tc>
        <w:tc>
          <w:tcPr>
            <w:tcW w:w="1680" w:type="dxa"/>
            <w:vAlign w:val="center"/>
          </w:tcPr>
          <w:p w14:paraId="4E6EFCCE">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1.17平方公里</w:t>
            </w:r>
          </w:p>
        </w:tc>
      </w:tr>
      <w:tr w14:paraId="1B0D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dxa"/>
            <w:vAlign w:val="center"/>
          </w:tcPr>
          <w:p w14:paraId="5AD617E8">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4</w:t>
            </w:r>
          </w:p>
        </w:tc>
        <w:tc>
          <w:tcPr>
            <w:tcW w:w="1190" w:type="dxa"/>
            <w:gridSpan w:val="2"/>
            <w:vAlign w:val="center"/>
          </w:tcPr>
          <w:p w14:paraId="63513AA8">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门楼坳村</w:t>
            </w:r>
          </w:p>
        </w:tc>
        <w:tc>
          <w:tcPr>
            <w:tcW w:w="1129" w:type="dxa"/>
            <w:vAlign w:val="center"/>
          </w:tcPr>
          <w:p w14:paraId="1C9A03E5">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1112</w:t>
            </w:r>
            <w:r>
              <w:rPr>
                <w:rFonts w:hint="eastAsia" w:ascii="宋体" w:hAnsi="Times New Roman" w:eastAsia="宋体" w:cs="宋体"/>
                <w:bCs/>
                <w:color w:val="auto"/>
                <w:sz w:val="22"/>
                <w:highlight w:val="none"/>
                <w:lang w:val="en-US" w:eastAsia="zh-CN" w:bidi="ar-SA"/>
              </w:rPr>
              <w:t>人</w:t>
            </w:r>
          </w:p>
        </w:tc>
        <w:tc>
          <w:tcPr>
            <w:tcW w:w="714" w:type="dxa"/>
            <w:vAlign w:val="center"/>
          </w:tcPr>
          <w:p w14:paraId="769C46A1">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992" w:type="dxa"/>
            <w:vAlign w:val="center"/>
          </w:tcPr>
          <w:p w14:paraId="73264C10">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3次</w:t>
            </w:r>
          </w:p>
        </w:tc>
        <w:tc>
          <w:tcPr>
            <w:tcW w:w="1109" w:type="dxa"/>
            <w:vAlign w:val="center"/>
          </w:tcPr>
          <w:p w14:paraId="790AB751">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2运</w:t>
            </w:r>
          </w:p>
        </w:tc>
        <w:tc>
          <w:tcPr>
            <w:tcW w:w="1469" w:type="dxa"/>
            <w:gridSpan w:val="2"/>
            <w:vAlign w:val="center"/>
          </w:tcPr>
          <w:p w14:paraId="2998BBB5">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定人定岗</w:t>
            </w:r>
          </w:p>
          <w:p w14:paraId="55E3D06B">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至少3次</w:t>
            </w:r>
          </w:p>
        </w:tc>
        <w:tc>
          <w:tcPr>
            <w:tcW w:w="1185" w:type="dxa"/>
            <w:vAlign w:val="center"/>
          </w:tcPr>
          <w:p w14:paraId="2017324C">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2-3次</w:t>
            </w:r>
          </w:p>
        </w:tc>
        <w:tc>
          <w:tcPr>
            <w:tcW w:w="1680" w:type="dxa"/>
            <w:vAlign w:val="center"/>
          </w:tcPr>
          <w:p w14:paraId="6C79F899">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1.3平方公里</w:t>
            </w:r>
          </w:p>
        </w:tc>
      </w:tr>
      <w:tr w14:paraId="7DF0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148" w:type="dxa"/>
            <w:gridSpan w:val="11"/>
            <w:vAlign w:val="center"/>
          </w:tcPr>
          <w:p w14:paraId="223FEED8">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宋体" w:eastAsia="宋体" w:cs="宋体"/>
                <w:bCs/>
                <w:color w:val="000000"/>
                <w:sz w:val="22"/>
                <w:szCs w:val="22"/>
                <w:highlight w:val="none"/>
              </w:rPr>
              <w:t>河道保洁</w:t>
            </w:r>
          </w:p>
        </w:tc>
      </w:tr>
      <w:tr w14:paraId="7299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dxa"/>
            <w:vAlign w:val="center"/>
          </w:tcPr>
          <w:p w14:paraId="03BBF507">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序号</w:t>
            </w:r>
          </w:p>
        </w:tc>
        <w:tc>
          <w:tcPr>
            <w:tcW w:w="3033" w:type="dxa"/>
            <w:gridSpan w:val="4"/>
            <w:vAlign w:val="center"/>
          </w:tcPr>
          <w:p w14:paraId="2D4ACDA1">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地点</w:t>
            </w:r>
          </w:p>
        </w:tc>
        <w:tc>
          <w:tcPr>
            <w:tcW w:w="4755" w:type="dxa"/>
            <w:gridSpan w:val="5"/>
            <w:vAlign w:val="center"/>
          </w:tcPr>
          <w:p w14:paraId="7E7EE867">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cs="宋体"/>
                <w:bCs/>
                <w:color w:val="auto"/>
                <w:sz w:val="22"/>
                <w:highlight w:val="none"/>
                <w:lang w:val="en-US" w:eastAsia="zh-CN" w:bidi="ar-SA"/>
              </w:rPr>
              <w:t>范围</w:t>
            </w:r>
          </w:p>
        </w:tc>
        <w:tc>
          <w:tcPr>
            <w:tcW w:w="1680" w:type="dxa"/>
            <w:vAlign w:val="center"/>
          </w:tcPr>
          <w:p w14:paraId="1EC8E9B8">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每日清理次数</w:t>
            </w:r>
          </w:p>
        </w:tc>
      </w:tr>
      <w:tr w14:paraId="55E2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4559F477">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w:t>
            </w:r>
          </w:p>
        </w:tc>
        <w:tc>
          <w:tcPr>
            <w:tcW w:w="3033" w:type="dxa"/>
            <w:gridSpan w:val="4"/>
            <w:vAlign w:val="center"/>
          </w:tcPr>
          <w:p w14:paraId="029F0114">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大安溪4河道面前岭村段</w:t>
            </w:r>
          </w:p>
        </w:tc>
        <w:tc>
          <w:tcPr>
            <w:tcW w:w="4755" w:type="dxa"/>
            <w:gridSpan w:val="5"/>
            <w:vAlign w:val="center"/>
          </w:tcPr>
          <w:p w14:paraId="1628E46E">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1200*8=9600㎡</w:t>
            </w:r>
          </w:p>
        </w:tc>
        <w:tc>
          <w:tcPr>
            <w:tcW w:w="1680" w:type="dxa"/>
            <w:vAlign w:val="center"/>
          </w:tcPr>
          <w:p w14:paraId="2DD2BC49">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2清</w:t>
            </w:r>
          </w:p>
        </w:tc>
      </w:tr>
      <w:tr w14:paraId="064A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7EAC5895">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w:t>
            </w:r>
          </w:p>
        </w:tc>
        <w:tc>
          <w:tcPr>
            <w:tcW w:w="3033" w:type="dxa"/>
            <w:gridSpan w:val="4"/>
            <w:vAlign w:val="center"/>
          </w:tcPr>
          <w:p w14:paraId="3872021B">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大安溪西阳镇段</w:t>
            </w:r>
          </w:p>
        </w:tc>
        <w:tc>
          <w:tcPr>
            <w:tcW w:w="4755" w:type="dxa"/>
            <w:gridSpan w:val="5"/>
            <w:vAlign w:val="center"/>
          </w:tcPr>
          <w:p w14:paraId="5659B033">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2000*15=30000㎡</w:t>
            </w:r>
          </w:p>
        </w:tc>
        <w:tc>
          <w:tcPr>
            <w:tcW w:w="1680" w:type="dxa"/>
            <w:vAlign w:val="center"/>
          </w:tcPr>
          <w:p w14:paraId="257BA64F">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2清</w:t>
            </w:r>
          </w:p>
        </w:tc>
      </w:tr>
      <w:tr w14:paraId="2929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48" w:type="dxa"/>
            <w:gridSpan w:val="11"/>
            <w:vAlign w:val="center"/>
          </w:tcPr>
          <w:p w14:paraId="25C5C629">
            <w:pPr>
              <w:spacing w:line="400" w:lineRule="exact"/>
              <w:jc w:val="center"/>
              <w:textAlignment w:val="baseline"/>
              <w:rPr>
                <w:rFonts w:hint="eastAsia" w:ascii="宋体" w:hAnsi="Times New Roman" w:eastAsia="宋体" w:cs="宋体"/>
                <w:bCs/>
                <w:color w:val="auto"/>
                <w:sz w:val="22"/>
                <w:highlight w:val="none"/>
                <w:lang w:bidi="ar-SA"/>
              </w:rPr>
            </w:pPr>
            <w:r>
              <w:rPr>
                <w:rFonts w:hint="eastAsia" w:ascii="宋体" w:hAnsi="宋体" w:eastAsia="宋体" w:cs="宋体"/>
                <w:bCs/>
                <w:color w:val="000000"/>
                <w:sz w:val="22"/>
                <w:szCs w:val="22"/>
                <w:highlight w:val="none"/>
              </w:rPr>
              <w:t>绿化带保洁</w:t>
            </w:r>
          </w:p>
        </w:tc>
      </w:tr>
      <w:tr w14:paraId="2731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shd w:val="clear" w:color="auto" w:fill="auto"/>
            <w:vAlign w:val="center"/>
          </w:tcPr>
          <w:p w14:paraId="39149792">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序号</w:t>
            </w:r>
          </w:p>
        </w:tc>
        <w:tc>
          <w:tcPr>
            <w:tcW w:w="3033" w:type="dxa"/>
            <w:gridSpan w:val="4"/>
            <w:shd w:val="clear" w:color="auto" w:fill="auto"/>
            <w:vAlign w:val="center"/>
          </w:tcPr>
          <w:p w14:paraId="221277F3">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地点</w:t>
            </w:r>
          </w:p>
        </w:tc>
        <w:tc>
          <w:tcPr>
            <w:tcW w:w="4755" w:type="dxa"/>
            <w:gridSpan w:val="5"/>
            <w:shd w:val="clear" w:color="auto" w:fill="auto"/>
            <w:vAlign w:val="center"/>
          </w:tcPr>
          <w:p w14:paraId="5BA85E28">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cs="宋体"/>
                <w:bCs/>
                <w:color w:val="auto"/>
                <w:sz w:val="22"/>
                <w:highlight w:val="none"/>
                <w:lang w:val="en-US" w:eastAsia="zh-CN" w:bidi="ar-SA"/>
              </w:rPr>
              <w:t>范围</w:t>
            </w:r>
          </w:p>
        </w:tc>
        <w:tc>
          <w:tcPr>
            <w:tcW w:w="1680" w:type="dxa"/>
            <w:shd w:val="clear" w:color="auto" w:fill="auto"/>
            <w:vAlign w:val="center"/>
          </w:tcPr>
          <w:p w14:paraId="2CCB9D4D">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每日清</w:t>
            </w:r>
            <w:r>
              <w:rPr>
                <w:rFonts w:hint="eastAsia" w:ascii="宋体" w:hAnsi="Times New Roman" w:eastAsia="宋体" w:cs="宋体"/>
                <w:bCs/>
                <w:color w:val="auto"/>
                <w:sz w:val="22"/>
                <w:highlight w:val="none"/>
                <w:lang w:val="en-US" w:eastAsia="zh-CN" w:bidi="ar-SA"/>
              </w:rPr>
              <w:t>运</w:t>
            </w:r>
            <w:r>
              <w:rPr>
                <w:rFonts w:hint="eastAsia" w:ascii="宋体" w:hAnsi="Times New Roman" w:eastAsia="宋体" w:cs="宋体"/>
                <w:bCs/>
                <w:color w:val="auto"/>
                <w:sz w:val="22"/>
                <w:highlight w:val="none"/>
                <w:lang w:bidi="ar-SA"/>
              </w:rPr>
              <w:t>次数</w:t>
            </w:r>
          </w:p>
        </w:tc>
      </w:tr>
      <w:tr w14:paraId="3103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6E7C9FCE">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1</w:t>
            </w:r>
          </w:p>
        </w:tc>
        <w:tc>
          <w:tcPr>
            <w:tcW w:w="3033" w:type="dxa"/>
            <w:gridSpan w:val="4"/>
            <w:vAlign w:val="top"/>
          </w:tcPr>
          <w:p w14:paraId="0BA14AA1">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瑞后村</w:t>
            </w:r>
          </w:p>
        </w:tc>
        <w:tc>
          <w:tcPr>
            <w:tcW w:w="4755" w:type="dxa"/>
            <w:gridSpan w:val="5"/>
            <w:shd w:val="clear" w:color="auto" w:fill="auto"/>
            <w:vAlign w:val="center"/>
          </w:tcPr>
          <w:p w14:paraId="648AAD16">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17800平方</w:t>
            </w:r>
          </w:p>
        </w:tc>
        <w:tc>
          <w:tcPr>
            <w:tcW w:w="1680" w:type="dxa"/>
            <w:shd w:val="clear" w:color="auto" w:fill="auto"/>
            <w:vAlign w:val="center"/>
          </w:tcPr>
          <w:p w14:paraId="62EE4745">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2清</w:t>
            </w:r>
          </w:p>
        </w:tc>
      </w:tr>
      <w:tr w14:paraId="311A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3BB0B218">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2</w:t>
            </w:r>
          </w:p>
        </w:tc>
        <w:tc>
          <w:tcPr>
            <w:tcW w:w="3033" w:type="dxa"/>
            <w:gridSpan w:val="4"/>
            <w:vAlign w:val="top"/>
          </w:tcPr>
          <w:p w14:paraId="5A97E322">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面前岭村</w:t>
            </w:r>
          </w:p>
        </w:tc>
        <w:tc>
          <w:tcPr>
            <w:tcW w:w="4755" w:type="dxa"/>
            <w:gridSpan w:val="5"/>
            <w:shd w:val="clear" w:color="auto" w:fill="auto"/>
            <w:vAlign w:val="center"/>
          </w:tcPr>
          <w:p w14:paraId="71C6F818">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18500平方</w:t>
            </w:r>
          </w:p>
        </w:tc>
        <w:tc>
          <w:tcPr>
            <w:tcW w:w="1680" w:type="dxa"/>
            <w:shd w:val="clear" w:color="auto" w:fill="auto"/>
            <w:vAlign w:val="center"/>
          </w:tcPr>
          <w:p w14:paraId="02E1F0E3">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2清</w:t>
            </w:r>
          </w:p>
        </w:tc>
      </w:tr>
      <w:tr w14:paraId="02FB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53C70CF1">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3</w:t>
            </w:r>
          </w:p>
        </w:tc>
        <w:tc>
          <w:tcPr>
            <w:tcW w:w="3033" w:type="dxa"/>
            <w:gridSpan w:val="4"/>
            <w:vAlign w:val="top"/>
          </w:tcPr>
          <w:p w14:paraId="64900FD3">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尾厝村</w:t>
            </w:r>
          </w:p>
        </w:tc>
        <w:tc>
          <w:tcPr>
            <w:tcW w:w="4755" w:type="dxa"/>
            <w:gridSpan w:val="5"/>
            <w:shd w:val="clear" w:color="auto" w:fill="auto"/>
            <w:vAlign w:val="center"/>
          </w:tcPr>
          <w:p w14:paraId="67166DB0">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12600平方</w:t>
            </w:r>
          </w:p>
        </w:tc>
        <w:tc>
          <w:tcPr>
            <w:tcW w:w="1680" w:type="dxa"/>
            <w:shd w:val="clear" w:color="auto" w:fill="auto"/>
            <w:vAlign w:val="center"/>
          </w:tcPr>
          <w:p w14:paraId="39AEFCB9">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2清</w:t>
            </w:r>
          </w:p>
        </w:tc>
      </w:tr>
      <w:tr w14:paraId="6CE8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0" w:type="dxa"/>
            <w:vAlign w:val="center"/>
          </w:tcPr>
          <w:p w14:paraId="6BCB9525">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4</w:t>
            </w:r>
          </w:p>
        </w:tc>
        <w:tc>
          <w:tcPr>
            <w:tcW w:w="3033" w:type="dxa"/>
            <w:gridSpan w:val="4"/>
            <w:vAlign w:val="top"/>
          </w:tcPr>
          <w:p w14:paraId="0F5BD861">
            <w:pPr>
              <w:widowControl/>
              <w:spacing w:beforeAutospacing="1" w:afterAutospacing="1" w:line="400" w:lineRule="exact"/>
              <w:jc w:val="center"/>
              <w:rPr>
                <w:rFonts w:hint="eastAsia" w:ascii="宋体" w:hAnsi="Times New Roman" w:eastAsia="宋体" w:cs="宋体"/>
                <w:bCs/>
                <w:color w:val="auto"/>
                <w:sz w:val="22"/>
                <w:highlight w:val="none"/>
                <w:lang w:bidi="ar-SA"/>
              </w:rPr>
            </w:pPr>
            <w:r>
              <w:rPr>
                <w:rFonts w:hint="eastAsia" w:ascii="宋体" w:hAnsi="Times New Roman" w:eastAsia="宋体" w:cs="宋体"/>
                <w:bCs/>
                <w:color w:val="auto"/>
                <w:sz w:val="22"/>
                <w:highlight w:val="none"/>
                <w:lang w:bidi="ar-SA"/>
              </w:rPr>
              <w:t>门楼坳村</w:t>
            </w:r>
          </w:p>
        </w:tc>
        <w:tc>
          <w:tcPr>
            <w:tcW w:w="4755" w:type="dxa"/>
            <w:gridSpan w:val="5"/>
            <w:shd w:val="clear" w:color="auto" w:fill="auto"/>
            <w:vAlign w:val="center"/>
          </w:tcPr>
          <w:p w14:paraId="27B7856F">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17000平方</w:t>
            </w:r>
          </w:p>
        </w:tc>
        <w:tc>
          <w:tcPr>
            <w:tcW w:w="1680" w:type="dxa"/>
            <w:shd w:val="clear" w:color="auto" w:fill="auto"/>
            <w:vAlign w:val="center"/>
          </w:tcPr>
          <w:p w14:paraId="22B9D8C8">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bidi="ar-SA"/>
              </w:rPr>
              <w:t>2清</w:t>
            </w:r>
          </w:p>
        </w:tc>
      </w:tr>
      <w:tr w14:paraId="32D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48" w:type="dxa"/>
            <w:gridSpan w:val="11"/>
            <w:vAlign w:val="center"/>
          </w:tcPr>
          <w:p w14:paraId="7E78AC27">
            <w:pPr>
              <w:spacing w:line="400" w:lineRule="exact"/>
              <w:jc w:val="center"/>
              <w:textAlignment w:val="baseline"/>
              <w:rPr>
                <w:rFonts w:ascii="宋体" w:hAnsi="宋体" w:eastAsia="宋体" w:cs="宋体"/>
                <w:bCs/>
                <w:color w:val="000000"/>
                <w:kern w:val="2"/>
                <w:sz w:val="22"/>
                <w:szCs w:val="22"/>
                <w:highlight w:val="cyan"/>
              </w:rPr>
            </w:pPr>
            <w:r>
              <w:rPr>
                <w:rFonts w:hint="eastAsia" w:ascii="宋体" w:hAnsi="宋体" w:eastAsia="宋体" w:cs="宋体"/>
                <w:bCs/>
                <w:color w:val="000000"/>
                <w:sz w:val="22"/>
                <w:szCs w:val="22"/>
                <w:highlight w:val="none"/>
              </w:rPr>
              <w:t>中转站保洁</w:t>
            </w:r>
          </w:p>
        </w:tc>
      </w:tr>
      <w:tr w14:paraId="6E02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13" w:type="dxa"/>
            <w:gridSpan w:val="5"/>
            <w:vAlign w:val="center"/>
          </w:tcPr>
          <w:p w14:paraId="5235486A">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序号</w:t>
            </w:r>
          </w:p>
        </w:tc>
        <w:tc>
          <w:tcPr>
            <w:tcW w:w="3170" w:type="dxa"/>
            <w:gridSpan w:val="3"/>
            <w:vAlign w:val="center"/>
          </w:tcPr>
          <w:p w14:paraId="1DBD6039">
            <w:pPr>
              <w:widowControl/>
              <w:spacing w:beforeAutospacing="1" w:afterAutospacing="1" w:line="400" w:lineRule="exact"/>
              <w:jc w:val="center"/>
              <w:rPr>
                <w:rFonts w:hint="eastAsia" w:ascii="宋体" w:cs="宋体"/>
                <w:bCs/>
                <w:color w:val="auto"/>
                <w:sz w:val="22"/>
                <w:highlight w:val="none"/>
                <w:lang w:val="en-US" w:eastAsia="zh-CN" w:bidi="ar-SA"/>
              </w:rPr>
            </w:pPr>
            <w:r>
              <w:rPr>
                <w:rFonts w:hint="eastAsia" w:ascii="宋体" w:cs="宋体"/>
                <w:bCs/>
                <w:color w:val="auto"/>
                <w:sz w:val="22"/>
                <w:highlight w:val="none"/>
                <w:lang w:val="en-US" w:eastAsia="zh-CN" w:bidi="ar-SA"/>
              </w:rPr>
              <w:t>范围</w:t>
            </w:r>
          </w:p>
        </w:tc>
        <w:tc>
          <w:tcPr>
            <w:tcW w:w="3265" w:type="dxa"/>
            <w:gridSpan w:val="3"/>
            <w:vAlign w:val="center"/>
          </w:tcPr>
          <w:p w14:paraId="248B13CE">
            <w:pPr>
              <w:spacing w:line="400" w:lineRule="exact"/>
              <w:jc w:val="center"/>
              <w:textAlignment w:val="baseline"/>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每日次数</w:t>
            </w:r>
          </w:p>
        </w:tc>
      </w:tr>
      <w:tr w14:paraId="7183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13" w:type="dxa"/>
            <w:gridSpan w:val="5"/>
            <w:shd w:val="clear" w:color="auto" w:fill="auto"/>
            <w:vAlign w:val="center"/>
          </w:tcPr>
          <w:p w14:paraId="06C491FB">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1</w:t>
            </w:r>
          </w:p>
        </w:tc>
        <w:tc>
          <w:tcPr>
            <w:tcW w:w="3170" w:type="dxa"/>
            <w:gridSpan w:val="3"/>
            <w:shd w:val="clear" w:color="auto" w:fill="auto"/>
            <w:vAlign w:val="center"/>
          </w:tcPr>
          <w:p w14:paraId="418CA269">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面积约3200平方</w:t>
            </w:r>
          </w:p>
        </w:tc>
        <w:tc>
          <w:tcPr>
            <w:tcW w:w="3265" w:type="dxa"/>
            <w:gridSpan w:val="3"/>
            <w:shd w:val="clear" w:color="auto" w:fill="auto"/>
            <w:vAlign w:val="center"/>
          </w:tcPr>
          <w:p w14:paraId="20159A27">
            <w:pPr>
              <w:spacing w:line="400" w:lineRule="exact"/>
              <w:jc w:val="center"/>
              <w:textAlignment w:val="baseline"/>
              <w:rPr>
                <w:rFonts w:hint="eastAsia"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2次保洁2次消杀毒</w:t>
            </w:r>
          </w:p>
        </w:tc>
      </w:tr>
      <w:tr w14:paraId="6A85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37" w:type="dxa"/>
            <w:gridSpan w:val="2"/>
            <w:vMerge w:val="restart"/>
            <w:shd w:val="clear" w:color="auto" w:fill="auto"/>
            <w:vAlign w:val="center"/>
          </w:tcPr>
          <w:p w14:paraId="08E83ED0">
            <w:pPr>
              <w:widowControl/>
              <w:spacing w:beforeAutospacing="1" w:afterAutospacing="1" w:line="400" w:lineRule="exact"/>
              <w:jc w:val="center"/>
              <w:rPr>
                <w:rFonts w:hint="default" w:ascii="宋体" w:hAnsi="Times New Roman" w:eastAsia="宋体" w:cs="宋体"/>
                <w:bCs/>
                <w:color w:val="auto"/>
                <w:sz w:val="22"/>
                <w:highlight w:val="none"/>
                <w:lang w:val="en-US" w:eastAsia="zh-CN" w:bidi="ar-SA"/>
              </w:rPr>
            </w:pPr>
            <w:r>
              <w:rPr>
                <w:rFonts w:hint="eastAsia" w:ascii="宋体" w:hAnsi="Times New Roman" w:eastAsia="宋体" w:cs="宋体"/>
                <w:bCs/>
                <w:color w:val="auto"/>
                <w:sz w:val="22"/>
                <w:highlight w:val="none"/>
                <w:lang w:val="en-US" w:eastAsia="zh-CN" w:bidi="ar-SA"/>
              </w:rPr>
              <w:t>备注</w:t>
            </w:r>
          </w:p>
        </w:tc>
        <w:tc>
          <w:tcPr>
            <w:tcW w:w="8911" w:type="dxa"/>
            <w:gridSpan w:val="9"/>
            <w:shd w:val="clear" w:color="auto" w:fill="auto"/>
            <w:vAlign w:val="center"/>
          </w:tcPr>
          <w:p w14:paraId="58FC64D9">
            <w:pPr>
              <w:spacing w:line="400" w:lineRule="exact"/>
              <w:jc w:val="left"/>
              <w:textAlignment w:val="baseline"/>
              <w:rPr>
                <w:rFonts w:hint="eastAsia" w:ascii="宋体" w:hAnsi="宋体" w:eastAsia="宋体" w:cs="宋体"/>
                <w:bCs/>
                <w:color w:val="000000"/>
                <w:kern w:val="2"/>
                <w:sz w:val="22"/>
                <w:szCs w:val="22"/>
                <w:highlight w:val="none"/>
                <w:lang w:val="en-US" w:eastAsia="zh-CN"/>
              </w:rPr>
            </w:pPr>
            <w:r>
              <w:rPr>
                <w:rFonts w:hint="eastAsia" w:ascii="宋体" w:hAnsi="宋体" w:eastAsia="宋体" w:cs="宋体"/>
                <w:bCs/>
                <w:color w:val="000000"/>
                <w:kern w:val="2"/>
                <w:sz w:val="22"/>
                <w:szCs w:val="22"/>
                <w:highlight w:val="none"/>
              </w:rPr>
              <w:t>同时包含</w:t>
            </w:r>
            <w:r>
              <w:rPr>
                <w:rFonts w:hint="eastAsia" w:ascii="宋体" w:hAnsi="宋体" w:eastAsia="宋体" w:cs="宋体"/>
                <w:bCs/>
                <w:color w:val="000000"/>
                <w:kern w:val="2"/>
                <w:sz w:val="22"/>
                <w:szCs w:val="22"/>
                <w:highlight w:val="none"/>
                <w:lang w:eastAsia="zh-CN"/>
              </w:rPr>
              <w:t>建成区内所有公共场所的保洁和垃圾清运，包括但不限于</w:t>
            </w:r>
            <w:r>
              <w:rPr>
                <w:rFonts w:hint="eastAsia" w:ascii="宋体" w:hAnsi="宋体" w:eastAsia="宋体" w:cs="宋体"/>
                <w:bCs/>
                <w:color w:val="000000"/>
                <w:kern w:val="2"/>
                <w:sz w:val="22"/>
                <w:szCs w:val="22"/>
                <w:highlight w:val="none"/>
              </w:rPr>
              <w:t>15座公厕保洁、</w:t>
            </w:r>
            <w:r>
              <w:rPr>
                <w:rFonts w:hint="eastAsia" w:ascii="宋体" w:hAnsi="宋体" w:eastAsia="宋体" w:cs="宋体"/>
                <w:bCs/>
                <w:color w:val="000000"/>
                <w:kern w:val="2"/>
                <w:sz w:val="22"/>
                <w:szCs w:val="22"/>
                <w:highlight w:val="none"/>
                <w:lang w:eastAsia="zh-CN"/>
              </w:rPr>
              <w:t>金钟山公园、</w:t>
            </w:r>
            <w:r>
              <w:rPr>
                <w:rFonts w:hint="eastAsia" w:ascii="宋体" w:hAnsi="宋体" w:eastAsia="宋体" w:cs="宋体"/>
                <w:bCs/>
                <w:color w:val="000000"/>
                <w:kern w:val="2"/>
                <w:sz w:val="22"/>
                <w:szCs w:val="22"/>
                <w:highlight w:val="none"/>
              </w:rPr>
              <w:t>瑞后村法治长廊、瑞后村法治文化公园、西旸飞行乐园停车场、廉政文化长廊、健身步道、法治廊、西洋廊桥、庙前公园等公共场所。</w:t>
            </w:r>
          </w:p>
        </w:tc>
      </w:tr>
      <w:tr w14:paraId="41AE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37" w:type="dxa"/>
            <w:gridSpan w:val="2"/>
            <w:vMerge w:val="continue"/>
            <w:shd w:val="clear" w:color="auto" w:fill="auto"/>
            <w:vAlign w:val="center"/>
          </w:tcPr>
          <w:p w14:paraId="60A09232">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p>
        </w:tc>
        <w:tc>
          <w:tcPr>
            <w:tcW w:w="8911" w:type="dxa"/>
            <w:gridSpan w:val="9"/>
            <w:shd w:val="clear" w:color="auto" w:fill="auto"/>
            <w:vAlign w:val="center"/>
          </w:tcPr>
          <w:p w14:paraId="6DF25368">
            <w:pPr>
              <w:spacing w:line="400" w:lineRule="exact"/>
              <w:jc w:val="left"/>
              <w:textAlignment w:val="baseline"/>
              <w:rPr>
                <w:rFonts w:hint="eastAsia" w:ascii="宋体" w:hAnsi="宋体" w:eastAsia="宋体" w:cs="宋体"/>
                <w:bCs/>
                <w:color w:val="000000"/>
                <w:kern w:val="2"/>
                <w:sz w:val="22"/>
                <w:szCs w:val="22"/>
                <w:highlight w:val="none"/>
                <w:lang w:eastAsia="zh-CN"/>
              </w:rPr>
            </w:pPr>
            <w:r>
              <w:rPr>
                <w:rFonts w:hint="eastAsia" w:ascii="宋体" w:hAnsi="宋体" w:eastAsia="宋体" w:cs="宋体"/>
                <w:bCs/>
                <w:color w:val="000000"/>
                <w:kern w:val="2"/>
                <w:sz w:val="22"/>
                <w:szCs w:val="22"/>
                <w:highlight w:val="none"/>
              </w:rPr>
              <w:t>每日生活垃圾转运至泰顺县静脉产业园生活垃圾无害化综合处理（每天10-12吨）</w:t>
            </w:r>
            <w:r>
              <w:rPr>
                <w:rFonts w:hint="eastAsia" w:ascii="宋体" w:hAnsi="宋体" w:eastAsia="宋体" w:cs="宋体"/>
                <w:bCs/>
                <w:color w:val="000000"/>
                <w:kern w:val="2"/>
                <w:sz w:val="22"/>
                <w:szCs w:val="22"/>
                <w:highlight w:val="none"/>
                <w:lang w:eastAsia="zh-CN"/>
              </w:rPr>
              <w:t>。</w:t>
            </w:r>
          </w:p>
        </w:tc>
      </w:tr>
      <w:tr w14:paraId="06FE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37" w:type="dxa"/>
            <w:gridSpan w:val="2"/>
            <w:vMerge w:val="continue"/>
            <w:shd w:val="clear" w:color="auto" w:fill="auto"/>
            <w:vAlign w:val="center"/>
          </w:tcPr>
          <w:p w14:paraId="6DC21690">
            <w:pPr>
              <w:widowControl/>
              <w:spacing w:beforeAutospacing="1" w:afterAutospacing="1" w:line="400" w:lineRule="exact"/>
              <w:jc w:val="center"/>
              <w:rPr>
                <w:rFonts w:hint="eastAsia" w:ascii="宋体" w:hAnsi="Times New Roman" w:eastAsia="宋体" w:cs="宋体"/>
                <w:bCs/>
                <w:color w:val="auto"/>
                <w:sz w:val="22"/>
                <w:highlight w:val="none"/>
                <w:lang w:val="en-US" w:eastAsia="zh-CN" w:bidi="ar-SA"/>
              </w:rPr>
            </w:pPr>
          </w:p>
        </w:tc>
        <w:tc>
          <w:tcPr>
            <w:tcW w:w="8911" w:type="dxa"/>
            <w:gridSpan w:val="9"/>
            <w:shd w:val="clear" w:color="auto" w:fill="auto"/>
            <w:vAlign w:val="center"/>
          </w:tcPr>
          <w:p w14:paraId="04138221">
            <w:pPr>
              <w:spacing w:line="400" w:lineRule="exact"/>
              <w:jc w:val="left"/>
              <w:textAlignment w:val="baseline"/>
              <w:rPr>
                <w:rFonts w:hint="eastAsia" w:ascii="宋体" w:hAnsi="宋体" w:eastAsia="宋体" w:cs="宋体"/>
                <w:bCs/>
                <w:color w:val="000000"/>
                <w:kern w:val="2"/>
                <w:sz w:val="22"/>
                <w:szCs w:val="22"/>
                <w:highlight w:val="none"/>
              </w:rPr>
            </w:pPr>
            <w:r>
              <w:rPr>
                <w:rFonts w:hint="eastAsia" w:ascii="宋体" w:hAnsi="宋体" w:eastAsia="宋体" w:cs="宋体"/>
                <w:bCs/>
                <w:color w:val="000000"/>
                <w:kern w:val="2"/>
                <w:sz w:val="22"/>
                <w:szCs w:val="22"/>
                <w:highlight w:val="none"/>
              </w:rPr>
              <w:t>以上</w:t>
            </w:r>
            <w:r>
              <w:rPr>
                <w:rFonts w:hint="eastAsia" w:ascii="宋体" w:hAnsi="宋体" w:eastAsia="宋体" w:cs="宋体"/>
                <w:bCs/>
                <w:color w:val="000000"/>
                <w:kern w:val="2"/>
                <w:sz w:val="22"/>
                <w:szCs w:val="22"/>
                <w:highlight w:val="none"/>
                <w:lang w:val="en-US" w:eastAsia="zh-CN"/>
              </w:rPr>
              <w:t>范围</w:t>
            </w:r>
            <w:r>
              <w:rPr>
                <w:rFonts w:hint="eastAsia" w:ascii="宋体" w:hAnsi="宋体" w:eastAsia="宋体" w:cs="宋体"/>
                <w:bCs/>
                <w:color w:val="000000"/>
                <w:kern w:val="2"/>
                <w:sz w:val="22"/>
                <w:szCs w:val="22"/>
                <w:highlight w:val="none"/>
              </w:rPr>
              <w:t>面积均为估算，</w:t>
            </w:r>
            <w:r>
              <w:rPr>
                <w:rFonts w:hint="eastAsia" w:ascii="宋体" w:hAnsi="宋体" w:eastAsia="宋体" w:cs="宋体"/>
                <w:bCs/>
                <w:color w:val="000000"/>
                <w:kern w:val="2"/>
                <w:sz w:val="22"/>
                <w:szCs w:val="22"/>
                <w:highlight w:val="none"/>
                <w:lang w:val="en-US" w:eastAsia="zh-CN"/>
              </w:rPr>
              <w:t>中标</w:t>
            </w:r>
            <w:r>
              <w:rPr>
                <w:rFonts w:hint="eastAsia" w:ascii="宋体" w:hAnsi="宋体" w:eastAsia="宋体" w:cs="宋体"/>
                <w:bCs/>
                <w:color w:val="000000"/>
                <w:kern w:val="2"/>
                <w:sz w:val="22"/>
                <w:szCs w:val="22"/>
                <w:highlight w:val="none"/>
              </w:rPr>
              <w:t>人自行承担报价风险。</w:t>
            </w:r>
          </w:p>
        </w:tc>
      </w:tr>
    </w:tbl>
    <w:p w14:paraId="3F299BC2">
      <w:pPr>
        <w:numPr>
          <w:ilvl w:val="0"/>
          <w:numId w:val="0"/>
        </w:numPr>
        <w:spacing w:line="400" w:lineRule="exact"/>
        <w:ind w:firstLine="446" w:firstLineChars="200"/>
        <w:outlineLvl w:val="0"/>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第二条  合同价款</w:t>
      </w:r>
    </w:p>
    <w:p w14:paraId="61F3A0B6">
      <w:pPr>
        <w:spacing w:line="400" w:lineRule="exact"/>
        <w:ind w:firstLine="446" w:firstLineChars="200"/>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合同总价：</w:t>
      </w:r>
      <w:r>
        <w:rPr>
          <w:rFonts w:hint="eastAsia" w:ascii="宋体" w:hAnsi="宋体" w:eastAsia="宋体" w:cs="宋体"/>
          <w:sz w:val="22"/>
          <w:highlight w:val="none"/>
          <w:u w:val="single"/>
          <w:lang w:eastAsia="zh-CN"/>
        </w:rPr>
        <w:t xml:space="preserve">             </w:t>
      </w:r>
      <w:r>
        <w:rPr>
          <w:rFonts w:hint="eastAsia" w:ascii="宋体" w:hAnsi="宋体" w:eastAsia="宋体" w:cs="宋体"/>
          <w:sz w:val="22"/>
          <w:highlight w:val="none"/>
          <w:lang w:eastAsia="zh-CN"/>
        </w:rPr>
        <w:t>元，</w:t>
      </w:r>
      <w:r>
        <w:rPr>
          <w:rFonts w:hint="eastAsia" w:ascii="宋体" w:hAnsi="宋体" w:eastAsia="宋体" w:cs="宋体"/>
          <w:color w:val="auto"/>
          <w:sz w:val="22"/>
          <w:highlight w:val="none"/>
        </w:rPr>
        <w:t>包含运输工具营运费用（含燃料费、折旧费、维修费）、垃圾消纳费用、车辆设备费用及相关车辆维修保养和保险费、人工费及社保、人员保险费、福利费、装卸费、税金、利润、管理费用及所包含的所有风险、责任等完成招标</w:t>
      </w:r>
      <w:r>
        <w:rPr>
          <w:rFonts w:hint="eastAsia" w:ascii="宋体" w:hAnsi="宋体" w:cs="宋体"/>
          <w:color w:val="auto"/>
          <w:sz w:val="22"/>
          <w:highlight w:val="none"/>
          <w:lang w:val="en-US" w:eastAsia="zh-CN"/>
        </w:rPr>
        <w:t>采购</w:t>
      </w:r>
      <w:r>
        <w:rPr>
          <w:rFonts w:hint="eastAsia" w:ascii="宋体" w:hAnsi="宋体" w:eastAsia="宋体" w:cs="宋体"/>
          <w:color w:val="auto"/>
          <w:sz w:val="22"/>
          <w:highlight w:val="none"/>
        </w:rPr>
        <w:t>内容的一切费用。</w:t>
      </w:r>
    </w:p>
    <w:p w14:paraId="01F0843A">
      <w:pPr>
        <w:numPr>
          <w:ilvl w:val="0"/>
          <w:numId w:val="0"/>
        </w:numPr>
        <w:spacing w:line="400" w:lineRule="exact"/>
        <w:ind w:firstLine="446" w:firstLineChars="200"/>
        <w:outlineLvl w:val="0"/>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第三条  服务期限</w:t>
      </w:r>
    </w:p>
    <w:p w14:paraId="1F77DD77">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w:t>
      </w:r>
      <w:r>
        <w:rPr>
          <w:rFonts w:hint="default" w:ascii="宋体" w:hAnsi="宋体" w:eastAsia="宋体" w:cs="宋体"/>
          <w:sz w:val="22"/>
          <w:highlight w:val="none"/>
          <w:lang w:val="en-US" w:eastAsia="zh-CN"/>
        </w:rPr>
        <w:t>本次招标服务期为一年，自合同生效之日起计算</w:t>
      </w:r>
      <w:r>
        <w:rPr>
          <w:rFonts w:hint="eastAsia" w:ascii="宋体" w:hAnsi="宋体" w:eastAsia="宋体" w:cs="宋体"/>
          <w:sz w:val="22"/>
          <w:highlight w:val="none"/>
          <w:lang w:eastAsia="zh-CN"/>
        </w:rPr>
        <w:t>，若乙方有违约行为，甲方有权单方面解除合同。</w:t>
      </w:r>
    </w:p>
    <w:p w14:paraId="24ED9EB7">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2.一年服务期届满后，如中标（成交）供应商的服务质量及考核评分结果达到采购人要求，可以参照相关规定按原采购合同的约定续签合同，续签合同1年1签，最多不超过2年。</w:t>
      </w:r>
    </w:p>
    <w:p w14:paraId="21682BDC">
      <w:pPr>
        <w:numPr>
          <w:ilvl w:val="0"/>
          <w:numId w:val="0"/>
        </w:numPr>
        <w:spacing w:line="400" w:lineRule="exact"/>
        <w:ind w:firstLine="446" w:firstLineChars="200"/>
        <w:outlineLvl w:val="0"/>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第四条  服务要求与质量标准</w:t>
      </w:r>
    </w:p>
    <w:p w14:paraId="2D0B5AA1">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见本项目采购文件第二部分“六、服务要求与质量标准”内容。</w:t>
      </w:r>
    </w:p>
    <w:p w14:paraId="53BEE528">
      <w:pPr>
        <w:numPr>
          <w:ilvl w:val="0"/>
          <w:numId w:val="0"/>
        </w:numPr>
        <w:spacing w:line="400" w:lineRule="exact"/>
        <w:ind w:firstLine="446" w:firstLineChars="200"/>
        <w:outlineLvl w:val="0"/>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第五条  支付方式</w:t>
      </w:r>
    </w:p>
    <w:p w14:paraId="7C981F47">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1.履约保证金：签订合同前，中标（成交）供应商提供合同总金额1%的履约保证金至采购单位指定账户，履约保证金在合同履约完成结合服务考核情况后10个工作日内无息退还（不存在罚款全部履约保证金情况的）</w:t>
      </w:r>
      <w:r>
        <w:rPr>
          <w:rFonts w:hint="default" w:ascii="宋体" w:hAnsi="宋体" w:eastAsia="宋体" w:cs="宋体"/>
          <w:sz w:val="22"/>
          <w:highlight w:val="none"/>
          <w:lang w:val="en-US" w:eastAsia="zh-CN"/>
        </w:rPr>
        <w:t>。</w:t>
      </w:r>
    </w:p>
    <w:p w14:paraId="0DDF6E6F">
      <w:pPr>
        <w:spacing w:line="400" w:lineRule="exact"/>
        <w:ind w:firstLine="446" w:firstLineChars="200"/>
        <w:rPr>
          <w:rFonts w:hint="eastAsia" w:ascii="宋体" w:hAnsi="宋体" w:eastAsia="宋体" w:cs="宋体"/>
          <w:b w:val="0"/>
          <w:bCs w:val="0"/>
          <w:sz w:val="22"/>
          <w:highlight w:val="none"/>
          <w:lang w:val="en-US" w:eastAsia="zh-CN"/>
        </w:rPr>
      </w:pPr>
      <w:r>
        <w:rPr>
          <w:rFonts w:hint="eastAsia" w:ascii="宋体" w:hAnsi="宋体" w:eastAsia="宋体" w:cs="宋体"/>
          <w:b w:val="0"/>
          <w:bCs w:val="0"/>
          <w:sz w:val="22"/>
          <w:highlight w:val="none"/>
          <w:lang w:val="en-US" w:eastAsia="zh-CN"/>
        </w:rPr>
        <w:t>2.付款方式：</w:t>
      </w:r>
      <w:r>
        <w:rPr>
          <w:rFonts w:hint="default" w:ascii="宋体" w:hAnsi="宋体" w:eastAsia="宋体" w:cs="宋体"/>
          <w:b w:val="0"/>
          <w:bCs w:val="0"/>
          <w:sz w:val="22"/>
          <w:highlight w:val="none"/>
          <w:lang w:val="en-US" w:eastAsia="zh-CN"/>
        </w:rPr>
        <w:t>本项目服务费按季度支付，遵循</w:t>
      </w:r>
      <w:r>
        <w:rPr>
          <w:rFonts w:hint="eastAsia" w:ascii="宋体" w:hAnsi="宋体" w:eastAsia="宋体" w:cs="宋体"/>
          <w:b w:val="0"/>
          <w:bCs w:val="0"/>
          <w:sz w:val="22"/>
          <w:highlight w:val="none"/>
          <w:lang w:val="en-US" w:eastAsia="zh-CN"/>
        </w:rPr>
        <w:t>“</w:t>
      </w:r>
      <w:r>
        <w:rPr>
          <w:rFonts w:hint="default" w:ascii="宋体" w:hAnsi="宋体" w:eastAsia="宋体" w:cs="宋体"/>
          <w:b w:val="0"/>
          <w:bCs w:val="0"/>
          <w:sz w:val="22"/>
          <w:highlight w:val="none"/>
          <w:lang w:val="en-US" w:eastAsia="zh-CN"/>
        </w:rPr>
        <w:t>先服务，后付费</w:t>
      </w:r>
      <w:r>
        <w:rPr>
          <w:rFonts w:hint="eastAsia" w:ascii="宋体" w:hAnsi="宋体" w:eastAsia="宋体" w:cs="宋体"/>
          <w:b w:val="0"/>
          <w:bCs w:val="0"/>
          <w:sz w:val="22"/>
          <w:highlight w:val="none"/>
          <w:lang w:val="en-US" w:eastAsia="zh-CN"/>
        </w:rPr>
        <w:t>”</w:t>
      </w:r>
      <w:r>
        <w:rPr>
          <w:rFonts w:hint="default" w:ascii="宋体" w:hAnsi="宋体" w:eastAsia="宋体" w:cs="宋体"/>
          <w:b w:val="0"/>
          <w:bCs w:val="0"/>
          <w:sz w:val="22"/>
          <w:highlight w:val="none"/>
          <w:lang w:val="en-US" w:eastAsia="zh-CN"/>
        </w:rPr>
        <w:t>原则。采购人将根据该季度服务质量考核结果（考核结果于季度结束后次月8日前完成汇总）进行相应核减后，于季度结束后次月15日前将上一季度的服务费支付至</w:t>
      </w:r>
      <w:r>
        <w:rPr>
          <w:rFonts w:hint="eastAsia" w:ascii="宋体" w:hAnsi="宋体" w:eastAsia="宋体" w:cs="宋体"/>
          <w:b w:val="0"/>
          <w:bCs w:val="0"/>
          <w:sz w:val="22"/>
          <w:highlight w:val="none"/>
          <w:lang w:val="en-US" w:eastAsia="zh-CN"/>
        </w:rPr>
        <w:t>中标方指定帐户。</w:t>
      </w:r>
    </w:p>
    <w:p w14:paraId="238CD0EE">
      <w:pPr>
        <w:numPr>
          <w:ilvl w:val="0"/>
          <w:numId w:val="0"/>
        </w:numPr>
        <w:spacing w:line="400" w:lineRule="exact"/>
        <w:ind w:firstLine="446" w:firstLineChars="200"/>
        <w:outlineLvl w:val="0"/>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第六条  甲方权利和义务</w:t>
      </w:r>
    </w:p>
    <w:p w14:paraId="3BC6F03A">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1.组织有关人员对乙方提供的服务计划进行审定确认。</w:t>
      </w:r>
    </w:p>
    <w:p w14:paraId="53591DA3">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2.协助乙方办理进场的相关手续。</w:t>
      </w:r>
    </w:p>
    <w:p w14:paraId="5DDE96CB">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3.甲方应按合同规定向乙方支付合同价款。</w:t>
      </w:r>
    </w:p>
    <w:p w14:paraId="0AD8EF13">
      <w:pPr>
        <w:spacing w:line="400" w:lineRule="exact"/>
        <w:ind w:firstLine="446" w:firstLineChars="200"/>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4.双方约定甲方应承担的其他工作。</w:t>
      </w:r>
    </w:p>
    <w:p w14:paraId="503A617D">
      <w:pPr>
        <w:numPr>
          <w:ilvl w:val="0"/>
          <w:numId w:val="0"/>
        </w:numPr>
        <w:spacing w:line="400" w:lineRule="exact"/>
        <w:ind w:firstLine="446" w:firstLineChars="200"/>
        <w:outlineLvl w:val="0"/>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第七条  乙方权利和义务</w:t>
      </w:r>
    </w:p>
    <w:p w14:paraId="2D005817">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1.乙方接到甲方有关部门的通知，必须立即安排清运车辆、作业人员第一时间进行清理。</w:t>
      </w:r>
    </w:p>
    <w:p w14:paraId="6E648DD3">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2.垃圾清运过程中，应自觉将其周围清扫彻底到位，并保证清运沿途无垃圾撒落，保证无二次污染，污水无滴漏，清运完毕后必须将场地清扫、清洗干净。</w:t>
      </w:r>
    </w:p>
    <w:p w14:paraId="4A9E5124">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3.背街小巷垃圾清运时，运输车辆不能进入的，须根据实际情况安排好作业人员、车辆进行清理，并保证清运沿途无垃圾撒落。</w:t>
      </w:r>
    </w:p>
    <w:p w14:paraId="19891DD6">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4.乙方科学合理安排收运路线，避免噪音扰民等现象；乙方应做好服务范围内垃圾分类工作。</w:t>
      </w:r>
    </w:p>
    <w:p w14:paraId="30A5D49D">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5.服务期间若遇“两最”整治、上级检查或其它突击任务等特殊情况，应无条件服从甲方调配和安排。</w:t>
      </w:r>
    </w:p>
    <w:p w14:paraId="3194824B">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6.乙方必须定期对相关作业人员进行安全教育，在垃圾保洁、清运等作业过程中发生的任何安全事故均由乙方负责，并应及时通知甲方相关人员。</w:t>
      </w:r>
    </w:p>
    <w:p w14:paraId="0EDE277B">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7.乙方应建立针对本项目服务的相应管理制度。乙方应全面履行本项目实施过程中的相关安全管理职责，因乙方未尽到管理职责发生安全事故的，由乙方承担相应的法律责任。</w:t>
      </w:r>
    </w:p>
    <w:p w14:paraId="7425356A">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8.第三者责任保险：乙方应为参与本项目服务的工作人员（包括人员以及第三方）投保，以保证在服务期间人员和财产以外遭受损失时得到补偿。</w:t>
      </w:r>
    </w:p>
    <w:p w14:paraId="03AE93CF">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9.员工人身意外保险：在服务期内，乙方应为其员工投保人身意外险，以保证甲方在乙方工作人员索偿时不受任何责任的约束。</w:t>
      </w:r>
    </w:p>
    <w:p w14:paraId="31A1B252">
      <w:pPr>
        <w:spacing w:line="400" w:lineRule="exact"/>
        <w:ind w:firstLine="446" w:firstLineChars="200"/>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10.乙方按照保障环卫作业人员合法权益相关事宜执行。</w:t>
      </w:r>
    </w:p>
    <w:p w14:paraId="634C7786">
      <w:pPr>
        <w:spacing w:line="400" w:lineRule="exact"/>
        <w:ind w:firstLine="446" w:firstLineChars="200"/>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11.乙方有权按照本合同约定向甲方收取服务费用。</w:t>
      </w:r>
    </w:p>
    <w:p w14:paraId="6DBC9211">
      <w:pPr>
        <w:numPr>
          <w:ilvl w:val="0"/>
          <w:numId w:val="0"/>
        </w:numPr>
        <w:spacing w:line="400" w:lineRule="exact"/>
        <w:ind w:firstLine="446" w:firstLineChars="200"/>
        <w:outlineLvl w:val="0"/>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第八条  不可抗力</w:t>
      </w:r>
    </w:p>
    <w:p w14:paraId="24F7788A">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1.如果合同各方因不可抗力而导致合同实施延误或不能履行合同义务的话，不应该承担误期赔偿或不能履行合同义务的责任。</w:t>
      </w:r>
    </w:p>
    <w:p w14:paraId="6A668DAE">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2.本条所述的“不可抗力”系指那些双方不可预见、不可避免、不可克服的事件，但不包括双方的违约或疏忽。这些事件包括但不限于：战争、严重火灾、洪水、台风、地震、国家政策的重大变化，以及双方商定的其他事件。</w:t>
      </w:r>
    </w:p>
    <w:p w14:paraId="5D36A532">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439EEE4F">
      <w:pPr>
        <w:numPr>
          <w:ilvl w:val="0"/>
          <w:numId w:val="0"/>
        </w:numPr>
        <w:spacing w:line="400" w:lineRule="exact"/>
        <w:ind w:firstLine="446" w:firstLineChars="200"/>
        <w:outlineLvl w:val="0"/>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第九条  违约终止合同</w:t>
      </w:r>
    </w:p>
    <w:p w14:paraId="56FB805E">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1.在甲方对乙方违约而采取的任何补救措施不受影响的情况下，甲方在报请监管科同意后可在下列情况下向乙方发出书面通知书，提出终止部分或全部合同。</w:t>
      </w:r>
    </w:p>
    <w:p w14:paraId="727E543E">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（1）乙方提供的服务不符合国家规定和甲方的标准；</w:t>
      </w:r>
    </w:p>
    <w:p w14:paraId="23B52951">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（2）乙方没有按合同承诺的时间提供服务；</w:t>
      </w:r>
    </w:p>
    <w:p w14:paraId="24B1A191">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（3）乙方没有按合同承诺的价格为甲方服务；</w:t>
      </w:r>
    </w:p>
    <w:p w14:paraId="2900E193">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（4）乙方无故不提供合同服务范围内的内容；</w:t>
      </w:r>
    </w:p>
    <w:p w14:paraId="24BAD0C0">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（5）违反本合同规定或承诺的其他情形。</w:t>
      </w:r>
    </w:p>
    <w:p w14:paraId="321E4A8B">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甲方在提出终止合同的同时，并没收乙方的履约保证金。</w:t>
      </w:r>
    </w:p>
    <w:p w14:paraId="27810428">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2.甲方及其人员，不得假借招标之名为其他单位或个人采购，不得向乙方提出超越合同服务范围的其他要求。</w:t>
      </w:r>
    </w:p>
    <w:p w14:paraId="32B240DA">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3.如果甲方根据上述的规定，终止了全部或部分合同，甲方可以依其认为适当的条件和方法采购类似的服务，乙方应对超出的那部分费用负责。但是，乙方应继续执行合同中未终止的部分。</w:t>
      </w:r>
    </w:p>
    <w:p w14:paraId="51E1E18E">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4.如果乙方在履行合同过程中有不正当竞争行为，甲方有权解除合同，并按《中华人民共和国反不正当竞争法》之规定由有关部门追究其法律责任。</w:t>
      </w:r>
    </w:p>
    <w:p w14:paraId="63CC31DE">
      <w:pPr>
        <w:numPr>
          <w:ilvl w:val="0"/>
          <w:numId w:val="0"/>
        </w:numPr>
        <w:spacing w:line="400" w:lineRule="exact"/>
        <w:ind w:firstLine="446" w:firstLineChars="200"/>
        <w:outlineLvl w:val="0"/>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第十条  合同生效及其它</w:t>
      </w:r>
    </w:p>
    <w:p w14:paraId="353269F8">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1.本合同一式五份，甲乙双方各执两份，合同签订后，中标供应商将合同原件交招标代理机构备案，合同自双方签字盖章后生效。</w:t>
      </w:r>
    </w:p>
    <w:p w14:paraId="641C248F">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2.双方履行完合同规定的义务后，本合同即行终止。</w:t>
      </w:r>
    </w:p>
    <w:p w14:paraId="38ECCA11">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3.本合同如有未尽事宜，甲乙双方应本着平等互利、友好协商的原则解决。如需修改或补充本合同内容，双方经协商后可签订补充合同，补充合同将作为本合同的一个组成部分。</w:t>
      </w:r>
    </w:p>
    <w:p w14:paraId="3FBC1EC0">
      <w:pPr>
        <w:numPr>
          <w:ilvl w:val="0"/>
          <w:numId w:val="0"/>
        </w:numPr>
        <w:spacing w:line="400" w:lineRule="exact"/>
        <w:ind w:firstLine="446" w:firstLineChars="200"/>
        <w:outlineLvl w:val="0"/>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第十一条  争议解决办法</w:t>
      </w:r>
    </w:p>
    <w:p w14:paraId="665B1E08">
      <w:pPr>
        <w:spacing w:line="400" w:lineRule="exact"/>
        <w:ind w:firstLine="446" w:firstLineChars="200"/>
        <w:rPr>
          <w:rFonts w:hint="eastAsia" w:ascii="宋体" w:hAnsi="宋体" w:eastAsia="宋体" w:cs="宋体"/>
          <w:sz w:val="22"/>
          <w:highlight w:val="none"/>
          <w:lang w:val="en-US" w:eastAsia="zh-CN"/>
        </w:rPr>
      </w:pPr>
      <w:bookmarkStart w:id="63" w:name="_Toc23583"/>
      <w:bookmarkStart w:id="64" w:name="_Toc22366"/>
      <w:bookmarkStart w:id="65" w:name="_Toc9716"/>
      <w:bookmarkStart w:id="66" w:name="_Toc16423"/>
      <w:bookmarkStart w:id="67" w:name="_Toc3235"/>
      <w:bookmarkStart w:id="68" w:name="_Toc5923"/>
      <w:bookmarkStart w:id="69" w:name="_Toc20694"/>
      <w:bookmarkStart w:id="70" w:name="_Toc26427"/>
      <w:bookmarkStart w:id="71" w:name="_Toc22257"/>
      <w:bookmarkStart w:id="72" w:name="_Toc18413"/>
      <w:bookmarkStart w:id="73" w:name="_Toc24078"/>
      <w:bookmarkStart w:id="74" w:name="_Toc15668"/>
      <w:bookmarkStart w:id="75" w:name="_Toc477610865"/>
      <w:bookmarkStart w:id="76" w:name="_Toc425894578"/>
      <w:bookmarkStart w:id="77" w:name="_Toc714"/>
      <w:bookmarkStart w:id="78" w:name="_Toc9217"/>
      <w:bookmarkStart w:id="79" w:name="_Toc7842"/>
      <w:bookmarkStart w:id="80" w:name="_Toc11453"/>
      <w:bookmarkStart w:id="81" w:name="_Toc8641"/>
      <w:bookmarkStart w:id="82" w:name="_Toc24636"/>
      <w:bookmarkStart w:id="83" w:name="_Toc474696576"/>
      <w:bookmarkStart w:id="84" w:name="_Toc11232"/>
      <w:bookmarkStart w:id="85" w:name="_Toc27773"/>
      <w:r>
        <w:rPr>
          <w:rFonts w:hint="eastAsia" w:ascii="宋体" w:hAnsi="宋体" w:eastAsia="宋体" w:cs="宋体"/>
          <w:sz w:val="22"/>
          <w:highlight w:val="none"/>
          <w:lang w:val="en-US" w:eastAsia="zh-CN"/>
        </w:rPr>
        <w:t>本合同在履行过程中发生的争议，由双方当事人协商解决，协商不成的，任何一方可向合同签订地点的人民法院提起诉讼。</w:t>
      </w: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5158A4A3">
      <w:pPr>
        <w:numPr>
          <w:ilvl w:val="0"/>
          <w:numId w:val="0"/>
        </w:numPr>
        <w:spacing w:line="400" w:lineRule="exact"/>
        <w:ind w:firstLine="446" w:firstLineChars="200"/>
        <w:outlineLvl w:val="0"/>
        <w:rPr>
          <w:rFonts w:hint="default"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第十二条  组成合同的文件</w:t>
      </w:r>
    </w:p>
    <w:p w14:paraId="4BAC9E2A">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本采购合同与下列文件一起构成合同文件，如下述文件之间有任何抵触、矛盾或歧义，应按以下顺序解释：</w:t>
      </w:r>
    </w:p>
    <w:p w14:paraId="2E795B19">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（1）采购合同及其变更、补充协议</w:t>
      </w:r>
    </w:p>
    <w:p w14:paraId="165ED6AD">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（2）中标（成交）通知书</w:t>
      </w:r>
    </w:p>
    <w:p w14:paraId="30C20B64">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（3）询标记录（如有）</w:t>
      </w:r>
    </w:p>
    <w:p w14:paraId="0CF412C8">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（4）投标（响应）文件</w:t>
      </w:r>
    </w:p>
    <w:p w14:paraId="15E5DABD">
      <w:pPr>
        <w:spacing w:line="400" w:lineRule="exact"/>
        <w:ind w:firstLine="446"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（5）采购文件</w:t>
      </w:r>
    </w:p>
    <w:p w14:paraId="7DA62265">
      <w:pPr>
        <w:spacing w:line="400" w:lineRule="exact"/>
        <w:ind w:firstLine="446" w:firstLineChars="200"/>
        <w:rPr>
          <w:rFonts w:ascii="宋体" w:cs="宋体"/>
          <w:b/>
          <w:bCs/>
          <w:color w:val="auto"/>
          <w:sz w:val="22"/>
          <w:szCs w:val="22"/>
          <w:highlight w:val="cyan"/>
        </w:rPr>
      </w:pPr>
      <w:r>
        <w:rPr>
          <w:rFonts w:hint="eastAsia" w:ascii="宋体" w:hAnsi="宋体" w:eastAsia="宋体" w:cs="宋体"/>
          <w:sz w:val="22"/>
          <w:highlight w:val="none"/>
          <w:lang w:val="en-US" w:eastAsia="zh-CN"/>
        </w:rPr>
        <w:t>（6）国家法律、行政法规和规章制度规定或合同约定的作为合同组成部分的其他文件</w:t>
      </w:r>
    </w:p>
    <w:p w14:paraId="5B75610B">
      <w:pPr>
        <w:snapToGrid w:val="0"/>
        <w:spacing w:line="400" w:lineRule="atLeast"/>
        <w:ind w:firstLine="446" w:firstLineChars="200"/>
        <w:rPr>
          <w:rFonts w:hint="eastAsia" w:ascii="宋体" w:hAnsi="宋体" w:cs="宋体"/>
          <w:color w:val="auto"/>
          <w:sz w:val="22"/>
        </w:rPr>
      </w:pPr>
    </w:p>
    <w:tbl>
      <w:tblPr>
        <w:tblStyle w:val="36"/>
        <w:tblW w:w="9246" w:type="dxa"/>
        <w:jc w:val="center"/>
        <w:tblLayout w:type="fixed"/>
        <w:tblCellMar>
          <w:top w:w="0" w:type="dxa"/>
          <w:left w:w="108" w:type="dxa"/>
          <w:bottom w:w="0" w:type="dxa"/>
          <w:right w:w="108" w:type="dxa"/>
        </w:tblCellMar>
      </w:tblPr>
      <w:tblGrid>
        <w:gridCol w:w="4609"/>
        <w:gridCol w:w="4637"/>
      </w:tblGrid>
      <w:tr w14:paraId="2A018B48">
        <w:tblPrEx>
          <w:tblCellMar>
            <w:top w:w="0" w:type="dxa"/>
            <w:left w:w="108" w:type="dxa"/>
            <w:bottom w:w="0" w:type="dxa"/>
            <w:right w:w="108" w:type="dxa"/>
          </w:tblCellMar>
        </w:tblPrEx>
        <w:trPr>
          <w:jc w:val="center"/>
        </w:trPr>
        <w:tc>
          <w:tcPr>
            <w:tcW w:w="4609" w:type="dxa"/>
            <w:tcBorders>
              <w:top w:val="nil"/>
              <w:left w:val="nil"/>
              <w:bottom w:val="nil"/>
              <w:right w:val="nil"/>
            </w:tcBorders>
            <w:noWrap w:val="0"/>
            <w:vAlign w:val="top"/>
          </w:tcPr>
          <w:p w14:paraId="359BC560">
            <w:pPr>
              <w:snapToGrid w:val="0"/>
              <w:spacing w:line="400" w:lineRule="exact"/>
              <w:rPr>
                <w:rFonts w:ascii="宋体" w:cs="宋体"/>
                <w:color w:val="000000"/>
                <w:sz w:val="22"/>
                <w:highlight w:val="none"/>
              </w:rPr>
            </w:pPr>
            <w:r>
              <w:rPr>
                <w:rFonts w:hint="eastAsia" w:ascii="宋体" w:hAnsi="宋体" w:cs="宋体"/>
                <w:color w:val="000000"/>
                <w:sz w:val="22"/>
                <w:highlight w:val="none"/>
              </w:rPr>
              <w:t>甲方（盖章）：</w:t>
            </w:r>
          </w:p>
        </w:tc>
        <w:tc>
          <w:tcPr>
            <w:tcW w:w="4637" w:type="dxa"/>
            <w:tcBorders>
              <w:top w:val="nil"/>
              <w:left w:val="nil"/>
              <w:bottom w:val="nil"/>
              <w:right w:val="nil"/>
            </w:tcBorders>
            <w:noWrap w:val="0"/>
            <w:vAlign w:val="top"/>
          </w:tcPr>
          <w:p w14:paraId="27D10B8D">
            <w:pPr>
              <w:snapToGrid w:val="0"/>
              <w:spacing w:line="400" w:lineRule="exact"/>
              <w:rPr>
                <w:rFonts w:ascii="宋体" w:cs="宋体"/>
                <w:color w:val="000000"/>
                <w:sz w:val="22"/>
                <w:highlight w:val="none"/>
              </w:rPr>
            </w:pPr>
            <w:r>
              <w:rPr>
                <w:rFonts w:hint="eastAsia" w:ascii="宋体" w:hAnsi="宋体" w:cs="宋体"/>
                <w:color w:val="000000"/>
                <w:sz w:val="22"/>
                <w:highlight w:val="none"/>
              </w:rPr>
              <w:t>乙方（盖章）：</w:t>
            </w:r>
          </w:p>
        </w:tc>
      </w:tr>
      <w:tr w14:paraId="13D3E59C">
        <w:tblPrEx>
          <w:tblCellMar>
            <w:top w:w="0" w:type="dxa"/>
            <w:left w:w="108" w:type="dxa"/>
            <w:bottom w:w="0" w:type="dxa"/>
            <w:right w:w="108" w:type="dxa"/>
          </w:tblCellMar>
        </w:tblPrEx>
        <w:trPr>
          <w:jc w:val="center"/>
        </w:trPr>
        <w:tc>
          <w:tcPr>
            <w:tcW w:w="4609" w:type="dxa"/>
            <w:tcBorders>
              <w:top w:val="nil"/>
              <w:left w:val="nil"/>
              <w:bottom w:val="nil"/>
              <w:right w:val="nil"/>
            </w:tcBorders>
            <w:noWrap w:val="0"/>
            <w:vAlign w:val="top"/>
          </w:tcPr>
          <w:p w14:paraId="19AAFBE0">
            <w:pPr>
              <w:snapToGrid w:val="0"/>
              <w:spacing w:line="400" w:lineRule="exact"/>
              <w:rPr>
                <w:rFonts w:ascii="宋体" w:cs="宋体"/>
                <w:color w:val="000000"/>
                <w:sz w:val="22"/>
                <w:highlight w:val="none"/>
              </w:rPr>
            </w:pPr>
            <w:r>
              <w:rPr>
                <w:rFonts w:hint="eastAsia" w:ascii="宋体" w:hAnsi="宋体" w:cs="宋体"/>
                <w:color w:val="000000"/>
                <w:sz w:val="22"/>
                <w:highlight w:val="none"/>
              </w:rPr>
              <w:t>法定代表人或授权代表（签字）：</w:t>
            </w:r>
          </w:p>
        </w:tc>
        <w:tc>
          <w:tcPr>
            <w:tcW w:w="4637" w:type="dxa"/>
            <w:tcBorders>
              <w:top w:val="nil"/>
              <w:left w:val="nil"/>
              <w:bottom w:val="nil"/>
              <w:right w:val="nil"/>
            </w:tcBorders>
            <w:noWrap w:val="0"/>
            <w:vAlign w:val="top"/>
          </w:tcPr>
          <w:p w14:paraId="6AA7E55D">
            <w:pPr>
              <w:snapToGrid w:val="0"/>
              <w:spacing w:line="400" w:lineRule="exact"/>
              <w:rPr>
                <w:rFonts w:ascii="宋体" w:cs="宋体"/>
                <w:color w:val="000000"/>
                <w:sz w:val="22"/>
                <w:highlight w:val="none"/>
              </w:rPr>
            </w:pPr>
            <w:r>
              <w:rPr>
                <w:rFonts w:hint="eastAsia" w:ascii="宋体" w:hAnsi="宋体" w:cs="宋体"/>
                <w:color w:val="000000"/>
                <w:sz w:val="22"/>
                <w:highlight w:val="none"/>
              </w:rPr>
              <w:t>法定代表人或授权代表（签字）：</w:t>
            </w:r>
          </w:p>
        </w:tc>
      </w:tr>
      <w:tr w14:paraId="45495CC2">
        <w:tblPrEx>
          <w:tblCellMar>
            <w:top w:w="0" w:type="dxa"/>
            <w:left w:w="108" w:type="dxa"/>
            <w:bottom w:w="0" w:type="dxa"/>
            <w:right w:w="108" w:type="dxa"/>
          </w:tblCellMar>
        </w:tblPrEx>
        <w:trPr>
          <w:jc w:val="center"/>
        </w:trPr>
        <w:tc>
          <w:tcPr>
            <w:tcW w:w="4609" w:type="dxa"/>
            <w:tcBorders>
              <w:top w:val="nil"/>
              <w:left w:val="nil"/>
              <w:bottom w:val="nil"/>
              <w:right w:val="nil"/>
            </w:tcBorders>
            <w:noWrap w:val="0"/>
            <w:vAlign w:val="top"/>
          </w:tcPr>
          <w:p w14:paraId="40BB62C5">
            <w:pPr>
              <w:snapToGrid w:val="0"/>
              <w:spacing w:line="400" w:lineRule="exact"/>
              <w:rPr>
                <w:rFonts w:ascii="宋体" w:cs="宋体"/>
                <w:color w:val="000000"/>
                <w:sz w:val="22"/>
                <w:highlight w:val="none"/>
              </w:rPr>
            </w:pPr>
            <w:r>
              <w:rPr>
                <w:rFonts w:hint="eastAsia" w:ascii="宋体" w:hAnsi="宋体" w:cs="宋体"/>
                <w:color w:val="000000"/>
                <w:sz w:val="22"/>
                <w:highlight w:val="none"/>
              </w:rPr>
              <w:t>地址：</w:t>
            </w:r>
          </w:p>
        </w:tc>
        <w:tc>
          <w:tcPr>
            <w:tcW w:w="4637" w:type="dxa"/>
            <w:tcBorders>
              <w:top w:val="nil"/>
              <w:left w:val="nil"/>
              <w:bottom w:val="nil"/>
              <w:right w:val="nil"/>
            </w:tcBorders>
            <w:noWrap w:val="0"/>
            <w:vAlign w:val="top"/>
          </w:tcPr>
          <w:p w14:paraId="7A05350A">
            <w:pPr>
              <w:snapToGrid w:val="0"/>
              <w:spacing w:line="400" w:lineRule="exact"/>
              <w:rPr>
                <w:rFonts w:ascii="宋体" w:cs="宋体"/>
                <w:color w:val="000000"/>
                <w:sz w:val="22"/>
                <w:highlight w:val="none"/>
              </w:rPr>
            </w:pPr>
            <w:r>
              <w:rPr>
                <w:rFonts w:hint="eastAsia" w:ascii="宋体" w:hAnsi="宋体" w:cs="宋体"/>
                <w:color w:val="000000"/>
                <w:sz w:val="22"/>
                <w:highlight w:val="none"/>
              </w:rPr>
              <w:t>地址：</w:t>
            </w:r>
          </w:p>
        </w:tc>
      </w:tr>
      <w:tr w14:paraId="2F783A05">
        <w:tblPrEx>
          <w:tblCellMar>
            <w:top w:w="0" w:type="dxa"/>
            <w:left w:w="108" w:type="dxa"/>
            <w:bottom w:w="0" w:type="dxa"/>
            <w:right w:w="108" w:type="dxa"/>
          </w:tblCellMar>
        </w:tblPrEx>
        <w:trPr>
          <w:jc w:val="center"/>
        </w:trPr>
        <w:tc>
          <w:tcPr>
            <w:tcW w:w="4609" w:type="dxa"/>
            <w:tcBorders>
              <w:top w:val="nil"/>
              <w:left w:val="nil"/>
              <w:bottom w:val="nil"/>
              <w:right w:val="nil"/>
            </w:tcBorders>
            <w:noWrap w:val="0"/>
            <w:vAlign w:val="top"/>
          </w:tcPr>
          <w:p w14:paraId="77262BA1">
            <w:pPr>
              <w:snapToGrid w:val="0"/>
              <w:spacing w:line="400" w:lineRule="exact"/>
              <w:rPr>
                <w:rFonts w:ascii="宋体" w:cs="宋体"/>
                <w:color w:val="000000"/>
                <w:sz w:val="22"/>
                <w:highlight w:val="none"/>
              </w:rPr>
            </w:pPr>
            <w:r>
              <w:rPr>
                <w:rFonts w:hint="eastAsia" w:ascii="宋体" w:hAnsi="宋体" w:cs="宋体"/>
                <w:color w:val="000000"/>
                <w:sz w:val="22"/>
                <w:highlight w:val="none"/>
              </w:rPr>
              <w:t>邮政编码：</w:t>
            </w:r>
          </w:p>
        </w:tc>
        <w:tc>
          <w:tcPr>
            <w:tcW w:w="4637" w:type="dxa"/>
            <w:tcBorders>
              <w:top w:val="nil"/>
              <w:left w:val="nil"/>
              <w:bottom w:val="nil"/>
              <w:right w:val="nil"/>
            </w:tcBorders>
            <w:noWrap w:val="0"/>
            <w:vAlign w:val="top"/>
          </w:tcPr>
          <w:p w14:paraId="0FB04171">
            <w:pPr>
              <w:snapToGrid w:val="0"/>
              <w:spacing w:line="400" w:lineRule="exact"/>
              <w:rPr>
                <w:rFonts w:ascii="宋体" w:cs="宋体"/>
                <w:color w:val="000000"/>
                <w:sz w:val="22"/>
                <w:highlight w:val="none"/>
              </w:rPr>
            </w:pPr>
            <w:r>
              <w:rPr>
                <w:rFonts w:hint="eastAsia" w:ascii="宋体" w:hAnsi="宋体" w:cs="宋体"/>
                <w:color w:val="000000"/>
                <w:sz w:val="22"/>
                <w:highlight w:val="none"/>
              </w:rPr>
              <w:t>邮政编码：</w:t>
            </w:r>
          </w:p>
        </w:tc>
      </w:tr>
      <w:tr w14:paraId="73275ADD">
        <w:tblPrEx>
          <w:tblCellMar>
            <w:top w:w="0" w:type="dxa"/>
            <w:left w:w="108" w:type="dxa"/>
            <w:bottom w:w="0" w:type="dxa"/>
            <w:right w:w="108" w:type="dxa"/>
          </w:tblCellMar>
        </w:tblPrEx>
        <w:trPr>
          <w:jc w:val="center"/>
        </w:trPr>
        <w:tc>
          <w:tcPr>
            <w:tcW w:w="4609" w:type="dxa"/>
            <w:tcBorders>
              <w:top w:val="nil"/>
              <w:left w:val="nil"/>
              <w:bottom w:val="nil"/>
              <w:right w:val="nil"/>
            </w:tcBorders>
            <w:noWrap w:val="0"/>
            <w:vAlign w:val="top"/>
          </w:tcPr>
          <w:p w14:paraId="7991DAE1">
            <w:pPr>
              <w:snapToGrid w:val="0"/>
              <w:spacing w:line="400" w:lineRule="exact"/>
              <w:rPr>
                <w:rFonts w:ascii="宋体" w:cs="宋体"/>
                <w:color w:val="000000"/>
                <w:sz w:val="22"/>
                <w:highlight w:val="none"/>
              </w:rPr>
            </w:pPr>
            <w:r>
              <w:rPr>
                <w:rFonts w:hint="eastAsia" w:ascii="宋体" w:hAnsi="宋体" w:cs="宋体"/>
                <w:color w:val="000000"/>
                <w:sz w:val="22"/>
                <w:highlight w:val="none"/>
              </w:rPr>
              <w:t>电话：</w:t>
            </w:r>
          </w:p>
        </w:tc>
        <w:tc>
          <w:tcPr>
            <w:tcW w:w="4637" w:type="dxa"/>
            <w:tcBorders>
              <w:top w:val="nil"/>
              <w:left w:val="nil"/>
              <w:bottom w:val="nil"/>
              <w:right w:val="nil"/>
            </w:tcBorders>
            <w:noWrap w:val="0"/>
            <w:vAlign w:val="top"/>
          </w:tcPr>
          <w:p w14:paraId="3E92A477">
            <w:pPr>
              <w:snapToGrid w:val="0"/>
              <w:spacing w:line="400" w:lineRule="exact"/>
              <w:rPr>
                <w:rFonts w:ascii="宋体" w:cs="宋体"/>
                <w:color w:val="000000"/>
                <w:sz w:val="22"/>
                <w:highlight w:val="none"/>
              </w:rPr>
            </w:pPr>
            <w:r>
              <w:rPr>
                <w:rFonts w:hint="eastAsia" w:ascii="宋体" w:hAnsi="宋体" w:cs="宋体"/>
                <w:color w:val="000000"/>
                <w:sz w:val="22"/>
                <w:highlight w:val="none"/>
              </w:rPr>
              <w:t>电话：</w:t>
            </w:r>
          </w:p>
        </w:tc>
      </w:tr>
      <w:tr w14:paraId="3746DE3A">
        <w:tblPrEx>
          <w:tblCellMar>
            <w:top w:w="0" w:type="dxa"/>
            <w:left w:w="108" w:type="dxa"/>
            <w:bottom w:w="0" w:type="dxa"/>
            <w:right w:w="108" w:type="dxa"/>
          </w:tblCellMar>
        </w:tblPrEx>
        <w:trPr>
          <w:jc w:val="center"/>
        </w:trPr>
        <w:tc>
          <w:tcPr>
            <w:tcW w:w="4609" w:type="dxa"/>
            <w:tcBorders>
              <w:top w:val="nil"/>
              <w:left w:val="nil"/>
              <w:bottom w:val="nil"/>
              <w:right w:val="nil"/>
            </w:tcBorders>
            <w:noWrap w:val="0"/>
            <w:vAlign w:val="top"/>
          </w:tcPr>
          <w:p w14:paraId="2EB240FF">
            <w:pPr>
              <w:snapToGrid w:val="0"/>
              <w:spacing w:line="400" w:lineRule="exact"/>
              <w:rPr>
                <w:rFonts w:ascii="宋体" w:cs="宋体"/>
                <w:color w:val="000000"/>
                <w:sz w:val="22"/>
                <w:highlight w:val="none"/>
              </w:rPr>
            </w:pPr>
            <w:r>
              <w:rPr>
                <w:rFonts w:hint="eastAsia" w:ascii="宋体" w:hAnsi="宋体" w:cs="宋体"/>
                <w:color w:val="000000"/>
                <w:sz w:val="22"/>
                <w:highlight w:val="none"/>
              </w:rPr>
              <w:t>传真：</w:t>
            </w:r>
          </w:p>
        </w:tc>
        <w:tc>
          <w:tcPr>
            <w:tcW w:w="4637" w:type="dxa"/>
            <w:tcBorders>
              <w:top w:val="nil"/>
              <w:left w:val="nil"/>
              <w:bottom w:val="nil"/>
              <w:right w:val="nil"/>
            </w:tcBorders>
            <w:noWrap w:val="0"/>
            <w:vAlign w:val="top"/>
          </w:tcPr>
          <w:p w14:paraId="24ABFA40">
            <w:pPr>
              <w:snapToGrid w:val="0"/>
              <w:spacing w:line="400" w:lineRule="exact"/>
              <w:rPr>
                <w:rFonts w:ascii="宋体" w:cs="宋体"/>
                <w:color w:val="000000"/>
                <w:sz w:val="22"/>
                <w:highlight w:val="none"/>
              </w:rPr>
            </w:pPr>
            <w:r>
              <w:rPr>
                <w:rFonts w:hint="eastAsia" w:ascii="宋体" w:hAnsi="宋体" w:cs="宋体"/>
                <w:color w:val="000000"/>
                <w:sz w:val="22"/>
                <w:highlight w:val="none"/>
              </w:rPr>
              <w:t>传真：</w:t>
            </w:r>
          </w:p>
        </w:tc>
      </w:tr>
      <w:tr w14:paraId="75E51FAD">
        <w:tblPrEx>
          <w:tblCellMar>
            <w:top w:w="0" w:type="dxa"/>
            <w:left w:w="108" w:type="dxa"/>
            <w:bottom w:w="0" w:type="dxa"/>
            <w:right w:w="108" w:type="dxa"/>
          </w:tblCellMar>
        </w:tblPrEx>
        <w:trPr>
          <w:jc w:val="center"/>
        </w:trPr>
        <w:tc>
          <w:tcPr>
            <w:tcW w:w="4609" w:type="dxa"/>
            <w:tcBorders>
              <w:top w:val="nil"/>
              <w:left w:val="nil"/>
              <w:bottom w:val="nil"/>
              <w:right w:val="nil"/>
            </w:tcBorders>
            <w:noWrap w:val="0"/>
            <w:vAlign w:val="top"/>
          </w:tcPr>
          <w:p w14:paraId="53A1DBD9">
            <w:pPr>
              <w:snapToGrid w:val="0"/>
              <w:spacing w:line="400" w:lineRule="exact"/>
              <w:rPr>
                <w:rFonts w:ascii="宋体" w:cs="宋体"/>
                <w:color w:val="000000"/>
                <w:sz w:val="22"/>
                <w:highlight w:val="none"/>
              </w:rPr>
            </w:pPr>
            <w:r>
              <w:rPr>
                <w:rFonts w:hint="eastAsia" w:ascii="宋体" w:hAnsi="宋体" w:cs="宋体"/>
                <w:color w:val="000000"/>
                <w:sz w:val="22"/>
                <w:highlight w:val="none"/>
              </w:rPr>
              <w:t>开户银行：</w:t>
            </w:r>
          </w:p>
        </w:tc>
        <w:tc>
          <w:tcPr>
            <w:tcW w:w="4637" w:type="dxa"/>
            <w:tcBorders>
              <w:top w:val="nil"/>
              <w:left w:val="nil"/>
              <w:bottom w:val="nil"/>
              <w:right w:val="nil"/>
            </w:tcBorders>
            <w:noWrap w:val="0"/>
            <w:vAlign w:val="top"/>
          </w:tcPr>
          <w:p w14:paraId="14949DCC">
            <w:pPr>
              <w:snapToGrid w:val="0"/>
              <w:spacing w:line="400" w:lineRule="exact"/>
              <w:rPr>
                <w:rFonts w:ascii="宋体" w:cs="宋体"/>
                <w:color w:val="000000"/>
                <w:sz w:val="22"/>
                <w:highlight w:val="none"/>
              </w:rPr>
            </w:pPr>
            <w:r>
              <w:rPr>
                <w:rFonts w:hint="eastAsia" w:ascii="宋体" w:hAnsi="宋体" w:cs="宋体"/>
                <w:color w:val="000000"/>
                <w:sz w:val="22"/>
                <w:highlight w:val="none"/>
              </w:rPr>
              <w:t>开户银行：</w:t>
            </w:r>
          </w:p>
        </w:tc>
      </w:tr>
      <w:tr w14:paraId="23BBF4F5">
        <w:tblPrEx>
          <w:tblCellMar>
            <w:top w:w="0" w:type="dxa"/>
            <w:left w:w="108" w:type="dxa"/>
            <w:bottom w:w="0" w:type="dxa"/>
            <w:right w:w="108" w:type="dxa"/>
          </w:tblCellMar>
        </w:tblPrEx>
        <w:trPr>
          <w:jc w:val="center"/>
        </w:trPr>
        <w:tc>
          <w:tcPr>
            <w:tcW w:w="4609" w:type="dxa"/>
            <w:tcBorders>
              <w:top w:val="nil"/>
              <w:left w:val="nil"/>
              <w:bottom w:val="nil"/>
              <w:right w:val="nil"/>
            </w:tcBorders>
            <w:noWrap w:val="0"/>
            <w:vAlign w:val="top"/>
          </w:tcPr>
          <w:p w14:paraId="48B8A1C4">
            <w:pPr>
              <w:snapToGrid w:val="0"/>
              <w:spacing w:line="400" w:lineRule="exact"/>
              <w:rPr>
                <w:rFonts w:ascii="宋体" w:cs="宋体"/>
                <w:color w:val="000000"/>
                <w:sz w:val="22"/>
                <w:highlight w:val="none"/>
              </w:rPr>
            </w:pPr>
            <w:r>
              <w:rPr>
                <w:rFonts w:hint="eastAsia" w:ascii="宋体" w:hAnsi="宋体" w:cs="宋体"/>
                <w:color w:val="000000"/>
                <w:sz w:val="22"/>
                <w:highlight w:val="none"/>
              </w:rPr>
              <w:t>账号：</w:t>
            </w:r>
          </w:p>
        </w:tc>
        <w:tc>
          <w:tcPr>
            <w:tcW w:w="4637" w:type="dxa"/>
            <w:tcBorders>
              <w:top w:val="nil"/>
              <w:left w:val="nil"/>
              <w:bottom w:val="nil"/>
              <w:right w:val="nil"/>
            </w:tcBorders>
            <w:noWrap w:val="0"/>
            <w:vAlign w:val="top"/>
          </w:tcPr>
          <w:p w14:paraId="34D49856">
            <w:pPr>
              <w:snapToGrid w:val="0"/>
              <w:spacing w:line="400" w:lineRule="exact"/>
              <w:rPr>
                <w:rFonts w:ascii="宋体" w:cs="宋体"/>
                <w:color w:val="000000"/>
                <w:sz w:val="22"/>
                <w:highlight w:val="none"/>
              </w:rPr>
            </w:pPr>
            <w:r>
              <w:rPr>
                <w:rFonts w:hint="eastAsia" w:ascii="宋体" w:hAnsi="宋体" w:cs="宋体"/>
                <w:color w:val="000000"/>
                <w:sz w:val="22"/>
                <w:highlight w:val="none"/>
              </w:rPr>
              <w:t>账号：</w:t>
            </w:r>
          </w:p>
        </w:tc>
      </w:tr>
    </w:tbl>
    <w:p w14:paraId="66DF4221">
      <w:pPr>
        <w:spacing w:line="380" w:lineRule="exact"/>
        <w:ind w:firstLine="327" w:firstLineChars="147"/>
        <w:rPr>
          <w:rFonts w:hint="eastAsia" w:ascii="宋体" w:hAnsi="宋体" w:cs="宋体"/>
          <w:b/>
          <w:bCs/>
          <w:color w:val="auto"/>
          <w:sz w:val="22"/>
        </w:rPr>
      </w:pPr>
    </w:p>
    <w:p w14:paraId="4E4328E9">
      <w:pPr>
        <w:autoSpaceDE w:val="0"/>
        <w:autoSpaceDN w:val="0"/>
        <w:adjustRightInd w:val="0"/>
        <w:spacing w:line="380" w:lineRule="exact"/>
        <w:ind w:firstLine="446" w:firstLineChars="200"/>
        <w:textAlignment w:val="bottom"/>
        <w:rPr>
          <w:rFonts w:hint="eastAsia" w:ascii="宋体" w:hAnsi="宋体" w:cs="宋体"/>
          <w:color w:val="auto"/>
          <w:sz w:val="22"/>
        </w:rPr>
      </w:pPr>
      <w:r>
        <w:rPr>
          <w:rFonts w:hint="eastAsia" w:ascii="宋体" w:hAnsi="宋体" w:cs="宋体"/>
          <w:color w:val="auto"/>
          <w:sz w:val="22"/>
          <w:u w:val="wave"/>
        </w:rPr>
        <w:t>注：本合同作为示范文本，具体以成交人与采购人所签定正式合同为准。</w:t>
      </w:r>
    </w:p>
    <w:p w14:paraId="272407D0">
      <w:pPr>
        <w:spacing w:line="380" w:lineRule="exact"/>
        <w:rPr>
          <w:rFonts w:ascii="Arial" w:hAnsi="Arial" w:eastAsia="楷体_GB2312" w:cs="Arial"/>
          <w:b/>
          <w:color w:val="auto"/>
          <w:u w:val="wave"/>
        </w:rPr>
      </w:pPr>
    </w:p>
    <w:p w14:paraId="2030F491">
      <w:pPr>
        <w:pStyle w:val="12"/>
        <w:jc w:val="center"/>
        <w:rPr>
          <w:rFonts w:hint="eastAsia" w:ascii="宋体" w:cs="宋体"/>
          <w:b/>
          <w:bCs/>
          <w:color w:val="auto"/>
          <w:sz w:val="32"/>
          <w:szCs w:val="32"/>
          <w:highlight w:val="none"/>
          <w:lang w:bidi="ar-SA"/>
        </w:rPr>
        <w:sectPr>
          <w:footerReference r:id="rId12" w:type="first"/>
          <w:footerReference r:id="rId11"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03D43D57">
      <w:pPr>
        <w:tabs>
          <w:tab w:val="left" w:pos="1080"/>
        </w:tabs>
        <w:autoSpaceDE w:val="0"/>
        <w:autoSpaceDN w:val="0"/>
        <w:adjustRightInd w:val="0"/>
        <w:spacing w:line="500" w:lineRule="atLeast"/>
        <w:jc w:val="center"/>
        <w:textAlignment w:val="baseline"/>
        <w:outlineLvl w:val="0"/>
        <w:rPr>
          <w:rFonts w:hint="eastAsia" w:ascii="宋体" w:hAnsi="Times New Roman" w:eastAsia="宋体" w:cs="宋体"/>
          <w:b/>
          <w:bCs/>
          <w:color w:val="auto"/>
          <w:sz w:val="32"/>
          <w:szCs w:val="32"/>
          <w:highlight w:val="none"/>
          <w:lang w:val="zh-CN" w:eastAsia="zh-CN" w:bidi="ar-SA"/>
        </w:rPr>
      </w:pPr>
      <w:r>
        <w:rPr>
          <w:rFonts w:hint="eastAsia" w:ascii="宋体" w:hAnsi="Times New Roman" w:eastAsia="宋体" w:cs="宋体"/>
          <w:b/>
          <w:bCs/>
          <w:color w:val="auto"/>
          <w:sz w:val="32"/>
          <w:szCs w:val="32"/>
          <w:highlight w:val="none"/>
          <w:lang w:val="zh-CN" w:eastAsia="zh-CN" w:bidi="ar-SA"/>
        </w:rPr>
        <w:t>第六部分、附件</w:t>
      </w:r>
      <w:r>
        <w:rPr>
          <w:rFonts w:hint="eastAsia" w:ascii="宋体" w:hAnsi="Times New Roman" w:eastAsia="宋体" w:cs="宋体"/>
          <w:b/>
          <w:bCs/>
          <w:color w:val="auto"/>
          <w:sz w:val="32"/>
          <w:szCs w:val="32"/>
          <w:highlight w:val="none"/>
          <w:lang w:val="en-US" w:eastAsia="zh-CN" w:bidi="ar-SA"/>
        </w:rPr>
        <w:t>-</w:t>
      </w:r>
      <w:r>
        <w:rPr>
          <w:rFonts w:hint="eastAsia" w:ascii="宋体" w:hAnsi="Times New Roman" w:eastAsia="宋体" w:cs="宋体"/>
          <w:b/>
          <w:bCs/>
          <w:color w:val="auto"/>
          <w:sz w:val="32"/>
          <w:szCs w:val="32"/>
          <w:highlight w:val="none"/>
          <w:lang w:val="zh-CN" w:eastAsia="zh-CN" w:bidi="ar-SA"/>
        </w:rPr>
        <w:t>投标（响应）文件格式</w:t>
      </w:r>
      <w:bookmarkEnd w:id="62"/>
    </w:p>
    <w:p w14:paraId="68A7A94B">
      <w:pPr>
        <w:snapToGrid w:val="0"/>
        <w:spacing w:line="440" w:lineRule="exact"/>
        <w:rPr>
          <w:rFonts w:hint="eastAsia" w:ascii="宋体" w:hAnsi="宋体" w:eastAsia="宋体" w:cs="宋体"/>
          <w:b/>
          <w:bCs/>
          <w:color w:val="000000"/>
          <w:sz w:val="22"/>
          <w:highlight w:val="none"/>
          <w:lang w:val="zh-CN"/>
        </w:rPr>
      </w:pPr>
      <w:bookmarkStart w:id="86" w:name="_Toc24860_WPSOffice_Level1"/>
      <w:bookmarkStart w:id="87" w:name="_Toc23389_WPSOffice_Level1"/>
      <w:r>
        <w:rPr>
          <w:rFonts w:hint="eastAsia" w:ascii="宋体" w:hAnsi="宋体" w:eastAsia="宋体" w:cs="宋体"/>
          <w:b/>
          <w:bCs/>
          <w:color w:val="000000"/>
          <w:sz w:val="22"/>
          <w:highlight w:val="none"/>
          <w:lang w:val="zh-CN"/>
        </w:rPr>
        <w:t>一、报价部分投标</w:t>
      </w:r>
      <w:r>
        <w:rPr>
          <w:rFonts w:hint="eastAsia" w:ascii="宋体" w:cs="宋体"/>
          <w:b/>
          <w:bCs/>
          <w:color w:val="auto"/>
          <w:sz w:val="22"/>
          <w:highlight w:val="none"/>
          <w:lang w:val="zh-CN" w:eastAsia="zh-CN" w:bidi="ar-SA"/>
        </w:rPr>
        <w:t>（响应）</w:t>
      </w:r>
      <w:r>
        <w:rPr>
          <w:rFonts w:hint="eastAsia" w:ascii="宋体" w:hAnsi="宋体" w:eastAsia="宋体" w:cs="宋体"/>
          <w:b/>
          <w:bCs/>
          <w:color w:val="000000"/>
          <w:sz w:val="22"/>
          <w:highlight w:val="none"/>
          <w:lang w:val="zh-CN"/>
        </w:rPr>
        <w:t>文件格式</w:t>
      </w:r>
    </w:p>
    <w:p w14:paraId="73D790DF">
      <w:pPr>
        <w:snapToGrid w:val="0"/>
        <w:spacing w:line="440" w:lineRule="exact"/>
        <w:rPr>
          <w:rFonts w:hint="eastAsia" w:ascii="宋体" w:hAnsi="宋体" w:eastAsia="宋体" w:cs="宋体"/>
          <w:b/>
          <w:bCs/>
          <w:color w:val="000000"/>
          <w:sz w:val="22"/>
          <w:highlight w:val="none"/>
          <w:lang w:val="zh-CN"/>
        </w:rPr>
      </w:pPr>
      <w:r>
        <w:rPr>
          <w:rFonts w:hint="eastAsia" w:ascii="宋体" w:hAnsi="宋体" w:eastAsia="宋体" w:cs="宋体"/>
          <w:b/>
          <w:bCs/>
          <w:color w:val="000000"/>
          <w:sz w:val="22"/>
          <w:highlight w:val="none"/>
          <w:lang w:val="zh-CN"/>
        </w:rPr>
        <w:t>报价部分投标</w:t>
      </w:r>
      <w:r>
        <w:rPr>
          <w:rFonts w:hint="eastAsia" w:ascii="宋体" w:cs="宋体"/>
          <w:b/>
          <w:bCs/>
          <w:color w:val="auto"/>
          <w:sz w:val="22"/>
          <w:highlight w:val="none"/>
          <w:lang w:val="zh-CN" w:eastAsia="zh-CN" w:bidi="ar-SA"/>
        </w:rPr>
        <w:t>（响应）</w:t>
      </w:r>
      <w:r>
        <w:rPr>
          <w:rFonts w:hint="eastAsia" w:ascii="宋体" w:hAnsi="宋体" w:eastAsia="宋体" w:cs="宋体"/>
          <w:b/>
          <w:bCs/>
          <w:color w:val="000000"/>
          <w:sz w:val="22"/>
          <w:highlight w:val="none"/>
          <w:lang w:val="zh-CN"/>
        </w:rPr>
        <w:t>文件封面参考：</w:t>
      </w:r>
    </w:p>
    <w:p w14:paraId="150ABAB0">
      <w:pPr>
        <w:snapToGrid w:val="0"/>
        <w:spacing w:line="440" w:lineRule="exact"/>
        <w:jc w:val="center"/>
        <w:rPr>
          <w:rFonts w:hint="eastAsia" w:ascii="宋体" w:hAnsi="宋体" w:cs="宋体"/>
          <w:b/>
          <w:color w:val="000000"/>
          <w:sz w:val="32"/>
          <w:szCs w:val="32"/>
          <w:highlight w:val="cyan"/>
        </w:rPr>
      </w:pPr>
    </w:p>
    <w:p w14:paraId="1CD496FC">
      <w:pPr>
        <w:spacing w:line="480" w:lineRule="auto"/>
        <w:jc w:val="center"/>
        <w:rPr>
          <w:rFonts w:hint="eastAsia" w:ascii="宋体" w:hAnsi="宋体" w:cs="宋体"/>
          <w:b/>
          <w:color w:val="000000"/>
          <w:sz w:val="84"/>
          <w:szCs w:val="84"/>
          <w:highlight w:val="cyan"/>
        </w:rPr>
      </w:pPr>
      <w:bookmarkStart w:id="88" w:name="_Toc8854_WPSOffice_Level2"/>
    </w:p>
    <w:p w14:paraId="23F8E50D">
      <w:pPr>
        <w:spacing w:line="480" w:lineRule="auto"/>
        <w:jc w:val="center"/>
        <w:rPr>
          <w:rFonts w:hint="eastAsia" w:ascii="宋体" w:hAnsi="宋体" w:cs="宋体"/>
          <w:b/>
          <w:color w:val="000000"/>
          <w:sz w:val="84"/>
          <w:szCs w:val="84"/>
          <w:highlight w:val="none"/>
        </w:rPr>
      </w:pPr>
      <w:r>
        <w:rPr>
          <w:rFonts w:hint="eastAsia" w:ascii="宋体" w:hAnsi="宋体" w:cs="宋体"/>
          <w:b/>
          <w:color w:val="000000"/>
          <w:sz w:val="84"/>
          <w:szCs w:val="84"/>
          <w:highlight w:val="none"/>
        </w:rPr>
        <w:t>报  价  部  分</w:t>
      </w:r>
    </w:p>
    <w:p w14:paraId="11666B65">
      <w:pPr>
        <w:spacing w:line="480" w:lineRule="auto"/>
        <w:jc w:val="center"/>
        <w:rPr>
          <w:rFonts w:hint="eastAsia" w:ascii="宋体" w:hAnsi="宋体" w:cs="宋体"/>
          <w:b/>
          <w:color w:val="000000"/>
          <w:sz w:val="84"/>
          <w:szCs w:val="84"/>
          <w:highlight w:val="none"/>
        </w:rPr>
      </w:pPr>
      <w:r>
        <w:rPr>
          <w:rFonts w:hint="eastAsia" w:ascii="宋体" w:hAnsi="宋体" w:cs="宋体"/>
          <w:b/>
          <w:color w:val="000000"/>
          <w:sz w:val="84"/>
          <w:szCs w:val="84"/>
          <w:highlight w:val="none"/>
        </w:rPr>
        <w:t>投 标 文 件</w:t>
      </w:r>
    </w:p>
    <w:p w14:paraId="3D029933">
      <w:pPr>
        <w:snapToGrid w:val="0"/>
        <w:spacing w:line="600" w:lineRule="atLeast"/>
        <w:ind w:firstLine="1052" w:firstLineChars="400"/>
        <w:rPr>
          <w:rFonts w:hint="eastAsia" w:ascii="宋体" w:hAnsi="宋体" w:cs="宋体"/>
          <w:b/>
          <w:color w:val="000000"/>
          <w:sz w:val="26"/>
          <w:szCs w:val="26"/>
          <w:highlight w:val="cyan"/>
        </w:rPr>
      </w:pPr>
    </w:p>
    <w:p w14:paraId="0A40002D">
      <w:pPr>
        <w:snapToGrid w:val="0"/>
        <w:spacing w:line="600" w:lineRule="atLeast"/>
        <w:ind w:firstLine="1052" w:firstLineChars="400"/>
        <w:rPr>
          <w:rFonts w:hint="eastAsia" w:ascii="宋体" w:hAnsi="宋体" w:cs="宋体"/>
          <w:b/>
          <w:color w:val="000000"/>
          <w:sz w:val="26"/>
          <w:szCs w:val="26"/>
          <w:highlight w:val="cyan"/>
        </w:rPr>
      </w:pPr>
    </w:p>
    <w:p w14:paraId="5A21DF33">
      <w:pPr>
        <w:snapToGrid w:val="0"/>
        <w:spacing w:line="600" w:lineRule="atLeast"/>
        <w:ind w:firstLine="1052" w:firstLineChars="400"/>
        <w:rPr>
          <w:rFonts w:hint="eastAsia" w:ascii="宋体" w:hAnsi="宋体" w:eastAsia="宋体" w:cs="宋体"/>
          <w:b/>
          <w:color w:val="000000"/>
          <w:sz w:val="26"/>
          <w:szCs w:val="26"/>
          <w:highlight w:val="none"/>
        </w:rPr>
      </w:pPr>
      <w:r>
        <w:rPr>
          <w:rFonts w:hint="eastAsia" w:ascii="宋体" w:hAnsi="宋体" w:eastAsia="宋体" w:cs="宋体"/>
          <w:b/>
          <w:color w:val="000000"/>
          <w:sz w:val="26"/>
          <w:szCs w:val="26"/>
          <w:highlight w:val="none"/>
        </w:rPr>
        <w:t>项目名称：泰顺县西旸镇智能垃圾分类及环卫保洁服务</w:t>
      </w:r>
    </w:p>
    <w:p w14:paraId="2D0706EB">
      <w:pPr>
        <w:snapToGrid w:val="0"/>
        <w:spacing w:line="600" w:lineRule="atLeast"/>
        <w:ind w:firstLine="1052" w:firstLineChars="400"/>
        <w:rPr>
          <w:rFonts w:hint="eastAsia" w:ascii="宋体" w:hAnsi="宋体" w:eastAsia="宋体" w:cs="宋体"/>
          <w:b/>
          <w:color w:val="auto"/>
          <w:sz w:val="26"/>
          <w:szCs w:val="26"/>
          <w:highlight w:val="none"/>
          <w:lang w:eastAsia="zh-CN"/>
        </w:rPr>
      </w:pPr>
      <w:r>
        <w:rPr>
          <w:rFonts w:hint="eastAsia" w:ascii="宋体" w:hAnsi="宋体" w:eastAsia="宋体" w:cs="宋体"/>
          <w:b/>
          <w:color w:val="auto"/>
          <w:sz w:val="26"/>
          <w:szCs w:val="26"/>
          <w:highlight w:val="none"/>
        </w:rPr>
        <w:t>项目编号：</w:t>
      </w:r>
      <w:r>
        <w:rPr>
          <w:rFonts w:hint="eastAsia" w:ascii="宋体" w:hAnsi="宋体" w:cs="宋体"/>
          <w:b/>
          <w:color w:val="auto"/>
          <w:sz w:val="26"/>
          <w:szCs w:val="26"/>
          <w:highlight w:val="none"/>
          <w:lang w:eastAsia="zh-CN"/>
        </w:rPr>
        <w:t>TSCG202601008</w:t>
      </w:r>
    </w:p>
    <w:p w14:paraId="0E35CEB4">
      <w:pPr>
        <w:snapToGrid w:val="0"/>
        <w:spacing w:line="600" w:lineRule="atLeast"/>
        <w:ind w:firstLine="1052" w:firstLineChars="400"/>
        <w:rPr>
          <w:rFonts w:hint="eastAsia" w:ascii="宋体" w:hAnsi="宋体" w:eastAsia="宋体" w:cs="宋体"/>
          <w:b/>
          <w:color w:val="000000"/>
          <w:sz w:val="26"/>
          <w:szCs w:val="26"/>
          <w:highlight w:val="none"/>
        </w:rPr>
      </w:pPr>
      <w:r>
        <w:rPr>
          <w:rFonts w:hint="eastAsia" w:ascii="宋体" w:hAnsi="宋体" w:eastAsia="宋体" w:cs="宋体"/>
          <w:b/>
          <w:color w:val="000000"/>
          <w:sz w:val="26"/>
          <w:szCs w:val="26"/>
          <w:highlight w:val="none"/>
        </w:rPr>
        <w:t>采购单位：</w:t>
      </w:r>
      <w:r>
        <w:rPr>
          <w:rFonts w:hint="eastAsia" w:ascii="宋体" w:hAnsi="宋体" w:eastAsia="宋体" w:cs="宋体"/>
          <w:b/>
          <w:color w:val="000000"/>
          <w:sz w:val="26"/>
          <w:szCs w:val="26"/>
          <w:highlight w:val="none"/>
          <w:lang w:eastAsia="zh-CN"/>
        </w:rPr>
        <w:t>泰顺县西旸新农村建设投资有限公司</w:t>
      </w:r>
    </w:p>
    <w:p w14:paraId="4123D6A8">
      <w:pPr>
        <w:snapToGrid w:val="0"/>
        <w:spacing w:line="600" w:lineRule="atLeast"/>
        <w:ind w:firstLine="1052" w:firstLineChars="400"/>
        <w:rPr>
          <w:rFonts w:hint="eastAsia" w:ascii="宋体" w:hAnsi="宋体" w:eastAsia="宋体" w:cs="宋体"/>
          <w:b/>
          <w:color w:val="000000"/>
          <w:sz w:val="26"/>
          <w:szCs w:val="26"/>
          <w:highlight w:val="none"/>
        </w:rPr>
      </w:pPr>
      <w:r>
        <w:rPr>
          <w:rFonts w:hint="eastAsia" w:ascii="宋体" w:hAnsi="宋体" w:eastAsia="宋体" w:cs="宋体"/>
          <w:b/>
          <w:color w:val="000000"/>
          <w:sz w:val="26"/>
          <w:szCs w:val="26"/>
          <w:highlight w:val="none"/>
        </w:rPr>
        <w:t>供应商名称</w:t>
      </w:r>
      <w:r>
        <w:rPr>
          <w:rFonts w:hint="eastAsia" w:ascii="宋体" w:hAnsi="宋体" w:eastAsia="宋体" w:cs="宋体"/>
          <w:b/>
          <w:color w:val="000000"/>
          <w:sz w:val="26"/>
          <w:szCs w:val="26"/>
          <w:highlight w:val="none"/>
          <w:lang w:eastAsia="zh-CN"/>
        </w:rPr>
        <w:t>（</w:t>
      </w:r>
      <w:r>
        <w:rPr>
          <w:rFonts w:hint="eastAsia" w:ascii="宋体" w:hAnsi="宋体" w:eastAsia="宋体" w:cs="宋体"/>
          <w:b/>
          <w:color w:val="000000"/>
          <w:sz w:val="26"/>
          <w:szCs w:val="26"/>
          <w:highlight w:val="none"/>
          <w:lang w:val="en-US" w:eastAsia="zh-CN"/>
        </w:rPr>
        <w:t>盖章</w:t>
      </w:r>
      <w:r>
        <w:rPr>
          <w:rFonts w:hint="eastAsia" w:ascii="宋体" w:hAnsi="宋体" w:eastAsia="宋体" w:cs="宋体"/>
          <w:b/>
          <w:color w:val="000000"/>
          <w:sz w:val="26"/>
          <w:szCs w:val="26"/>
          <w:highlight w:val="none"/>
          <w:lang w:eastAsia="zh-CN"/>
        </w:rPr>
        <w:t>）</w:t>
      </w:r>
      <w:r>
        <w:rPr>
          <w:rFonts w:hint="eastAsia" w:ascii="宋体" w:hAnsi="宋体" w:eastAsia="宋体" w:cs="宋体"/>
          <w:b/>
          <w:color w:val="000000"/>
          <w:sz w:val="26"/>
          <w:szCs w:val="26"/>
          <w:highlight w:val="none"/>
        </w:rPr>
        <w:t>：</w:t>
      </w:r>
    </w:p>
    <w:p w14:paraId="0C2C57D2">
      <w:pPr>
        <w:snapToGrid w:val="0"/>
        <w:spacing w:line="600" w:lineRule="atLeast"/>
        <w:ind w:firstLine="1052" w:firstLineChars="400"/>
        <w:rPr>
          <w:rFonts w:hint="eastAsia" w:ascii="宋体" w:hAnsi="宋体" w:eastAsia="宋体" w:cs="宋体"/>
          <w:b/>
          <w:color w:val="000000"/>
          <w:sz w:val="26"/>
          <w:szCs w:val="26"/>
          <w:highlight w:val="none"/>
        </w:rPr>
      </w:pPr>
      <w:r>
        <w:rPr>
          <w:rFonts w:hint="eastAsia" w:ascii="宋体" w:hAnsi="宋体" w:eastAsia="宋体" w:cs="宋体"/>
          <w:b/>
          <w:color w:val="000000"/>
          <w:sz w:val="26"/>
          <w:szCs w:val="26"/>
          <w:highlight w:val="none"/>
        </w:rPr>
        <w:t>供应商地址：</w:t>
      </w:r>
    </w:p>
    <w:p w14:paraId="0D8AB601">
      <w:pPr>
        <w:snapToGrid w:val="0"/>
        <w:spacing w:line="600" w:lineRule="atLeast"/>
        <w:ind w:firstLine="1052" w:firstLineChars="400"/>
        <w:rPr>
          <w:rFonts w:hint="eastAsia" w:ascii="宋体" w:hAnsi="宋体" w:eastAsia="宋体" w:cs="宋体"/>
          <w:b/>
          <w:color w:val="000000"/>
          <w:sz w:val="26"/>
          <w:szCs w:val="26"/>
          <w:highlight w:val="none"/>
          <w:lang w:val="zh-CN"/>
        </w:rPr>
      </w:pPr>
      <w:r>
        <w:rPr>
          <w:rFonts w:hint="eastAsia" w:ascii="宋体" w:hAnsi="宋体" w:eastAsia="宋体" w:cs="宋体"/>
          <w:b/>
          <w:color w:val="000000"/>
          <w:sz w:val="26"/>
          <w:szCs w:val="26"/>
          <w:highlight w:val="none"/>
        </w:rPr>
        <w:t>法定代表人（签字或盖章）或</w:t>
      </w:r>
      <w:r>
        <w:rPr>
          <w:rFonts w:hint="eastAsia" w:ascii="宋体" w:hAnsi="宋体" w:eastAsia="宋体" w:cs="宋体"/>
          <w:b/>
          <w:color w:val="000000"/>
          <w:sz w:val="26"/>
          <w:szCs w:val="26"/>
          <w:highlight w:val="none"/>
          <w:lang w:val="zh-CN"/>
        </w:rPr>
        <w:t>授权代表（签字）：</w:t>
      </w:r>
    </w:p>
    <w:p w14:paraId="6ECEF634">
      <w:pPr>
        <w:snapToGrid w:val="0"/>
        <w:spacing w:line="600" w:lineRule="atLeast"/>
        <w:ind w:firstLine="1052" w:firstLineChars="400"/>
        <w:rPr>
          <w:rFonts w:hint="eastAsia" w:ascii="宋体" w:hAnsi="宋体" w:eastAsia="宋体" w:cs="宋体"/>
          <w:b/>
          <w:color w:val="000000"/>
          <w:sz w:val="26"/>
          <w:szCs w:val="26"/>
          <w:highlight w:val="none"/>
          <w:lang w:val="zh-CN"/>
        </w:rPr>
      </w:pPr>
      <w:r>
        <w:rPr>
          <w:rFonts w:hint="eastAsia" w:ascii="宋体" w:hAnsi="宋体" w:eastAsia="宋体" w:cs="宋体"/>
          <w:b/>
          <w:color w:val="000000"/>
          <w:sz w:val="26"/>
          <w:szCs w:val="26"/>
          <w:highlight w:val="none"/>
        </w:rPr>
        <w:t xml:space="preserve">日期：  </w:t>
      </w:r>
      <w:r>
        <w:rPr>
          <w:rFonts w:hint="eastAsia" w:ascii="宋体" w:hAnsi="宋体" w:eastAsia="宋体" w:cs="宋体"/>
          <w:b/>
          <w:color w:val="000000"/>
          <w:sz w:val="26"/>
          <w:szCs w:val="26"/>
          <w:highlight w:val="none"/>
          <w:lang w:val="en-US" w:eastAsia="zh-CN"/>
        </w:rPr>
        <w:t xml:space="preserve"> </w:t>
      </w:r>
      <w:r>
        <w:rPr>
          <w:rFonts w:hint="eastAsia" w:ascii="宋体" w:hAnsi="宋体" w:eastAsia="宋体" w:cs="宋体"/>
          <w:b/>
          <w:color w:val="000000"/>
          <w:sz w:val="26"/>
          <w:szCs w:val="26"/>
          <w:highlight w:val="none"/>
        </w:rPr>
        <w:t>年</w:t>
      </w:r>
      <w:r>
        <w:rPr>
          <w:rFonts w:hint="eastAsia" w:ascii="宋体" w:hAnsi="宋体" w:eastAsia="宋体" w:cs="宋体"/>
          <w:b/>
          <w:color w:val="000000"/>
          <w:sz w:val="26"/>
          <w:szCs w:val="26"/>
          <w:highlight w:val="none"/>
          <w:lang w:val="en-US" w:eastAsia="zh-CN"/>
        </w:rPr>
        <w:t xml:space="preserve">  </w:t>
      </w:r>
      <w:r>
        <w:rPr>
          <w:rFonts w:hint="eastAsia" w:ascii="宋体" w:hAnsi="宋体" w:eastAsia="宋体" w:cs="宋体"/>
          <w:b/>
          <w:color w:val="000000"/>
          <w:sz w:val="26"/>
          <w:szCs w:val="26"/>
          <w:highlight w:val="none"/>
        </w:rPr>
        <w:t xml:space="preserve"> 月</w:t>
      </w:r>
      <w:r>
        <w:rPr>
          <w:rFonts w:hint="eastAsia" w:ascii="宋体" w:hAnsi="宋体" w:eastAsia="宋体" w:cs="宋体"/>
          <w:b/>
          <w:color w:val="000000"/>
          <w:sz w:val="26"/>
          <w:szCs w:val="26"/>
          <w:highlight w:val="none"/>
          <w:lang w:val="en-US" w:eastAsia="zh-CN"/>
        </w:rPr>
        <w:t xml:space="preserve">  </w:t>
      </w:r>
      <w:r>
        <w:rPr>
          <w:rFonts w:hint="eastAsia" w:ascii="宋体" w:hAnsi="宋体" w:eastAsia="宋体" w:cs="宋体"/>
          <w:b/>
          <w:color w:val="000000"/>
          <w:sz w:val="26"/>
          <w:szCs w:val="26"/>
          <w:highlight w:val="none"/>
        </w:rPr>
        <w:t xml:space="preserve"> 日</w:t>
      </w:r>
    </w:p>
    <w:p w14:paraId="06EE2791">
      <w:pPr>
        <w:autoSpaceDE w:val="0"/>
        <w:autoSpaceDN w:val="0"/>
        <w:adjustRightInd w:val="0"/>
        <w:spacing w:line="360" w:lineRule="exact"/>
        <w:rPr>
          <w:rFonts w:hint="eastAsia" w:ascii="宋体" w:hAnsi="宋体" w:cs="宋体"/>
          <w:color w:val="000000"/>
          <w:sz w:val="22"/>
          <w:highlight w:val="cyan"/>
          <w:lang w:val="zh-CN"/>
        </w:rPr>
      </w:pPr>
    </w:p>
    <w:bookmarkEnd w:id="88"/>
    <w:p w14:paraId="417497D0">
      <w:pPr>
        <w:autoSpaceDE w:val="0"/>
        <w:autoSpaceDN w:val="0"/>
        <w:adjustRightInd w:val="0"/>
        <w:spacing w:line="360" w:lineRule="exact"/>
        <w:rPr>
          <w:rFonts w:hint="eastAsia" w:ascii="宋体" w:hAnsi="宋体" w:cs="宋体"/>
          <w:b/>
          <w:bCs/>
          <w:color w:val="000000"/>
          <w:sz w:val="32"/>
          <w:szCs w:val="32"/>
          <w:highlight w:val="cyan"/>
          <w:lang w:val="zh-CN"/>
        </w:rPr>
      </w:pPr>
    </w:p>
    <w:p w14:paraId="745B3EC5">
      <w:pPr>
        <w:autoSpaceDE w:val="0"/>
        <w:autoSpaceDN w:val="0"/>
        <w:adjustRightInd w:val="0"/>
        <w:spacing w:line="360" w:lineRule="exact"/>
        <w:rPr>
          <w:rFonts w:hint="eastAsia" w:ascii="宋体" w:hAnsi="宋体" w:cs="宋体"/>
          <w:b/>
          <w:bCs/>
          <w:color w:val="000000"/>
          <w:sz w:val="32"/>
          <w:szCs w:val="32"/>
          <w:highlight w:val="cyan"/>
          <w:lang w:val="zh-CN"/>
        </w:rPr>
      </w:pPr>
    </w:p>
    <w:p w14:paraId="78E523C9">
      <w:pPr>
        <w:autoSpaceDE w:val="0"/>
        <w:autoSpaceDN w:val="0"/>
        <w:adjustRightInd w:val="0"/>
        <w:spacing w:line="360" w:lineRule="exact"/>
        <w:rPr>
          <w:rFonts w:hint="eastAsia" w:ascii="宋体" w:hAnsi="宋体" w:cs="宋体"/>
          <w:b/>
          <w:bCs/>
          <w:color w:val="000000"/>
          <w:sz w:val="32"/>
          <w:szCs w:val="32"/>
          <w:highlight w:val="cyan"/>
          <w:lang w:val="zh-CN"/>
        </w:rPr>
      </w:pPr>
    </w:p>
    <w:p w14:paraId="03EF3208">
      <w:pPr>
        <w:autoSpaceDE w:val="0"/>
        <w:autoSpaceDN w:val="0"/>
        <w:adjustRightInd w:val="0"/>
        <w:spacing w:line="360" w:lineRule="exact"/>
        <w:outlineLvl w:val="1"/>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lang w:val="zh-CN"/>
        </w:rPr>
        <w:br w:type="page"/>
      </w:r>
      <w:r>
        <w:rPr>
          <w:rFonts w:hint="eastAsia" w:ascii="宋体" w:hAnsi="宋体" w:eastAsia="宋体" w:cs="宋体"/>
          <w:b/>
          <w:bCs/>
          <w:color w:val="000000"/>
          <w:sz w:val="32"/>
          <w:szCs w:val="32"/>
          <w:highlight w:val="none"/>
          <w:lang w:val="zh-CN"/>
        </w:rPr>
        <w:t>附件一</w:t>
      </w:r>
    </w:p>
    <w:p w14:paraId="7EC3285A">
      <w:pPr>
        <w:autoSpaceDE w:val="0"/>
        <w:autoSpaceDN w:val="0"/>
        <w:adjustRightInd w:val="0"/>
        <w:spacing w:line="360" w:lineRule="atLeast"/>
        <w:jc w:val="center"/>
        <w:textAlignment w:val="baseline"/>
        <w:rPr>
          <w:rFonts w:hint="eastAsia" w:ascii="宋体" w:hAnsi="宋体" w:cs="宋体"/>
          <w:b/>
          <w:bCs/>
          <w:color w:val="000000"/>
          <w:sz w:val="32"/>
          <w:szCs w:val="32"/>
          <w:highlight w:val="none"/>
          <w:lang w:val="zh-CN"/>
        </w:rPr>
      </w:pPr>
      <w:r>
        <w:rPr>
          <w:rFonts w:hint="eastAsia" w:ascii="宋体" w:hAnsi="宋体" w:cs="宋体"/>
          <w:b/>
          <w:bCs/>
          <w:color w:val="000000"/>
          <w:sz w:val="32"/>
          <w:szCs w:val="32"/>
          <w:highlight w:val="none"/>
        </w:rPr>
        <w:t>开标（报价）一览表</w:t>
      </w:r>
    </w:p>
    <w:p w14:paraId="0015742F">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项目名称：泰顺县西旸镇智能垃圾分类及环卫保洁服务</w:t>
      </w:r>
    </w:p>
    <w:p w14:paraId="498CF13D">
      <w:pPr>
        <w:spacing w:line="360" w:lineRule="auto"/>
        <w:ind w:firstLine="426" w:firstLineChars="200"/>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val="zh-CN" w:eastAsia="zh-CN"/>
        </w:rPr>
        <w:t>编号：</w:t>
      </w:r>
      <w:r>
        <w:rPr>
          <w:rFonts w:hint="eastAsia" w:ascii="宋体" w:hAnsi="宋体" w:cs="宋体"/>
          <w:color w:val="auto"/>
          <w:sz w:val="21"/>
          <w:szCs w:val="21"/>
          <w:lang w:val="zh-CN" w:eastAsia="zh-CN"/>
        </w:rPr>
        <w:t>TSCG202601008</w:t>
      </w:r>
    </w:p>
    <w:p w14:paraId="71DEC02A">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价格单位：元人民币</w:t>
      </w:r>
    </w:p>
    <w:tbl>
      <w:tblPr>
        <w:tblStyle w:val="36"/>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94"/>
        <w:gridCol w:w="2776"/>
        <w:gridCol w:w="2399"/>
      </w:tblGrid>
      <w:tr w14:paraId="2DAA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74" w:type="dxa"/>
            <w:noWrap w:val="0"/>
            <w:vAlign w:val="center"/>
          </w:tcPr>
          <w:p w14:paraId="6B9DD686">
            <w:pPr>
              <w:pStyle w:val="3"/>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标项</w:t>
            </w:r>
          </w:p>
        </w:tc>
        <w:tc>
          <w:tcPr>
            <w:tcW w:w="2494" w:type="dxa"/>
            <w:tcBorders>
              <w:right w:val="single" w:color="000000" w:sz="4" w:space="0"/>
            </w:tcBorders>
            <w:noWrap w:val="0"/>
            <w:vAlign w:val="center"/>
          </w:tcPr>
          <w:p w14:paraId="41E56E83">
            <w:pPr>
              <w:pStyle w:val="3"/>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标项名称</w:t>
            </w:r>
          </w:p>
        </w:tc>
        <w:tc>
          <w:tcPr>
            <w:tcW w:w="2776" w:type="dxa"/>
            <w:tcBorders>
              <w:left w:val="single" w:color="000000" w:sz="4" w:space="0"/>
            </w:tcBorders>
            <w:noWrap w:val="0"/>
            <w:vAlign w:val="center"/>
          </w:tcPr>
          <w:p w14:paraId="6D807FE6">
            <w:pPr>
              <w:pStyle w:val="3"/>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投标报价</w:t>
            </w:r>
          </w:p>
        </w:tc>
        <w:tc>
          <w:tcPr>
            <w:tcW w:w="2399" w:type="dxa"/>
            <w:noWrap w:val="0"/>
            <w:vAlign w:val="center"/>
          </w:tcPr>
          <w:p w14:paraId="6F364A4D">
            <w:pPr>
              <w:pStyle w:val="3"/>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最高限价（元）</w:t>
            </w:r>
          </w:p>
        </w:tc>
      </w:tr>
      <w:tr w14:paraId="6F9E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jc w:val="center"/>
        </w:trPr>
        <w:tc>
          <w:tcPr>
            <w:tcW w:w="774" w:type="dxa"/>
            <w:noWrap w:val="0"/>
            <w:vAlign w:val="center"/>
          </w:tcPr>
          <w:p w14:paraId="0F13A8C9">
            <w:pPr>
              <w:pStyle w:val="3"/>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一</w:t>
            </w:r>
          </w:p>
        </w:tc>
        <w:tc>
          <w:tcPr>
            <w:tcW w:w="2494" w:type="dxa"/>
            <w:tcBorders>
              <w:right w:val="single" w:color="000000" w:sz="4" w:space="0"/>
            </w:tcBorders>
            <w:noWrap w:val="0"/>
            <w:vAlign w:val="center"/>
          </w:tcPr>
          <w:p w14:paraId="5A9CAA23">
            <w:pPr>
              <w:pStyle w:val="3"/>
              <w:jc w:val="center"/>
              <w:rPr>
                <w:rFonts w:hint="eastAsia" w:ascii="宋体" w:hAnsi="宋体" w:eastAsia="宋体" w:cs="宋体"/>
                <w:color w:val="auto"/>
                <w:sz w:val="22"/>
                <w:highlight w:val="none"/>
                <w:lang w:val="zh-CN" w:eastAsia="zh-CN"/>
              </w:rPr>
            </w:pPr>
            <w:r>
              <w:rPr>
                <w:rFonts w:hint="eastAsia" w:ascii="宋体" w:hAnsi="宋体" w:eastAsia="宋体" w:cs="宋体"/>
                <w:color w:val="auto"/>
                <w:sz w:val="22"/>
                <w:highlight w:val="none"/>
                <w:lang w:val="zh-CN" w:eastAsia="zh-CN"/>
              </w:rPr>
              <w:t>泰顺县西旸镇智能垃圾分类及环卫保洁服务</w:t>
            </w:r>
          </w:p>
        </w:tc>
        <w:tc>
          <w:tcPr>
            <w:tcW w:w="2776" w:type="dxa"/>
            <w:tcBorders>
              <w:left w:val="single" w:color="000000" w:sz="4" w:space="0"/>
            </w:tcBorders>
            <w:noWrap w:val="0"/>
            <w:vAlign w:val="center"/>
          </w:tcPr>
          <w:p w14:paraId="29169A64">
            <w:pPr>
              <w:pStyle w:val="3"/>
              <w:spacing w:line="440" w:lineRule="atLeast"/>
              <w:rPr>
                <w:rFonts w:hint="eastAsia" w:hAnsi="宋体" w:cs="宋体"/>
                <w:color w:val="000000"/>
                <w:kern w:val="2"/>
                <w:sz w:val="22"/>
                <w:szCs w:val="22"/>
                <w:highlight w:val="none"/>
                <w:u w:val="single"/>
              </w:rPr>
            </w:pPr>
            <w:r>
              <w:rPr>
                <w:rFonts w:hint="eastAsia" w:hAnsi="宋体" w:cs="宋体"/>
                <w:color w:val="000000"/>
                <w:kern w:val="2"/>
                <w:sz w:val="22"/>
                <w:szCs w:val="22"/>
                <w:highlight w:val="none"/>
                <w:u w:val="single"/>
              </w:rPr>
              <w:t xml:space="preserve">大写：                </w:t>
            </w:r>
          </w:p>
          <w:p w14:paraId="3DE536A7">
            <w:pPr>
              <w:pStyle w:val="3"/>
              <w:spacing w:line="440" w:lineRule="atLeast"/>
              <w:rPr>
                <w:rFonts w:hint="eastAsia" w:hAnsi="宋体" w:cs="宋体"/>
                <w:color w:val="000000"/>
                <w:sz w:val="22"/>
                <w:szCs w:val="22"/>
                <w:highlight w:val="none"/>
              </w:rPr>
            </w:pPr>
            <w:r>
              <w:rPr>
                <w:rFonts w:hint="eastAsia" w:hAnsi="宋体" w:cs="宋体"/>
                <w:color w:val="000000"/>
                <w:kern w:val="2"/>
                <w:sz w:val="22"/>
                <w:szCs w:val="22"/>
                <w:highlight w:val="none"/>
                <w:u w:val="single"/>
              </w:rPr>
              <w:t xml:space="preserve">小写：                </w:t>
            </w:r>
          </w:p>
        </w:tc>
        <w:tc>
          <w:tcPr>
            <w:tcW w:w="2399" w:type="dxa"/>
            <w:noWrap w:val="0"/>
            <w:vAlign w:val="center"/>
          </w:tcPr>
          <w:p w14:paraId="533DF569">
            <w:pPr>
              <w:pStyle w:val="3"/>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1760600.00元</w:t>
            </w:r>
          </w:p>
        </w:tc>
      </w:tr>
    </w:tbl>
    <w:p w14:paraId="4EA64C27">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en-US" w:eastAsia="zh-CN"/>
        </w:rPr>
        <w:t>注：</w:t>
      </w:r>
      <w:r>
        <w:rPr>
          <w:rFonts w:hint="eastAsia" w:ascii="宋体" w:hAnsi="宋体" w:eastAsia="宋体" w:cs="宋体"/>
          <w:color w:val="000000"/>
          <w:sz w:val="21"/>
          <w:szCs w:val="21"/>
          <w:lang w:val="zh-CN" w:eastAsia="zh-CN"/>
        </w:rPr>
        <w:t>▲1、开标（报价）一览表中投标</w:t>
      </w:r>
      <w:r>
        <w:rPr>
          <w:rFonts w:hint="eastAsia" w:ascii="宋体" w:hAnsi="宋体" w:eastAsia="宋体" w:cs="宋体"/>
          <w:color w:val="000000"/>
          <w:sz w:val="21"/>
          <w:szCs w:val="21"/>
          <w:lang w:val="en-US" w:eastAsia="zh-CN"/>
        </w:rPr>
        <w:t>报</w:t>
      </w:r>
      <w:r>
        <w:rPr>
          <w:rFonts w:hint="eastAsia" w:ascii="宋体" w:hAnsi="宋体" w:eastAsia="宋体" w:cs="宋体"/>
          <w:color w:val="000000"/>
          <w:sz w:val="21"/>
          <w:szCs w:val="21"/>
          <w:lang w:val="zh-CN" w:eastAsia="zh-CN"/>
        </w:rPr>
        <w:t>价为符合竞争性磋商文件要求的</w:t>
      </w:r>
      <w:r>
        <w:rPr>
          <w:rFonts w:hint="eastAsia" w:ascii="宋体" w:hAnsi="宋体" w:eastAsia="宋体" w:cs="宋体"/>
          <w:color w:val="000000"/>
          <w:sz w:val="21"/>
          <w:szCs w:val="21"/>
          <w:lang w:val="en-US" w:eastAsia="zh-CN"/>
        </w:rPr>
        <w:t>项目总价。</w:t>
      </w:r>
    </w:p>
    <w:p w14:paraId="7E390407">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2、▲不提供此表格的将视为没有实质性响应竞争性磋商文件。</w:t>
      </w:r>
    </w:p>
    <w:p w14:paraId="394AAFB2">
      <w:pPr>
        <w:spacing w:line="360" w:lineRule="auto"/>
        <w:ind w:firstLine="426" w:firstLineChars="200"/>
        <w:jc w:val="left"/>
        <w:rPr>
          <w:rFonts w:hint="eastAsia" w:ascii="宋体" w:hAnsi="宋体" w:eastAsia="宋体" w:cs="宋体"/>
          <w:color w:val="000000"/>
          <w:sz w:val="21"/>
          <w:szCs w:val="21"/>
          <w:lang w:val="en-US" w:eastAsia="zh-CN"/>
        </w:rPr>
      </w:pPr>
    </w:p>
    <w:p w14:paraId="7054D75B">
      <w:pPr>
        <w:spacing w:line="360" w:lineRule="auto"/>
        <w:ind w:firstLine="426"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供应商全称：（盖章）</w:t>
      </w:r>
    </w:p>
    <w:p w14:paraId="3CAE4166">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en-US" w:eastAsia="zh-CN"/>
        </w:rPr>
        <w:t>法定代表人（签字或盖章）或</w:t>
      </w:r>
      <w:r>
        <w:rPr>
          <w:rFonts w:hint="eastAsia" w:ascii="宋体" w:hAnsi="宋体" w:eastAsia="宋体" w:cs="宋体"/>
          <w:color w:val="000000"/>
          <w:sz w:val="21"/>
          <w:szCs w:val="21"/>
          <w:lang w:val="zh-CN" w:eastAsia="zh-CN"/>
        </w:rPr>
        <w:t>授权代表（签字）：</w:t>
      </w:r>
    </w:p>
    <w:p w14:paraId="767B60A4">
      <w:pPr>
        <w:spacing w:line="360" w:lineRule="auto"/>
        <w:ind w:firstLine="426"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日期：</w:t>
      </w:r>
    </w:p>
    <w:p w14:paraId="52BE3442">
      <w:pPr>
        <w:autoSpaceDE w:val="0"/>
        <w:autoSpaceDN w:val="0"/>
        <w:adjustRightInd w:val="0"/>
        <w:spacing w:line="360" w:lineRule="exact"/>
        <w:outlineLvl w:val="1"/>
        <w:rPr>
          <w:rFonts w:hint="default"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br w:type="page"/>
      </w:r>
      <w:r>
        <w:rPr>
          <w:rFonts w:hint="eastAsia" w:ascii="宋体" w:hAnsi="宋体" w:eastAsia="宋体" w:cs="宋体"/>
          <w:b/>
          <w:bCs/>
          <w:color w:val="000000"/>
          <w:sz w:val="32"/>
          <w:szCs w:val="32"/>
          <w:highlight w:val="none"/>
          <w:lang w:val="en-US" w:eastAsia="zh-CN"/>
        </w:rPr>
        <w:t>附件二</w:t>
      </w:r>
    </w:p>
    <w:p w14:paraId="41D95C85">
      <w:pPr>
        <w:autoSpaceDE w:val="0"/>
        <w:autoSpaceDN w:val="0"/>
        <w:adjustRightInd w:val="0"/>
        <w:spacing w:line="360" w:lineRule="atLeast"/>
        <w:jc w:val="center"/>
        <w:textAlignment w:val="baseline"/>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投标分项报价表</w:t>
      </w:r>
    </w:p>
    <w:p w14:paraId="4C257602">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项目名称：泰顺县西旸镇智能垃圾分类及环卫保洁服务</w:t>
      </w:r>
    </w:p>
    <w:p w14:paraId="38253EFC">
      <w:pPr>
        <w:spacing w:line="360" w:lineRule="auto"/>
        <w:ind w:firstLine="426" w:firstLineChars="200"/>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val="zh-CN" w:eastAsia="zh-CN"/>
        </w:rPr>
        <w:t xml:space="preserve">编号： </w:t>
      </w:r>
      <w:r>
        <w:rPr>
          <w:rFonts w:hint="eastAsia" w:ascii="宋体" w:hAnsi="宋体" w:cs="宋体"/>
          <w:color w:val="auto"/>
          <w:sz w:val="21"/>
          <w:szCs w:val="21"/>
          <w:lang w:val="zh-CN" w:eastAsia="zh-CN"/>
        </w:rPr>
        <w:t>TSCG202601008</w:t>
      </w:r>
    </w:p>
    <w:p w14:paraId="51D91597">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价格单位：元人民币</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501"/>
        <w:gridCol w:w="1501"/>
        <w:gridCol w:w="1501"/>
        <w:gridCol w:w="1501"/>
        <w:gridCol w:w="1380"/>
        <w:gridCol w:w="1121"/>
      </w:tblGrid>
      <w:tr w14:paraId="5D4D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jc w:val="center"/>
        </w:trPr>
        <w:tc>
          <w:tcPr>
            <w:tcW w:w="779" w:type="dxa"/>
            <w:noWrap w:val="0"/>
            <w:vAlign w:val="center"/>
          </w:tcPr>
          <w:p w14:paraId="6E5F8562">
            <w:pPr>
              <w:pStyle w:val="3"/>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1501" w:type="dxa"/>
            <w:noWrap w:val="0"/>
            <w:vAlign w:val="center"/>
          </w:tcPr>
          <w:p w14:paraId="3C0A7ABA">
            <w:pPr>
              <w:pStyle w:val="3"/>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val="en-US" w:eastAsia="zh-CN"/>
              </w:rPr>
              <w:t>内容</w:t>
            </w:r>
          </w:p>
        </w:tc>
        <w:tc>
          <w:tcPr>
            <w:tcW w:w="1501" w:type="dxa"/>
            <w:noWrap w:val="0"/>
            <w:vAlign w:val="center"/>
          </w:tcPr>
          <w:p w14:paraId="4D41AA8F">
            <w:pPr>
              <w:pStyle w:val="3"/>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w:t>
            </w:r>
          </w:p>
        </w:tc>
        <w:tc>
          <w:tcPr>
            <w:tcW w:w="1501" w:type="dxa"/>
            <w:noWrap w:val="0"/>
            <w:vAlign w:val="center"/>
          </w:tcPr>
          <w:p w14:paraId="0525D168">
            <w:pPr>
              <w:pStyle w:val="3"/>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1501" w:type="dxa"/>
            <w:noWrap w:val="0"/>
            <w:vAlign w:val="center"/>
          </w:tcPr>
          <w:p w14:paraId="4079DD7A">
            <w:pPr>
              <w:pStyle w:val="3"/>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单价</w:t>
            </w:r>
          </w:p>
        </w:tc>
        <w:tc>
          <w:tcPr>
            <w:tcW w:w="1380" w:type="dxa"/>
            <w:noWrap w:val="0"/>
            <w:vAlign w:val="center"/>
          </w:tcPr>
          <w:p w14:paraId="5D3C798D">
            <w:pPr>
              <w:pStyle w:val="3"/>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总价</w:t>
            </w:r>
          </w:p>
        </w:tc>
        <w:tc>
          <w:tcPr>
            <w:tcW w:w="1121" w:type="dxa"/>
            <w:noWrap w:val="0"/>
            <w:vAlign w:val="center"/>
          </w:tcPr>
          <w:p w14:paraId="4C8DE359">
            <w:pPr>
              <w:pStyle w:val="3"/>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14:paraId="6994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79" w:type="dxa"/>
            <w:noWrap w:val="0"/>
            <w:vAlign w:val="center"/>
          </w:tcPr>
          <w:p w14:paraId="4BE04E51">
            <w:pPr>
              <w:ind w:right="-11"/>
              <w:jc w:val="center"/>
              <w:rPr>
                <w:rFonts w:ascii="宋体" w:hAnsi="Times New Roman" w:eastAsia="宋体" w:cs="Arial"/>
                <w:color w:val="auto"/>
                <w:sz w:val="22"/>
              </w:rPr>
            </w:pPr>
            <w:r>
              <w:rPr>
                <w:rFonts w:hint="eastAsia" w:ascii="宋体" w:hAnsi="Times New Roman" w:eastAsia="宋体" w:cs="Arial"/>
                <w:color w:val="auto"/>
                <w:sz w:val="22"/>
              </w:rPr>
              <w:t>1</w:t>
            </w:r>
          </w:p>
        </w:tc>
        <w:tc>
          <w:tcPr>
            <w:tcW w:w="1501" w:type="dxa"/>
            <w:noWrap w:val="0"/>
            <w:vAlign w:val="center"/>
          </w:tcPr>
          <w:p w14:paraId="4D6D7D1A">
            <w:pPr>
              <w:rPr>
                <w:rFonts w:ascii="宋体" w:hAnsi="Times New Roman" w:eastAsia="宋体" w:cs="Arial"/>
                <w:color w:val="auto"/>
                <w:sz w:val="22"/>
              </w:rPr>
            </w:pPr>
          </w:p>
        </w:tc>
        <w:tc>
          <w:tcPr>
            <w:tcW w:w="1501" w:type="dxa"/>
            <w:noWrap w:val="0"/>
            <w:vAlign w:val="center"/>
          </w:tcPr>
          <w:p w14:paraId="454CF824">
            <w:pPr>
              <w:ind w:right="-11"/>
              <w:jc w:val="center"/>
              <w:rPr>
                <w:rFonts w:ascii="宋体" w:hAnsi="Times New Roman" w:eastAsia="宋体" w:cs="Arial"/>
                <w:color w:val="auto"/>
                <w:sz w:val="22"/>
              </w:rPr>
            </w:pPr>
          </w:p>
        </w:tc>
        <w:tc>
          <w:tcPr>
            <w:tcW w:w="1501" w:type="dxa"/>
            <w:noWrap w:val="0"/>
            <w:vAlign w:val="center"/>
          </w:tcPr>
          <w:p w14:paraId="0DEAEE4B">
            <w:pPr>
              <w:jc w:val="center"/>
              <w:rPr>
                <w:rFonts w:ascii="宋体" w:hAnsi="Times New Roman" w:eastAsia="宋体" w:cs="Arial"/>
                <w:color w:val="auto"/>
                <w:sz w:val="22"/>
              </w:rPr>
            </w:pPr>
          </w:p>
        </w:tc>
        <w:tc>
          <w:tcPr>
            <w:tcW w:w="1501" w:type="dxa"/>
            <w:noWrap w:val="0"/>
            <w:vAlign w:val="center"/>
          </w:tcPr>
          <w:p w14:paraId="54295A92">
            <w:pPr>
              <w:ind w:right="-11"/>
              <w:jc w:val="center"/>
              <w:rPr>
                <w:rFonts w:ascii="宋体" w:hAnsi="Times New Roman" w:eastAsia="宋体" w:cs="Arial"/>
                <w:color w:val="auto"/>
                <w:sz w:val="22"/>
              </w:rPr>
            </w:pPr>
          </w:p>
        </w:tc>
        <w:tc>
          <w:tcPr>
            <w:tcW w:w="1380" w:type="dxa"/>
            <w:noWrap w:val="0"/>
            <w:vAlign w:val="center"/>
          </w:tcPr>
          <w:p w14:paraId="50CEFAD1">
            <w:pPr>
              <w:ind w:right="-11"/>
              <w:jc w:val="center"/>
              <w:rPr>
                <w:rFonts w:ascii="宋体" w:hAnsi="Times New Roman" w:eastAsia="宋体" w:cs="Arial"/>
                <w:color w:val="auto"/>
                <w:sz w:val="22"/>
              </w:rPr>
            </w:pPr>
          </w:p>
        </w:tc>
        <w:tc>
          <w:tcPr>
            <w:tcW w:w="1121" w:type="dxa"/>
            <w:noWrap w:val="0"/>
            <w:vAlign w:val="center"/>
          </w:tcPr>
          <w:p w14:paraId="028B16C7">
            <w:pPr>
              <w:ind w:right="-11"/>
              <w:jc w:val="center"/>
              <w:rPr>
                <w:rFonts w:ascii="宋体" w:hAnsi="Times New Roman" w:eastAsia="宋体" w:cs="Arial"/>
                <w:color w:val="auto"/>
                <w:sz w:val="22"/>
              </w:rPr>
            </w:pPr>
          </w:p>
        </w:tc>
      </w:tr>
      <w:tr w14:paraId="169E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79" w:type="dxa"/>
            <w:noWrap w:val="0"/>
            <w:vAlign w:val="center"/>
          </w:tcPr>
          <w:p w14:paraId="7BC625F9">
            <w:pPr>
              <w:ind w:right="-11"/>
              <w:jc w:val="center"/>
              <w:rPr>
                <w:rFonts w:ascii="宋体" w:hAnsi="Times New Roman" w:eastAsia="宋体" w:cs="Arial"/>
                <w:color w:val="auto"/>
                <w:sz w:val="22"/>
              </w:rPr>
            </w:pPr>
            <w:r>
              <w:rPr>
                <w:rFonts w:hint="eastAsia" w:ascii="宋体" w:hAnsi="Times New Roman" w:eastAsia="宋体" w:cs="Arial"/>
                <w:color w:val="auto"/>
                <w:sz w:val="22"/>
              </w:rPr>
              <w:t>2</w:t>
            </w:r>
          </w:p>
        </w:tc>
        <w:tc>
          <w:tcPr>
            <w:tcW w:w="1501" w:type="dxa"/>
            <w:noWrap w:val="0"/>
            <w:vAlign w:val="center"/>
          </w:tcPr>
          <w:p w14:paraId="274A4703">
            <w:pPr>
              <w:rPr>
                <w:rFonts w:ascii="宋体" w:hAnsi="Times New Roman" w:eastAsia="宋体" w:cs="Arial"/>
                <w:color w:val="auto"/>
                <w:sz w:val="22"/>
              </w:rPr>
            </w:pPr>
          </w:p>
        </w:tc>
        <w:tc>
          <w:tcPr>
            <w:tcW w:w="1501" w:type="dxa"/>
            <w:noWrap w:val="0"/>
            <w:vAlign w:val="center"/>
          </w:tcPr>
          <w:p w14:paraId="17E9D710">
            <w:pPr>
              <w:ind w:right="-11"/>
              <w:jc w:val="center"/>
              <w:rPr>
                <w:rFonts w:ascii="宋体" w:hAnsi="Times New Roman" w:eastAsia="宋体" w:cs="Arial"/>
                <w:color w:val="auto"/>
                <w:sz w:val="22"/>
              </w:rPr>
            </w:pPr>
          </w:p>
        </w:tc>
        <w:tc>
          <w:tcPr>
            <w:tcW w:w="1501" w:type="dxa"/>
            <w:noWrap w:val="0"/>
            <w:vAlign w:val="center"/>
          </w:tcPr>
          <w:p w14:paraId="380AA8A5">
            <w:pPr>
              <w:jc w:val="center"/>
              <w:rPr>
                <w:rFonts w:ascii="宋体" w:hAnsi="Times New Roman" w:eastAsia="宋体" w:cs="Arial"/>
                <w:color w:val="auto"/>
                <w:sz w:val="22"/>
              </w:rPr>
            </w:pPr>
          </w:p>
        </w:tc>
        <w:tc>
          <w:tcPr>
            <w:tcW w:w="1501" w:type="dxa"/>
            <w:noWrap w:val="0"/>
            <w:vAlign w:val="center"/>
          </w:tcPr>
          <w:p w14:paraId="2ACB1884">
            <w:pPr>
              <w:ind w:right="-11"/>
              <w:jc w:val="center"/>
              <w:rPr>
                <w:rFonts w:ascii="宋体" w:hAnsi="Times New Roman" w:eastAsia="宋体" w:cs="Arial"/>
                <w:color w:val="auto"/>
                <w:sz w:val="22"/>
              </w:rPr>
            </w:pPr>
          </w:p>
        </w:tc>
        <w:tc>
          <w:tcPr>
            <w:tcW w:w="1380" w:type="dxa"/>
            <w:noWrap w:val="0"/>
            <w:vAlign w:val="center"/>
          </w:tcPr>
          <w:p w14:paraId="74741AD0">
            <w:pPr>
              <w:ind w:right="-11"/>
              <w:jc w:val="center"/>
              <w:rPr>
                <w:rFonts w:ascii="宋体" w:hAnsi="Times New Roman" w:eastAsia="宋体" w:cs="Arial"/>
                <w:color w:val="auto"/>
                <w:sz w:val="22"/>
              </w:rPr>
            </w:pPr>
          </w:p>
        </w:tc>
        <w:tc>
          <w:tcPr>
            <w:tcW w:w="1121" w:type="dxa"/>
            <w:noWrap w:val="0"/>
            <w:vAlign w:val="center"/>
          </w:tcPr>
          <w:p w14:paraId="2DB9A703">
            <w:pPr>
              <w:ind w:right="-11"/>
              <w:jc w:val="center"/>
              <w:rPr>
                <w:rFonts w:ascii="宋体" w:hAnsi="Times New Roman" w:eastAsia="宋体" w:cs="Arial"/>
                <w:color w:val="auto"/>
                <w:sz w:val="22"/>
              </w:rPr>
            </w:pPr>
          </w:p>
        </w:tc>
      </w:tr>
      <w:tr w14:paraId="5FB4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79" w:type="dxa"/>
            <w:noWrap w:val="0"/>
            <w:vAlign w:val="center"/>
          </w:tcPr>
          <w:p w14:paraId="7A60FB13">
            <w:pPr>
              <w:ind w:right="-11"/>
              <w:jc w:val="center"/>
              <w:rPr>
                <w:rFonts w:ascii="宋体" w:hAnsi="Times New Roman" w:eastAsia="宋体" w:cs="Arial"/>
                <w:color w:val="auto"/>
                <w:sz w:val="22"/>
              </w:rPr>
            </w:pPr>
            <w:r>
              <w:rPr>
                <w:rFonts w:hint="eastAsia" w:ascii="宋体" w:hAnsi="Times New Roman" w:eastAsia="宋体" w:cs="Arial"/>
                <w:color w:val="auto"/>
                <w:sz w:val="22"/>
              </w:rPr>
              <w:t>3</w:t>
            </w:r>
          </w:p>
        </w:tc>
        <w:tc>
          <w:tcPr>
            <w:tcW w:w="1501" w:type="dxa"/>
            <w:noWrap w:val="0"/>
            <w:vAlign w:val="center"/>
          </w:tcPr>
          <w:p w14:paraId="6C139822">
            <w:pPr>
              <w:rPr>
                <w:rFonts w:ascii="宋体" w:hAnsi="Times New Roman" w:eastAsia="宋体" w:cs="Arial"/>
                <w:color w:val="auto"/>
                <w:sz w:val="22"/>
              </w:rPr>
            </w:pPr>
          </w:p>
        </w:tc>
        <w:tc>
          <w:tcPr>
            <w:tcW w:w="1501" w:type="dxa"/>
            <w:noWrap w:val="0"/>
            <w:vAlign w:val="center"/>
          </w:tcPr>
          <w:p w14:paraId="08409F0F">
            <w:pPr>
              <w:ind w:right="-11"/>
              <w:jc w:val="center"/>
              <w:rPr>
                <w:rFonts w:ascii="宋体" w:hAnsi="Times New Roman" w:eastAsia="宋体" w:cs="Arial"/>
                <w:color w:val="auto"/>
                <w:sz w:val="22"/>
              </w:rPr>
            </w:pPr>
          </w:p>
        </w:tc>
        <w:tc>
          <w:tcPr>
            <w:tcW w:w="1501" w:type="dxa"/>
            <w:noWrap w:val="0"/>
            <w:vAlign w:val="center"/>
          </w:tcPr>
          <w:p w14:paraId="050E725A">
            <w:pPr>
              <w:jc w:val="center"/>
              <w:rPr>
                <w:rFonts w:ascii="宋体" w:hAnsi="Times New Roman" w:eastAsia="宋体" w:cs="Arial"/>
                <w:color w:val="auto"/>
                <w:sz w:val="22"/>
              </w:rPr>
            </w:pPr>
          </w:p>
        </w:tc>
        <w:tc>
          <w:tcPr>
            <w:tcW w:w="1501" w:type="dxa"/>
            <w:noWrap w:val="0"/>
            <w:vAlign w:val="center"/>
          </w:tcPr>
          <w:p w14:paraId="7D390415">
            <w:pPr>
              <w:ind w:right="-11"/>
              <w:jc w:val="center"/>
              <w:rPr>
                <w:rFonts w:ascii="宋体" w:hAnsi="Times New Roman" w:eastAsia="宋体" w:cs="Arial"/>
                <w:color w:val="auto"/>
                <w:sz w:val="22"/>
              </w:rPr>
            </w:pPr>
          </w:p>
        </w:tc>
        <w:tc>
          <w:tcPr>
            <w:tcW w:w="1380" w:type="dxa"/>
            <w:noWrap w:val="0"/>
            <w:vAlign w:val="center"/>
          </w:tcPr>
          <w:p w14:paraId="39D00BBF">
            <w:pPr>
              <w:ind w:right="-11"/>
              <w:jc w:val="center"/>
              <w:rPr>
                <w:rFonts w:ascii="宋体" w:hAnsi="Times New Roman" w:eastAsia="宋体" w:cs="Arial"/>
                <w:color w:val="auto"/>
                <w:sz w:val="22"/>
              </w:rPr>
            </w:pPr>
          </w:p>
        </w:tc>
        <w:tc>
          <w:tcPr>
            <w:tcW w:w="1121" w:type="dxa"/>
            <w:noWrap w:val="0"/>
            <w:vAlign w:val="center"/>
          </w:tcPr>
          <w:p w14:paraId="5F315DC1">
            <w:pPr>
              <w:ind w:right="-11"/>
              <w:jc w:val="center"/>
              <w:rPr>
                <w:rFonts w:ascii="宋体" w:hAnsi="Times New Roman" w:eastAsia="宋体" w:cs="Arial"/>
                <w:color w:val="auto"/>
                <w:sz w:val="22"/>
              </w:rPr>
            </w:pPr>
          </w:p>
        </w:tc>
      </w:tr>
      <w:tr w14:paraId="71AD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79" w:type="dxa"/>
            <w:noWrap w:val="0"/>
            <w:vAlign w:val="center"/>
          </w:tcPr>
          <w:p w14:paraId="33EAB8ED">
            <w:pPr>
              <w:ind w:right="-11"/>
              <w:jc w:val="center"/>
              <w:rPr>
                <w:rFonts w:ascii="宋体" w:hAnsi="Times New Roman" w:eastAsia="宋体" w:cs="Arial"/>
                <w:color w:val="auto"/>
                <w:sz w:val="22"/>
              </w:rPr>
            </w:pPr>
            <w:r>
              <w:rPr>
                <w:rFonts w:hint="eastAsia" w:ascii="宋体" w:hAnsi="Times New Roman" w:eastAsia="宋体" w:cs="Arial"/>
                <w:color w:val="auto"/>
                <w:sz w:val="22"/>
              </w:rPr>
              <w:t>.</w:t>
            </w:r>
          </w:p>
        </w:tc>
        <w:tc>
          <w:tcPr>
            <w:tcW w:w="1501" w:type="dxa"/>
            <w:noWrap w:val="0"/>
            <w:vAlign w:val="center"/>
          </w:tcPr>
          <w:p w14:paraId="5B6CB0DF">
            <w:pPr>
              <w:rPr>
                <w:rFonts w:ascii="宋体" w:hAnsi="Times New Roman" w:eastAsia="宋体" w:cs="Arial"/>
                <w:color w:val="auto"/>
                <w:sz w:val="22"/>
              </w:rPr>
            </w:pPr>
          </w:p>
        </w:tc>
        <w:tc>
          <w:tcPr>
            <w:tcW w:w="1501" w:type="dxa"/>
            <w:noWrap w:val="0"/>
            <w:vAlign w:val="center"/>
          </w:tcPr>
          <w:p w14:paraId="6C410E53">
            <w:pPr>
              <w:ind w:right="-11"/>
              <w:jc w:val="center"/>
              <w:rPr>
                <w:rFonts w:ascii="宋体" w:hAnsi="Times New Roman" w:eastAsia="宋体" w:cs="Arial"/>
                <w:color w:val="auto"/>
                <w:sz w:val="22"/>
              </w:rPr>
            </w:pPr>
          </w:p>
        </w:tc>
        <w:tc>
          <w:tcPr>
            <w:tcW w:w="1501" w:type="dxa"/>
            <w:noWrap w:val="0"/>
            <w:vAlign w:val="center"/>
          </w:tcPr>
          <w:p w14:paraId="5156B2FF">
            <w:pPr>
              <w:rPr>
                <w:rFonts w:ascii="宋体" w:hAnsi="Times New Roman" w:eastAsia="宋体" w:cs="Arial"/>
                <w:color w:val="auto"/>
                <w:sz w:val="22"/>
              </w:rPr>
            </w:pPr>
          </w:p>
        </w:tc>
        <w:tc>
          <w:tcPr>
            <w:tcW w:w="1501" w:type="dxa"/>
            <w:noWrap w:val="0"/>
            <w:vAlign w:val="center"/>
          </w:tcPr>
          <w:p w14:paraId="7C2A665A">
            <w:pPr>
              <w:ind w:right="-11"/>
              <w:jc w:val="center"/>
              <w:rPr>
                <w:rFonts w:ascii="宋体" w:hAnsi="Times New Roman" w:eastAsia="宋体" w:cs="Arial"/>
                <w:color w:val="auto"/>
                <w:sz w:val="22"/>
              </w:rPr>
            </w:pPr>
          </w:p>
        </w:tc>
        <w:tc>
          <w:tcPr>
            <w:tcW w:w="1380" w:type="dxa"/>
            <w:noWrap w:val="0"/>
            <w:vAlign w:val="center"/>
          </w:tcPr>
          <w:p w14:paraId="715E3E14">
            <w:pPr>
              <w:ind w:right="-11"/>
              <w:jc w:val="center"/>
              <w:rPr>
                <w:rFonts w:ascii="宋体" w:hAnsi="Times New Roman" w:eastAsia="宋体" w:cs="Arial"/>
                <w:color w:val="auto"/>
                <w:sz w:val="22"/>
              </w:rPr>
            </w:pPr>
          </w:p>
        </w:tc>
        <w:tc>
          <w:tcPr>
            <w:tcW w:w="1121" w:type="dxa"/>
            <w:noWrap w:val="0"/>
            <w:vAlign w:val="center"/>
          </w:tcPr>
          <w:p w14:paraId="7D7E84FF">
            <w:pPr>
              <w:ind w:right="-11"/>
              <w:jc w:val="center"/>
              <w:rPr>
                <w:rFonts w:ascii="宋体" w:hAnsi="Times New Roman" w:eastAsia="宋体" w:cs="Arial"/>
                <w:color w:val="auto"/>
                <w:sz w:val="22"/>
              </w:rPr>
            </w:pPr>
          </w:p>
        </w:tc>
      </w:tr>
      <w:tr w14:paraId="68A1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79" w:type="dxa"/>
            <w:noWrap w:val="0"/>
            <w:vAlign w:val="center"/>
          </w:tcPr>
          <w:p w14:paraId="2B37E862">
            <w:pPr>
              <w:ind w:right="-11"/>
              <w:jc w:val="center"/>
              <w:rPr>
                <w:rFonts w:ascii="宋体" w:hAnsi="Times New Roman" w:eastAsia="宋体" w:cs="Arial"/>
                <w:color w:val="auto"/>
                <w:sz w:val="22"/>
              </w:rPr>
            </w:pPr>
            <w:r>
              <w:rPr>
                <w:rFonts w:hint="eastAsia" w:ascii="宋体" w:hAnsi="Times New Roman" w:eastAsia="宋体" w:cs="Arial"/>
                <w:color w:val="auto"/>
                <w:sz w:val="22"/>
              </w:rPr>
              <w:t>.</w:t>
            </w:r>
          </w:p>
        </w:tc>
        <w:tc>
          <w:tcPr>
            <w:tcW w:w="1501" w:type="dxa"/>
            <w:noWrap w:val="0"/>
            <w:vAlign w:val="center"/>
          </w:tcPr>
          <w:p w14:paraId="2F7BDCD1">
            <w:pPr>
              <w:rPr>
                <w:rFonts w:ascii="宋体" w:hAnsi="Times New Roman" w:eastAsia="宋体" w:cs="Arial"/>
                <w:color w:val="auto"/>
                <w:sz w:val="22"/>
              </w:rPr>
            </w:pPr>
          </w:p>
        </w:tc>
        <w:tc>
          <w:tcPr>
            <w:tcW w:w="1501" w:type="dxa"/>
            <w:noWrap w:val="0"/>
            <w:vAlign w:val="center"/>
          </w:tcPr>
          <w:p w14:paraId="451EB1D2">
            <w:pPr>
              <w:ind w:right="-11"/>
              <w:jc w:val="center"/>
              <w:rPr>
                <w:rFonts w:ascii="宋体" w:hAnsi="Times New Roman" w:eastAsia="宋体" w:cs="Arial"/>
                <w:color w:val="auto"/>
                <w:sz w:val="22"/>
              </w:rPr>
            </w:pPr>
          </w:p>
        </w:tc>
        <w:tc>
          <w:tcPr>
            <w:tcW w:w="1501" w:type="dxa"/>
            <w:noWrap w:val="0"/>
            <w:vAlign w:val="center"/>
          </w:tcPr>
          <w:p w14:paraId="4E118F7F">
            <w:pPr>
              <w:jc w:val="center"/>
              <w:rPr>
                <w:rFonts w:ascii="宋体" w:hAnsi="Times New Roman" w:eastAsia="宋体" w:cs="Arial"/>
                <w:color w:val="auto"/>
                <w:sz w:val="22"/>
              </w:rPr>
            </w:pPr>
          </w:p>
        </w:tc>
        <w:tc>
          <w:tcPr>
            <w:tcW w:w="1501" w:type="dxa"/>
            <w:noWrap w:val="0"/>
            <w:vAlign w:val="center"/>
          </w:tcPr>
          <w:p w14:paraId="50784517">
            <w:pPr>
              <w:ind w:right="-11"/>
              <w:jc w:val="center"/>
              <w:rPr>
                <w:rFonts w:ascii="宋体" w:hAnsi="Times New Roman" w:eastAsia="宋体" w:cs="Arial"/>
                <w:color w:val="auto"/>
                <w:sz w:val="22"/>
              </w:rPr>
            </w:pPr>
          </w:p>
        </w:tc>
        <w:tc>
          <w:tcPr>
            <w:tcW w:w="1380" w:type="dxa"/>
            <w:noWrap w:val="0"/>
            <w:vAlign w:val="center"/>
          </w:tcPr>
          <w:p w14:paraId="1EC1D934">
            <w:pPr>
              <w:ind w:right="-11"/>
              <w:jc w:val="center"/>
              <w:rPr>
                <w:rFonts w:ascii="宋体" w:hAnsi="Times New Roman" w:eastAsia="宋体" w:cs="Arial"/>
                <w:color w:val="auto"/>
                <w:sz w:val="22"/>
              </w:rPr>
            </w:pPr>
          </w:p>
        </w:tc>
        <w:tc>
          <w:tcPr>
            <w:tcW w:w="1121" w:type="dxa"/>
            <w:noWrap w:val="0"/>
            <w:vAlign w:val="center"/>
          </w:tcPr>
          <w:p w14:paraId="5B371EA9">
            <w:pPr>
              <w:ind w:right="-11"/>
              <w:jc w:val="center"/>
              <w:rPr>
                <w:rFonts w:ascii="宋体" w:hAnsi="Times New Roman" w:eastAsia="宋体" w:cs="Arial"/>
                <w:color w:val="auto"/>
                <w:sz w:val="22"/>
              </w:rPr>
            </w:pPr>
          </w:p>
        </w:tc>
      </w:tr>
      <w:tr w14:paraId="3FCA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79" w:type="dxa"/>
            <w:noWrap w:val="0"/>
            <w:vAlign w:val="center"/>
          </w:tcPr>
          <w:p w14:paraId="146C811C">
            <w:pPr>
              <w:ind w:right="-11"/>
              <w:jc w:val="center"/>
              <w:rPr>
                <w:rFonts w:ascii="宋体" w:hAnsi="Times New Roman" w:eastAsia="宋体" w:cs="Arial"/>
                <w:color w:val="auto"/>
                <w:sz w:val="22"/>
              </w:rPr>
            </w:pPr>
            <w:r>
              <w:rPr>
                <w:rFonts w:hint="eastAsia" w:ascii="宋体" w:hAnsi="Times New Roman" w:eastAsia="宋体" w:cs="Arial"/>
                <w:color w:val="auto"/>
                <w:sz w:val="22"/>
              </w:rPr>
              <w:t>.</w:t>
            </w:r>
          </w:p>
        </w:tc>
        <w:tc>
          <w:tcPr>
            <w:tcW w:w="1501" w:type="dxa"/>
            <w:noWrap w:val="0"/>
            <w:vAlign w:val="center"/>
          </w:tcPr>
          <w:p w14:paraId="2B4E2F76">
            <w:pPr>
              <w:rPr>
                <w:rFonts w:ascii="宋体" w:hAnsi="Times New Roman" w:eastAsia="宋体" w:cs="Arial"/>
                <w:color w:val="auto"/>
                <w:sz w:val="22"/>
              </w:rPr>
            </w:pPr>
          </w:p>
        </w:tc>
        <w:tc>
          <w:tcPr>
            <w:tcW w:w="1501" w:type="dxa"/>
            <w:noWrap w:val="0"/>
            <w:vAlign w:val="center"/>
          </w:tcPr>
          <w:p w14:paraId="1F6962BE">
            <w:pPr>
              <w:ind w:right="-11"/>
              <w:jc w:val="center"/>
              <w:rPr>
                <w:rFonts w:ascii="宋体" w:hAnsi="Times New Roman" w:eastAsia="宋体" w:cs="Arial"/>
                <w:color w:val="auto"/>
                <w:sz w:val="22"/>
              </w:rPr>
            </w:pPr>
          </w:p>
        </w:tc>
        <w:tc>
          <w:tcPr>
            <w:tcW w:w="1501" w:type="dxa"/>
            <w:noWrap w:val="0"/>
            <w:vAlign w:val="center"/>
          </w:tcPr>
          <w:p w14:paraId="6E7FBC8C">
            <w:pPr>
              <w:jc w:val="center"/>
              <w:rPr>
                <w:rFonts w:ascii="宋体" w:hAnsi="Times New Roman" w:eastAsia="宋体" w:cs="Arial"/>
                <w:color w:val="auto"/>
                <w:sz w:val="22"/>
              </w:rPr>
            </w:pPr>
          </w:p>
        </w:tc>
        <w:tc>
          <w:tcPr>
            <w:tcW w:w="1501" w:type="dxa"/>
            <w:noWrap w:val="0"/>
            <w:vAlign w:val="center"/>
          </w:tcPr>
          <w:p w14:paraId="3F67C8EE">
            <w:pPr>
              <w:ind w:right="-11"/>
              <w:jc w:val="center"/>
              <w:rPr>
                <w:rFonts w:ascii="宋体" w:hAnsi="Times New Roman" w:eastAsia="宋体" w:cs="Arial"/>
                <w:color w:val="auto"/>
                <w:sz w:val="22"/>
              </w:rPr>
            </w:pPr>
          </w:p>
        </w:tc>
        <w:tc>
          <w:tcPr>
            <w:tcW w:w="1380" w:type="dxa"/>
            <w:noWrap w:val="0"/>
            <w:vAlign w:val="center"/>
          </w:tcPr>
          <w:p w14:paraId="348B468F">
            <w:pPr>
              <w:ind w:right="-11"/>
              <w:jc w:val="center"/>
              <w:rPr>
                <w:rFonts w:ascii="宋体" w:hAnsi="Times New Roman" w:eastAsia="宋体" w:cs="Arial"/>
                <w:color w:val="auto"/>
                <w:sz w:val="22"/>
              </w:rPr>
            </w:pPr>
          </w:p>
        </w:tc>
        <w:tc>
          <w:tcPr>
            <w:tcW w:w="1121" w:type="dxa"/>
            <w:noWrap w:val="0"/>
            <w:vAlign w:val="center"/>
          </w:tcPr>
          <w:p w14:paraId="5A95452E">
            <w:pPr>
              <w:ind w:right="-11"/>
              <w:jc w:val="center"/>
              <w:rPr>
                <w:rFonts w:ascii="宋体" w:hAnsi="Times New Roman" w:eastAsia="宋体" w:cs="Arial"/>
                <w:color w:val="auto"/>
                <w:sz w:val="22"/>
              </w:rPr>
            </w:pPr>
          </w:p>
        </w:tc>
      </w:tr>
      <w:tr w14:paraId="4CEB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79" w:type="dxa"/>
            <w:noWrap w:val="0"/>
            <w:vAlign w:val="center"/>
          </w:tcPr>
          <w:p w14:paraId="469FE937">
            <w:pPr>
              <w:ind w:right="-11"/>
              <w:jc w:val="center"/>
              <w:rPr>
                <w:rFonts w:ascii="宋体" w:hAnsi="Times New Roman" w:eastAsia="宋体" w:cs="Arial"/>
                <w:color w:val="auto"/>
                <w:sz w:val="22"/>
              </w:rPr>
            </w:pPr>
            <w:r>
              <w:rPr>
                <w:rFonts w:hint="eastAsia" w:ascii="宋体" w:hAnsi="Times New Roman" w:eastAsia="宋体" w:cs="Arial"/>
                <w:color w:val="auto"/>
                <w:sz w:val="22"/>
              </w:rPr>
              <w:t>.</w:t>
            </w:r>
          </w:p>
        </w:tc>
        <w:tc>
          <w:tcPr>
            <w:tcW w:w="1501" w:type="dxa"/>
            <w:noWrap w:val="0"/>
            <w:vAlign w:val="center"/>
          </w:tcPr>
          <w:p w14:paraId="4D870D44">
            <w:pPr>
              <w:rPr>
                <w:rFonts w:ascii="宋体" w:hAnsi="Times New Roman" w:eastAsia="宋体" w:cs="Arial"/>
                <w:color w:val="auto"/>
                <w:sz w:val="22"/>
              </w:rPr>
            </w:pPr>
          </w:p>
        </w:tc>
        <w:tc>
          <w:tcPr>
            <w:tcW w:w="1501" w:type="dxa"/>
            <w:noWrap w:val="0"/>
            <w:vAlign w:val="center"/>
          </w:tcPr>
          <w:p w14:paraId="67E971B0">
            <w:pPr>
              <w:ind w:right="-11"/>
              <w:jc w:val="center"/>
              <w:rPr>
                <w:rFonts w:ascii="宋体" w:hAnsi="Times New Roman" w:eastAsia="宋体" w:cs="Arial"/>
                <w:color w:val="auto"/>
                <w:sz w:val="22"/>
              </w:rPr>
            </w:pPr>
          </w:p>
        </w:tc>
        <w:tc>
          <w:tcPr>
            <w:tcW w:w="1501" w:type="dxa"/>
            <w:noWrap w:val="0"/>
            <w:vAlign w:val="center"/>
          </w:tcPr>
          <w:p w14:paraId="61F88F34">
            <w:pPr>
              <w:jc w:val="center"/>
              <w:rPr>
                <w:rFonts w:ascii="宋体" w:hAnsi="Times New Roman" w:eastAsia="宋体" w:cs="Arial"/>
                <w:color w:val="auto"/>
                <w:sz w:val="22"/>
              </w:rPr>
            </w:pPr>
          </w:p>
        </w:tc>
        <w:tc>
          <w:tcPr>
            <w:tcW w:w="1501" w:type="dxa"/>
            <w:noWrap w:val="0"/>
            <w:vAlign w:val="center"/>
          </w:tcPr>
          <w:p w14:paraId="02B79C06">
            <w:pPr>
              <w:ind w:right="-11"/>
              <w:jc w:val="center"/>
              <w:rPr>
                <w:rFonts w:ascii="宋体" w:hAnsi="Times New Roman" w:eastAsia="宋体" w:cs="Arial"/>
                <w:color w:val="auto"/>
                <w:sz w:val="22"/>
              </w:rPr>
            </w:pPr>
          </w:p>
        </w:tc>
        <w:tc>
          <w:tcPr>
            <w:tcW w:w="1380" w:type="dxa"/>
            <w:noWrap w:val="0"/>
            <w:vAlign w:val="center"/>
          </w:tcPr>
          <w:p w14:paraId="09A10CE3">
            <w:pPr>
              <w:ind w:right="-11"/>
              <w:jc w:val="center"/>
              <w:rPr>
                <w:rFonts w:ascii="宋体" w:hAnsi="Times New Roman" w:eastAsia="宋体" w:cs="Arial"/>
                <w:color w:val="auto"/>
                <w:sz w:val="22"/>
              </w:rPr>
            </w:pPr>
          </w:p>
        </w:tc>
        <w:tc>
          <w:tcPr>
            <w:tcW w:w="1121" w:type="dxa"/>
            <w:noWrap w:val="0"/>
            <w:vAlign w:val="center"/>
          </w:tcPr>
          <w:p w14:paraId="3CDAB87C">
            <w:pPr>
              <w:ind w:right="-11"/>
              <w:jc w:val="center"/>
              <w:rPr>
                <w:rFonts w:ascii="宋体" w:hAnsi="Times New Roman" w:eastAsia="宋体" w:cs="Arial"/>
                <w:color w:val="auto"/>
                <w:sz w:val="22"/>
              </w:rPr>
            </w:pPr>
          </w:p>
        </w:tc>
      </w:tr>
      <w:tr w14:paraId="1B87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79" w:type="dxa"/>
            <w:noWrap w:val="0"/>
            <w:vAlign w:val="center"/>
          </w:tcPr>
          <w:p w14:paraId="4EAD9FA2">
            <w:pPr>
              <w:widowControl/>
              <w:jc w:val="center"/>
              <w:textAlignment w:val="center"/>
              <w:rPr>
                <w:rFonts w:ascii="宋体" w:hAnsi="Times New Roman" w:eastAsia="宋体" w:cs="Arial"/>
                <w:color w:val="auto"/>
                <w:sz w:val="22"/>
              </w:rPr>
            </w:pPr>
            <w:r>
              <w:rPr>
                <w:rFonts w:hint="eastAsia" w:ascii="宋体" w:hAnsi="Times New Roman" w:eastAsia="宋体" w:cs="Arial"/>
                <w:color w:val="auto"/>
                <w:sz w:val="22"/>
              </w:rPr>
              <w:t>.</w:t>
            </w:r>
          </w:p>
        </w:tc>
        <w:tc>
          <w:tcPr>
            <w:tcW w:w="1501" w:type="dxa"/>
            <w:noWrap w:val="0"/>
            <w:vAlign w:val="center"/>
          </w:tcPr>
          <w:p w14:paraId="78517522">
            <w:pPr>
              <w:widowControl/>
              <w:jc w:val="center"/>
              <w:textAlignment w:val="center"/>
              <w:rPr>
                <w:rFonts w:ascii="宋体" w:hAnsi="Times New Roman" w:eastAsia="宋体" w:cs="Arial"/>
                <w:color w:val="auto"/>
                <w:sz w:val="22"/>
              </w:rPr>
            </w:pPr>
          </w:p>
        </w:tc>
        <w:tc>
          <w:tcPr>
            <w:tcW w:w="1501" w:type="dxa"/>
            <w:noWrap w:val="0"/>
            <w:vAlign w:val="center"/>
          </w:tcPr>
          <w:p w14:paraId="4F0AADD0">
            <w:pPr>
              <w:widowControl/>
              <w:jc w:val="center"/>
              <w:textAlignment w:val="center"/>
              <w:rPr>
                <w:rFonts w:ascii="宋体" w:hAnsi="Times New Roman" w:eastAsia="宋体" w:cs="Arial"/>
                <w:color w:val="auto"/>
                <w:sz w:val="22"/>
              </w:rPr>
            </w:pPr>
          </w:p>
        </w:tc>
        <w:tc>
          <w:tcPr>
            <w:tcW w:w="1501" w:type="dxa"/>
            <w:noWrap w:val="0"/>
            <w:vAlign w:val="center"/>
          </w:tcPr>
          <w:p w14:paraId="4476078F">
            <w:pPr>
              <w:widowControl/>
              <w:jc w:val="center"/>
              <w:textAlignment w:val="center"/>
              <w:rPr>
                <w:rFonts w:ascii="宋体" w:hAnsi="Times New Roman" w:eastAsia="宋体" w:cs="Arial"/>
                <w:color w:val="auto"/>
                <w:sz w:val="22"/>
              </w:rPr>
            </w:pPr>
          </w:p>
        </w:tc>
        <w:tc>
          <w:tcPr>
            <w:tcW w:w="1501" w:type="dxa"/>
            <w:noWrap w:val="0"/>
            <w:vAlign w:val="center"/>
          </w:tcPr>
          <w:p w14:paraId="1957792B">
            <w:pPr>
              <w:widowControl/>
              <w:jc w:val="center"/>
              <w:textAlignment w:val="center"/>
              <w:rPr>
                <w:rFonts w:ascii="宋体" w:hAnsi="Times New Roman" w:eastAsia="宋体" w:cs="Arial"/>
                <w:color w:val="auto"/>
                <w:sz w:val="22"/>
              </w:rPr>
            </w:pPr>
          </w:p>
        </w:tc>
        <w:tc>
          <w:tcPr>
            <w:tcW w:w="1380" w:type="dxa"/>
            <w:noWrap w:val="0"/>
            <w:vAlign w:val="center"/>
          </w:tcPr>
          <w:p w14:paraId="36FBDC85">
            <w:pPr>
              <w:ind w:right="-11"/>
              <w:jc w:val="center"/>
              <w:rPr>
                <w:rFonts w:ascii="宋体" w:hAnsi="Times New Roman" w:eastAsia="宋体" w:cs="Arial"/>
                <w:color w:val="auto"/>
                <w:sz w:val="22"/>
              </w:rPr>
            </w:pPr>
          </w:p>
        </w:tc>
        <w:tc>
          <w:tcPr>
            <w:tcW w:w="1121" w:type="dxa"/>
            <w:noWrap w:val="0"/>
            <w:vAlign w:val="center"/>
          </w:tcPr>
          <w:p w14:paraId="14E16838">
            <w:pPr>
              <w:ind w:right="-11"/>
              <w:jc w:val="center"/>
              <w:rPr>
                <w:rFonts w:ascii="宋体" w:hAnsi="Times New Roman" w:eastAsia="宋体" w:cs="Arial"/>
                <w:color w:val="auto"/>
                <w:sz w:val="22"/>
              </w:rPr>
            </w:pPr>
          </w:p>
        </w:tc>
      </w:tr>
      <w:tr w14:paraId="1621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6783" w:type="dxa"/>
            <w:gridSpan w:val="5"/>
            <w:noWrap w:val="0"/>
            <w:vAlign w:val="center"/>
          </w:tcPr>
          <w:p w14:paraId="4F6275DB">
            <w:pPr>
              <w:widowControl/>
              <w:jc w:val="center"/>
              <w:textAlignment w:val="center"/>
              <w:rPr>
                <w:rFonts w:ascii="宋体" w:hAnsi="Times New Roman" w:eastAsia="宋体" w:cs="Arial"/>
                <w:color w:val="auto"/>
                <w:sz w:val="22"/>
              </w:rPr>
            </w:pPr>
            <w:r>
              <w:rPr>
                <w:rFonts w:hint="eastAsia" w:ascii="宋体" w:hAnsi="Times New Roman" w:eastAsia="宋体" w:cs="Arial"/>
                <w:color w:val="auto"/>
                <w:sz w:val="22"/>
              </w:rPr>
              <w:t>合计</w:t>
            </w:r>
          </w:p>
        </w:tc>
        <w:tc>
          <w:tcPr>
            <w:tcW w:w="1380" w:type="dxa"/>
            <w:noWrap w:val="0"/>
            <w:vAlign w:val="center"/>
          </w:tcPr>
          <w:p w14:paraId="5DDBAFDE">
            <w:pPr>
              <w:widowControl/>
              <w:jc w:val="center"/>
              <w:textAlignment w:val="center"/>
              <w:rPr>
                <w:rFonts w:ascii="宋体" w:hAnsi="Times New Roman" w:eastAsia="宋体" w:cs="Arial"/>
                <w:color w:val="auto"/>
                <w:sz w:val="22"/>
              </w:rPr>
            </w:pPr>
          </w:p>
        </w:tc>
        <w:tc>
          <w:tcPr>
            <w:tcW w:w="1121" w:type="dxa"/>
            <w:noWrap w:val="0"/>
            <w:vAlign w:val="center"/>
          </w:tcPr>
          <w:p w14:paraId="7E9641A1">
            <w:pPr>
              <w:ind w:right="-11"/>
              <w:jc w:val="center"/>
              <w:rPr>
                <w:rFonts w:ascii="宋体" w:hAnsi="Times New Roman" w:eastAsia="宋体" w:cs="Arial"/>
                <w:color w:val="auto"/>
                <w:sz w:val="22"/>
              </w:rPr>
            </w:pPr>
          </w:p>
        </w:tc>
      </w:tr>
    </w:tbl>
    <w:p w14:paraId="12DC3BE8">
      <w:pPr>
        <w:spacing w:line="360" w:lineRule="auto"/>
        <w:ind w:firstLine="426"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eastAsia="zh-CN"/>
        </w:rPr>
        <w:t>不提供此表格的将视为没有实质性响应竞争性磋商文件。</w:t>
      </w:r>
    </w:p>
    <w:p w14:paraId="39714113">
      <w:pPr>
        <w:spacing w:line="360" w:lineRule="auto"/>
        <w:ind w:firstLine="426" w:firstLineChars="200"/>
        <w:jc w:val="left"/>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2、此表的投标合计总价应与附件一“</w:t>
      </w:r>
      <w:r>
        <w:rPr>
          <w:rFonts w:hint="eastAsia" w:ascii="宋体" w:hAnsi="宋体" w:eastAsia="宋体" w:cs="宋体"/>
          <w:b/>
          <w:bCs/>
          <w:color w:val="000000"/>
          <w:sz w:val="21"/>
          <w:szCs w:val="21"/>
          <w:lang w:val="zh-CN" w:eastAsia="zh-CN"/>
        </w:rPr>
        <w:t>开标（报价）一览表</w:t>
      </w:r>
      <w:r>
        <w:rPr>
          <w:rFonts w:hint="eastAsia" w:ascii="宋体" w:hAnsi="宋体" w:eastAsia="宋体" w:cs="宋体"/>
          <w:b/>
          <w:bCs/>
          <w:color w:val="000000"/>
          <w:sz w:val="21"/>
          <w:szCs w:val="21"/>
          <w:lang w:val="en-US" w:eastAsia="zh-CN"/>
        </w:rPr>
        <w:t>”中的投标报价相一致。</w:t>
      </w:r>
    </w:p>
    <w:p w14:paraId="18A9E396">
      <w:pPr>
        <w:spacing w:line="360" w:lineRule="auto"/>
        <w:ind w:firstLine="426"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3、如果免费请在该备注栏内注明“免”，如果含在产品价格中则填“含”，如无此项内容则填“无”，不留空白。</w:t>
      </w:r>
    </w:p>
    <w:p w14:paraId="4F9027DF">
      <w:pPr>
        <w:spacing w:line="360" w:lineRule="auto"/>
        <w:ind w:firstLine="426"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4、在中标或者成交公告的内容中可能增加本表，请各供应商认真填写，确保报价数据的真实性、完整性和合理性。</w:t>
      </w:r>
    </w:p>
    <w:p w14:paraId="0DC15858">
      <w:pPr>
        <w:spacing w:line="360" w:lineRule="auto"/>
        <w:ind w:firstLine="426" w:firstLineChars="200"/>
        <w:jc w:val="left"/>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5、▲中标后，以上投标单价将按投标供应商最终报价同比例下浮（采购人若有变更采购需求的情况除外），供应商报价时应注意各个分项报价。</w:t>
      </w:r>
    </w:p>
    <w:p w14:paraId="0ACCE027">
      <w:pPr>
        <w:spacing w:line="360" w:lineRule="auto"/>
        <w:ind w:firstLine="426"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6、表格可以延续。</w:t>
      </w:r>
    </w:p>
    <w:p w14:paraId="754C9181">
      <w:pPr>
        <w:spacing w:line="360" w:lineRule="auto"/>
        <w:ind w:firstLine="426" w:firstLineChars="200"/>
        <w:jc w:val="left"/>
        <w:rPr>
          <w:rFonts w:hint="eastAsia" w:ascii="宋体" w:hAnsi="宋体" w:eastAsia="宋体" w:cs="宋体"/>
          <w:color w:val="000000"/>
          <w:sz w:val="21"/>
          <w:szCs w:val="21"/>
          <w:lang w:val="en-US" w:eastAsia="zh-CN"/>
        </w:rPr>
      </w:pPr>
    </w:p>
    <w:p w14:paraId="195FF6F9">
      <w:pPr>
        <w:spacing w:line="360" w:lineRule="auto"/>
        <w:ind w:firstLine="426"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供应商全称：（盖章）</w:t>
      </w:r>
    </w:p>
    <w:p w14:paraId="6D2FB4DE">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en-US" w:eastAsia="zh-CN"/>
        </w:rPr>
        <w:t>法定代表人（签字或盖章）或</w:t>
      </w:r>
      <w:r>
        <w:rPr>
          <w:rFonts w:hint="eastAsia" w:ascii="宋体" w:hAnsi="宋体" w:eastAsia="宋体" w:cs="宋体"/>
          <w:color w:val="000000"/>
          <w:sz w:val="21"/>
          <w:szCs w:val="21"/>
          <w:lang w:val="zh-CN" w:eastAsia="zh-CN"/>
        </w:rPr>
        <w:t>授权代表（签字）：</w:t>
      </w:r>
    </w:p>
    <w:p w14:paraId="22200C81">
      <w:pPr>
        <w:spacing w:line="360" w:lineRule="auto"/>
        <w:ind w:firstLine="426"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日期：</w:t>
      </w:r>
    </w:p>
    <w:p w14:paraId="7AF15DCE">
      <w:pPr>
        <w:snapToGrid w:val="0"/>
        <w:spacing w:line="440" w:lineRule="exact"/>
        <w:rPr>
          <w:rFonts w:hint="eastAsia" w:ascii="宋体" w:hAnsi="宋体" w:eastAsia="宋体" w:cs="宋体"/>
          <w:b/>
          <w:bCs/>
          <w:color w:val="000000"/>
          <w:sz w:val="22"/>
          <w:highlight w:val="none"/>
          <w:lang w:val="zh-CN"/>
        </w:rPr>
      </w:pPr>
      <w:r>
        <w:rPr>
          <w:rFonts w:hint="eastAsia" w:ascii="宋体" w:hAnsi="宋体" w:cs="宋体"/>
          <w:b/>
          <w:bCs/>
          <w:color w:val="000000"/>
          <w:sz w:val="22"/>
          <w:highlight w:val="cyan"/>
        </w:rPr>
        <w:br w:type="page"/>
      </w:r>
      <w:r>
        <w:rPr>
          <w:rFonts w:hint="eastAsia" w:ascii="宋体" w:hAnsi="宋体" w:eastAsia="宋体" w:cs="宋体"/>
          <w:b/>
          <w:bCs/>
          <w:color w:val="000000"/>
          <w:sz w:val="22"/>
          <w:highlight w:val="none"/>
          <w:lang w:val="zh-CN"/>
        </w:rPr>
        <w:t>二、资格部分投标</w:t>
      </w:r>
      <w:r>
        <w:rPr>
          <w:rFonts w:hint="eastAsia" w:ascii="宋体" w:cs="宋体"/>
          <w:b/>
          <w:bCs/>
          <w:color w:val="auto"/>
          <w:sz w:val="22"/>
          <w:highlight w:val="none"/>
          <w:lang w:val="zh-CN" w:eastAsia="zh-CN" w:bidi="ar-SA"/>
        </w:rPr>
        <w:t>（响应）</w:t>
      </w:r>
      <w:r>
        <w:rPr>
          <w:rFonts w:hint="eastAsia" w:ascii="宋体" w:hAnsi="宋体" w:eastAsia="宋体" w:cs="宋体"/>
          <w:b/>
          <w:bCs/>
          <w:color w:val="000000"/>
          <w:sz w:val="22"/>
          <w:highlight w:val="none"/>
          <w:lang w:val="zh-CN"/>
        </w:rPr>
        <w:t>文件格式</w:t>
      </w:r>
    </w:p>
    <w:p w14:paraId="2ED68C71">
      <w:pPr>
        <w:snapToGrid w:val="0"/>
        <w:spacing w:line="440" w:lineRule="exact"/>
        <w:rPr>
          <w:rFonts w:hint="eastAsia" w:ascii="宋体" w:hAnsi="宋体" w:eastAsia="宋体" w:cs="宋体"/>
          <w:b/>
          <w:bCs/>
          <w:color w:val="000000"/>
          <w:sz w:val="22"/>
          <w:highlight w:val="none"/>
          <w:lang w:val="zh-CN"/>
        </w:rPr>
      </w:pPr>
      <w:r>
        <w:rPr>
          <w:rFonts w:hint="eastAsia" w:ascii="宋体" w:hAnsi="宋体" w:eastAsia="宋体" w:cs="宋体"/>
          <w:b/>
          <w:bCs/>
          <w:color w:val="000000"/>
          <w:sz w:val="22"/>
          <w:highlight w:val="none"/>
          <w:lang w:val="zh-CN"/>
        </w:rPr>
        <w:t>资格部分投标</w:t>
      </w:r>
      <w:r>
        <w:rPr>
          <w:rFonts w:hint="eastAsia" w:ascii="宋体" w:cs="宋体"/>
          <w:b/>
          <w:bCs/>
          <w:color w:val="auto"/>
          <w:sz w:val="22"/>
          <w:highlight w:val="none"/>
          <w:lang w:val="zh-CN" w:eastAsia="zh-CN" w:bidi="ar-SA"/>
        </w:rPr>
        <w:t>（响应）</w:t>
      </w:r>
      <w:r>
        <w:rPr>
          <w:rFonts w:hint="eastAsia" w:ascii="宋体" w:hAnsi="宋体" w:eastAsia="宋体" w:cs="宋体"/>
          <w:b/>
          <w:bCs/>
          <w:color w:val="000000"/>
          <w:sz w:val="22"/>
          <w:highlight w:val="none"/>
          <w:lang w:val="zh-CN"/>
        </w:rPr>
        <w:t>文件封面参考：</w:t>
      </w:r>
    </w:p>
    <w:p w14:paraId="49730046">
      <w:pPr>
        <w:snapToGrid w:val="0"/>
        <w:spacing w:line="440" w:lineRule="exact"/>
        <w:jc w:val="center"/>
        <w:rPr>
          <w:rFonts w:hint="eastAsia" w:ascii="宋体" w:hAnsi="宋体" w:cs="宋体"/>
          <w:b/>
          <w:color w:val="000000"/>
          <w:sz w:val="32"/>
          <w:szCs w:val="32"/>
          <w:highlight w:val="cyan"/>
        </w:rPr>
      </w:pPr>
    </w:p>
    <w:p w14:paraId="60734FC9">
      <w:pPr>
        <w:spacing w:line="480" w:lineRule="auto"/>
        <w:jc w:val="center"/>
        <w:rPr>
          <w:rFonts w:hint="eastAsia" w:ascii="宋体" w:hAnsi="宋体" w:cs="宋体"/>
          <w:b/>
          <w:color w:val="000000"/>
          <w:sz w:val="84"/>
          <w:szCs w:val="84"/>
          <w:highlight w:val="cyan"/>
        </w:rPr>
      </w:pPr>
    </w:p>
    <w:p w14:paraId="38BF052B">
      <w:pPr>
        <w:spacing w:line="480" w:lineRule="auto"/>
        <w:jc w:val="center"/>
        <w:rPr>
          <w:rFonts w:hint="eastAsia" w:ascii="宋体" w:hAnsi="宋体" w:cs="宋体"/>
          <w:b/>
          <w:color w:val="000000"/>
          <w:sz w:val="84"/>
          <w:szCs w:val="84"/>
          <w:highlight w:val="none"/>
        </w:rPr>
      </w:pPr>
      <w:r>
        <w:rPr>
          <w:rFonts w:hint="eastAsia" w:ascii="宋体" w:hAnsi="宋体" w:cs="宋体"/>
          <w:b/>
          <w:color w:val="000000"/>
          <w:sz w:val="84"/>
          <w:szCs w:val="84"/>
          <w:highlight w:val="none"/>
        </w:rPr>
        <w:t>资  格  部  分</w:t>
      </w:r>
    </w:p>
    <w:p w14:paraId="7DCE36B8">
      <w:pPr>
        <w:spacing w:line="480" w:lineRule="auto"/>
        <w:jc w:val="center"/>
        <w:rPr>
          <w:rFonts w:hint="eastAsia" w:ascii="宋体" w:hAnsi="宋体" w:cs="宋体"/>
          <w:b/>
          <w:color w:val="000000"/>
          <w:sz w:val="84"/>
          <w:szCs w:val="84"/>
          <w:highlight w:val="none"/>
        </w:rPr>
      </w:pPr>
      <w:r>
        <w:rPr>
          <w:rFonts w:hint="eastAsia" w:ascii="宋体" w:hAnsi="宋体" w:cs="宋体"/>
          <w:b/>
          <w:color w:val="000000"/>
          <w:sz w:val="84"/>
          <w:szCs w:val="84"/>
          <w:highlight w:val="none"/>
        </w:rPr>
        <w:t>投 标 文 件</w:t>
      </w:r>
    </w:p>
    <w:p w14:paraId="793A3017">
      <w:pPr>
        <w:snapToGrid w:val="0"/>
        <w:spacing w:line="600" w:lineRule="atLeast"/>
        <w:ind w:firstLine="1052" w:firstLineChars="400"/>
        <w:rPr>
          <w:rFonts w:hint="eastAsia" w:ascii="宋体" w:hAnsi="宋体" w:cs="宋体"/>
          <w:b/>
          <w:color w:val="000000"/>
          <w:sz w:val="26"/>
          <w:szCs w:val="26"/>
          <w:highlight w:val="cyan"/>
        </w:rPr>
      </w:pPr>
    </w:p>
    <w:p w14:paraId="4B6F5052">
      <w:pPr>
        <w:snapToGrid w:val="0"/>
        <w:spacing w:line="600" w:lineRule="atLeast"/>
        <w:ind w:firstLine="1052" w:firstLineChars="400"/>
        <w:rPr>
          <w:rFonts w:hint="eastAsia" w:ascii="宋体" w:hAnsi="宋体" w:cs="宋体"/>
          <w:b/>
          <w:color w:val="000000"/>
          <w:sz w:val="26"/>
          <w:szCs w:val="26"/>
          <w:highlight w:val="cyan"/>
        </w:rPr>
      </w:pPr>
    </w:p>
    <w:p w14:paraId="77C14B33">
      <w:pPr>
        <w:snapToGrid w:val="0"/>
        <w:spacing w:line="600" w:lineRule="atLeast"/>
        <w:ind w:firstLine="1052" w:firstLineChars="400"/>
        <w:rPr>
          <w:rFonts w:hint="eastAsia" w:ascii="宋体" w:hAnsi="宋体" w:eastAsia="宋体" w:cs="宋体"/>
          <w:b/>
          <w:color w:val="000000"/>
          <w:sz w:val="26"/>
          <w:szCs w:val="26"/>
          <w:highlight w:val="none"/>
          <w:lang w:eastAsia="zh-CN"/>
        </w:rPr>
      </w:pPr>
      <w:r>
        <w:rPr>
          <w:rFonts w:hint="eastAsia" w:ascii="宋体" w:hAnsi="宋体" w:eastAsia="宋体" w:cs="宋体"/>
          <w:b/>
          <w:color w:val="000000"/>
          <w:sz w:val="26"/>
          <w:szCs w:val="26"/>
          <w:highlight w:val="none"/>
        </w:rPr>
        <w:t>项目名称：</w:t>
      </w:r>
      <w:r>
        <w:rPr>
          <w:rFonts w:hint="eastAsia" w:ascii="宋体" w:hAnsi="宋体" w:eastAsia="宋体" w:cs="宋体"/>
          <w:b/>
          <w:color w:val="000000"/>
          <w:sz w:val="26"/>
          <w:szCs w:val="26"/>
          <w:highlight w:val="none"/>
          <w:lang w:eastAsia="zh-CN"/>
        </w:rPr>
        <w:t>泰顺县西旸镇智能垃圾分类及环卫保洁服务</w:t>
      </w:r>
    </w:p>
    <w:p w14:paraId="79681D86">
      <w:pPr>
        <w:snapToGrid w:val="0"/>
        <w:spacing w:line="600" w:lineRule="atLeast"/>
        <w:ind w:firstLine="1052" w:firstLineChars="400"/>
        <w:rPr>
          <w:rFonts w:hint="eastAsia" w:ascii="宋体" w:hAnsi="宋体" w:eastAsia="宋体" w:cs="宋体"/>
          <w:b/>
          <w:color w:val="auto"/>
          <w:sz w:val="26"/>
          <w:szCs w:val="26"/>
          <w:highlight w:val="none"/>
        </w:rPr>
      </w:pPr>
      <w:r>
        <w:rPr>
          <w:rFonts w:hint="eastAsia" w:ascii="宋体" w:hAnsi="宋体" w:eastAsia="宋体" w:cs="宋体"/>
          <w:b/>
          <w:color w:val="auto"/>
          <w:sz w:val="26"/>
          <w:szCs w:val="26"/>
          <w:highlight w:val="none"/>
        </w:rPr>
        <w:t>项目编号：</w:t>
      </w:r>
      <w:r>
        <w:rPr>
          <w:rFonts w:hint="eastAsia" w:ascii="宋体" w:hAnsi="宋体" w:eastAsia="宋体" w:cs="宋体"/>
          <w:b/>
          <w:color w:val="auto"/>
          <w:sz w:val="26"/>
          <w:szCs w:val="26"/>
          <w:highlight w:val="none"/>
          <w:lang w:val="zh-CN" w:eastAsia="zh-CN"/>
        </w:rPr>
        <w:t xml:space="preserve"> </w:t>
      </w:r>
      <w:r>
        <w:rPr>
          <w:rFonts w:hint="eastAsia" w:ascii="宋体" w:hAnsi="宋体" w:cs="宋体"/>
          <w:b/>
          <w:color w:val="auto"/>
          <w:sz w:val="26"/>
          <w:szCs w:val="26"/>
          <w:highlight w:val="none"/>
          <w:lang w:val="zh-CN" w:eastAsia="zh-CN"/>
        </w:rPr>
        <w:t>TSCG202601008</w:t>
      </w:r>
    </w:p>
    <w:p w14:paraId="5EDF10F1">
      <w:pPr>
        <w:snapToGrid w:val="0"/>
        <w:spacing w:line="600" w:lineRule="atLeast"/>
        <w:ind w:firstLine="1052" w:firstLineChars="400"/>
        <w:rPr>
          <w:rFonts w:hint="eastAsia" w:ascii="宋体" w:hAnsi="宋体" w:eastAsia="宋体" w:cs="宋体"/>
          <w:b/>
          <w:color w:val="000000"/>
          <w:sz w:val="26"/>
          <w:szCs w:val="26"/>
          <w:highlight w:val="none"/>
          <w:lang w:eastAsia="zh-CN"/>
        </w:rPr>
      </w:pPr>
      <w:r>
        <w:rPr>
          <w:rFonts w:hint="eastAsia" w:ascii="宋体" w:hAnsi="宋体" w:eastAsia="宋体" w:cs="宋体"/>
          <w:b/>
          <w:color w:val="000000"/>
          <w:sz w:val="26"/>
          <w:szCs w:val="26"/>
          <w:highlight w:val="none"/>
        </w:rPr>
        <w:t>采购单位：</w:t>
      </w:r>
      <w:r>
        <w:rPr>
          <w:rFonts w:hint="eastAsia" w:ascii="宋体" w:hAnsi="宋体" w:eastAsia="宋体" w:cs="宋体"/>
          <w:b/>
          <w:color w:val="000000"/>
          <w:sz w:val="26"/>
          <w:szCs w:val="26"/>
          <w:highlight w:val="none"/>
          <w:lang w:eastAsia="zh-CN"/>
        </w:rPr>
        <w:t>泰顺县西旸新农村建设投资有限公司</w:t>
      </w:r>
    </w:p>
    <w:p w14:paraId="38DF3C48">
      <w:pPr>
        <w:snapToGrid w:val="0"/>
        <w:spacing w:line="600" w:lineRule="atLeast"/>
        <w:ind w:firstLine="1052" w:firstLineChars="400"/>
        <w:rPr>
          <w:rFonts w:hint="eastAsia" w:ascii="宋体" w:hAnsi="宋体" w:eastAsia="宋体" w:cs="宋体"/>
          <w:b/>
          <w:color w:val="000000"/>
          <w:sz w:val="26"/>
          <w:szCs w:val="26"/>
          <w:highlight w:val="none"/>
        </w:rPr>
      </w:pPr>
      <w:r>
        <w:rPr>
          <w:rFonts w:hint="eastAsia" w:ascii="宋体" w:hAnsi="宋体" w:eastAsia="宋体" w:cs="宋体"/>
          <w:b/>
          <w:color w:val="000000"/>
          <w:sz w:val="26"/>
          <w:szCs w:val="26"/>
          <w:highlight w:val="none"/>
        </w:rPr>
        <w:t>供应商名称</w:t>
      </w:r>
      <w:r>
        <w:rPr>
          <w:rFonts w:hint="eastAsia" w:ascii="宋体" w:cs="宋体"/>
          <w:b/>
          <w:color w:val="auto"/>
          <w:sz w:val="26"/>
          <w:szCs w:val="26"/>
          <w:highlight w:val="none"/>
          <w:lang w:eastAsia="zh-CN" w:bidi="ar-SA"/>
        </w:rPr>
        <w:t>（</w:t>
      </w:r>
      <w:r>
        <w:rPr>
          <w:rFonts w:hint="eastAsia" w:ascii="宋体" w:cs="宋体"/>
          <w:b/>
          <w:color w:val="auto"/>
          <w:sz w:val="26"/>
          <w:szCs w:val="26"/>
          <w:highlight w:val="none"/>
          <w:lang w:val="en-US" w:eastAsia="zh-CN" w:bidi="ar-SA"/>
        </w:rPr>
        <w:t>盖章</w:t>
      </w:r>
      <w:r>
        <w:rPr>
          <w:rFonts w:hint="eastAsia" w:ascii="宋体" w:cs="宋体"/>
          <w:b/>
          <w:color w:val="auto"/>
          <w:sz w:val="26"/>
          <w:szCs w:val="26"/>
          <w:highlight w:val="none"/>
          <w:lang w:eastAsia="zh-CN" w:bidi="ar-SA"/>
        </w:rPr>
        <w:t>）</w:t>
      </w:r>
      <w:r>
        <w:rPr>
          <w:rFonts w:hint="eastAsia" w:ascii="宋体" w:hAnsi="宋体" w:eastAsia="宋体" w:cs="宋体"/>
          <w:b/>
          <w:color w:val="000000"/>
          <w:sz w:val="26"/>
          <w:szCs w:val="26"/>
          <w:highlight w:val="none"/>
        </w:rPr>
        <w:t xml:space="preserve">： </w:t>
      </w:r>
    </w:p>
    <w:p w14:paraId="3DD0B91B">
      <w:pPr>
        <w:snapToGrid w:val="0"/>
        <w:spacing w:line="600" w:lineRule="atLeast"/>
        <w:ind w:firstLine="1052" w:firstLineChars="400"/>
        <w:rPr>
          <w:rFonts w:hint="eastAsia" w:ascii="宋体" w:hAnsi="宋体" w:eastAsia="宋体" w:cs="宋体"/>
          <w:b/>
          <w:color w:val="000000"/>
          <w:sz w:val="26"/>
          <w:szCs w:val="26"/>
          <w:highlight w:val="none"/>
        </w:rPr>
      </w:pPr>
      <w:r>
        <w:rPr>
          <w:rFonts w:hint="eastAsia" w:ascii="宋体" w:hAnsi="宋体" w:eastAsia="宋体" w:cs="宋体"/>
          <w:b/>
          <w:color w:val="000000"/>
          <w:sz w:val="26"/>
          <w:szCs w:val="26"/>
          <w:highlight w:val="none"/>
        </w:rPr>
        <w:t xml:space="preserve">供应商地址： </w:t>
      </w:r>
    </w:p>
    <w:p w14:paraId="7C317F44">
      <w:pPr>
        <w:snapToGrid w:val="0"/>
        <w:spacing w:line="600" w:lineRule="atLeast"/>
        <w:ind w:firstLine="1052" w:firstLineChars="400"/>
        <w:rPr>
          <w:rFonts w:hint="eastAsia" w:ascii="宋体" w:hAnsi="宋体" w:eastAsia="宋体" w:cs="宋体"/>
          <w:b/>
          <w:color w:val="000000"/>
          <w:sz w:val="26"/>
          <w:szCs w:val="26"/>
          <w:highlight w:val="none"/>
          <w:lang w:val="zh-CN"/>
        </w:rPr>
      </w:pPr>
      <w:r>
        <w:rPr>
          <w:rFonts w:hint="eastAsia" w:ascii="宋体" w:hAnsi="宋体" w:eastAsia="宋体" w:cs="宋体"/>
          <w:b/>
          <w:color w:val="000000"/>
          <w:sz w:val="26"/>
          <w:szCs w:val="26"/>
          <w:highlight w:val="none"/>
        </w:rPr>
        <w:t>法定代表人（签字或盖章）或</w:t>
      </w:r>
      <w:r>
        <w:rPr>
          <w:rFonts w:hint="eastAsia" w:ascii="宋体" w:hAnsi="宋体" w:eastAsia="宋体" w:cs="宋体"/>
          <w:b/>
          <w:color w:val="000000"/>
          <w:sz w:val="26"/>
          <w:szCs w:val="26"/>
          <w:highlight w:val="none"/>
          <w:lang w:val="zh-CN"/>
        </w:rPr>
        <w:t>授权代表（签字）：</w:t>
      </w:r>
    </w:p>
    <w:p w14:paraId="0EF4D143">
      <w:pPr>
        <w:snapToGrid w:val="0"/>
        <w:spacing w:line="600" w:lineRule="atLeast"/>
        <w:ind w:firstLine="1052" w:firstLineChars="400"/>
        <w:rPr>
          <w:rFonts w:hint="eastAsia" w:ascii="宋体" w:hAnsi="宋体" w:eastAsia="宋体" w:cs="宋体"/>
          <w:b/>
          <w:color w:val="000000"/>
          <w:sz w:val="26"/>
          <w:szCs w:val="26"/>
          <w:highlight w:val="none"/>
          <w:lang w:val="zh-CN"/>
        </w:rPr>
      </w:pPr>
      <w:r>
        <w:rPr>
          <w:rFonts w:hint="eastAsia" w:ascii="宋体" w:hAnsi="宋体" w:eastAsia="宋体" w:cs="宋体"/>
          <w:b/>
          <w:color w:val="000000"/>
          <w:sz w:val="26"/>
          <w:szCs w:val="26"/>
          <w:highlight w:val="none"/>
        </w:rPr>
        <w:t xml:space="preserve">日期：  </w:t>
      </w:r>
      <w:r>
        <w:rPr>
          <w:rFonts w:hint="eastAsia" w:ascii="宋体" w:hAnsi="宋体" w:eastAsia="宋体" w:cs="宋体"/>
          <w:b/>
          <w:color w:val="000000"/>
          <w:sz w:val="26"/>
          <w:szCs w:val="26"/>
          <w:highlight w:val="none"/>
          <w:lang w:val="en-US" w:eastAsia="zh-CN"/>
        </w:rPr>
        <w:t xml:space="preserve"> </w:t>
      </w:r>
      <w:r>
        <w:rPr>
          <w:rFonts w:hint="eastAsia" w:ascii="宋体" w:hAnsi="宋体" w:eastAsia="宋体" w:cs="宋体"/>
          <w:b/>
          <w:color w:val="000000"/>
          <w:sz w:val="26"/>
          <w:szCs w:val="26"/>
          <w:highlight w:val="none"/>
        </w:rPr>
        <w:t xml:space="preserve">年 </w:t>
      </w:r>
      <w:r>
        <w:rPr>
          <w:rFonts w:hint="eastAsia" w:ascii="宋体" w:hAnsi="宋体" w:eastAsia="宋体" w:cs="宋体"/>
          <w:b/>
          <w:color w:val="000000"/>
          <w:sz w:val="26"/>
          <w:szCs w:val="26"/>
          <w:highlight w:val="none"/>
          <w:lang w:val="en-US" w:eastAsia="zh-CN"/>
        </w:rPr>
        <w:t xml:space="preserve">  </w:t>
      </w:r>
      <w:r>
        <w:rPr>
          <w:rFonts w:hint="eastAsia" w:ascii="宋体" w:hAnsi="宋体" w:eastAsia="宋体" w:cs="宋体"/>
          <w:b/>
          <w:color w:val="000000"/>
          <w:sz w:val="26"/>
          <w:szCs w:val="26"/>
          <w:highlight w:val="none"/>
        </w:rPr>
        <w:t xml:space="preserve">月 </w:t>
      </w:r>
      <w:r>
        <w:rPr>
          <w:rFonts w:hint="eastAsia" w:ascii="宋体" w:hAnsi="宋体" w:eastAsia="宋体" w:cs="宋体"/>
          <w:b/>
          <w:color w:val="000000"/>
          <w:sz w:val="26"/>
          <w:szCs w:val="26"/>
          <w:highlight w:val="none"/>
          <w:lang w:val="en-US" w:eastAsia="zh-CN"/>
        </w:rPr>
        <w:t xml:space="preserve">  </w:t>
      </w:r>
      <w:r>
        <w:rPr>
          <w:rFonts w:hint="eastAsia" w:ascii="宋体" w:hAnsi="宋体" w:eastAsia="宋体" w:cs="宋体"/>
          <w:b/>
          <w:color w:val="000000"/>
          <w:sz w:val="26"/>
          <w:szCs w:val="26"/>
          <w:highlight w:val="none"/>
        </w:rPr>
        <w:t>日</w:t>
      </w:r>
    </w:p>
    <w:p w14:paraId="6B87E97A">
      <w:pPr>
        <w:autoSpaceDE w:val="0"/>
        <w:autoSpaceDN w:val="0"/>
        <w:adjustRightInd w:val="0"/>
        <w:spacing w:line="460" w:lineRule="atLeast"/>
        <w:rPr>
          <w:rFonts w:hint="eastAsia" w:ascii="宋体" w:hAnsi="宋体" w:cs="宋体"/>
          <w:b/>
          <w:bCs/>
          <w:color w:val="000000"/>
          <w:sz w:val="30"/>
          <w:highlight w:val="cyan"/>
          <w:lang w:val="zh-CN"/>
        </w:rPr>
      </w:pPr>
    </w:p>
    <w:p w14:paraId="4B5DF9E8">
      <w:pPr>
        <w:autoSpaceDE w:val="0"/>
        <w:autoSpaceDN w:val="0"/>
        <w:adjustRightInd w:val="0"/>
        <w:spacing w:line="460" w:lineRule="atLeast"/>
        <w:rPr>
          <w:rFonts w:hint="eastAsia" w:ascii="宋体" w:hAnsi="宋体" w:cs="宋体"/>
          <w:b/>
          <w:bCs/>
          <w:color w:val="000000"/>
          <w:sz w:val="30"/>
          <w:highlight w:val="cyan"/>
          <w:lang w:val="zh-CN"/>
        </w:rPr>
      </w:pPr>
    </w:p>
    <w:p w14:paraId="7041B395">
      <w:pPr>
        <w:autoSpaceDE w:val="0"/>
        <w:autoSpaceDN w:val="0"/>
        <w:adjustRightInd w:val="0"/>
        <w:spacing w:line="460" w:lineRule="atLeast"/>
        <w:rPr>
          <w:rFonts w:hint="eastAsia" w:ascii="宋体" w:hAnsi="宋体" w:cs="宋体"/>
          <w:b/>
          <w:bCs/>
          <w:color w:val="000000"/>
          <w:sz w:val="30"/>
          <w:highlight w:val="cyan"/>
          <w:lang w:val="zh-CN"/>
        </w:rPr>
      </w:pPr>
    </w:p>
    <w:p w14:paraId="1BACFF44">
      <w:pPr>
        <w:autoSpaceDE w:val="0"/>
        <w:autoSpaceDN w:val="0"/>
        <w:adjustRightInd w:val="0"/>
        <w:spacing w:line="460" w:lineRule="atLeast"/>
        <w:rPr>
          <w:rFonts w:hint="eastAsia" w:ascii="宋体" w:hAnsi="宋体" w:cs="宋体"/>
          <w:b/>
          <w:bCs/>
          <w:color w:val="000000"/>
          <w:sz w:val="30"/>
          <w:highlight w:val="cyan"/>
          <w:lang w:val="zh-CN"/>
        </w:rPr>
      </w:pPr>
    </w:p>
    <w:p w14:paraId="496A386C">
      <w:pPr>
        <w:autoSpaceDE w:val="0"/>
        <w:autoSpaceDN w:val="0"/>
        <w:adjustRightInd w:val="0"/>
        <w:spacing w:line="360" w:lineRule="exact"/>
        <w:outlineLvl w:val="1"/>
        <w:rPr>
          <w:rFonts w:hint="default" w:ascii="宋体" w:hAnsi="宋体" w:eastAsia="宋体" w:cs="宋体"/>
          <w:b/>
          <w:bCs/>
          <w:color w:val="000000"/>
          <w:sz w:val="32"/>
          <w:szCs w:val="32"/>
          <w:highlight w:val="none"/>
          <w:lang w:val="en-US" w:eastAsia="zh-CN"/>
        </w:rPr>
      </w:pPr>
      <w:r>
        <w:rPr>
          <w:rFonts w:hint="eastAsia" w:ascii="宋体" w:hAnsi="宋体" w:cs="宋体"/>
          <w:b/>
          <w:bCs/>
          <w:color w:val="000000"/>
          <w:sz w:val="30"/>
          <w:highlight w:val="cyan"/>
          <w:lang w:val="zh-CN"/>
        </w:rPr>
        <w:br w:type="page"/>
      </w:r>
      <w:r>
        <w:rPr>
          <w:rFonts w:hint="eastAsia" w:ascii="宋体" w:hAnsi="宋体" w:eastAsia="宋体" w:cs="宋体"/>
          <w:b/>
          <w:bCs/>
          <w:color w:val="000000"/>
          <w:sz w:val="32"/>
          <w:szCs w:val="32"/>
          <w:highlight w:val="none"/>
          <w:lang w:val="zh-CN" w:eastAsia="zh-CN"/>
        </w:rPr>
        <w:t>附件</w:t>
      </w:r>
      <w:r>
        <w:rPr>
          <w:rFonts w:hint="eastAsia" w:ascii="宋体" w:hAnsi="宋体" w:eastAsia="宋体" w:cs="宋体"/>
          <w:b/>
          <w:bCs/>
          <w:color w:val="000000"/>
          <w:sz w:val="32"/>
          <w:szCs w:val="32"/>
          <w:highlight w:val="none"/>
          <w:lang w:val="en-US" w:eastAsia="zh-CN"/>
        </w:rPr>
        <w:t>三</w:t>
      </w:r>
    </w:p>
    <w:p w14:paraId="2356A92E">
      <w:pPr>
        <w:autoSpaceDE w:val="0"/>
        <w:autoSpaceDN w:val="0"/>
        <w:adjustRightInd w:val="0"/>
        <w:spacing w:line="360" w:lineRule="atLeast"/>
        <w:jc w:val="center"/>
        <w:textAlignment w:val="baseline"/>
        <w:rPr>
          <w:rFonts w:hint="eastAsia" w:ascii="宋体" w:hAnsi="宋体" w:eastAsia="宋体" w:cs="宋体"/>
          <w:b/>
          <w:bCs/>
          <w:color w:val="000000"/>
          <w:sz w:val="32"/>
          <w:szCs w:val="32"/>
          <w:highlight w:val="none"/>
          <w:lang w:val="zh-CN" w:eastAsia="zh-CN"/>
        </w:rPr>
      </w:pPr>
      <w:r>
        <w:rPr>
          <w:rFonts w:hint="eastAsia" w:ascii="宋体" w:hAnsi="宋体" w:eastAsia="宋体" w:cs="宋体"/>
          <w:b/>
          <w:bCs/>
          <w:color w:val="000000"/>
          <w:sz w:val="32"/>
          <w:szCs w:val="32"/>
          <w:highlight w:val="none"/>
          <w:lang w:val="en-US" w:eastAsia="zh-CN"/>
        </w:rPr>
        <w:t>符合参加国企采购活动应当具备的一般条件的承诺函</w:t>
      </w:r>
    </w:p>
    <w:p w14:paraId="76875D4C">
      <w:pPr>
        <w:spacing w:line="360" w:lineRule="auto"/>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泰顺县西旸新农村建设投资有限公司、温州永邦工程管理有限公司：</w:t>
      </w:r>
    </w:p>
    <w:p w14:paraId="0C44003F">
      <w:pPr>
        <w:spacing w:line="360" w:lineRule="auto"/>
        <w:ind w:firstLine="426" w:firstLineChars="200"/>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我方</w:t>
      </w:r>
      <w:r>
        <w:rPr>
          <w:rFonts w:hint="eastAsia" w:ascii="宋体" w:hAnsi="宋体" w:eastAsia="宋体" w:cs="宋体"/>
          <w:color w:val="auto"/>
          <w:sz w:val="21"/>
          <w:szCs w:val="21"/>
          <w:lang w:val="en-US" w:eastAsia="zh-CN"/>
        </w:rPr>
        <w:t>参与</w:t>
      </w:r>
      <w:r>
        <w:rPr>
          <w:rFonts w:hint="eastAsia" w:ascii="宋体" w:hAnsi="宋体" w:eastAsia="宋体" w:cs="宋体"/>
          <w:color w:val="auto"/>
          <w:sz w:val="21"/>
          <w:szCs w:val="21"/>
          <w:u w:val="single"/>
          <w:lang w:val="en-US" w:eastAsia="zh-CN"/>
        </w:rPr>
        <w:t>泰顺县西旸镇智能垃圾分类及环卫保洁服务</w:t>
      </w:r>
      <w:r>
        <w:rPr>
          <w:rFonts w:hint="eastAsia" w:ascii="宋体" w:hAnsi="宋体" w:eastAsia="宋体" w:cs="宋体"/>
          <w:color w:val="auto"/>
          <w:sz w:val="21"/>
          <w:szCs w:val="21"/>
          <w:u w:val="single"/>
          <w:lang w:val="zh-CN" w:eastAsia="zh-CN"/>
        </w:rPr>
        <w:t>（</w:t>
      </w:r>
      <w:r>
        <w:rPr>
          <w:rFonts w:hint="eastAsia" w:ascii="宋体" w:hAnsi="宋体" w:eastAsia="宋体" w:cs="宋体"/>
          <w:color w:val="auto"/>
          <w:sz w:val="21"/>
          <w:szCs w:val="21"/>
          <w:u w:val="single"/>
          <w:lang w:val="en-US" w:eastAsia="zh-CN"/>
        </w:rPr>
        <w:t>项目名称</w:t>
      </w:r>
      <w:r>
        <w:rPr>
          <w:rFonts w:hint="eastAsia" w:ascii="宋体" w:hAnsi="宋体" w:eastAsia="宋体" w:cs="宋体"/>
          <w:color w:val="auto"/>
          <w:sz w:val="21"/>
          <w:szCs w:val="21"/>
          <w:u w:val="single"/>
          <w:lang w:val="zh-CN" w:eastAsia="zh-CN"/>
        </w:rPr>
        <w:t>）</w:t>
      </w:r>
      <w:r>
        <w:rPr>
          <w:rFonts w:hint="eastAsia" w:ascii="宋体" w:hAnsi="宋体" w:eastAsia="宋体" w:cs="宋体"/>
          <w:color w:val="auto"/>
          <w:sz w:val="21"/>
          <w:szCs w:val="21"/>
          <w:lang w:val="zh-CN" w:eastAsia="zh-CN"/>
        </w:rPr>
        <w:t>（项目编号：</w:t>
      </w:r>
      <w:r>
        <w:rPr>
          <w:rFonts w:hint="eastAsia" w:ascii="宋体" w:hAnsi="宋体" w:eastAsia="宋体" w:cs="宋体"/>
          <w:color w:val="auto"/>
          <w:sz w:val="21"/>
          <w:szCs w:val="21"/>
          <w:u w:val="single"/>
          <w:lang w:val="zh-CN" w:eastAsia="zh-CN"/>
        </w:rPr>
        <w:t xml:space="preserve"> </w:t>
      </w:r>
      <w:r>
        <w:rPr>
          <w:rFonts w:hint="eastAsia" w:ascii="宋体" w:hAnsi="宋体" w:cs="宋体"/>
          <w:color w:val="auto"/>
          <w:sz w:val="21"/>
          <w:szCs w:val="21"/>
          <w:u w:val="single"/>
          <w:lang w:val="zh-CN" w:eastAsia="zh-CN"/>
        </w:rPr>
        <w:t>TSCG202601008</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国企采购活动，郑重承诺：</w:t>
      </w:r>
    </w:p>
    <w:p w14:paraId="4898E03A">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（一）</w:t>
      </w:r>
      <w:r>
        <w:rPr>
          <w:rFonts w:hint="eastAsia" w:ascii="宋体" w:hAnsi="宋体" w:eastAsia="宋体" w:cs="宋体"/>
          <w:color w:val="000000"/>
          <w:sz w:val="21"/>
          <w:szCs w:val="21"/>
          <w:lang w:val="en-US" w:eastAsia="zh-CN"/>
        </w:rPr>
        <w:t>满足</w:t>
      </w:r>
      <w:r>
        <w:rPr>
          <w:rFonts w:hint="eastAsia" w:ascii="宋体" w:hAnsi="宋体" w:eastAsia="宋体" w:cs="宋体"/>
          <w:color w:val="000000"/>
          <w:sz w:val="21"/>
          <w:szCs w:val="21"/>
          <w:lang w:val="zh-CN" w:eastAsia="zh-CN"/>
        </w:rPr>
        <w:t>《泰顺县县属国有企业采购管理办法（试行）》第十二条规定的条件：</w:t>
      </w:r>
    </w:p>
    <w:p w14:paraId="0FA9DDBF">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1、具有独立承担民事责任的能力；</w:t>
      </w:r>
    </w:p>
    <w:p w14:paraId="140A2CE9">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2、具有良好的商业信誉和健全的财务会计制度；</w:t>
      </w:r>
    </w:p>
    <w:p w14:paraId="69CE1EB3">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3、具有履行合同所必需的设备和专业技术、售后保障等能力；</w:t>
      </w:r>
    </w:p>
    <w:p w14:paraId="6C788323">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4、有依法缴纳税收和社会保障资金的良好记录；</w:t>
      </w:r>
    </w:p>
    <w:p w14:paraId="598A9874">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5、参加采购、</w:t>
      </w:r>
      <w:r>
        <w:rPr>
          <w:rFonts w:hint="eastAsia" w:ascii="宋体" w:hAnsi="宋体" w:eastAsia="宋体" w:cs="宋体"/>
          <w:color w:val="000000"/>
          <w:sz w:val="21"/>
          <w:szCs w:val="21"/>
          <w:lang w:val="en-US" w:eastAsia="zh-CN"/>
        </w:rPr>
        <w:t>招投标等</w:t>
      </w:r>
      <w:r>
        <w:rPr>
          <w:rFonts w:hint="eastAsia" w:ascii="宋体" w:hAnsi="宋体" w:eastAsia="宋体" w:cs="宋体"/>
          <w:color w:val="000000"/>
          <w:sz w:val="21"/>
          <w:szCs w:val="21"/>
          <w:lang w:val="zh-CN" w:eastAsia="zh-CN"/>
        </w:rPr>
        <w:t>活动前三年内，在经营活动中没有重大违法记录、严重失信行为和行贿记录；</w:t>
      </w:r>
    </w:p>
    <w:p w14:paraId="6E0EB5D7">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6、法律、行政法规规定的其他条件。</w:t>
      </w:r>
    </w:p>
    <w:p w14:paraId="7F780F33">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（二）未被“信用中国”（www.creditchina.gov.cn)、“中国政府采购网”（www.ccgp.gov.cn）列入失信被执行人、重大税收违法失信主体、政府采购严重违法失信行为记录名单</w:t>
      </w:r>
      <w:r>
        <w:rPr>
          <w:rFonts w:hint="eastAsia" w:ascii="宋体" w:hAnsi="宋体" w:eastAsia="宋体" w:cs="宋体"/>
          <w:color w:val="000000"/>
          <w:sz w:val="21"/>
          <w:szCs w:val="21"/>
          <w:lang w:val="en-US" w:eastAsia="zh-CN"/>
        </w:rPr>
        <w:t>。</w:t>
      </w:r>
    </w:p>
    <w:p w14:paraId="422D6535">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（三）不存在以下情况：</w:t>
      </w:r>
    </w:p>
    <w:p w14:paraId="0F9E86B0">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1、单位负责人为同一人或者存在直接控股、管理关系的不同供应商参加同一合同项下的</w:t>
      </w:r>
      <w:r>
        <w:rPr>
          <w:rFonts w:hint="eastAsia" w:ascii="宋体" w:hAnsi="宋体" w:eastAsia="宋体" w:cs="宋体"/>
          <w:color w:val="000000"/>
          <w:sz w:val="21"/>
          <w:szCs w:val="21"/>
          <w:lang w:val="en-US" w:eastAsia="zh-CN"/>
        </w:rPr>
        <w:t>国企</w:t>
      </w:r>
      <w:r>
        <w:rPr>
          <w:rFonts w:hint="eastAsia" w:ascii="宋体" w:hAnsi="宋体" w:eastAsia="宋体" w:cs="宋体"/>
          <w:color w:val="000000"/>
          <w:sz w:val="21"/>
          <w:szCs w:val="21"/>
          <w:lang w:val="zh-CN" w:eastAsia="zh-CN"/>
        </w:rPr>
        <w:t>采购活动的；</w:t>
      </w:r>
    </w:p>
    <w:p w14:paraId="3E49459A">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2、为采购项目提供整体设计、规范编制或者项目管理、监理、检测等服务后再参加该采购项目的其他采购活动的。</w:t>
      </w:r>
    </w:p>
    <w:p w14:paraId="4B0445BB">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如有虚假，采购人可取消我方任何资格（投标/中标/签订合同），我方对此无任何异议。</w:t>
      </w:r>
    </w:p>
    <w:p w14:paraId="189A0CFF">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特此承诺！</w:t>
      </w:r>
    </w:p>
    <w:p w14:paraId="4A49E159">
      <w:pPr>
        <w:spacing w:line="360" w:lineRule="auto"/>
        <w:ind w:firstLine="426" w:firstLineChars="200"/>
        <w:jc w:val="left"/>
        <w:rPr>
          <w:rFonts w:hint="eastAsia" w:ascii="宋体" w:hAnsi="宋体" w:eastAsia="宋体" w:cs="宋体"/>
          <w:color w:val="000000"/>
          <w:sz w:val="21"/>
          <w:szCs w:val="21"/>
          <w:lang w:val="en-US" w:eastAsia="zh-CN"/>
        </w:rPr>
      </w:pPr>
    </w:p>
    <w:p w14:paraId="236DD784">
      <w:pPr>
        <w:spacing w:line="360" w:lineRule="auto"/>
        <w:ind w:firstLine="426"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供应商全称：（盖章）</w:t>
      </w:r>
    </w:p>
    <w:p w14:paraId="04998C6A">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en-US" w:eastAsia="zh-CN"/>
        </w:rPr>
        <w:t>法定代表人（签字或盖章）或</w:t>
      </w:r>
      <w:r>
        <w:rPr>
          <w:rFonts w:hint="eastAsia" w:ascii="宋体" w:hAnsi="宋体" w:eastAsia="宋体" w:cs="宋体"/>
          <w:color w:val="000000"/>
          <w:sz w:val="21"/>
          <w:szCs w:val="21"/>
          <w:lang w:val="zh-CN" w:eastAsia="zh-CN"/>
        </w:rPr>
        <w:t>授权代表（签字）：</w:t>
      </w:r>
    </w:p>
    <w:p w14:paraId="7627B3B4">
      <w:pPr>
        <w:spacing w:line="360" w:lineRule="auto"/>
        <w:ind w:firstLine="426"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日期：</w:t>
      </w:r>
    </w:p>
    <w:p w14:paraId="4D12FB43">
      <w:pPr>
        <w:widowControl/>
        <w:snapToGrid w:val="0"/>
        <w:spacing w:line="460" w:lineRule="exact"/>
        <w:ind w:firstLine="446" w:firstLineChars="200"/>
        <w:jc w:val="left"/>
        <w:rPr>
          <w:rFonts w:hint="eastAsia" w:ascii="宋体" w:hAnsi="宋体" w:cs="宋体"/>
          <w:color w:val="000000"/>
          <w:sz w:val="22"/>
          <w:highlight w:val="cyan"/>
        </w:rPr>
      </w:pPr>
    </w:p>
    <w:p w14:paraId="5B652471">
      <w:pPr>
        <w:autoSpaceDE w:val="0"/>
        <w:autoSpaceDN w:val="0"/>
        <w:adjustRightInd w:val="0"/>
        <w:spacing w:line="360" w:lineRule="exact"/>
        <w:outlineLvl w:val="1"/>
        <w:rPr>
          <w:rFonts w:hint="eastAsia" w:ascii="宋体" w:hAnsi="宋体" w:eastAsia="宋体" w:cs="宋体"/>
          <w:b/>
          <w:bCs/>
          <w:color w:val="000000"/>
          <w:sz w:val="32"/>
          <w:szCs w:val="32"/>
          <w:highlight w:val="none"/>
          <w:lang w:val="zh-CN" w:eastAsia="zh-CN"/>
        </w:rPr>
      </w:pPr>
      <w:r>
        <w:rPr>
          <w:rFonts w:hint="eastAsia" w:ascii="宋体" w:hAnsi="宋体" w:cs="宋体"/>
          <w:color w:val="000000"/>
          <w:sz w:val="36"/>
          <w:highlight w:val="cyan"/>
        </w:rPr>
        <w:br w:type="page"/>
      </w:r>
      <w:r>
        <w:rPr>
          <w:rFonts w:hint="eastAsia" w:ascii="宋体" w:hAnsi="宋体" w:eastAsia="宋体" w:cs="宋体"/>
          <w:b/>
          <w:bCs/>
          <w:color w:val="000000"/>
          <w:sz w:val="32"/>
          <w:szCs w:val="32"/>
          <w:highlight w:val="none"/>
          <w:lang w:val="zh-CN" w:eastAsia="zh-CN"/>
        </w:rPr>
        <w:t>附件四</w:t>
      </w:r>
    </w:p>
    <w:p w14:paraId="75E03B0A">
      <w:pPr>
        <w:autoSpaceDE w:val="0"/>
        <w:autoSpaceDN w:val="0"/>
        <w:adjustRightInd w:val="0"/>
        <w:spacing w:line="360" w:lineRule="atLeast"/>
        <w:jc w:val="center"/>
        <w:textAlignment w:val="baseline"/>
        <w:rPr>
          <w:rFonts w:hint="eastAsia" w:ascii="宋体" w:hAnsi="宋体" w:eastAsia="宋体" w:cs="宋体"/>
          <w:b/>
          <w:bCs/>
          <w:color w:val="000000"/>
          <w:sz w:val="32"/>
          <w:szCs w:val="32"/>
          <w:highlight w:val="none"/>
          <w:lang w:val="zh-CN" w:eastAsia="zh-CN"/>
        </w:rPr>
      </w:pPr>
      <w:bookmarkStart w:id="89" w:name="_Toc32552_WPSOffice_Level3"/>
      <w:r>
        <w:rPr>
          <w:rFonts w:hint="eastAsia" w:ascii="宋体" w:hAnsi="宋体" w:eastAsia="宋体" w:cs="宋体"/>
          <w:b/>
          <w:bCs/>
          <w:color w:val="000000"/>
          <w:sz w:val="32"/>
          <w:szCs w:val="32"/>
          <w:highlight w:val="none"/>
          <w:lang w:val="zh-CN" w:eastAsia="zh-CN"/>
        </w:rPr>
        <w:t>法定代表人授权书</w:t>
      </w:r>
      <w:bookmarkEnd w:id="89"/>
    </w:p>
    <w:p w14:paraId="707552D9">
      <w:pPr>
        <w:spacing w:line="360" w:lineRule="auto"/>
        <w:jc w:val="left"/>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zh-CN" w:eastAsia="zh-CN"/>
        </w:rPr>
        <w:t>泰顺县西旸新农村建设投资有限公司：</w:t>
      </w:r>
    </w:p>
    <w:p w14:paraId="5715B958">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本授权委托书声明：我</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lang w:val="zh-CN" w:eastAsia="zh-CN"/>
        </w:rPr>
        <w:t>（法定代表人姓名）</w:t>
      </w:r>
      <w:r>
        <w:rPr>
          <w:rFonts w:hint="eastAsia" w:ascii="宋体" w:hAnsi="宋体" w:eastAsia="宋体" w:cs="宋体"/>
          <w:color w:val="000000"/>
          <w:sz w:val="21"/>
          <w:szCs w:val="21"/>
          <w:lang w:val="zh-CN" w:eastAsia="zh-CN"/>
        </w:rPr>
        <w:t>系</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lang w:val="zh-CN" w:eastAsia="zh-CN"/>
        </w:rPr>
        <w:t>（供应商名称）</w:t>
      </w:r>
      <w:r>
        <w:rPr>
          <w:rFonts w:hint="eastAsia" w:ascii="宋体" w:hAnsi="宋体" w:eastAsia="宋体" w:cs="宋体"/>
          <w:color w:val="000000"/>
          <w:sz w:val="21"/>
          <w:szCs w:val="21"/>
          <w:lang w:val="zh-CN" w:eastAsia="zh-CN"/>
        </w:rPr>
        <w:t>的法定代表人，现授权委托</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lang w:val="zh-CN" w:eastAsia="zh-CN"/>
        </w:rPr>
        <w:t>（单位名称）</w:t>
      </w:r>
      <w:r>
        <w:rPr>
          <w:rFonts w:hint="eastAsia" w:ascii="宋体" w:hAnsi="宋体" w:eastAsia="宋体" w:cs="宋体"/>
          <w:color w:val="000000"/>
          <w:sz w:val="21"/>
          <w:szCs w:val="21"/>
          <w:lang w:val="zh-CN" w:eastAsia="zh-CN"/>
        </w:rPr>
        <w:t>的</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lang w:val="zh-CN" w:eastAsia="zh-CN"/>
        </w:rPr>
        <w:t>（授权代表姓名）</w:t>
      </w:r>
      <w:r>
        <w:rPr>
          <w:rFonts w:hint="eastAsia" w:ascii="宋体" w:hAnsi="宋体" w:eastAsia="宋体" w:cs="宋体"/>
          <w:color w:val="000000"/>
          <w:sz w:val="21"/>
          <w:szCs w:val="21"/>
          <w:lang w:val="zh-CN" w:eastAsia="zh-CN"/>
        </w:rPr>
        <w:t>为我公司法定代表人授权代表，参加贵处组织的</w:t>
      </w:r>
      <w:r>
        <w:rPr>
          <w:rFonts w:hint="eastAsia" w:ascii="宋体" w:hAnsi="宋体" w:eastAsia="宋体" w:cs="宋体"/>
          <w:color w:val="000000"/>
          <w:sz w:val="21"/>
          <w:szCs w:val="21"/>
          <w:u w:val="single"/>
          <w:lang w:val="zh-CN" w:eastAsia="zh-CN"/>
        </w:rPr>
        <w:t>泰顺县西旸镇智能垃圾分类及环卫保</w:t>
      </w:r>
      <w:r>
        <w:rPr>
          <w:rFonts w:hint="eastAsia" w:ascii="宋体" w:hAnsi="宋体" w:eastAsia="宋体" w:cs="宋体"/>
          <w:color w:val="auto"/>
          <w:sz w:val="21"/>
          <w:szCs w:val="21"/>
          <w:u w:val="single"/>
          <w:lang w:val="zh-CN" w:eastAsia="zh-CN"/>
        </w:rPr>
        <w:t>洁服务</w:t>
      </w:r>
      <w:r>
        <w:rPr>
          <w:rFonts w:hint="eastAsia" w:ascii="宋体" w:hAnsi="宋体" w:eastAsia="宋体" w:cs="宋体"/>
          <w:color w:val="auto"/>
          <w:sz w:val="21"/>
          <w:szCs w:val="21"/>
          <w:u w:val="single"/>
          <w:lang w:val="en-US" w:eastAsia="zh-CN"/>
        </w:rPr>
        <w:t>（项目名称）</w:t>
      </w:r>
      <w:r>
        <w:rPr>
          <w:rFonts w:hint="eastAsia" w:ascii="宋体" w:hAnsi="宋体" w:eastAsia="宋体" w:cs="宋体"/>
          <w:color w:val="auto"/>
          <w:sz w:val="21"/>
          <w:szCs w:val="21"/>
          <w:u w:val="single"/>
          <w:lang w:val="zh-CN" w:eastAsia="zh-CN"/>
        </w:rPr>
        <w:t>（</w:t>
      </w:r>
      <w:r>
        <w:rPr>
          <w:rFonts w:hint="eastAsia" w:ascii="宋体" w:hAnsi="宋体" w:eastAsia="宋体" w:cs="宋体"/>
          <w:color w:val="auto"/>
          <w:sz w:val="21"/>
          <w:szCs w:val="21"/>
          <w:u w:val="single"/>
          <w:lang w:val="en-US" w:eastAsia="zh-CN"/>
        </w:rPr>
        <w:t>项目</w:t>
      </w:r>
      <w:r>
        <w:rPr>
          <w:rFonts w:hint="eastAsia" w:ascii="宋体" w:hAnsi="宋体" w:eastAsia="宋体" w:cs="宋体"/>
          <w:color w:val="auto"/>
          <w:sz w:val="21"/>
          <w:szCs w:val="21"/>
          <w:u w:val="single"/>
          <w:lang w:val="zh-CN" w:eastAsia="zh-CN"/>
        </w:rPr>
        <w:t xml:space="preserve">编号： </w:t>
      </w:r>
      <w:r>
        <w:rPr>
          <w:rFonts w:hint="eastAsia" w:ascii="宋体" w:hAnsi="宋体" w:cs="宋体"/>
          <w:color w:val="auto"/>
          <w:sz w:val="21"/>
          <w:szCs w:val="21"/>
          <w:u w:val="single"/>
          <w:lang w:val="zh-CN" w:eastAsia="zh-CN"/>
        </w:rPr>
        <w:t>TSCG202601008</w:t>
      </w:r>
      <w:r>
        <w:rPr>
          <w:rFonts w:hint="eastAsia" w:ascii="宋体" w:hAnsi="宋体" w:eastAsia="宋体" w:cs="宋体"/>
          <w:color w:val="auto"/>
          <w:sz w:val="21"/>
          <w:szCs w:val="21"/>
          <w:u w:val="single"/>
          <w:lang w:val="zh-CN" w:eastAsia="zh-CN"/>
        </w:rPr>
        <w:t>）</w:t>
      </w:r>
      <w:r>
        <w:rPr>
          <w:rFonts w:hint="eastAsia" w:ascii="宋体" w:hAnsi="宋体" w:eastAsia="宋体" w:cs="宋体"/>
          <w:color w:val="auto"/>
          <w:sz w:val="21"/>
          <w:szCs w:val="21"/>
          <w:lang w:val="zh-CN" w:eastAsia="zh-CN"/>
        </w:rPr>
        <w:t>项目</w:t>
      </w:r>
      <w:r>
        <w:rPr>
          <w:rFonts w:hint="eastAsia" w:ascii="宋体" w:hAnsi="宋体" w:eastAsia="宋体" w:cs="宋体"/>
          <w:color w:val="000000"/>
          <w:sz w:val="21"/>
          <w:szCs w:val="21"/>
          <w:lang w:val="zh-CN" w:eastAsia="zh-CN"/>
        </w:rPr>
        <w:t>投标，全权处理本次招投标活动中的一切事宜，我承认授权代表全权代表我所签署的本项目的投标（响应）文件的内容。</w:t>
      </w:r>
    </w:p>
    <w:p w14:paraId="76D9651B">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授权代表无转授权，特此授权。</w:t>
      </w:r>
    </w:p>
    <w:p w14:paraId="6B7D51D8">
      <w:pPr>
        <w:spacing w:line="400" w:lineRule="atLeast"/>
        <w:rPr>
          <w:rFonts w:hint="eastAsia" w:ascii="宋体" w:hAnsi="宋体" w:cs="宋体"/>
          <w:color w:val="000000"/>
          <w:sz w:val="22"/>
          <w:highlight w:val="cyan"/>
        </w:rPr>
      </w:pPr>
    </w:p>
    <w:p w14:paraId="28201C3E">
      <w:pPr>
        <w:spacing w:line="360" w:lineRule="auto"/>
        <w:ind w:firstLine="3621" w:firstLineChars="17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授权代表：</w:t>
      </w:r>
      <w:r>
        <w:rPr>
          <w:rFonts w:hint="eastAsia" w:ascii="宋体" w:hAnsi="宋体" w:eastAsia="宋体" w:cs="宋体"/>
          <w:b/>
          <w:bCs/>
          <w:color w:val="FF0000"/>
          <w:sz w:val="21"/>
          <w:szCs w:val="21"/>
          <w:u w:val="single"/>
          <w:lang w:val="en-US" w:eastAsia="zh-CN"/>
        </w:rPr>
        <w:t xml:space="preserve">   </w:t>
      </w:r>
      <w:r>
        <w:rPr>
          <w:rFonts w:hint="eastAsia" w:ascii="宋体" w:hAnsi="宋体" w:eastAsia="宋体" w:cs="宋体"/>
          <w:b/>
          <w:bCs/>
          <w:color w:val="FF0000"/>
          <w:sz w:val="21"/>
          <w:szCs w:val="21"/>
          <w:u w:val="single"/>
          <w:lang w:val="zh-CN" w:eastAsia="zh-CN"/>
        </w:rPr>
        <w:t>（签字）</w:t>
      </w:r>
      <w:r>
        <w:rPr>
          <w:rFonts w:hint="eastAsia" w:ascii="宋体" w:hAnsi="宋体" w:eastAsia="宋体" w:cs="宋体"/>
          <w:color w:val="000000"/>
          <w:sz w:val="21"/>
          <w:szCs w:val="21"/>
          <w:lang w:val="zh-CN" w:eastAsia="zh-CN"/>
        </w:rPr>
        <w:t>性别：</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年龄：</w:t>
      </w:r>
      <w:r>
        <w:rPr>
          <w:rFonts w:hint="eastAsia" w:ascii="宋体" w:hAnsi="宋体" w:eastAsia="宋体" w:cs="宋体"/>
          <w:color w:val="000000"/>
          <w:sz w:val="21"/>
          <w:szCs w:val="21"/>
          <w:u w:val="single"/>
          <w:lang w:val="zh-CN" w:eastAsia="zh-CN"/>
        </w:rPr>
        <w:t xml:space="preserve">        </w:t>
      </w:r>
    </w:p>
    <w:p w14:paraId="59FDA00C">
      <w:pPr>
        <w:spacing w:line="360" w:lineRule="auto"/>
        <w:ind w:firstLine="3621" w:firstLineChars="1700"/>
        <w:jc w:val="left"/>
        <w:rPr>
          <w:rFonts w:hint="eastAsia" w:ascii="宋体" w:hAnsi="宋体" w:eastAsia="宋体" w:cs="宋体"/>
          <w:color w:val="000000"/>
          <w:sz w:val="21"/>
          <w:szCs w:val="21"/>
          <w:u w:val="single"/>
          <w:lang w:val="zh-CN" w:eastAsia="zh-CN"/>
        </w:rPr>
      </w:pPr>
      <w:r>
        <w:rPr>
          <w:rFonts w:hint="eastAsia" w:ascii="宋体" w:hAnsi="宋体" w:eastAsia="宋体" w:cs="宋体"/>
          <w:color w:val="000000"/>
          <w:sz w:val="21"/>
          <w:szCs w:val="21"/>
          <w:u w:val="none"/>
          <w:lang w:val="zh-CN" w:eastAsia="zh-CN"/>
        </w:rPr>
        <w:t>详细通讯地址：</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u w:val="none"/>
          <w:lang w:val="zh-CN" w:eastAsia="zh-CN"/>
        </w:rPr>
        <w:t>邮政编码：</w:t>
      </w:r>
      <w:r>
        <w:rPr>
          <w:rFonts w:hint="eastAsia" w:ascii="宋体" w:hAnsi="宋体" w:eastAsia="宋体" w:cs="宋体"/>
          <w:color w:val="000000"/>
          <w:sz w:val="21"/>
          <w:szCs w:val="21"/>
          <w:u w:val="single"/>
          <w:lang w:val="zh-CN" w:eastAsia="zh-CN"/>
        </w:rPr>
        <w:t xml:space="preserve">        </w:t>
      </w:r>
    </w:p>
    <w:p w14:paraId="4B723D32">
      <w:pPr>
        <w:spacing w:line="360" w:lineRule="auto"/>
        <w:ind w:firstLine="3621" w:firstLineChars="1700"/>
        <w:jc w:val="left"/>
        <w:rPr>
          <w:rFonts w:hint="eastAsia" w:ascii="宋体" w:hAnsi="宋体" w:eastAsia="宋体" w:cs="宋体"/>
          <w:color w:val="000000"/>
          <w:sz w:val="21"/>
          <w:szCs w:val="21"/>
          <w:u w:val="none"/>
          <w:lang w:val="zh-CN" w:eastAsia="zh-CN"/>
        </w:rPr>
      </w:pPr>
      <w:r>
        <w:rPr>
          <w:rFonts w:hint="eastAsia" w:ascii="宋体" w:hAnsi="宋体" w:eastAsia="宋体" w:cs="宋体"/>
          <w:color w:val="000000"/>
          <w:sz w:val="21"/>
          <w:szCs w:val="21"/>
          <w:u w:val="none"/>
          <w:lang w:val="zh-CN" w:eastAsia="zh-CN"/>
        </w:rPr>
        <w:t>电话：</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u w:val="none"/>
          <w:lang w:val="zh-CN" w:eastAsia="zh-CN"/>
        </w:rPr>
        <w:t>传真：</w:t>
      </w:r>
      <w:r>
        <w:rPr>
          <w:rFonts w:hint="eastAsia" w:ascii="宋体" w:hAnsi="宋体" w:eastAsia="宋体" w:cs="宋体"/>
          <w:color w:val="000000"/>
          <w:sz w:val="21"/>
          <w:szCs w:val="21"/>
          <w:u w:val="single"/>
          <w:lang w:val="zh-CN" w:eastAsia="zh-CN"/>
        </w:rPr>
        <w:t xml:space="preserve">        </w:t>
      </w:r>
    </w:p>
    <w:p w14:paraId="70FE78AC">
      <w:pPr>
        <w:spacing w:line="360" w:lineRule="auto"/>
        <w:ind w:firstLine="3621" w:firstLineChars="1700"/>
        <w:jc w:val="left"/>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供应商全称：</w:t>
      </w:r>
      <w:r>
        <w:rPr>
          <w:rFonts w:hint="eastAsia" w:ascii="宋体" w:hAnsi="宋体" w:eastAsia="宋体" w:cs="宋体"/>
          <w:color w:val="000000"/>
          <w:sz w:val="21"/>
          <w:szCs w:val="21"/>
          <w:u w:val="single"/>
          <w:lang w:val="en-US" w:eastAsia="zh-CN"/>
        </w:rPr>
        <w:t>（盖章）</w:t>
      </w:r>
    </w:p>
    <w:p w14:paraId="3FBC7166">
      <w:pPr>
        <w:spacing w:line="360" w:lineRule="auto"/>
        <w:ind w:firstLine="3621" w:firstLineChars="1700"/>
        <w:jc w:val="left"/>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法定代表人：</w:t>
      </w:r>
      <w:r>
        <w:rPr>
          <w:rFonts w:hint="eastAsia" w:ascii="宋体" w:hAnsi="宋体" w:eastAsia="宋体" w:cs="宋体"/>
          <w:color w:val="000000"/>
          <w:sz w:val="21"/>
          <w:szCs w:val="21"/>
          <w:u w:val="single"/>
          <w:lang w:val="en-US" w:eastAsia="zh-CN"/>
        </w:rPr>
        <w:t>（签字或盖章）</w:t>
      </w:r>
    </w:p>
    <w:p w14:paraId="12348238">
      <w:pPr>
        <w:spacing w:line="360" w:lineRule="auto"/>
        <w:ind w:firstLine="3621" w:firstLineChars="1700"/>
        <w:jc w:val="left"/>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授权委托日期：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日</w:t>
      </w:r>
    </w:p>
    <w:p w14:paraId="31C9F056">
      <w:pPr>
        <w:spacing w:line="360" w:lineRule="exact"/>
        <w:ind w:left="2699"/>
        <w:rPr>
          <w:rFonts w:hint="eastAsia" w:ascii="宋体" w:hAnsi="宋体" w:cs="宋体"/>
          <w:color w:val="000000"/>
          <w:sz w:val="22"/>
          <w:highlight w:val="cyan"/>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A05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214" w:type="dxa"/>
            <w:noWrap w:val="0"/>
            <w:vAlign w:val="top"/>
          </w:tcPr>
          <w:p w14:paraId="17C360E6">
            <w:pPr>
              <w:pStyle w:val="3"/>
              <w:adjustRightInd w:val="0"/>
              <w:snapToGrid w:val="0"/>
              <w:spacing w:line="360" w:lineRule="exact"/>
              <w:jc w:val="center"/>
              <w:rPr>
                <w:rFonts w:hint="eastAsia" w:hAnsi="宋体" w:cs="宋体"/>
                <w:b/>
                <w:bCs/>
                <w:color w:val="000000"/>
                <w:kern w:val="2"/>
                <w:sz w:val="22"/>
                <w:szCs w:val="22"/>
                <w:highlight w:val="cyan"/>
              </w:rPr>
            </w:pPr>
          </w:p>
          <w:p w14:paraId="5BBF8C4C">
            <w:pPr>
              <w:pStyle w:val="3"/>
              <w:adjustRightInd w:val="0"/>
              <w:snapToGrid w:val="0"/>
              <w:spacing w:line="360" w:lineRule="exact"/>
              <w:jc w:val="center"/>
              <w:rPr>
                <w:rFonts w:hint="eastAsia" w:hAnsi="宋体" w:cs="宋体"/>
                <w:b/>
                <w:bCs/>
                <w:color w:val="000000"/>
                <w:kern w:val="2"/>
                <w:sz w:val="22"/>
                <w:szCs w:val="22"/>
                <w:highlight w:val="cyan"/>
              </w:rPr>
            </w:pPr>
            <w:r>
              <w:rPr>
                <w:rFonts w:ascii="宋体" w:hAnsi="宋体" w:cs="仿宋_GB2312"/>
                <w:color w:val="auto"/>
                <w:sz w:val="22"/>
                <w:szCs w:val="21"/>
              </w:rPr>
              <w:t>黏贴授权代表身份证复印件或影印件（正反面）</w:t>
            </w:r>
          </w:p>
        </w:tc>
      </w:tr>
      <w:tr w14:paraId="0BB1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214" w:type="dxa"/>
            <w:noWrap w:val="0"/>
            <w:vAlign w:val="top"/>
          </w:tcPr>
          <w:p w14:paraId="29726267">
            <w:pPr>
              <w:pStyle w:val="3"/>
              <w:adjustRightInd w:val="0"/>
              <w:snapToGrid w:val="0"/>
              <w:spacing w:line="360" w:lineRule="exact"/>
              <w:jc w:val="center"/>
              <w:rPr>
                <w:rFonts w:hint="eastAsia" w:hAnsi="宋体" w:cs="宋体"/>
                <w:b/>
                <w:bCs/>
                <w:color w:val="000000"/>
                <w:kern w:val="2"/>
                <w:sz w:val="22"/>
                <w:szCs w:val="22"/>
                <w:highlight w:val="cyan"/>
              </w:rPr>
            </w:pPr>
          </w:p>
          <w:p w14:paraId="7A56ECC6">
            <w:pPr>
              <w:pStyle w:val="3"/>
              <w:adjustRightInd w:val="0"/>
              <w:snapToGrid w:val="0"/>
              <w:spacing w:line="360" w:lineRule="exact"/>
              <w:jc w:val="center"/>
              <w:rPr>
                <w:rFonts w:hint="eastAsia" w:hAnsi="宋体" w:cs="宋体"/>
                <w:b/>
                <w:bCs/>
                <w:color w:val="000000"/>
                <w:kern w:val="2"/>
                <w:sz w:val="22"/>
                <w:szCs w:val="22"/>
                <w:highlight w:val="cyan"/>
              </w:rPr>
            </w:pPr>
            <w:r>
              <w:rPr>
                <w:rFonts w:ascii="宋体" w:hAnsi="宋体" w:cs="仿宋_GB2312"/>
                <w:color w:val="auto"/>
                <w:sz w:val="22"/>
                <w:szCs w:val="21"/>
              </w:rPr>
              <w:t>黏贴</w:t>
            </w:r>
            <w:r>
              <w:rPr>
                <w:rFonts w:hint="eastAsia" w:ascii="宋体" w:hAnsi="宋体" w:cs="仿宋_GB2312"/>
                <w:color w:val="auto"/>
                <w:sz w:val="22"/>
                <w:szCs w:val="21"/>
              </w:rPr>
              <w:t>法定代表人</w:t>
            </w:r>
            <w:r>
              <w:rPr>
                <w:rFonts w:ascii="宋体" w:hAnsi="宋体" w:cs="仿宋_GB2312"/>
                <w:color w:val="auto"/>
                <w:sz w:val="22"/>
                <w:szCs w:val="21"/>
              </w:rPr>
              <w:t>身份证复印件或影印件（正反面）</w:t>
            </w:r>
          </w:p>
        </w:tc>
      </w:tr>
    </w:tbl>
    <w:p w14:paraId="4C0437F2">
      <w:pPr>
        <w:spacing w:line="360" w:lineRule="exact"/>
        <w:jc w:val="left"/>
        <w:rPr>
          <w:rFonts w:hint="eastAsia" w:ascii="宋体" w:hAnsi="宋体" w:cs="宋体"/>
          <w:b/>
          <w:bCs/>
          <w:color w:val="000000"/>
          <w:sz w:val="30"/>
          <w:highlight w:val="cyan"/>
        </w:rPr>
      </w:pPr>
    </w:p>
    <w:p w14:paraId="5584AF7F">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en-US" w:eastAsia="zh-CN"/>
        </w:rPr>
        <w:t>注：</w:t>
      </w:r>
      <w:r>
        <w:rPr>
          <w:rFonts w:hint="eastAsia" w:ascii="宋体" w:hAnsi="宋体" w:eastAsia="宋体" w:cs="宋体"/>
          <w:color w:val="000000"/>
          <w:sz w:val="21"/>
          <w:szCs w:val="21"/>
          <w:lang w:val="zh-CN" w:eastAsia="zh-CN"/>
        </w:rPr>
        <w:t>▲授权委托人参加投标，不提供</w:t>
      </w:r>
      <w:r>
        <w:rPr>
          <w:rFonts w:hint="eastAsia" w:ascii="宋体" w:hAnsi="宋体" w:eastAsia="宋体" w:cs="宋体"/>
          <w:color w:val="000000"/>
          <w:sz w:val="21"/>
          <w:szCs w:val="21"/>
          <w:lang w:val="en-US" w:eastAsia="zh-CN"/>
        </w:rPr>
        <w:t>法定代表人授权书</w:t>
      </w:r>
      <w:r>
        <w:rPr>
          <w:rFonts w:hint="eastAsia" w:ascii="宋体" w:hAnsi="宋体" w:eastAsia="宋体" w:cs="宋体"/>
          <w:color w:val="000000"/>
          <w:sz w:val="21"/>
          <w:szCs w:val="21"/>
          <w:lang w:val="zh-CN" w:eastAsia="zh-CN"/>
        </w:rPr>
        <w:t>的将视为没有实质性响应竞争性磋商文件。</w:t>
      </w:r>
    </w:p>
    <w:p w14:paraId="39D5A396">
      <w:pPr>
        <w:autoSpaceDE w:val="0"/>
        <w:autoSpaceDN w:val="0"/>
        <w:adjustRightInd w:val="0"/>
        <w:spacing w:line="360" w:lineRule="exact"/>
        <w:outlineLvl w:val="1"/>
        <w:rPr>
          <w:rFonts w:hint="default" w:ascii="宋体" w:hAnsi="宋体" w:cs="宋体"/>
          <w:b/>
          <w:bCs/>
          <w:color w:val="000000"/>
          <w:sz w:val="30"/>
          <w:highlight w:val="cyan"/>
          <w:lang w:val="en-US"/>
        </w:rPr>
      </w:pPr>
      <w:r>
        <w:rPr>
          <w:rFonts w:hint="eastAsia" w:ascii="宋体" w:hAnsi="宋体" w:eastAsia="宋体" w:cs="宋体"/>
          <w:b/>
          <w:bCs/>
          <w:color w:val="000000"/>
          <w:sz w:val="30"/>
          <w:highlight w:val="cyan"/>
          <w:lang w:val="en-US" w:eastAsia="zh-CN"/>
        </w:rPr>
        <w:br w:type="page"/>
      </w:r>
      <w:r>
        <w:rPr>
          <w:rFonts w:hint="eastAsia" w:ascii="宋体" w:hAnsi="宋体" w:eastAsia="宋体" w:cs="宋体"/>
          <w:b/>
          <w:bCs/>
          <w:color w:val="000000"/>
          <w:sz w:val="32"/>
          <w:szCs w:val="32"/>
          <w:highlight w:val="none"/>
          <w:lang w:val="zh-CN" w:eastAsia="zh-CN"/>
        </w:rPr>
        <w:t>附件</w:t>
      </w:r>
      <w:r>
        <w:rPr>
          <w:rFonts w:hint="eastAsia" w:ascii="宋体" w:hAnsi="宋体" w:eastAsia="宋体" w:cs="宋体"/>
          <w:b/>
          <w:bCs/>
          <w:color w:val="000000"/>
          <w:sz w:val="32"/>
          <w:szCs w:val="32"/>
          <w:highlight w:val="none"/>
          <w:lang w:val="en-US" w:eastAsia="zh-CN"/>
        </w:rPr>
        <w:t>五</w:t>
      </w:r>
    </w:p>
    <w:p w14:paraId="54EB538B">
      <w:pPr>
        <w:autoSpaceDE w:val="0"/>
        <w:autoSpaceDN w:val="0"/>
        <w:adjustRightInd w:val="0"/>
        <w:spacing w:line="360" w:lineRule="atLeast"/>
        <w:jc w:val="center"/>
        <w:textAlignment w:val="baseline"/>
        <w:rPr>
          <w:rFonts w:hint="eastAsia" w:ascii="宋体" w:hAnsi="宋体" w:eastAsia="宋体" w:cs="宋体"/>
          <w:b/>
          <w:bCs/>
          <w:color w:val="000000"/>
          <w:sz w:val="32"/>
          <w:szCs w:val="32"/>
          <w:highlight w:val="none"/>
          <w:lang w:val="zh-CN" w:eastAsia="zh-CN"/>
        </w:rPr>
      </w:pPr>
      <w:bookmarkStart w:id="90" w:name="_Toc31819"/>
      <w:r>
        <w:rPr>
          <w:rFonts w:hint="eastAsia" w:ascii="宋体" w:hAnsi="宋体" w:eastAsia="宋体" w:cs="宋体"/>
          <w:b/>
          <w:bCs/>
          <w:color w:val="000000"/>
          <w:sz w:val="32"/>
          <w:szCs w:val="32"/>
          <w:highlight w:val="none"/>
          <w:lang w:val="en-US" w:eastAsia="zh-CN"/>
        </w:rPr>
        <w:t>国企</w:t>
      </w:r>
      <w:r>
        <w:rPr>
          <w:rFonts w:hint="eastAsia" w:ascii="宋体" w:hAnsi="宋体" w:eastAsia="宋体" w:cs="宋体"/>
          <w:b/>
          <w:bCs/>
          <w:color w:val="000000"/>
          <w:sz w:val="32"/>
          <w:szCs w:val="32"/>
          <w:highlight w:val="none"/>
          <w:lang w:val="zh-CN" w:eastAsia="zh-CN"/>
        </w:rPr>
        <w:t>采购活动现场确认声明书</w:t>
      </w:r>
      <w:bookmarkEnd w:id="90"/>
    </w:p>
    <w:p w14:paraId="0A118FBF">
      <w:pPr>
        <w:spacing w:line="360" w:lineRule="auto"/>
        <w:jc w:val="left"/>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zh-CN" w:eastAsia="zh-CN"/>
        </w:rPr>
        <w:t>温州永邦工程管理有限公司：</w:t>
      </w:r>
    </w:p>
    <w:p w14:paraId="21492B53">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本人</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（授权代表姓名），经由</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（单位）</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（法定代表人姓名）合法授权参加</w:t>
      </w:r>
      <w:r>
        <w:rPr>
          <w:rFonts w:hint="eastAsia" w:ascii="宋体" w:hAnsi="宋体" w:eastAsia="宋体" w:cs="宋体"/>
          <w:color w:val="000000"/>
          <w:sz w:val="21"/>
          <w:szCs w:val="21"/>
          <w:u w:val="single"/>
          <w:lang w:val="zh-CN" w:eastAsia="zh-CN"/>
        </w:rPr>
        <w:t>泰顺县西旸镇智能垃圾分类及环卫保洁服务（编号：TSCG202601008）</w:t>
      </w:r>
      <w:r>
        <w:rPr>
          <w:rFonts w:hint="eastAsia" w:ascii="宋体" w:hAnsi="宋体" w:eastAsia="宋体" w:cs="宋体"/>
          <w:color w:val="000000"/>
          <w:sz w:val="21"/>
          <w:szCs w:val="21"/>
          <w:lang w:val="zh-CN" w:eastAsia="zh-CN"/>
        </w:rPr>
        <w:t xml:space="preserve">国企采购活动，经与本单位法人代表（负责人）联系确认，现就有关公平竞争事项郑重声明如下： </w:t>
      </w:r>
    </w:p>
    <w:p w14:paraId="30EABF85">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一、本单位与采购人之间 □不存在利害关系 □存在下列利害关系</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w:t>
      </w:r>
    </w:p>
    <w:p w14:paraId="2277E6AF">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  A.投资关系    B.行政隶属关系    C.业务指导关系</w:t>
      </w:r>
    </w:p>
    <w:p w14:paraId="046146B3">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  D.其他可能影响采购公正的利害关系（如有，请如实说明）</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w:t>
      </w:r>
    </w:p>
    <w:p w14:paraId="7BCB8E28">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二、现已清楚知道参加本项目采购活动的其他所有供应商名称，本单位 □与其他所有供应商之间均不存在利害关系 □与</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（供应商名称）之间存在下列利害关系</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w:t>
      </w:r>
    </w:p>
    <w:p w14:paraId="6A61395F">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  A.法定代表人或负责人或实际控制人是同一人</w:t>
      </w:r>
    </w:p>
    <w:p w14:paraId="321B439E">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  B.法定代表人或负责人或实际控制人是夫妻关系</w:t>
      </w:r>
    </w:p>
    <w:p w14:paraId="42079002">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  C.法定代表人或负责人或实际控制人是直系血亲关系</w:t>
      </w:r>
    </w:p>
    <w:p w14:paraId="46616BBE">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  D.法定代表人或负责人或实际控制人存在三代以内旁系血亲关系</w:t>
      </w:r>
    </w:p>
    <w:p w14:paraId="4473D0D8">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  E.法定代表人或负责人或实际控制人存在近姻亲关系</w:t>
      </w:r>
    </w:p>
    <w:p w14:paraId="20999743">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  F.法定代表人或负责人或实际控制人存在股份控制或实际控制关系</w:t>
      </w:r>
    </w:p>
    <w:p w14:paraId="294F136E">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  G.存在共同直接或间接投资设立子公司、联营企业和合营企业情况</w:t>
      </w:r>
    </w:p>
    <w:p w14:paraId="22C1E8F0">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  H.存在分级代理或代销关系、同一生产制造商关系、管理关系、重要业务（占主营业务收入50%以上）或重要财务往来关系（如融资）等其他实质性控制关系</w:t>
      </w:r>
    </w:p>
    <w:p w14:paraId="57EA56C9">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  I.其他利害关系情况</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w:t>
      </w:r>
    </w:p>
    <w:p w14:paraId="009259E7">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三、现已清楚知道并严格遵守</w:t>
      </w:r>
      <w:r>
        <w:rPr>
          <w:rFonts w:hint="eastAsia" w:ascii="宋体" w:hAnsi="宋体" w:eastAsia="宋体" w:cs="宋体"/>
          <w:color w:val="000000"/>
          <w:sz w:val="21"/>
          <w:szCs w:val="21"/>
          <w:lang w:val="en-US" w:eastAsia="zh-CN"/>
        </w:rPr>
        <w:t>国企</w:t>
      </w:r>
      <w:r>
        <w:rPr>
          <w:rFonts w:hint="eastAsia" w:ascii="宋体" w:hAnsi="宋体" w:eastAsia="宋体" w:cs="宋体"/>
          <w:color w:val="000000"/>
          <w:sz w:val="21"/>
          <w:szCs w:val="21"/>
          <w:lang w:val="zh-CN" w:eastAsia="zh-CN"/>
        </w:rPr>
        <w:t>采购法律法规和现场纪律。</w:t>
      </w:r>
    </w:p>
    <w:p w14:paraId="40F6347C">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四、我发现</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供应商之间存在或可能存在上述第二条第</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项利害关系。</w:t>
      </w:r>
    </w:p>
    <w:p w14:paraId="54F88CA0">
      <w:pPr>
        <w:pStyle w:val="112"/>
        <w:widowControl w:val="0"/>
        <w:snapToGrid w:val="0"/>
        <w:spacing w:line="400" w:lineRule="exact"/>
        <w:ind w:firstLine="446" w:firstLineChars="200"/>
        <w:jc w:val="both"/>
        <w:rPr>
          <w:rFonts w:hint="eastAsia" w:hAnsi="宋体" w:cs="宋体"/>
          <w:color w:val="000000"/>
          <w:sz w:val="22"/>
          <w:szCs w:val="22"/>
          <w:highlight w:val="cyan"/>
        </w:rPr>
      </w:pPr>
    </w:p>
    <w:p w14:paraId="704BA974">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供应商代表签名：</w:t>
      </w:r>
    </w:p>
    <w:p w14:paraId="0D6DE179">
      <w:pPr>
        <w:spacing w:line="360" w:lineRule="auto"/>
        <w:ind w:firstLine="426" w:firstLineChars="200"/>
        <w:jc w:val="righ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年  月  日</w:t>
      </w:r>
    </w:p>
    <w:p w14:paraId="58D6213F">
      <w:pPr>
        <w:snapToGrid w:val="0"/>
        <w:spacing w:line="440" w:lineRule="exact"/>
        <w:rPr>
          <w:rFonts w:hint="eastAsia" w:ascii="宋体" w:hAnsi="宋体" w:eastAsia="宋体" w:cs="宋体"/>
          <w:b/>
          <w:bCs/>
          <w:color w:val="000000"/>
          <w:sz w:val="22"/>
          <w:highlight w:val="none"/>
          <w:lang w:val="zh-CN"/>
        </w:rPr>
      </w:pPr>
      <w:r>
        <w:rPr>
          <w:rFonts w:hint="eastAsia" w:ascii="宋体" w:hAnsi="宋体" w:cs="宋体"/>
          <w:b/>
          <w:bCs/>
          <w:color w:val="000000"/>
          <w:sz w:val="22"/>
          <w:highlight w:val="cyan"/>
        </w:rPr>
        <w:br w:type="page"/>
      </w:r>
      <w:r>
        <w:rPr>
          <w:rFonts w:hint="eastAsia" w:ascii="宋体" w:hAnsi="宋体" w:eastAsia="宋体" w:cs="宋体"/>
          <w:b/>
          <w:bCs/>
          <w:color w:val="000000"/>
          <w:sz w:val="22"/>
          <w:highlight w:val="none"/>
          <w:lang w:val="zh-CN"/>
        </w:rPr>
        <w:t>三、商务技术部分投标</w:t>
      </w:r>
      <w:r>
        <w:rPr>
          <w:rFonts w:hint="eastAsia" w:ascii="宋体" w:cs="宋体"/>
          <w:b/>
          <w:bCs/>
          <w:color w:val="auto"/>
          <w:sz w:val="22"/>
          <w:highlight w:val="none"/>
          <w:lang w:val="zh-CN" w:eastAsia="zh-CN" w:bidi="ar-SA"/>
        </w:rPr>
        <w:t>（响应）</w:t>
      </w:r>
      <w:r>
        <w:rPr>
          <w:rFonts w:hint="eastAsia" w:ascii="宋体" w:hAnsi="宋体" w:eastAsia="宋体" w:cs="宋体"/>
          <w:b/>
          <w:bCs/>
          <w:color w:val="000000"/>
          <w:sz w:val="22"/>
          <w:highlight w:val="none"/>
          <w:lang w:val="zh-CN"/>
        </w:rPr>
        <w:t>文件格式</w:t>
      </w:r>
    </w:p>
    <w:p w14:paraId="1D5DD91B">
      <w:pPr>
        <w:snapToGrid w:val="0"/>
        <w:spacing w:line="440" w:lineRule="exact"/>
        <w:rPr>
          <w:rFonts w:hint="eastAsia" w:ascii="宋体" w:hAnsi="宋体" w:eastAsia="宋体" w:cs="宋体"/>
          <w:b/>
          <w:bCs/>
          <w:color w:val="000000"/>
          <w:sz w:val="22"/>
          <w:highlight w:val="none"/>
          <w:lang w:val="zh-CN"/>
        </w:rPr>
      </w:pPr>
      <w:r>
        <w:rPr>
          <w:rFonts w:hint="eastAsia" w:ascii="宋体" w:hAnsi="宋体" w:eastAsia="宋体" w:cs="宋体"/>
          <w:b/>
          <w:bCs/>
          <w:color w:val="000000"/>
          <w:sz w:val="22"/>
          <w:highlight w:val="none"/>
          <w:lang w:val="zh-CN"/>
        </w:rPr>
        <w:t>商务技术部分投标</w:t>
      </w:r>
      <w:r>
        <w:rPr>
          <w:rFonts w:hint="eastAsia" w:ascii="宋体" w:cs="宋体"/>
          <w:b/>
          <w:bCs/>
          <w:color w:val="auto"/>
          <w:sz w:val="22"/>
          <w:highlight w:val="none"/>
          <w:lang w:val="zh-CN" w:eastAsia="zh-CN" w:bidi="ar-SA"/>
        </w:rPr>
        <w:t>（响应）</w:t>
      </w:r>
      <w:r>
        <w:rPr>
          <w:rFonts w:hint="eastAsia" w:ascii="宋体" w:hAnsi="宋体" w:eastAsia="宋体" w:cs="宋体"/>
          <w:b/>
          <w:bCs/>
          <w:color w:val="000000"/>
          <w:sz w:val="22"/>
          <w:highlight w:val="none"/>
          <w:lang w:val="zh-CN"/>
        </w:rPr>
        <w:t>文件封面参考：</w:t>
      </w:r>
    </w:p>
    <w:p w14:paraId="757754A7">
      <w:pPr>
        <w:snapToGrid w:val="0"/>
        <w:spacing w:line="440" w:lineRule="exact"/>
        <w:jc w:val="center"/>
        <w:rPr>
          <w:rFonts w:hint="eastAsia" w:ascii="宋体" w:hAnsi="宋体" w:cs="宋体"/>
          <w:b/>
          <w:color w:val="000000"/>
          <w:sz w:val="32"/>
          <w:szCs w:val="32"/>
          <w:highlight w:val="cyan"/>
        </w:rPr>
      </w:pPr>
    </w:p>
    <w:p w14:paraId="6765B9DA">
      <w:pPr>
        <w:spacing w:line="480" w:lineRule="auto"/>
        <w:jc w:val="center"/>
        <w:rPr>
          <w:rFonts w:hint="eastAsia" w:ascii="宋体" w:hAnsi="宋体" w:cs="宋体"/>
          <w:b/>
          <w:color w:val="000000"/>
          <w:sz w:val="84"/>
          <w:szCs w:val="84"/>
          <w:highlight w:val="cyan"/>
        </w:rPr>
      </w:pPr>
    </w:p>
    <w:p w14:paraId="5E9CB087">
      <w:pPr>
        <w:spacing w:line="480" w:lineRule="auto"/>
        <w:jc w:val="center"/>
        <w:rPr>
          <w:rFonts w:hint="eastAsia" w:ascii="宋体" w:hAnsi="宋体" w:cs="宋体"/>
          <w:b/>
          <w:color w:val="000000"/>
          <w:sz w:val="84"/>
          <w:szCs w:val="84"/>
          <w:highlight w:val="none"/>
        </w:rPr>
      </w:pPr>
      <w:r>
        <w:rPr>
          <w:rFonts w:hint="eastAsia" w:ascii="宋体" w:hAnsi="宋体" w:cs="宋体"/>
          <w:b/>
          <w:color w:val="000000"/>
          <w:sz w:val="84"/>
          <w:szCs w:val="84"/>
          <w:highlight w:val="none"/>
        </w:rPr>
        <w:t>商 务 技 术 部 分</w:t>
      </w:r>
    </w:p>
    <w:p w14:paraId="233E0063">
      <w:pPr>
        <w:spacing w:line="480" w:lineRule="auto"/>
        <w:jc w:val="center"/>
        <w:rPr>
          <w:rFonts w:hint="eastAsia" w:ascii="宋体" w:hAnsi="宋体" w:cs="宋体"/>
          <w:b/>
          <w:color w:val="000000"/>
          <w:sz w:val="84"/>
          <w:szCs w:val="84"/>
          <w:highlight w:val="none"/>
        </w:rPr>
      </w:pPr>
      <w:r>
        <w:rPr>
          <w:rFonts w:hint="eastAsia" w:ascii="宋体" w:hAnsi="宋体" w:cs="宋体"/>
          <w:b/>
          <w:color w:val="000000"/>
          <w:sz w:val="84"/>
          <w:szCs w:val="84"/>
          <w:highlight w:val="none"/>
        </w:rPr>
        <w:t>投 标 文 件</w:t>
      </w:r>
    </w:p>
    <w:p w14:paraId="1509F402">
      <w:pPr>
        <w:snapToGrid w:val="0"/>
        <w:spacing w:line="600" w:lineRule="atLeast"/>
        <w:ind w:firstLine="1052" w:firstLineChars="400"/>
        <w:rPr>
          <w:rFonts w:hint="eastAsia" w:ascii="宋体" w:hAnsi="宋体" w:cs="宋体"/>
          <w:b/>
          <w:color w:val="000000"/>
          <w:sz w:val="26"/>
          <w:szCs w:val="26"/>
          <w:highlight w:val="cyan"/>
        </w:rPr>
      </w:pPr>
    </w:p>
    <w:p w14:paraId="382E910C">
      <w:pPr>
        <w:snapToGrid w:val="0"/>
        <w:spacing w:line="600" w:lineRule="atLeast"/>
        <w:ind w:firstLine="1052" w:firstLineChars="400"/>
        <w:rPr>
          <w:rFonts w:hint="eastAsia" w:ascii="宋体" w:hAnsi="宋体" w:cs="宋体"/>
          <w:b/>
          <w:color w:val="000000"/>
          <w:sz w:val="26"/>
          <w:szCs w:val="26"/>
          <w:highlight w:val="cyan"/>
        </w:rPr>
      </w:pPr>
    </w:p>
    <w:p w14:paraId="181A8F0B">
      <w:pPr>
        <w:snapToGrid w:val="0"/>
        <w:spacing w:line="600" w:lineRule="atLeast"/>
        <w:ind w:firstLine="1052" w:firstLineChars="400"/>
        <w:rPr>
          <w:rFonts w:hint="eastAsia" w:ascii="宋体" w:hAnsi="宋体" w:eastAsia="宋体" w:cs="宋体"/>
          <w:b/>
          <w:color w:val="000000"/>
          <w:sz w:val="26"/>
          <w:szCs w:val="26"/>
          <w:highlight w:val="none"/>
          <w:lang w:eastAsia="zh-CN"/>
        </w:rPr>
      </w:pPr>
      <w:r>
        <w:rPr>
          <w:rFonts w:hint="eastAsia" w:ascii="宋体" w:hAnsi="宋体" w:eastAsia="宋体" w:cs="宋体"/>
          <w:b/>
          <w:color w:val="000000"/>
          <w:sz w:val="26"/>
          <w:szCs w:val="26"/>
          <w:highlight w:val="none"/>
        </w:rPr>
        <w:t>项目名称：</w:t>
      </w:r>
      <w:r>
        <w:rPr>
          <w:rFonts w:hint="eastAsia" w:ascii="宋体" w:hAnsi="宋体" w:eastAsia="宋体" w:cs="宋体"/>
          <w:b/>
          <w:color w:val="000000"/>
          <w:sz w:val="26"/>
          <w:szCs w:val="26"/>
          <w:highlight w:val="none"/>
          <w:lang w:eastAsia="zh-CN"/>
        </w:rPr>
        <w:t>泰顺县西旸镇智能垃圾分类及环卫保洁服务</w:t>
      </w:r>
    </w:p>
    <w:p w14:paraId="03CCF0C2">
      <w:pPr>
        <w:snapToGrid w:val="0"/>
        <w:spacing w:line="600" w:lineRule="atLeast"/>
        <w:ind w:firstLine="1052" w:firstLineChars="400"/>
        <w:rPr>
          <w:rFonts w:hint="eastAsia" w:ascii="宋体" w:hAnsi="宋体" w:eastAsia="宋体" w:cs="宋体"/>
          <w:b/>
          <w:color w:val="auto"/>
          <w:sz w:val="26"/>
          <w:szCs w:val="26"/>
          <w:highlight w:val="none"/>
        </w:rPr>
      </w:pPr>
      <w:r>
        <w:rPr>
          <w:rFonts w:hint="eastAsia" w:ascii="宋体" w:hAnsi="宋体" w:eastAsia="宋体" w:cs="宋体"/>
          <w:b/>
          <w:color w:val="auto"/>
          <w:sz w:val="26"/>
          <w:szCs w:val="26"/>
          <w:highlight w:val="none"/>
        </w:rPr>
        <w:t>项目编号：</w:t>
      </w:r>
      <w:r>
        <w:rPr>
          <w:rFonts w:hint="eastAsia" w:ascii="宋体" w:hAnsi="宋体" w:eastAsia="宋体" w:cs="宋体"/>
          <w:b/>
          <w:color w:val="auto"/>
          <w:sz w:val="26"/>
          <w:szCs w:val="26"/>
          <w:highlight w:val="none"/>
          <w:lang w:val="zh-CN" w:eastAsia="zh-CN"/>
        </w:rPr>
        <w:t xml:space="preserve"> </w:t>
      </w:r>
      <w:r>
        <w:rPr>
          <w:rFonts w:hint="eastAsia" w:ascii="宋体" w:hAnsi="宋体" w:cs="宋体"/>
          <w:b/>
          <w:color w:val="auto"/>
          <w:sz w:val="26"/>
          <w:szCs w:val="26"/>
          <w:highlight w:val="none"/>
          <w:lang w:val="zh-CN" w:eastAsia="zh-CN"/>
        </w:rPr>
        <w:t>TSCG202601008</w:t>
      </w:r>
    </w:p>
    <w:p w14:paraId="32E26CCE">
      <w:pPr>
        <w:snapToGrid w:val="0"/>
        <w:spacing w:line="600" w:lineRule="atLeast"/>
        <w:ind w:firstLine="1052" w:firstLineChars="400"/>
        <w:rPr>
          <w:rFonts w:hint="eastAsia" w:ascii="宋体" w:hAnsi="宋体" w:eastAsia="宋体" w:cs="宋体"/>
          <w:b/>
          <w:color w:val="000000"/>
          <w:sz w:val="26"/>
          <w:szCs w:val="26"/>
          <w:highlight w:val="none"/>
          <w:lang w:eastAsia="zh-CN"/>
        </w:rPr>
      </w:pPr>
      <w:r>
        <w:rPr>
          <w:rFonts w:hint="eastAsia" w:ascii="宋体" w:hAnsi="宋体" w:eastAsia="宋体" w:cs="宋体"/>
          <w:b/>
          <w:color w:val="000000"/>
          <w:sz w:val="26"/>
          <w:szCs w:val="26"/>
          <w:highlight w:val="none"/>
        </w:rPr>
        <w:t>采购单位：</w:t>
      </w:r>
      <w:r>
        <w:rPr>
          <w:rFonts w:hint="eastAsia" w:ascii="宋体" w:hAnsi="宋体" w:eastAsia="宋体" w:cs="宋体"/>
          <w:b/>
          <w:color w:val="000000"/>
          <w:sz w:val="26"/>
          <w:szCs w:val="26"/>
          <w:highlight w:val="none"/>
          <w:lang w:eastAsia="zh-CN"/>
        </w:rPr>
        <w:t>泰顺县西旸新农村建设投资有限公司</w:t>
      </w:r>
    </w:p>
    <w:p w14:paraId="74E793FC">
      <w:pPr>
        <w:snapToGrid w:val="0"/>
        <w:spacing w:line="600" w:lineRule="atLeast"/>
        <w:ind w:firstLine="1052" w:firstLineChars="400"/>
        <w:rPr>
          <w:rFonts w:hint="eastAsia" w:ascii="宋体" w:hAnsi="宋体" w:eastAsia="宋体" w:cs="宋体"/>
          <w:b/>
          <w:color w:val="000000"/>
          <w:sz w:val="26"/>
          <w:szCs w:val="26"/>
          <w:highlight w:val="none"/>
        </w:rPr>
      </w:pPr>
      <w:r>
        <w:rPr>
          <w:rFonts w:hint="eastAsia" w:ascii="宋体" w:hAnsi="宋体" w:eastAsia="宋体" w:cs="宋体"/>
          <w:b/>
          <w:color w:val="000000"/>
          <w:sz w:val="26"/>
          <w:szCs w:val="26"/>
          <w:highlight w:val="none"/>
        </w:rPr>
        <w:t>供应商名称</w:t>
      </w:r>
      <w:r>
        <w:rPr>
          <w:rFonts w:hint="eastAsia" w:ascii="宋体" w:cs="宋体"/>
          <w:b/>
          <w:color w:val="auto"/>
          <w:sz w:val="26"/>
          <w:szCs w:val="26"/>
          <w:highlight w:val="none"/>
          <w:lang w:eastAsia="zh-CN" w:bidi="ar-SA"/>
        </w:rPr>
        <w:t>（</w:t>
      </w:r>
      <w:r>
        <w:rPr>
          <w:rFonts w:hint="eastAsia" w:ascii="宋体" w:cs="宋体"/>
          <w:b/>
          <w:color w:val="auto"/>
          <w:sz w:val="26"/>
          <w:szCs w:val="26"/>
          <w:highlight w:val="none"/>
          <w:lang w:val="en-US" w:eastAsia="zh-CN" w:bidi="ar-SA"/>
        </w:rPr>
        <w:t>盖章</w:t>
      </w:r>
      <w:r>
        <w:rPr>
          <w:rFonts w:hint="eastAsia" w:ascii="宋体" w:cs="宋体"/>
          <w:b/>
          <w:color w:val="auto"/>
          <w:sz w:val="26"/>
          <w:szCs w:val="26"/>
          <w:highlight w:val="none"/>
          <w:lang w:eastAsia="zh-CN" w:bidi="ar-SA"/>
        </w:rPr>
        <w:t>）</w:t>
      </w:r>
      <w:r>
        <w:rPr>
          <w:rFonts w:hint="eastAsia" w:ascii="宋体" w:hAnsi="宋体" w:eastAsia="宋体" w:cs="宋体"/>
          <w:b/>
          <w:color w:val="000000"/>
          <w:sz w:val="26"/>
          <w:szCs w:val="26"/>
          <w:highlight w:val="none"/>
        </w:rPr>
        <w:t xml:space="preserve">： </w:t>
      </w:r>
    </w:p>
    <w:p w14:paraId="5876CDED">
      <w:pPr>
        <w:snapToGrid w:val="0"/>
        <w:spacing w:line="600" w:lineRule="atLeast"/>
        <w:ind w:firstLine="1052" w:firstLineChars="400"/>
        <w:rPr>
          <w:rFonts w:hint="eastAsia" w:ascii="宋体" w:hAnsi="宋体" w:eastAsia="宋体" w:cs="宋体"/>
          <w:b/>
          <w:color w:val="000000"/>
          <w:sz w:val="26"/>
          <w:szCs w:val="26"/>
          <w:highlight w:val="none"/>
        </w:rPr>
      </w:pPr>
      <w:r>
        <w:rPr>
          <w:rFonts w:hint="eastAsia" w:ascii="宋体" w:hAnsi="宋体" w:eastAsia="宋体" w:cs="宋体"/>
          <w:b/>
          <w:color w:val="000000"/>
          <w:sz w:val="26"/>
          <w:szCs w:val="26"/>
          <w:highlight w:val="none"/>
        </w:rPr>
        <w:t xml:space="preserve">供应商地址： </w:t>
      </w:r>
    </w:p>
    <w:p w14:paraId="309D425D">
      <w:pPr>
        <w:snapToGrid w:val="0"/>
        <w:spacing w:line="600" w:lineRule="atLeast"/>
        <w:ind w:firstLine="1052" w:firstLineChars="400"/>
        <w:rPr>
          <w:rFonts w:hint="eastAsia" w:ascii="宋体" w:hAnsi="宋体" w:eastAsia="宋体" w:cs="宋体"/>
          <w:b/>
          <w:color w:val="000000"/>
          <w:sz w:val="26"/>
          <w:szCs w:val="26"/>
          <w:highlight w:val="none"/>
          <w:lang w:val="zh-CN"/>
        </w:rPr>
      </w:pPr>
      <w:r>
        <w:rPr>
          <w:rFonts w:hint="eastAsia" w:ascii="宋体" w:hAnsi="宋体" w:eastAsia="宋体" w:cs="宋体"/>
          <w:b/>
          <w:color w:val="000000"/>
          <w:sz w:val="26"/>
          <w:szCs w:val="26"/>
          <w:highlight w:val="none"/>
        </w:rPr>
        <w:t>法定代表人（签字或盖章）或</w:t>
      </w:r>
      <w:r>
        <w:rPr>
          <w:rFonts w:hint="eastAsia" w:ascii="宋体" w:hAnsi="宋体" w:eastAsia="宋体" w:cs="宋体"/>
          <w:b/>
          <w:color w:val="000000"/>
          <w:sz w:val="26"/>
          <w:szCs w:val="26"/>
          <w:highlight w:val="none"/>
          <w:lang w:val="zh-CN"/>
        </w:rPr>
        <w:t>授权代表（签字）：</w:t>
      </w:r>
    </w:p>
    <w:p w14:paraId="03049361">
      <w:pPr>
        <w:snapToGrid w:val="0"/>
        <w:spacing w:line="600" w:lineRule="atLeast"/>
        <w:ind w:firstLine="1052" w:firstLineChars="400"/>
        <w:rPr>
          <w:rFonts w:hint="eastAsia" w:ascii="宋体" w:hAnsi="宋体" w:eastAsia="宋体" w:cs="宋体"/>
          <w:b/>
          <w:color w:val="000000"/>
          <w:sz w:val="26"/>
          <w:szCs w:val="26"/>
          <w:highlight w:val="none"/>
          <w:lang w:val="zh-CN"/>
        </w:rPr>
      </w:pPr>
      <w:r>
        <w:rPr>
          <w:rFonts w:hint="eastAsia" w:ascii="宋体" w:hAnsi="宋体" w:eastAsia="宋体" w:cs="宋体"/>
          <w:b/>
          <w:color w:val="000000"/>
          <w:sz w:val="26"/>
          <w:szCs w:val="26"/>
          <w:highlight w:val="none"/>
        </w:rPr>
        <w:t xml:space="preserve">日期：  </w:t>
      </w:r>
      <w:r>
        <w:rPr>
          <w:rFonts w:hint="eastAsia" w:ascii="宋体" w:hAnsi="宋体" w:eastAsia="宋体" w:cs="宋体"/>
          <w:b/>
          <w:color w:val="000000"/>
          <w:sz w:val="26"/>
          <w:szCs w:val="26"/>
          <w:highlight w:val="none"/>
          <w:lang w:val="en-US" w:eastAsia="zh-CN"/>
        </w:rPr>
        <w:t xml:space="preserve"> </w:t>
      </w:r>
      <w:r>
        <w:rPr>
          <w:rFonts w:hint="eastAsia" w:ascii="宋体" w:hAnsi="宋体" w:eastAsia="宋体" w:cs="宋体"/>
          <w:b/>
          <w:color w:val="000000"/>
          <w:sz w:val="26"/>
          <w:szCs w:val="26"/>
          <w:highlight w:val="none"/>
        </w:rPr>
        <w:t>年</w:t>
      </w:r>
      <w:r>
        <w:rPr>
          <w:rFonts w:hint="eastAsia" w:ascii="宋体" w:hAnsi="宋体" w:eastAsia="宋体" w:cs="宋体"/>
          <w:b/>
          <w:color w:val="000000"/>
          <w:sz w:val="26"/>
          <w:szCs w:val="26"/>
          <w:highlight w:val="none"/>
          <w:lang w:val="en-US" w:eastAsia="zh-CN"/>
        </w:rPr>
        <w:t xml:space="preserve">  </w:t>
      </w:r>
      <w:r>
        <w:rPr>
          <w:rFonts w:hint="eastAsia" w:ascii="宋体" w:hAnsi="宋体" w:eastAsia="宋体" w:cs="宋体"/>
          <w:b/>
          <w:color w:val="000000"/>
          <w:sz w:val="26"/>
          <w:szCs w:val="26"/>
          <w:highlight w:val="none"/>
        </w:rPr>
        <w:t xml:space="preserve"> 月 </w:t>
      </w:r>
      <w:r>
        <w:rPr>
          <w:rFonts w:hint="eastAsia" w:ascii="宋体" w:hAnsi="宋体" w:eastAsia="宋体" w:cs="宋体"/>
          <w:b/>
          <w:color w:val="000000"/>
          <w:sz w:val="26"/>
          <w:szCs w:val="26"/>
          <w:highlight w:val="none"/>
          <w:lang w:val="en-US" w:eastAsia="zh-CN"/>
        </w:rPr>
        <w:t xml:space="preserve">  </w:t>
      </w:r>
      <w:r>
        <w:rPr>
          <w:rFonts w:hint="eastAsia" w:ascii="宋体" w:hAnsi="宋体" w:eastAsia="宋体" w:cs="宋体"/>
          <w:b/>
          <w:color w:val="000000"/>
          <w:sz w:val="26"/>
          <w:szCs w:val="26"/>
          <w:highlight w:val="none"/>
        </w:rPr>
        <w:t>日</w:t>
      </w:r>
    </w:p>
    <w:p w14:paraId="0CAE7DB1">
      <w:pPr>
        <w:spacing w:line="360" w:lineRule="exact"/>
        <w:jc w:val="left"/>
        <w:rPr>
          <w:rFonts w:hint="eastAsia" w:ascii="宋体" w:hAnsi="宋体" w:cs="宋体"/>
          <w:b/>
          <w:bCs/>
          <w:color w:val="000000"/>
          <w:sz w:val="30"/>
          <w:highlight w:val="cyan"/>
        </w:rPr>
      </w:pPr>
    </w:p>
    <w:p w14:paraId="04BD484F">
      <w:pPr>
        <w:spacing w:line="360" w:lineRule="exact"/>
        <w:jc w:val="left"/>
        <w:rPr>
          <w:rFonts w:hint="eastAsia" w:ascii="宋体" w:hAnsi="宋体" w:cs="宋体"/>
          <w:b/>
          <w:bCs/>
          <w:color w:val="000000"/>
          <w:sz w:val="30"/>
          <w:highlight w:val="cyan"/>
        </w:rPr>
      </w:pPr>
    </w:p>
    <w:p w14:paraId="77EBD65E">
      <w:pPr>
        <w:spacing w:line="360" w:lineRule="exact"/>
        <w:jc w:val="left"/>
        <w:rPr>
          <w:rFonts w:hint="eastAsia" w:ascii="宋体" w:hAnsi="宋体" w:cs="宋体"/>
          <w:b/>
          <w:bCs/>
          <w:color w:val="000000"/>
          <w:sz w:val="30"/>
          <w:highlight w:val="cyan"/>
        </w:rPr>
      </w:pPr>
    </w:p>
    <w:p w14:paraId="57C3891C">
      <w:pPr>
        <w:spacing w:line="360" w:lineRule="exact"/>
        <w:jc w:val="left"/>
        <w:rPr>
          <w:rFonts w:hint="eastAsia" w:ascii="宋体" w:hAnsi="宋体" w:cs="宋体"/>
          <w:b/>
          <w:bCs/>
          <w:color w:val="000000"/>
          <w:sz w:val="30"/>
          <w:highlight w:val="cyan"/>
        </w:rPr>
      </w:pPr>
    </w:p>
    <w:p w14:paraId="68563712">
      <w:pPr>
        <w:spacing w:line="360" w:lineRule="exact"/>
        <w:jc w:val="left"/>
        <w:rPr>
          <w:rFonts w:hint="eastAsia" w:ascii="宋体" w:hAnsi="宋体" w:cs="宋体"/>
          <w:b/>
          <w:bCs/>
          <w:color w:val="000000"/>
          <w:sz w:val="30"/>
          <w:highlight w:val="cyan"/>
        </w:rPr>
      </w:pPr>
    </w:p>
    <w:p w14:paraId="00F2E07A">
      <w:pPr>
        <w:spacing w:line="360" w:lineRule="exact"/>
        <w:jc w:val="left"/>
        <w:rPr>
          <w:rFonts w:hint="eastAsia" w:ascii="宋体" w:hAnsi="宋体" w:cs="宋体"/>
          <w:b/>
          <w:bCs/>
          <w:color w:val="000000"/>
          <w:sz w:val="30"/>
          <w:highlight w:val="cyan"/>
        </w:rPr>
      </w:pPr>
    </w:p>
    <w:p w14:paraId="4C5BD9D0">
      <w:pPr>
        <w:spacing w:line="360" w:lineRule="exact"/>
        <w:jc w:val="left"/>
        <w:rPr>
          <w:rFonts w:hint="eastAsia" w:ascii="宋体" w:hAnsi="宋体" w:cs="宋体"/>
          <w:b/>
          <w:bCs/>
          <w:color w:val="000000"/>
          <w:sz w:val="30"/>
          <w:highlight w:val="cyan"/>
        </w:rPr>
      </w:pPr>
    </w:p>
    <w:p w14:paraId="19DCF68B">
      <w:pPr>
        <w:spacing w:line="360" w:lineRule="exact"/>
        <w:jc w:val="left"/>
        <w:rPr>
          <w:rFonts w:hint="eastAsia" w:ascii="宋体" w:hAnsi="宋体" w:cs="宋体"/>
          <w:b/>
          <w:bCs/>
          <w:color w:val="000000"/>
          <w:sz w:val="30"/>
          <w:highlight w:val="cyan"/>
        </w:rPr>
      </w:pPr>
    </w:p>
    <w:p w14:paraId="7B2848E1">
      <w:pPr>
        <w:spacing w:line="360" w:lineRule="exact"/>
        <w:jc w:val="left"/>
        <w:rPr>
          <w:rFonts w:hint="eastAsia" w:ascii="宋体" w:hAnsi="宋体" w:cs="宋体"/>
          <w:b/>
          <w:bCs/>
          <w:color w:val="000000"/>
          <w:sz w:val="30"/>
          <w:highlight w:val="cyan"/>
        </w:rPr>
      </w:pPr>
    </w:p>
    <w:p w14:paraId="32794604">
      <w:pPr>
        <w:autoSpaceDE w:val="0"/>
        <w:autoSpaceDN w:val="0"/>
        <w:adjustRightInd w:val="0"/>
        <w:spacing w:line="360" w:lineRule="exact"/>
        <w:outlineLvl w:val="1"/>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zh-CN" w:eastAsia="zh-CN"/>
        </w:rPr>
        <w:t>附件</w:t>
      </w:r>
      <w:r>
        <w:rPr>
          <w:rFonts w:hint="eastAsia" w:ascii="宋体" w:hAnsi="宋体" w:eastAsia="宋体" w:cs="宋体"/>
          <w:b/>
          <w:bCs/>
          <w:color w:val="000000"/>
          <w:sz w:val="32"/>
          <w:szCs w:val="32"/>
          <w:highlight w:val="none"/>
          <w:lang w:val="en-US" w:eastAsia="zh-CN"/>
        </w:rPr>
        <w:t>六</w:t>
      </w:r>
    </w:p>
    <w:p w14:paraId="300A2166">
      <w:pPr>
        <w:autoSpaceDE w:val="0"/>
        <w:autoSpaceDN w:val="0"/>
        <w:adjustRightInd w:val="0"/>
        <w:spacing w:line="360" w:lineRule="atLeast"/>
        <w:jc w:val="center"/>
        <w:textAlignment w:val="baseline"/>
        <w:rPr>
          <w:rFonts w:hint="eastAsia" w:ascii="宋体" w:hAnsi="宋体" w:eastAsia="宋体" w:cs="宋体"/>
          <w:b/>
          <w:bCs/>
          <w:color w:val="000000"/>
          <w:sz w:val="32"/>
          <w:szCs w:val="32"/>
          <w:highlight w:val="none"/>
          <w:lang w:val="zh-CN" w:eastAsia="zh-CN"/>
        </w:rPr>
      </w:pPr>
      <w:bookmarkStart w:id="91" w:name="_Toc30988_WPSOffice_Level3"/>
      <w:r>
        <w:rPr>
          <w:rFonts w:hint="eastAsia" w:ascii="宋体" w:hAnsi="宋体" w:eastAsia="宋体" w:cs="宋体"/>
          <w:b/>
          <w:bCs/>
          <w:color w:val="000000"/>
          <w:sz w:val="32"/>
          <w:szCs w:val="32"/>
          <w:highlight w:val="none"/>
          <w:lang w:val="zh-CN" w:eastAsia="zh-CN"/>
        </w:rPr>
        <w:t>报价函</w:t>
      </w:r>
      <w:bookmarkEnd w:id="91"/>
    </w:p>
    <w:p w14:paraId="78430EAB">
      <w:pPr>
        <w:spacing w:line="360" w:lineRule="auto"/>
        <w:jc w:val="left"/>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zh-CN" w:eastAsia="zh-CN"/>
        </w:rPr>
        <w:t>泰顺县西旸新农村建设投资有限公司：</w:t>
      </w:r>
    </w:p>
    <w:p w14:paraId="386FF314">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lang w:val="zh-CN" w:eastAsia="zh-CN"/>
        </w:rPr>
        <w:t>（供应商全称）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zh-CN" w:eastAsia="zh-CN"/>
        </w:rPr>
        <w:t>授权</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zh-CN" w:eastAsia="zh-CN"/>
        </w:rPr>
        <w:t>（授权代表名称）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zh-CN" w:eastAsia="zh-CN"/>
        </w:rPr>
        <w:t>（职务、职称）为授权代表，参加贵方组织的</w:t>
      </w:r>
      <w:r>
        <w:rPr>
          <w:rFonts w:hint="eastAsia" w:ascii="宋体" w:hAnsi="宋体" w:eastAsia="宋体" w:cs="宋体"/>
          <w:color w:val="000000"/>
          <w:sz w:val="21"/>
          <w:szCs w:val="21"/>
          <w:u w:val="single"/>
          <w:lang w:val="zh-CN" w:eastAsia="zh-CN"/>
        </w:rPr>
        <w:t>泰顺县西旸镇智能垃圾分类及环卫保洁服务（</w:t>
      </w:r>
      <w:r>
        <w:rPr>
          <w:rFonts w:hint="eastAsia" w:ascii="宋体" w:hAnsi="宋体" w:eastAsia="宋体" w:cs="宋体"/>
          <w:color w:val="auto"/>
          <w:sz w:val="21"/>
          <w:szCs w:val="21"/>
          <w:u w:val="single"/>
          <w:lang w:val="en-US" w:eastAsia="zh-CN"/>
        </w:rPr>
        <w:t>项目名称</w:t>
      </w:r>
      <w:r>
        <w:rPr>
          <w:rFonts w:hint="eastAsia" w:ascii="宋体" w:hAnsi="宋体" w:eastAsia="宋体" w:cs="宋体"/>
          <w:color w:val="auto"/>
          <w:sz w:val="21"/>
          <w:szCs w:val="21"/>
          <w:u w:val="single"/>
          <w:lang w:val="zh-CN" w:eastAsia="zh-CN"/>
        </w:rPr>
        <w:t>）</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val="zh-CN" w:eastAsia="zh-CN"/>
        </w:rPr>
        <w:t>编号：</w:t>
      </w:r>
      <w:r>
        <w:rPr>
          <w:rFonts w:hint="eastAsia" w:ascii="宋体" w:hAnsi="宋体" w:eastAsia="宋体" w:cs="宋体"/>
          <w:color w:val="auto"/>
          <w:sz w:val="21"/>
          <w:szCs w:val="21"/>
          <w:u w:val="single"/>
          <w:lang w:val="zh-CN" w:eastAsia="zh-CN"/>
        </w:rPr>
        <w:t xml:space="preserve"> </w:t>
      </w:r>
      <w:r>
        <w:rPr>
          <w:rFonts w:hint="eastAsia" w:ascii="宋体" w:hAnsi="宋体" w:cs="宋体"/>
          <w:color w:val="auto"/>
          <w:sz w:val="21"/>
          <w:szCs w:val="21"/>
          <w:u w:val="single"/>
          <w:lang w:val="zh-CN" w:eastAsia="zh-CN"/>
        </w:rPr>
        <w:t>TSCG202601008</w:t>
      </w:r>
      <w:r>
        <w:rPr>
          <w:rFonts w:hint="eastAsia" w:ascii="宋体" w:hAnsi="宋体" w:eastAsia="宋体" w:cs="宋体"/>
          <w:color w:val="auto"/>
          <w:sz w:val="21"/>
          <w:szCs w:val="21"/>
          <w:lang w:val="zh-CN" w:eastAsia="zh-CN"/>
        </w:rPr>
        <w:t>）</w:t>
      </w:r>
      <w:r>
        <w:rPr>
          <w:rFonts w:hint="eastAsia" w:ascii="宋体" w:hAnsi="宋体" w:eastAsia="宋体" w:cs="宋体"/>
          <w:color w:val="000000"/>
          <w:sz w:val="21"/>
          <w:szCs w:val="21"/>
          <w:lang w:val="zh-CN" w:eastAsia="zh-CN"/>
        </w:rPr>
        <w:t>招标的有关活动，并对</w:t>
      </w:r>
      <w:r>
        <w:rPr>
          <w:rFonts w:hint="eastAsia" w:ascii="宋体" w:hAnsi="宋体" w:eastAsia="宋体" w:cs="宋体"/>
          <w:color w:val="000000"/>
          <w:sz w:val="21"/>
          <w:szCs w:val="21"/>
          <w:u w:val="single"/>
          <w:lang w:val="zh-CN" w:eastAsia="zh-CN"/>
        </w:rPr>
        <w:t>泰顺县西旸镇智能垃圾分类及环卫保洁服务（项目名称）</w:t>
      </w:r>
      <w:r>
        <w:rPr>
          <w:rFonts w:hint="eastAsia" w:ascii="宋体" w:hAnsi="宋体" w:eastAsia="宋体" w:cs="宋体"/>
          <w:color w:val="000000"/>
          <w:sz w:val="21"/>
          <w:szCs w:val="21"/>
          <w:lang w:val="zh-CN" w:eastAsia="zh-CN"/>
        </w:rPr>
        <w:t>进行投标。为此：</w:t>
      </w:r>
    </w:p>
    <w:p w14:paraId="05A4FDF0">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1、提供供应商须知规定的全部投标（响应）文件：</w:t>
      </w:r>
    </w:p>
    <w:p w14:paraId="379B0001">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“电子加密投标文件”：在线上传递交。</w:t>
      </w:r>
    </w:p>
    <w:p w14:paraId="3E2BB667">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2、保证遵守竞争性磋商文件中的有关规定和收费标准。</w:t>
      </w:r>
    </w:p>
    <w:p w14:paraId="2D9B074F">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3、保证忠实地执行采购人、中标（成交）供应商双方所签的合同，并承担合同规定的责任义务。</w:t>
      </w:r>
    </w:p>
    <w:p w14:paraId="1246B049">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4、我方对完工期承诺如下：按竞争性磋商文件规定期限交货并通过采购人验收，逾期采购人有权拒绝。</w:t>
      </w:r>
    </w:p>
    <w:p w14:paraId="57AB8022">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1D82B92C">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6、利益冲突：近三年内直至目前，我公司与本项目的采购人、招标代理机构没有任何的隶属关系。</w:t>
      </w:r>
    </w:p>
    <w:p w14:paraId="17468AC7">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7、我公司没有被各级、各地财政监管部门限制参加</w:t>
      </w:r>
      <w:r>
        <w:rPr>
          <w:rFonts w:hint="eastAsia" w:ascii="宋体" w:hAnsi="宋体" w:eastAsia="宋体" w:cs="宋体"/>
          <w:color w:val="000000"/>
          <w:sz w:val="21"/>
          <w:szCs w:val="21"/>
          <w:lang w:val="en-US" w:eastAsia="zh-CN"/>
        </w:rPr>
        <w:t>国企</w:t>
      </w:r>
      <w:r>
        <w:rPr>
          <w:rFonts w:hint="eastAsia" w:ascii="宋体" w:hAnsi="宋体" w:eastAsia="宋体" w:cs="宋体"/>
          <w:color w:val="000000"/>
          <w:sz w:val="21"/>
          <w:szCs w:val="21"/>
          <w:lang w:val="zh-CN" w:eastAsia="zh-CN"/>
        </w:rPr>
        <w:t>采购活动，且在限制期内。</w:t>
      </w:r>
    </w:p>
    <w:p w14:paraId="3101AE68">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8、愿意向贵方提供任何与该项投标有关的数据、情况和技术资料，完全理解贵方不一定接受最低价的投标或收到的任何投标。</w:t>
      </w:r>
    </w:p>
    <w:p w14:paraId="1FDB09CD">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9、本投标自开标之日起90天内有效。</w:t>
      </w:r>
    </w:p>
    <w:p w14:paraId="5503904B">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10、与本投标有关的一切往来通讯请寄：</w:t>
      </w:r>
    </w:p>
    <w:p w14:paraId="2890FE7C">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地址：</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邮编：</w:t>
      </w:r>
      <w:r>
        <w:rPr>
          <w:rFonts w:hint="eastAsia" w:ascii="宋体" w:hAnsi="宋体" w:eastAsia="宋体" w:cs="宋体"/>
          <w:color w:val="000000"/>
          <w:sz w:val="21"/>
          <w:szCs w:val="21"/>
          <w:u w:val="single"/>
          <w:lang w:val="zh-CN" w:eastAsia="zh-CN"/>
        </w:rPr>
        <w:t xml:space="preserve">                     </w:t>
      </w:r>
    </w:p>
    <w:p w14:paraId="5B17E843">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电话：</w:t>
      </w:r>
      <w:r>
        <w:rPr>
          <w:rFonts w:hint="eastAsia" w:ascii="宋体" w:hAnsi="宋体" w:eastAsia="宋体" w:cs="宋体"/>
          <w:color w:val="000000"/>
          <w:sz w:val="21"/>
          <w:szCs w:val="21"/>
          <w:u w:val="single"/>
          <w:lang w:val="zh-CN" w:eastAsia="zh-CN"/>
        </w:rPr>
        <w:t xml:space="preserve">                     </w:t>
      </w:r>
      <w:r>
        <w:rPr>
          <w:rFonts w:hint="eastAsia" w:ascii="宋体" w:hAnsi="宋体" w:eastAsia="宋体" w:cs="宋体"/>
          <w:color w:val="000000"/>
          <w:sz w:val="21"/>
          <w:szCs w:val="21"/>
          <w:lang w:val="zh-CN" w:eastAsia="zh-CN"/>
        </w:rPr>
        <w:t>传真：</w:t>
      </w:r>
      <w:r>
        <w:rPr>
          <w:rFonts w:hint="eastAsia" w:ascii="宋体" w:hAnsi="宋体" w:eastAsia="宋体" w:cs="宋体"/>
          <w:color w:val="000000"/>
          <w:sz w:val="21"/>
          <w:szCs w:val="21"/>
          <w:u w:val="single"/>
          <w:lang w:val="zh-CN" w:eastAsia="zh-CN"/>
        </w:rPr>
        <w:t xml:space="preserve">                     </w:t>
      </w:r>
    </w:p>
    <w:p w14:paraId="79AB35BA">
      <w:pPr>
        <w:spacing w:line="360" w:lineRule="auto"/>
        <w:ind w:firstLine="426" w:firstLineChars="200"/>
        <w:jc w:val="left"/>
        <w:rPr>
          <w:rFonts w:hint="eastAsia" w:ascii="宋体" w:hAnsi="宋体" w:eastAsia="宋体" w:cs="宋体"/>
          <w:color w:val="000000"/>
          <w:sz w:val="21"/>
          <w:szCs w:val="21"/>
          <w:lang w:val="zh-CN" w:eastAsia="zh-CN"/>
        </w:rPr>
      </w:pPr>
    </w:p>
    <w:p w14:paraId="4DF1EF4B">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供应商全称：（盖章）</w:t>
      </w:r>
    </w:p>
    <w:p w14:paraId="65297782">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法定代表人（签字或盖章）或授权代表（签字）：</w:t>
      </w:r>
    </w:p>
    <w:p w14:paraId="69120EB0">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日期：</w:t>
      </w:r>
    </w:p>
    <w:p w14:paraId="2CF4FE31">
      <w:pPr>
        <w:spacing w:line="360" w:lineRule="exact"/>
        <w:jc w:val="left"/>
        <w:outlineLvl w:val="1"/>
        <w:rPr>
          <w:rFonts w:hint="default" w:ascii="宋体" w:hAnsi="宋体" w:eastAsia="宋体" w:cs="宋体"/>
          <w:b/>
          <w:bCs/>
          <w:color w:val="000000"/>
          <w:sz w:val="32"/>
          <w:szCs w:val="32"/>
          <w:highlight w:val="none"/>
          <w:lang w:val="en-US" w:eastAsia="zh-CN"/>
        </w:rPr>
      </w:pPr>
      <w:r>
        <w:rPr>
          <w:rFonts w:hint="eastAsia" w:ascii="宋体" w:hAnsi="宋体" w:cs="宋体"/>
          <w:color w:val="000000"/>
          <w:sz w:val="22"/>
          <w:highlight w:val="cyan"/>
        </w:rPr>
        <w:br w:type="page"/>
      </w:r>
      <w:r>
        <w:rPr>
          <w:rFonts w:hint="eastAsia" w:ascii="宋体" w:hAnsi="宋体" w:eastAsia="宋体" w:cs="宋体"/>
          <w:b/>
          <w:bCs/>
          <w:color w:val="000000"/>
          <w:sz w:val="32"/>
          <w:szCs w:val="32"/>
          <w:highlight w:val="none"/>
          <w:lang w:val="zh-CN" w:eastAsia="zh-CN"/>
        </w:rPr>
        <w:t>附件</w:t>
      </w:r>
      <w:r>
        <w:rPr>
          <w:rFonts w:hint="eastAsia" w:ascii="宋体" w:hAnsi="宋体" w:eastAsia="宋体" w:cs="宋体"/>
          <w:b/>
          <w:bCs/>
          <w:color w:val="000000"/>
          <w:sz w:val="32"/>
          <w:szCs w:val="32"/>
          <w:highlight w:val="none"/>
          <w:lang w:val="en-US" w:eastAsia="zh-CN"/>
        </w:rPr>
        <w:t>七</w:t>
      </w:r>
    </w:p>
    <w:p w14:paraId="0C8E0BAD">
      <w:pPr>
        <w:autoSpaceDE w:val="0"/>
        <w:autoSpaceDN w:val="0"/>
        <w:adjustRightInd w:val="0"/>
        <w:spacing w:line="360" w:lineRule="atLeast"/>
        <w:jc w:val="center"/>
        <w:textAlignment w:val="baseline"/>
        <w:rPr>
          <w:rFonts w:hint="eastAsia" w:ascii="宋体" w:hAnsi="宋体" w:eastAsia="宋体" w:cs="宋体"/>
          <w:b/>
          <w:bCs/>
          <w:color w:val="000000"/>
          <w:sz w:val="32"/>
          <w:szCs w:val="32"/>
          <w:highlight w:val="none"/>
          <w:lang w:val="zh-CN" w:eastAsia="zh-CN"/>
        </w:rPr>
      </w:pPr>
      <w:bookmarkStart w:id="92" w:name="_Toc15399_WPSOffice_Level3"/>
      <w:r>
        <w:rPr>
          <w:rFonts w:hint="eastAsia" w:ascii="宋体" w:hAnsi="宋体" w:eastAsia="宋体" w:cs="宋体"/>
          <w:b/>
          <w:bCs/>
          <w:color w:val="000000"/>
          <w:sz w:val="32"/>
          <w:szCs w:val="32"/>
          <w:highlight w:val="none"/>
          <w:lang w:val="zh-CN" w:eastAsia="zh-CN"/>
        </w:rPr>
        <w:t>供应商参与</w:t>
      </w:r>
      <w:r>
        <w:rPr>
          <w:rFonts w:hint="eastAsia" w:ascii="宋体" w:hAnsi="宋体" w:eastAsia="宋体" w:cs="宋体"/>
          <w:b/>
          <w:bCs/>
          <w:color w:val="000000"/>
          <w:sz w:val="32"/>
          <w:szCs w:val="32"/>
          <w:highlight w:val="none"/>
          <w:lang w:val="en-US" w:eastAsia="zh-CN"/>
        </w:rPr>
        <w:t>国企</w:t>
      </w:r>
      <w:r>
        <w:rPr>
          <w:rFonts w:hint="eastAsia" w:ascii="宋体" w:hAnsi="宋体" w:eastAsia="宋体" w:cs="宋体"/>
          <w:b/>
          <w:bCs/>
          <w:color w:val="000000"/>
          <w:sz w:val="32"/>
          <w:szCs w:val="32"/>
          <w:highlight w:val="none"/>
          <w:lang w:val="zh-CN" w:eastAsia="zh-CN"/>
        </w:rPr>
        <w:t>采购活动投标资格声明函</w:t>
      </w:r>
      <w:bookmarkEnd w:id="92"/>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2C3E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20" w:type="dxa"/>
            <w:noWrap w:val="0"/>
            <w:vAlign w:val="center"/>
          </w:tcPr>
          <w:p w14:paraId="2D4DF071">
            <w:pPr>
              <w:jc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项目名称</w:t>
            </w:r>
          </w:p>
        </w:tc>
        <w:tc>
          <w:tcPr>
            <w:tcW w:w="7992" w:type="dxa"/>
            <w:noWrap w:val="0"/>
            <w:vAlign w:val="center"/>
          </w:tcPr>
          <w:p w14:paraId="77562408">
            <w:pPr>
              <w:jc w:val="both"/>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泰顺县西旸镇智能垃圾分类及环卫保洁服务</w:t>
            </w:r>
          </w:p>
        </w:tc>
      </w:tr>
      <w:tr w14:paraId="288D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noWrap w:val="0"/>
            <w:vAlign w:val="center"/>
          </w:tcPr>
          <w:p w14:paraId="60584DCE">
            <w:pPr>
              <w:jc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项目编号</w:t>
            </w:r>
          </w:p>
        </w:tc>
        <w:tc>
          <w:tcPr>
            <w:tcW w:w="7992" w:type="dxa"/>
            <w:noWrap w:val="0"/>
            <w:vAlign w:val="center"/>
          </w:tcPr>
          <w:p w14:paraId="37AC6785">
            <w:pPr>
              <w:pStyle w:val="3"/>
              <w:adjustRightInd w:val="0"/>
              <w:snapToGrid w:val="0"/>
              <w:spacing w:line="400" w:lineRule="exact"/>
              <w:jc w:val="both"/>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 xml:space="preserve"> </w:t>
            </w:r>
            <w:r>
              <w:rPr>
                <w:rFonts w:hint="eastAsia" w:hAnsi="宋体" w:cs="宋体"/>
                <w:color w:val="auto"/>
                <w:kern w:val="2"/>
                <w:sz w:val="21"/>
                <w:szCs w:val="22"/>
                <w:lang w:val="zh-CN" w:eastAsia="zh-CN" w:bidi="ar-SA"/>
              </w:rPr>
              <w:t>TSCG202601008</w:t>
            </w:r>
          </w:p>
        </w:tc>
      </w:tr>
      <w:tr w14:paraId="6B8B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noWrap w:val="0"/>
            <w:vAlign w:val="center"/>
          </w:tcPr>
          <w:p w14:paraId="1169B59F">
            <w:pPr>
              <w:jc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时间</w:t>
            </w:r>
          </w:p>
        </w:tc>
        <w:tc>
          <w:tcPr>
            <w:tcW w:w="7992" w:type="dxa"/>
            <w:noWrap w:val="0"/>
            <w:vAlign w:val="center"/>
          </w:tcPr>
          <w:p w14:paraId="77A268F3">
            <w:pPr>
              <w:pStyle w:val="3"/>
              <w:adjustRightInd w:val="0"/>
              <w:snapToGrid w:val="0"/>
              <w:spacing w:line="400" w:lineRule="exact"/>
              <w:jc w:val="both"/>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本项目投标截止时间</w:t>
            </w:r>
          </w:p>
        </w:tc>
      </w:tr>
      <w:tr w14:paraId="3781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jc w:val="center"/>
        </w:trPr>
        <w:tc>
          <w:tcPr>
            <w:tcW w:w="9612" w:type="dxa"/>
            <w:gridSpan w:val="2"/>
            <w:noWrap w:val="0"/>
            <w:vAlign w:val="top"/>
          </w:tcPr>
          <w:p w14:paraId="345C228A">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w:t>
            </w:r>
            <w:r>
              <w:rPr>
                <w:rFonts w:hint="eastAsia" w:ascii="宋体" w:hAnsi="宋体" w:eastAsia="宋体" w:cs="宋体"/>
                <w:color w:val="000000"/>
                <w:sz w:val="21"/>
                <w:szCs w:val="21"/>
                <w:lang w:val="en-US" w:eastAsia="zh-CN"/>
              </w:rPr>
              <w:t>满足</w:t>
            </w:r>
            <w:r>
              <w:rPr>
                <w:rFonts w:hint="eastAsia" w:ascii="宋体" w:hAnsi="宋体" w:eastAsia="宋体" w:cs="宋体"/>
                <w:color w:val="000000"/>
                <w:sz w:val="21"/>
                <w:szCs w:val="21"/>
                <w:lang w:val="zh-CN" w:eastAsia="zh-CN"/>
              </w:rPr>
              <w:t>《泰顺县县属国有企业采购管理办法（试行）》第十二条规定的条件：（</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eastAsia="zh-CN"/>
              </w:rPr>
              <w:t>）具有独立承担民事责任的能力；（</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zh-CN" w:eastAsia="zh-CN"/>
              </w:rPr>
              <w:t>）具有良好的商业信誉和健全的财务会计制度；（</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val="zh-CN" w:eastAsia="zh-CN"/>
              </w:rPr>
              <w:t>）具有履行合同所必需的设备和专业技术、售后保障等能力；（</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val="zh-CN" w:eastAsia="zh-CN"/>
              </w:rPr>
              <w:t>）有依法缴纳税收和社会保障资金的良好记录；（</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val="zh-CN" w:eastAsia="zh-CN"/>
              </w:rPr>
              <w:t>）参加采购、</w:t>
            </w:r>
            <w:r>
              <w:rPr>
                <w:rFonts w:hint="eastAsia" w:ascii="宋体" w:hAnsi="宋体" w:eastAsia="宋体" w:cs="宋体"/>
                <w:color w:val="000000"/>
                <w:sz w:val="21"/>
                <w:szCs w:val="21"/>
                <w:lang w:val="en-US" w:eastAsia="zh-CN"/>
              </w:rPr>
              <w:t>招投标等</w:t>
            </w:r>
            <w:r>
              <w:rPr>
                <w:rFonts w:hint="eastAsia" w:ascii="宋体" w:hAnsi="宋体" w:eastAsia="宋体" w:cs="宋体"/>
                <w:color w:val="000000"/>
                <w:sz w:val="21"/>
                <w:szCs w:val="21"/>
                <w:lang w:val="zh-CN" w:eastAsia="zh-CN"/>
              </w:rPr>
              <w:t>活动前三年内，在经营活动中没有重大违法记录、严重失信行为和行贿记录；（</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lang w:val="zh-CN" w:eastAsia="zh-CN"/>
              </w:rPr>
              <w:t>）法律、行政法规规定的其他条件。</w:t>
            </w:r>
          </w:p>
          <w:p w14:paraId="132BAB78">
            <w:pPr>
              <w:keepNext w:val="0"/>
              <w:keepLines w:val="0"/>
              <w:pageBreakBefore w:val="0"/>
              <w:widowControl w:val="0"/>
              <w:kinsoku/>
              <w:wordWrap/>
              <w:overflowPunct/>
              <w:topLinePunct w:val="0"/>
              <w:autoSpaceDE/>
              <w:autoSpaceDN/>
              <w:bidi w:val="0"/>
              <w:adjustRightInd/>
              <w:snapToGrid/>
              <w:spacing w:line="336" w:lineRule="auto"/>
              <w:ind w:firstLine="426" w:firstLineChars="200"/>
              <w:jc w:val="lef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w:t>
            </w:r>
            <w:r>
              <w:rPr>
                <w:rFonts w:hint="eastAsia" w:ascii="宋体" w:hAnsi="宋体" w:eastAsia="宋体" w:cs="宋体"/>
                <w:color w:val="000000"/>
                <w:sz w:val="21"/>
                <w:szCs w:val="21"/>
                <w:lang w:val="en-US" w:eastAsia="zh-CN"/>
              </w:rPr>
              <w:t>国企</w:t>
            </w:r>
            <w:r>
              <w:rPr>
                <w:rFonts w:hint="eastAsia" w:ascii="宋体" w:hAnsi="宋体" w:eastAsia="宋体" w:cs="宋体"/>
                <w:color w:val="000000"/>
                <w:sz w:val="21"/>
                <w:szCs w:val="21"/>
                <w:lang w:val="zh-CN" w:eastAsia="zh-CN"/>
              </w:rPr>
              <w:t>采购活动。我单位不存在上述文件规定依法限制参与</w:t>
            </w:r>
            <w:r>
              <w:rPr>
                <w:rFonts w:hint="eastAsia" w:ascii="宋体" w:hAnsi="宋体" w:eastAsia="宋体" w:cs="宋体"/>
                <w:color w:val="000000"/>
                <w:sz w:val="21"/>
                <w:szCs w:val="21"/>
                <w:lang w:val="en-US" w:eastAsia="zh-CN"/>
              </w:rPr>
              <w:t>国企</w:t>
            </w:r>
            <w:r>
              <w:rPr>
                <w:rFonts w:hint="eastAsia" w:ascii="宋体" w:hAnsi="宋体" w:eastAsia="宋体" w:cs="宋体"/>
                <w:color w:val="000000"/>
                <w:sz w:val="21"/>
                <w:szCs w:val="21"/>
                <w:lang w:val="zh-CN" w:eastAsia="zh-CN"/>
              </w:rPr>
              <w:t>采购的情况，并提供“信用中国”、“中国政府采购网”查询网页截图（公告发布之日至投标截止时间）。</w:t>
            </w:r>
          </w:p>
          <w:p w14:paraId="5BE73FEB">
            <w:pPr>
              <w:keepNext w:val="0"/>
              <w:keepLines w:val="0"/>
              <w:pageBreakBefore w:val="0"/>
              <w:widowControl w:val="0"/>
              <w:kinsoku/>
              <w:wordWrap/>
              <w:overflowPunct/>
              <w:topLinePunct w:val="0"/>
              <w:autoSpaceDE/>
              <w:autoSpaceDN/>
              <w:bidi w:val="0"/>
              <w:adjustRightInd/>
              <w:snapToGrid/>
              <w:spacing w:line="336" w:lineRule="auto"/>
              <w:ind w:firstLine="426" w:firstLineChars="200"/>
              <w:jc w:val="lef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3、我单位没有被各地、各级财政部门限制参加国企采购活动，且在限制期内：</w:t>
            </w:r>
            <w:r>
              <w:rPr>
                <w:rFonts w:hint="eastAsia" w:ascii="宋体" w:hAnsi="宋体" w:eastAsia="宋体" w:cs="宋体"/>
                <w:color w:val="auto"/>
                <w:sz w:val="22"/>
                <w:szCs w:val="22"/>
                <w:u w:val="single"/>
              </w:rPr>
              <w:t xml:space="preserve">    </w:t>
            </w:r>
            <w:r>
              <w:rPr>
                <w:rFonts w:hint="eastAsia" w:ascii="宋体" w:hAnsi="宋体" w:eastAsia="宋体" w:cs="宋体"/>
                <w:b/>
                <w:bCs/>
                <w:color w:val="auto"/>
                <w:sz w:val="22"/>
                <w:szCs w:val="22"/>
                <w:u w:val="single"/>
              </w:rPr>
              <w:t>（若无则说明无）</w:t>
            </w:r>
            <w:r>
              <w:rPr>
                <w:rFonts w:hint="eastAsia" w:ascii="宋体" w:hAnsi="宋体" w:eastAsia="宋体" w:cs="宋体"/>
                <w:color w:val="auto"/>
                <w:sz w:val="22"/>
                <w:szCs w:val="22"/>
                <w:u w:val="single"/>
              </w:rPr>
              <w:t xml:space="preserve">   。</w:t>
            </w:r>
          </w:p>
          <w:p w14:paraId="52A7D330">
            <w:pPr>
              <w:keepNext w:val="0"/>
              <w:keepLines w:val="0"/>
              <w:pageBreakBefore w:val="0"/>
              <w:widowControl w:val="0"/>
              <w:kinsoku/>
              <w:wordWrap/>
              <w:overflowPunct/>
              <w:topLinePunct w:val="0"/>
              <w:autoSpaceDE/>
              <w:autoSpaceDN/>
              <w:bidi w:val="0"/>
              <w:adjustRightInd/>
              <w:snapToGrid/>
              <w:spacing w:line="336" w:lineRule="auto"/>
              <w:ind w:firstLine="426" w:firstLineChars="200"/>
              <w:jc w:val="lef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4、我单位参加采购、</w:t>
            </w:r>
            <w:r>
              <w:rPr>
                <w:rFonts w:hint="eastAsia" w:ascii="宋体" w:hAnsi="宋体" w:eastAsia="宋体" w:cs="宋体"/>
                <w:color w:val="000000"/>
                <w:sz w:val="21"/>
                <w:szCs w:val="21"/>
                <w:lang w:val="en-US" w:eastAsia="zh-CN"/>
              </w:rPr>
              <w:t>招投标等</w:t>
            </w:r>
            <w:r>
              <w:rPr>
                <w:rFonts w:hint="eastAsia" w:ascii="宋体" w:hAnsi="宋体" w:eastAsia="宋体" w:cs="宋体"/>
                <w:color w:val="000000"/>
                <w:sz w:val="21"/>
                <w:szCs w:val="21"/>
                <w:lang w:val="zh-CN" w:eastAsia="zh-CN"/>
              </w:rPr>
              <w:t>活动前三年内，在经营活动中没有重大违法记录、严重失信行为和行贿记录（重大违法记录，是指供应商因违法经营受到刑事处罚或者责令停产停业、吊销许可证或者执照、较大数额罚款等行政处罚）情况声明：</w:t>
            </w:r>
            <w:r>
              <w:rPr>
                <w:rFonts w:hint="eastAsia" w:ascii="宋体" w:hAnsi="宋体" w:eastAsia="宋体" w:cs="宋体"/>
                <w:color w:val="auto"/>
                <w:sz w:val="22"/>
                <w:szCs w:val="22"/>
                <w:u w:val="single"/>
              </w:rPr>
              <w:t xml:space="preserve">    </w:t>
            </w:r>
            <w:r>
              <w:rPr>
                <w:rFonts w:hint="eastAsia" w:ascii="宋体" w:hAnsi="宋体" w:eastAsia="宋体" w:cs="宋体"/>
                <w:b/>
                <w:bCs/>
                <w:color w:val="auto"/>
                <w:sz w:val="22"/>
                <w:szCs w:val="22"/>
                <w:u w:val="single"/>
              </w:rPr>
              <w:t>（若无则说明无）</w:t>
            </w:r>
            <w:r>
              <w:rPr>
                <w:rFonts w:hint="eastAsia" w:ascii="宋体" w:hAnsi="宋体" w:eastAsia="宋体" w:cs="宋体"/>
                <w:color w:val="auto"/>
                <w:sz w:val="22"/>
                <w:szCs w:val="22"/>
                <w:u w:val="single"/>
              </w:rPr>
              <w:t xml:space="preserve">   。</w:t>
            </w:r>
            <w:r>
              <w:rPr>
                <w:rFonts w:hint="eastAsia" w:ascii="宋体" w:hAnsi="宋体" w:eastAsia="宋体" w:cs="宋体"/>
                <w:color w:val="000000"/>
                <w:sz w:val="21"/>
                <w:szCs w:val="21"/>
                <w:lang w:val="zh-CN" w:eastAsia="zh-CN"/>
              </w:rPr>
              <w:t xml:space="preserve"> </w:t>
            </w:r>
          </w:p>
          <w:p w14:paraId="50BB3B43">
            <w:pPr>
              <w:keepNext w:val="0"/>
              <w:keepLines w:val="0"/>
              <w:pageBreakBefore w:val="0"/>
              <w:widowControl w:val="0"/>
              <w:kinsoku/>
              <w:wordWrap/>
              <w:overflowPunct/>
              <w:topLinePunct w:val="0"/>
              <w:autoSpaceDE/>
              <w:autoSpaceDN/>
              <w:bidi w:val="0"/>
              <w:adjustRightInd/>
              <w:snapToGrid/>
              <w:spacing w:line="336" w:lineRule="auto"/>
              <w:ind w:firstLine="426" w:firstLineChars="200"/>
              <w:jc w:val="lef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5、我单位符合本项目特定资格条件：</w:t>
            </w:r>
            <w:r>
              <w:rPr>
                <w:rFonts w:hint="eastAsia" w:ascii="宋体" w:hAnsi="宋体" w:eastAsia="宋体" w:cs="宋体"/>
                <w:b/>
                <w:bCs/>
                <w:color w:val="auto"/>
                <w:sz w:val="22"/>
                <w:szCs w:val="22"/>
                <w:u w:val="single"/>
              </w:rPr>
              <w:t xml:space="preserve">              </w:t>
            </w:r>
            <w:r>
              <w:rPr>
                <w:rFonts w:hint="eastAsia" w:ascii="宋体" w:hAnsi="宋体" w:eastAsia="宋体" w:cs="宋体"/>
                <w:color w:val="000000"/>
                <w:sz w:val="21"/>
                <w:szCs w:val="21"/>
                <w:lang w:val="zh-CN" w:eastAsia="zh-CN"/>
              </w:rPr>
              <w:t>的要求，并在《资格文件》中提供了相应的证明材料（竞争性磋商文件没有要求特定资格条件的，本条款空格处可以空白）</w:t>
            </w:r>
          </w:p>
          <w:p w14:paraId="7F622D61">
            <w:pPr>
              <w:keepNext w:val="0"/>
              <w:keepLines w:val="0"/>
              <w:pageBreakBefore w:val="0"/>
              <w:widowControl w:val="0"/>
              <w:kinsoku/>
              <w:wordWrap/>
              <w:overflowPunct/>
              <w:topLinePunct w:val="0"/>
              <w:autoSpaceDE/>
              <w:autoSpaceDN/>
              <w:bidi w:val="0"/>
              <w:adjustRightInd/>
              <w:snapToGrid/>
              <w:spacing w:line="336" w:lineRule="auto"/>
              <w:ind w:firstLine="426" w:firstLineChars="200"/>
              <w:jc w:val="left"/>
              <w:textAlignment w:val="auto"/>
              <w:rPr>
                <w:rFonts w:hint="eastAsia" w:ascii="宋体" w:hAnsi="宋体" w:cs="宋体"/>
                <w:color w:val="000000"/>
                <w:sz w:val="20"/>
                <w:highlight w:val="cyan"/>
              </w:rPr>
            </w:pPr>
            <w:r>
              <w:rPr>
                <w:rFonts w:hint="eastAsia" w:ascii="宋体" w:hAnsi="宋体" w:eastAsia="宋体" w:cs="宋体"/>
                <w:color w:val="000000"/>
                <w:sz w:val="21"/>
                <w:szCs w:val="21"/>
                <w:lang w:val="zh-CN" w:eastAsia="zh-CN"/>
              </w:rPr>
              <w:t>本公司所提交的本声明和陈述均是真实的、准确的。若与真实情况不符，本公司愿意承担由此而产生的一切后果。我方提供了全部能提供的资料和数据，我们同意遵照贵方要求出示有关证明文件。</w:t>
            </w:r>
          </w:p>
        </w:tc>
      </w:tr>
      <w:tr w14:paraId="21C1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612" w:type="dxa"/>
            <w:gridSpan w:val="2"/>
            <w:noWrap w:val="0"/>
            <w:vAlign w:val="center"/>
          </w:tcPr>
          <w:p w14:paraId="1FD4F94F">
            <w:pPr>
              <w:jc w:val="both"/>
              <w:rPr>
                <w:rFonts w:hint="eastAsia" w:ascii="宋体" w:hAnsi="宋体" w:eastAsia="宋体" w:cs="宋体"/>
                <w:lang w:val="zh-CN" w:eastAsia="zh-CN"/>
              </w:rPr>
            </w:pPr>
            <w:r>
              <w:rPr>
                <w:rFonts w:hint="eastAsia" w:ascii="宋体" w:hAnsi="宋体" w:eastAsia="宋体" w:cs="宋体"/>
                <w:lang w:val="zh-CN" w:eastAsia="zh-CN"/>
              </w:rPr>
              <w:t>供应商名称（加盖盖章）：</w:t>
            </w:r>
          </w:p>
        </w:tc>
      </w:tr>
      <w:tr w14:paraId="77E2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612" w:type="dxa"/>
            <w:gridSpan w:val="2"/>
            <w:noWrap w:val="0"/>
            <w:vAlign w:val="center"/>
          </w:tcPr>
          <w:p w14:paraId="30C32E58">
            <w:pPr>
              <w:jc w:val="both"/>
              <w:rPr>
                <w:rFonts w:hint="eastAsia" w:ascii="宋体" w:hAnsi="宋体" w:eastAsia="宋体" w:cs="宋体"/>
                <w:lang w:val="zh-CN" w:eastAsia="zh-CN"/>
              </w:rPr>
            </w:pPr>
            <w:r>
              <w:rPr>
                <w:rFonts w:hint="eastAsia" w:ascii="宋体" w:hAnsi="宋体" w:eastAsia="宋体" w:cs="宋体"/>
                <w:lang w:val="zh-CN" w:eastAsia="zh-CN"/>
              </w:rPr>
              <w:t>法定代表人（签字或盖章）或授权代表（签字）：</w:t>
            </w:r>
          </w:p>
        </w:tc>
      </w:tr>
      <w:tr w14:paraId="2644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9612" w:type="dxa"/>
            <w:gridSpan w:val="2"/>
            <w:noWrap w:val="0"/>
            <w:vAlign w:val="center"/>
          </w:tcPr>
          <w:p w14:paraId="3EF5F0F2">
            <w:pPr>
              <w:jc w:val="both"/>
              <w:rPr>
                <w:rFonts w:hint="eastAsia" w:ascii="宋体" w:hAnsi="宋体" w:eastAsia="宋体" w:cs="宋体"/>
                <w:lang w:val="zh-CN" w:eastAsia="zh-CN"/>
              </w:rPr>
            </w:pPr>
            <w:r>
              <w:rPr>
                <w:rFonts w:hint="eastAsia" w:ascii="宋体" w:hAnsi="宋体" w:eastAsia="宋体" w:cs="宋体"/>
                <w:lang w:val="zh-CN" w:eastAsia="zh-CN"/>
              </w:rPr>
              <w:t>签署日期：</w:t>
            </w:r>
          </w:p>
        </w:tc>
      </w:tr>
    </w:tbl>
    <w:p w14:paraId="7E1549B4">
      <w:pPr>
        <w:jc w:val="both"/>
        <w:rPr>
          <w:rFonts w:hint="eastAsia" w:ascii="宋体" w:hAnsi="宋体" w:eastAsia="宋体" w:cs="宋体"/>
          <w:lang w:val="zh-CN" w:eastAsia="zh-CN"/>
        </w:rPr>
      </w:pPr>
      <w:r>
        <w:rPr>
          <w:rFonts w:hint="eastAsia" w:ascii="宋体" w:hAnsi="宋体" w:eastAsia="宋体" w:cs="宋体"/>
          <w:lang w:val="zh-CN" w:eastAsia="zh-CN"/>
        </w:rPr>
        <w:t>注：▲投标供应商必须按要求提供本声明，不提供按无效投标处理。</w:t>
      </w:r>
    </w:p>
    <w:p w14:paraId="2DA90907">
      <w:pPr>
        <w:spacing w:line="360" w:lineRule="exact"/>
        <w:jc w:val="left"/>
        <w:outlineLvl w:val="1"/>
        <w:rPr>
          <w:rFonts w:hint="default" w:ascii="宋体" w:hAnsi="宋体" w:cs="宋体"/>
          <w:b/>
          <w:bCs/>
          <w:color w:val="000000"/>
          <w:sz w:val="32"/>
          <w:szCs w:val="32"/>
          <w:highlight w:val="cyan"/>
          <w:lang w:val="en-US"/>
        </w:rPr>
      </w:pPr>
      <w:r>
        <w:rPr>
          <w:rFonts w:hint="eastAsia" w:ascii="宋体" w:hAnsi="宋体" w:eastAsia="宋体" w:cs="宋体"/>
          <w:lang w:val="zh-CN" w:eastAsia="zh-CN"/>
        </w:rPr>
        <w:br w:type="page"/>
      </w:r>
      <w:r>
        <w:rPr>
          <w:rFonts w:hint="eastAsia" w:ascii="宋体" w:hAnsi="宋体" w:eastAsia="宋体" w:cs="宋体"/>
          <w:b/>
          <w:bCs/>
          <w:color w:val="000000"/>
          <w:sz w:val="32"/>
          <w:szCs w:val="32"/>
          <w:highlight w:val="none"/>
          <w:lang w:val="zh-CN" w:eastAsia="zh-CN"/>
        </w:rPr>
        <w:t>附件</w:t>
      </w:r>
      <w:r>
        <w:rPr>
          <w:rFonts w:hint="eastAsia" w:ascii="宋体" w:hAnsi="宋体" w:eastAsia="宋体" w:cs="宋体"/>
          <w:b/>
          <w:bCs/>
          <w:color w:val="000000"/>
          <w:sz w:val="32"/>
          <w:szCs w:val="32"/>
          <w:highlight w:val="none"/>
          <w:lang w:val="en-US" w:eastAsia="zh-CN"/>
        </w:rPr>
        <w:t>八</w:t>
      </w:r>
    </w:p>
    <w:p w14:paraId="2009C8F7">
      <w:pPr>
        <w:autoSpaceDE w:val="0"/>
        <w:autoSpaceDN w:val="0"/>
        <w:adjustRightInd w:val="0"/>
        <w:spacing w:line="360" w:lineRule="atLeast"/>
        <w:jc w:val="center"/>
        <w:textAlignment w:val="baseline"/>
        <w:rPr>
          <w:rFonts w:hint="eastAsia" w:ascii="宋体" w:hAnsi="宋体" w:eastAsia="宋体" w:cs="宋体"/>
          <w:b/>
          <w:bCs/>
          <w:color w:val="000000"/>
          <w:sz w:val="32"/>
          <w:szCs w:val="32"/>
          <w:highlight w:val="none"/>
          <w:lang w:val="zh-CN" w:eastAsia="zh-CN"/>
        </w:rPr>
      </w:pPr>
      <w:bookmarkStart w:id="93" w:name="_Toc7010_WPSOffice_Level3"/>
      <w:r>
        <w:rPr>
          <w:rFonts w:hint="eastAsia" w:ascii="宋体" w:hAnsi="宋体" w:eastAsia="宋体" w:cs="宋体"/>
          <w:b/>
          <w:bCs/>
          <w:color w:val="000000"/>
          <w:sz w:val="32"/>
          <w:szCs w:val="32"/>
          <w:highlight w:val="none"/>
          <w:lang w:val="zh-CN" w:eastAsia="zh-CN"/>
        </w:rPr>
        <w:t>法定代表人诚信投标承诺书</w:t>
      </w:r>
      <w:bookmarkEnd w:id="93"/>
    </w:p>
    <w:p w14:paraId="04ADC3F2">
      <w:pPr>
        <w:spacing w:line="360" w:lineRule="auto"/>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本人以企业法定代表人的身份郑重承诺：</w:t>
      </w:r>
    </w:p>
    <w:p w14:paraId="1534AF23">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将遵循公开、公</w:t>
      </w:r>
      <w:r>
        <w:rPr>
          <w:rFonts w:hint="eastAsia" w:ascii="宋体" w:hAnsi="宋体" w:eastAsia="宋体" w:cs="宋体"/>
          <w:color w:val="auto"/>
          <w:sz w:val="21"/>
          <w:szCs w:val="21"/>
          <w:lang w:val="zh-CN" w:eastAsia="zh-CN"/>
        </w:rPr>
        <w:t>平、公正和诚信信用的原则参加</w:t>
      </w:r>
      <w:r>
        <w:rPr>
          <w:rFonts w:hint="eastAsia" w:ascii="宋体" w:hAnsi="宋体" w:eastAsia="宋体" w:cs="宋体"/>
          <w:color w:val="auto"/>
          <w:sz w:val="21"/>
          <w:szCs w:val="21"/>
          <w:u w:val="single"/>
          <w:lang w:val="zh-CN" w:eastAsia="zh-CN"/>
        </w:rPr>
        <w:t>泰顺县西旸镇智能垃圾分类及环卫保洁服务</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项目名称</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val="zh-CN" w:eastAsia="zh-CN"/>
        </w:rPr>
        <w:t>编号：</w:t>
      </w:r>
      <w:r>
        <w:rPr>
          <w:rFonts w:hint="eastAsia" w:ascii="宋体" w:hAnsi="宋体" w:eastAsia="宋体" w:cs="宋体"/>
          <w:color w:val="auto"/>
          <w:sz w:val="21"/>
          <w:szCs w:val="21"/>
          <w:u w:val="single"/>
          <w:lang w:val="zh-CN" w:eastAsia="zh-CN"/>
        </w:rPr>
        <w:t xml:space="preserve"> </w:t>
      </w:r>
      <w:r>
        <w:rPr>
          <w:rFonts w:hint="eastAsia" w:ascii="宋体" w:hAnsi="宋体" w:cs="宋体"/>
          <w:color w:val="auto"/>
          <w:sz w:val="21"/>
          <w:szCs w:val="21"/>
          <w:u w:val="single"/>
          <w:lang w:val="zh-CN" w:eastAsia="zh-CN"/>
        </w:rPr>
        <w:t>TSCG202601008</w:t>
      </w:r>
      <w:r>
        <w:rPr>
          <w:rFonts w:hint="eastAsia" w:ascii="宋体" w:hAnsi="宋体" w:eastAsia="宋体" w:cs="宋体"/>
          <w:color w:val="auto"/>
          <w:sz w:val="21"/>
          <w:szCs w:val="21"/>
          <w:lang w:val="zh-CN" w:eastAsia="zh-CN"/>
        </w:rPr>
        <w:t>）的投标；</w:t>
      </w:r>
    </w:p>
    <w:p w14:paraId="214B8C41">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740E70EC">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二、投标（响应）文件所提供的一切材料都是真实、有效、合法的。</w:t>
      </w:r>
    </w:p>
    <w:p w14:paraId="3523FE31">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三、不与其他投标供应商相互串通投标报价，不排挤其他投标供应商的公平竞争，不损害采购人或其他投标供应商的合法权益。</w:t>
      </w:r>
    </w:p>
    <w:p w14:paraId="0980DB32">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四、不与采购人或招标代理机构串通投标，不损害国家利益，社会公共利益或其他人的合法权益。</w:t>
      </w:r>
    </w:p>
    <w:p w14:paraId="18FAE32F">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五、不向采购人或者评审小组成员行贿以牟取中标(成交)。</w:t>
      </w:r>
    </w:p>
    <w:p w14:paraId="5F88D84A">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六、不以其他人名义投标或者以其他方式弄虚作假，骗取中标(成交)。</w:t>
      </w:r>
    </w:p>
    <w:p w14:paraId="30523372">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七、不在开标后进行虚假恶意投诉。</w:t>
      </w:r>
    </w:p>
    <w:p w14:paraId="147975CE">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八、我单位没有被政府机关列入失信被执行人名单、重大税收违法案件当事人名单、政府采购严重违法失信行为记录名单的情形。</w:t>
      </w:r>
    </w:p>
    <w:p w14:paraId="623D6F0A">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九、没有被各地、各级财政部门禁止参加国企采购活动，且在限制期限内。</w:t>
      </w:r>
    </w:p>
    <w:p w14:paraId="0697CCAC">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十、参与本项目采购、招投标等活动前三年内，在经营活动中没有重大违法记录和行贿记录情况。</w:t>
      </w:r>
    </w:p>
    <w:p w14:paraId="6559E776">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本公司若有违反本承诺内容的行为，愿意承担法律责任，包括不限于：愿意接受相关行政主管部门作出的处罚；给采购人造成损失的，依法承担相应的赔偿责任。</w:t>
      </w:r>
    </w:p>
    <w:p w14:paraId="0808149B">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法定代表人（签字或签章）：</w:t>
      </w:r>
    </w:p>
    <w:p w14:paraId="4D3DD03C">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投标供应商（盖章）</w:t>
      </w:r>
    </w:p>
    <w:p w14:paraId="6084E11A">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承诺书签署日期：</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val="zh-CN" w:eastAsia="zh-CN"/>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val="zh-CN" w:eastAsia="zh-CN"/>
        </w:rPr>
        <w:t>月</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val="zh-CN" w:eastAsia="zh-CN"/>
        </w:rPr>
        <w:t>日</w:t>
      </w:r>
    </w:p>
    <w:p w14:paraId="38B410DE">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注：▲投标供应商必须提供本承诺书，不提供按无效投标处理。</w:t>
      </w:r>
    </w:p>
    <w:p w14:paraId="7F18F5F8">
      <w:pPr>
        <w:spacing w:line="360" w:lineRule="exact"/>
        <w:jc w:val="left"/>
        <w:outlineLvl w:val="1"/>
        <w:rPr>
          <w:rFonts w:hint="default" w:hAnsi="宋体" w:cs="宋体"/>
          <w:b/>
          <w:bCs/>
          <w:color w:val="000000"/>
          <w:sz w:val="32"/>
          <w:highlight w:val="cyan"/>
          <w:lang w:val="en-US"/>
        </w:rPr>
      </w:pPr>
      <w:r>
        <w:rPr>
          <w:rFonts w:hint="eastAsia" w:hAnsi="宋体" w:cs="宋体"/>
          <w:color w:val="000000"/>
          <w:sz w:val="32"/>
          <w:highlight w:val="cyan"/>
        </w:rPr>
        <w:br w:type="page"/>
      </w:r>
      <w:r>
        <w:rPr>
          <w:rFonts w:hint="eastAsia" w:ascii="宋体" w:hAnsi="宋体" w:eastAsia="宋体" w:cs="宋体"/>
          <w:b/>
          <w:bCs/>
          <w:color w:val="000000"/>
          <w:sz w:val="32"/>
          <w:szCs w:val="32"/>
          <w:highlight w:val="none"/>
          <w:lang w:val="zh-CN" w:eastAsia="zh-CN"/>
        </w:rPr>
        <w:t>附件</w:t>
      </w:r>
      <w:r>
        <w:rPr>
          <w:rFonts w:hint="eastAsia" w:ascii="宋体" w:hAnsi="宋体" w:eastAsia="宋体" w:cs="宋体"/>
          <w:b/>
          <w:bCs/>
          <w:color w:val="000000"/>
          <w:sz w:val="32"/>
          <w:szCs w:val="32"/>
          <w:highlight w:val="none"/>
          <w:lang w:val="en-US" w:eastAsia="zh-CN"/>
        </w:rPr>
        <w:t>九</w:t>
      </w:r>
    </w:p>
    <w:p w14:paraId="40B32834">
      <w:pPr>
        <w:autoSpaceDE w:val="0"/>
        <w:autoSpaceDN w:val="0"/>
        <w:adjustRightInd w:val="0"/>
        <w:spacing w:line="360" w:lineRule="atLeast"/>
        <w:jc w:val="center"/>
        <w:textAlignment w:val="baseline"/>
        <w:rPr>
          <w:rFonts w:hint="eastAsia" w:ascii="宋体" w:hAnsi="宋体" w:eastAsia="宋体" w:cs="宋体"/>
          <w:b/>
          <w:bCs/>
          <w:color w:val="000000"/>
          <w:sz w:val="32"/>
          <w:szCs w:val="32"/>
          <w:highlight w:val="none"/>
          <w:lang w:val="zh-CN" w:eastAsia="zh-CN"/>
        </w:rPr>
      </w:pPr>
      <w:bookmarkStart w:id="94" w:name="_Toc18541_WPSOffice_Level3"/>
      <w:r>
        <w:rPr>
          <w:rFonts w:hint="eastAsia" w:ascii="宋体" w:hAnsi="宋体" w:eastAsia="宋体" w:cs="宋体"/>
          <w:b/>
          <w:bCs/>
          <w:color w:val="000000"/>
          <w:sz w:val="32"/>
          <w:szCs w:val="32"/>
          <w:highlight w:val="none"/>
          <w:lang w:val="zh-CN" w:eastAsia="zh-CN"/>
        </w:rPr>
        <w:t>（一）商务偏离表</w:t>
      </w:r>
      <w:bookmarkEnd w:id="94"/>
    </w:p>
    <w:tbl>
      <w:tblPr>
        <w:tblStyle w:val="36"/>
        <w:tblW w:w="0" w:type="auto"/>
        <w:jc w:val="center"/>
        <w:tblLayout w:type="fixed"/>
        <w:tblCellMar>
          <w:top w:w="0" w:type="dxa"/>
          <w:left w:w="108" w:type="dxa"/>
          <w:bottom w:w="0" w:type="dxa"/>
          <w:right w:w="108" w:type="dxa"/>
        </w:tblCellMar>
      </w:tblPr>
      <w:tblGrid>
        <w:gridCol w:w="1080"/>
        <w:gridCol w:w="1620"/>
        <w:gridCol w:w="2220"/>
        <w:gridCol w:w="2220"/>
        <w:gridCol w:w="2295"/>
      </w:tblGrid>
      <w:tr w14:paraId="0EC47DC0">
        <w:tblPrEx>
          <w:tblCellMar>
            <w:top w:w="0" w:type="dxa"/>
            <w:left w:w="108" w:type="dxa"/>
            <w:bottom w:w="0" w:type="dxa"/>
            <w:right w:w="108" w:type="dxa"/>
          </w:tblCellMar>
        </w:tblPrEx>
        <w:trPr>
          <w:trHeight w:val="936"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14:paraId="705BAF15">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F9E2E26">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7959FFDB">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竞争性磋商文件</w:t>
            </w:r>
          </w:p>
          <w:p w14:paraId="142F2E36">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5EBB66B9">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投标（响应）文件</w:t>
            </w:r>
          </w:p>
          <w:p w14:paraId="6841D430">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07AF8990">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备注</w:t>
            </w:r>
          </w:p>
        </w:tc>
      </w:tr>
      <w:tr w14:paraId="0243611E">
        <w:tblPrEx>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4CE27235">
            <w:pPr>
              <w:autoSpaceDE w:val="0"/>
              <w:autoSpaceDN w:val="0"/>
              <w:adjustRightInd w:val="0"/>
              <w:spacing w:line="360" w:lineRule="exact"/>
              <w:jc w:val="center"/>
              <w:rPr>
                <w:rFonts w:hint="eastAsia" w:ascii="宋体" w:hAnsi="宋体" w:cs="宋体"/>
                <w:color w:val="000000"/>
                <w:sz w:val="24"/>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8D13396">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BCD6485">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A78AD57">
            <w:pPr>
              <w:autoSpaceDE w:val="0"/>
              <w:autoSpaceDN w:val="0"/>
              <w:adjustRightInd w:val="0"/>
              <w:spacing w:line="360" w:lineRule="exact"/>
              <w:jc w:val="center"/>
              <w:rPr>
                <w:rFonts w:hint="eastAsia" w:ascii="宋体" w:hAnsi="宋体" w:cs="宋体"/>
                <w:color w:val="000000"/>
                <w:sz w:val="24"/>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FD4FCB1">
            <w:pPr>
              <w:autoSpaceDE w:val="0"/>
              <w:autoSpaceDN w:val="0"/>
              <w:adjustRightInd w:val="0"/>
              <w:spacing w:line="360" w:lineRule="exact"/>
              <w:jc w:val="center"/>
              <w:rPr>
                <w:rFonts w:hint="eastAsia" w:ascii="宋体" w:hAnsi="宋体" w:cs="宋体"/>
                <w:color w:val="000000"/>
                <w:sz w:val="24"/>
                <w:highlight w:val="cyan"/>
                <w:lang w:val="zh-CN"/>
              </w:rPr>
            </w:pPr>
          </w:p>
        </w:tc>
      </w:tr>
      <w:tr w14:paraId="25AEC021">
        <w:tblPrEx>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1A30F5FB">
            <w:pPr>
              <w:autoSpaceDE w:val="0"/>
              <w:autoSpaceDN w:val="0"/>
              <w:adjustRightInd w:val="0"/>
              <w:spacing w:line="360" w:lineRule="exact"/>
              <w:jc w:val="center"/>
              <w:rPr>
                <w:rFonts w:hint="eastAsia" w:ascii="宋体" w:hAnsi="宋体" w:cs="宋体"/>
                <w:color w:val="000000"/>
                <w:sz w:val="24"/>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4DB9CBB">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78E1ADA">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5369F04">
            <w:pPr>
              <w:autoSpaceDE w:val="0"/>
              <w:autoSpaceDN w:val="0"/>
              <w:adjustRightInd w:val="0"/>
              <w:spacing w:line="360" w:lineRule="exact"/>
              <w:jc w:val="center"/>
              <w:rPr>
                <w:rFonts w:hint="eastAsia" w:ascii="宋体" w:hAnsi="宋体" w:cs="宋体"/>
                <w:color w:val="000000"/>
                <w:sz w:val="24"/>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D3B95B1">
            <w:pPr>
              <w:autoSpaceDE w:val="0"/>
              <w:autoSpaceDN w:val="0"/>
              <w:adjustRightInd w:val="0"/>
              <w:spacing w:line="360" w:lineRule="exact"/>
              <w:jc w:val="center"/>
              <w:rPr>
                <w:rFonts w:hint="eastAsia" w:ascii="宋体" w:hAnsi="宋体" w:cs="宋体"/>
                <w:color w:val="000000"/>
                <w:sz w:val="24"/>
                <w:highlight w:val="cyan"/>
                <w:lang w:val="zh-CN"/>
              </w:rPr>
            </w:pPr>
          </w:p>
        </w:tc>
      </w:tr>
      <w:tr w14:paraId="6DEC1E33">
        <w:tblPrEx>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60A1779F">
            <w:pPr>
              <w:autoSpaceDE w:val="0"/>
              <w:autoSpaceDN w:val="0"/>
              <w:adjustRightInd w:val="0"/>
              <w:spacing w:line="360" w:lineRule="exact"/>
              <w:jc w:val="center"/>
              <w:rPr>
                <w:rFonts w:hint="eastAsia" w:ascii="宋体" w:hAnsi="宋体" w:cs="宋体"/>
                <w:color w:val="000000"/>
                <w:sz w:val="24"/>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D0175F0">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9F14E4C">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38BC949">
            <w:pPr>
              <w:autoSpaceDE w:val="0"/>
              <w:autoSpaceDN w:val="0"/>
              <w:adjustRightInd w:val="0"/>
              <w:spacing w:line="360" w:lineRule="exact"/>
              <w:jc w:val="center"/>
              <w:rPr>
                <w:rFonts w:hint="eastAsia" w:ascii="宋体" w:hAnsi="宋体" w:cs="宋体"/>
                <w:color w:val="000000"/>
                <w:sz w:val="24"/>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62C34F1">
            <w:pPr>
              <w:autoSpaceDE w:val="0"/>
              <w:autoSpaceDN w:val="0"/>
              <w:adjustRightInd w:val="0"/>
              <w:spacing w:line="360" w:lineRule="exact"/>
              <w:jc w:val="center"/>
              <w:rPr>
                <w:rFonts w:hint="eastAsia" w:ascii="宋体" w:hAnsi="宋体" w:cs="宋体"/>
                <w:color w:val="000000"/>
                <w:sz w:val="24"/>
                <w:highlight w:val="cyan"/>
                <w:lang w:val="zh-CN"/>
              </w:rPr>
            </w:pPr>
          </w:p>
        </w:tc>
      </w:tr>
      <w:tr w14:paraId="049FD342">
        <w:tblPrEx>
          <w:tblCellMar>
            <w:top w:w="0" w:type="dxa"/>
            <w:left w:w="108" w:type="dxa"/>
            <w:bottom w:w="0" w:type="dxa"/>
            <w:right w:w="108" w:type="dxa"/>
          </w:tblCellMar>
        </w:tblPrEx>
        <w:trPr>
          <w:trHeight w:val="436"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6A5DFA5C">
            <w:pPr>
              <w:autoSpaceDE w:val="0"/>
              <w:autoSpaceDN w:val="0"/>
              <w:adjustRightInd w:val="0"/>
              <w:spacing w:line="360" w:lineRule="exact"/>
              <w:jc w:val="center"/>
              <w:rPr>
                <w:rFonts w:hint="eastAsia" w:ascii="宋体" w:hAnsi="宋体" w:cs="宋体"/>
                <w:color w:val="000000"/>
                <w:sz w:val="24"/>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7A1BF67">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BD5803B">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AF76FD6">
            <w:pPr>
              <w:autoSpaceDE w:val="0"/>
              <w:autoSpaceDN w:val="0"/>
              <w:adjustRightInd w:val="0"/>
              <w:spacing w:line="360" w:lineRule="exact"/>
              <w:jc w:val="center"/>
              <w:rPr>
                <w:rFonts w:hint="eastAsia" w:ascii="宋体" w:hAnsi="宋体" w:cs="宋体"/>
                <w:color w:val="000000"/>
                <w:sz w:val="24"/>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EBFF334">
            <w:pPr>
              <w:autoSpaceDE w:val="0"/>
              <w:autoSpaceDN w:val="0"/>
              <w:adjustRightInd w:val="0"/>
              <w:spacing w:line="360" w:lineRule="exact"/>
              <w:jc w:val="center"/>
              <w:rPr>
                <w:rFonts w:hint="eastAsia" w:ascii="宋体" w:hAnsi="宋体" w:cs="宋体"/>
                <w:color w:val="000000"/>
                <w:sz w:val="24"/>
                <w:highlight w:val="cyan"/>
                <w:lang w:val="zh-CN"/>
              </w:rPr>
            </w:pPr>
          </w:p>
        </w:tc>
      </w:tr>
      <w:tr w14:paraId="31287E24">
        <w:tblPrEx>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499176F9">
            <w:pPr>
              <w:autoSpaceDE w:val="0"/>
              <w:autoSpaceDN w:val="0"/>
              <w:adjustRightInd w:val="0"/>
              <w:spacing w:line="360" w:lineRule="exact"/>
              <w:jc w:val="center"/>
              <w:rPr>
                <w:rFonts w:hint="eastAsia" w:ascii="宋体" w:hAnsi="宋体" w:cs="宋体"/>
                <w:color w:val="000000"/>
                <w:sz w:val="24"/>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4FEF90F">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C5E908B">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5C1AB83">
            <w:pPr>
              <w:autoSpaceDE w:val="0"/>
              <w:autoSpaceDN w:val="0"/>
              <w:adjustRightInd w:val="0"/>
              <w:spacing w:line="360" w:lineRule="exact"/>
              <w:jc w:val="center"/>
              <w:rPr>
                <w:rFonts w:hint="eastAsia" w:ascii="宋体" w:hAnsi="宋体" w:cs="宋体"/>
                <w:color w:val="000000"/>
                <w:sz w:val="24"/>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B344F0F">
            <w:pPr>
              <w:autoSpaceDE w:val="0"/>
              <w:autoSpaceDN w:val="0"/>
              <w:adjustRightInd w:val="0"/>
              <w:spacing w:line="360" w:lineRule="exact"/>
              <w:jc w:val="center"/>
              <w:rPr>
                <w:rFonts w:hint="eastAsia" w:ascii="宋体" w:hAnsi="宋体" w:cs="宋体"/>
                <w:color w:val="000000"/>
                <w:sz w:val="24"/>
                <w:highlight w:val="cyan"/>
                <w:lang w:val="zh-CN"/>
              </w:rPr>
            </w:pPr>
          </w:p>
        </w:tc>
      </w:tr>
      <w:tr w14:paraId="0F617B1E">
        <w:tblPrEx>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75D865FC">
            <w:pPr>
              <w:autoSpaceDE w:val="0"/>
              <w:autoSpaceDN w:val="0"/>
              <w:adjustRightInd w:val="0"/>
              <w:spacing w:line="360" w:lineRule="exact"/>
              <w:jc w:val="center"/>
              <w:rPr>
                <w:rFonts w:hint="eastAsia" w:ascii="宋体" w:hAnsi="宋体" w:cs="宋体"/>
                <w:color w:val="000000"/>
                <w:sz w:val="24"/>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3576F9A">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4086CE1">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54122D1">
            <w:pPr>
              <w:autoSpaceDE w:val="0"/>
              <w:autoSpaceDN w:val="0"/>
              <w:adjustRightInd w:val="0"/>
              <w:spacing w:line="360" w:lineRule="exact"/>
              <w:jc w:val="center"/>
              <w:rPr>
                <w:rFonts w:hint="eastAsia" w:ascii="宋体" w:hAnsi="宋体" w:cs="宋体"/>
                <w:color w:val="000000"/>
                <w:sz w:val="24"/>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1BBDA38">
            <w:pPr>
              <w:autoSpaceDE w:val="0"/>
              <w:autoSpaceDN w:val="0"/>
              <w:adjustRightInd w:val="0"/>
              <w:spacing w:line="360" w:lineRule="exact"/>
              <w:jc w:val="center"/>
              <w:rPr>
                <w:rFonts w:hint="eastAsia" w:ascii="宋体" w:hAnsi="宋体" w:cs="宋体"/>
                <w:color w:val="000000"/>
                <w:sz w:val="24"/>
                <w:highlight w:val="cyan"/>
                <w:lang w:val="zh-CN"/>
              </w:rPr>
            </w:pPr>
          </w:p>
        </w:tc>
      </w:tr>
      <w:tr w14:paraId="60781AFE">
        <w:tblPrEx>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28044F76">
            <w:pPr>
              <w:autoSpaceDE w:val="0"/>
              <w:autoSpaceDN w:val="0"/>
              <w:adjustRightInd w:val="0"/>
              <w:spacing w:line="360" w:lineRule="exact"/>
              <w:jc w:val="center"/>
              <w:rPr>
                <w:rFonts w:hint="eastAsia" w:ascii="宋体" w:hAnsi="宋体" w:cs="宋体"/>
                <w:color w:val="000000"/>
                <w:sz w:val="24"/>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A54C1BA">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561D6B9">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3143F8F">
            <w:pPr>
              <w:autoSpaceDE w:val="0"/>
              <w:autoSpaceDN w:val="0"/>
              <w:adjustRightInd w:val="0"/>
              <w:spacing w:line="360" w:lineRule="exact"/>
              <w:jc w:val="center"/>
              <w:rPr>
                <w:rFonts w:hint="eastAsia" w:ascii="宋体" w:hAnsi="宋体" w:cs="宋体"/>
                <w:color w:val="000000"/>
                <w:sz w:val="24"/>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7D9485B9">
            <w:pPr>
              <w:autoSpaceDE w:val="0"/>
              <w:autoSpaceDN w:val="0"/>
              <w:adjustRightInd w:val="0"/>
              <w:spacing w:line="360" w:lineRule="exact"/>
              <w:jc w:val="center"/>
              <w:rPr>
                <w:rFonts w:hint="eastAsia" w:ascii="宋体" w:hAnsi="宋体" w:cs="宋体"/>
                <w:color w:val="000000"/>
                <w:sz w:val="24"/>
                <w:highlight w:val="cyan"/>
                <w:lang w:val="zh-CN"/>
              </w:rPr>
            </w:pPr>
          </w:p>
        </w:tc>
      </w:tr>
      <w:tr w14:paraId="770F7C9A">
        <w:tblPrEx>
          <w:tblCellMar>
            <w:top w:w="0" w:type="dxa"/>
            <w:left w:w="108" w:type="dxa"/>
            <w:bottom w:w="0" w:type="dxa"/>
            <w:right w:w="108" w:type="dxa"/>
          </w:tblCellMar>
        </w:tblPrEx>
        <w:trPr>
          <w:trHeight w:val="436"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77182643">
            <w:pPr>
              <w:autoSpaceDE w:val="0"/>
              <w:autoSpaceDN w:val="0"/>
              <w:adjustRightInd w:val="0"/>
              <w:spacing w:line="360" w:lineRule="exact"/>
              <w:jc w:val="center"/>
              <w:rPr>
                <w:rFonts w:hint="eastAsia" w:ascii="宋体" w:hAnsi="宋体" w:cs="宋体"/>
                <w:color w:val="000000"/>
                <w:sz w:val="24"/>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30E14FA">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6B6954F">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DA3B13E">
            <w:pPr>
              <w:autoSpaceDE w:val="0"/>
              <w:autoSpaceDN w:val="0"/>
              <w:adjustRightInd w:val="0"/>
              <w:spacing w:line="360" w:lineRule="exact"/>
              <w:jc w:val="center"/>
              <w:rPr>
                <w:rFonts w:hint="eastAsia" w:ascii="宋体" w:hAnsi="宋体" w:cs="宋体"/>
                <w:color w:val="000000"/>
                <w:sz w:val="24"/>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8EC577A">
            <w:pPr>
              <w:autoSpaceDE w:val="0"/>
              <w:autoSpaceDN w:val="0"/>
              <w:adjustRightInd w:val="0"/>
              <w:spacing w:line="360" w:lineRule="exact"/>
              <w:jc w:val="center"/>
              <w:rPr>
                <w:rFonts w:hint="eastAsia" w:ascii="宋体" w:hAnsi="宋体" w:cs="宋体"/>
                <w:color w:val="000000"/>
                <w:sz w:val="24"/>
                <w:highlight w:val="cyan"/>
                <w:lang w:val="zh-CN"/>
              </w:rPr>
            </w:pPr>
          </w:p>
        </w:tc>
      </w:tr>
      <w:tr w14:paraId="164E7426">
        <w:tblPrEx>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4371528F">
            <w:pPr>
              <w:autoSpaceDE w:val="0"/>
              <w:autoSpaceDN w:val="0"/>
              <w:adjustRightInd w:val="0"/>
              <w:spacing w:line="360" w:lineRule="exact"/>
              <w:jc w:val="center"/>
              <w:rPr>
                <w:rFonts w:hint="eastAsia" w:ascii="宋体" w:hAnsi="宋体" w:cs="宋体"/>
                <w:color w:val="000000"/>
                <w:sz w:val="24"/>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7E95565">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2FB7127">
            <w:pPr>
              <w:autoSpaceDE w:val="0"/>
              <w:autoSpaceDN w:val="0"/>
              <w:adjustRightInd w:val="0"/>
              <w:spacing w:line="360" w:lineRule="exact"/>
              <w:jc w:val="center"/>
              <w:rPr>
                <w:rFonts w:hint="eastAsia" w:ascii="宋体" w:hAnsi="宋体" w:cs="宋体"/>
                <w:color w:val="000000"/>
                <w:sz w:val="24"/>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DB333B9">
            <w:pPr>
              <w:autoSpaceDE w:val="0"/>
              <w:autoSpaceDN w:val="0"/>
              <w:adjustRightInd w:val="0"/>
              <w:spacing w:line="360" w:lineRule="exact"/>
              <w:jc w:val="center"/>
              <w:rPr>
                <w:rFonts w:hint="eastAsia" w:ascii="宋体" w:hAnsi="宋体" w:cs="宋体"/>
                <w:color w:val="000000"/>
                <w:sz w:val="24"/>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778E41C">
            <w:pPr>
              <w:autoSpaceDE w:val="0"/>
              <w:autoSpaceDN w:val="0"/>
              <w:adjustRightInd w:val="0"/>
              <w:spacing w:line="360" w:lineRule="exact"/>
              <w:jc w:val="center"/>
              <w:rPr>
                <w:rFonts w:hint="eastAsia" w:ascii="宋体" w:hAnsi="宋体" w:cs="宋体"/>
                <w:color w:val="000000"/>
                <w:sz w:val="24"/>
                <w:highlight w:val="cyan"/>
                <w:lang w:val="zh-CN"/>
              </w:rPr>
            </w:pPr>
          </w:p>
        </w:tc>
      </w:tr>
    </w:tbl>
    <w:p w14:paraId="71DF5070">
      <w:pPr>
        <w:spacing w:line="360" w:lineRule="auto"/>
        <w:ind w:firstLine="426" w:firstLineChars="200"/>
        <w:jc w:val="left"/>
        <w:rPr>
          <w:rFonts w:hint="eastAsia" w:ascii="宋体" w:hAnsi="宋体" w:eastAsia="宋体" w:cs="宋体"/>
          <w:b/>
          <w:bCs/>
          <w:color w:val="000000"/>
          <w:sz w:val="21"/>
          <w:szCs w:val="21"/>
          <w:lang w:val="zh-CN" w:eastAsia="zh-CN"/>
        </w:rPr>
      </w:pPr>
      <w:r>
        <w:rPr>
          <w:rFonts w:hint="eastAsia" w:ascii="宋体" w:hAnsi="宋体" w:eastAsia="宋体" w:cs="宋体"/>
          <w:b/>
          <w:bCs/>
          <w:color w:val="000000"/>
          <w:sz w:val="21"/>
          <w:szCs w:val="21"/>
          <w:lang w:val="zh-CN" w:eastAsia="zh-CN"/>
        </w:rPr>
        <w:t>供应商盖章：</w:t>
      </w:r>
    </w:p>
    <w:p w14:paraId="0C2DBE4C">
      <w:pPr>
        <w:autoSpaceDE w:val="0"/>
        <w:autoSpaceDN w:val="0"/>
        <w:adjustRightInd w:val="0"/>
        <w:spacing w:line="360" w:lineRule="exact"/>
        <w:rPr>
          <w:rFonts w:hint="eastAsia" w:ascii="宋体" w:hAnsi="宋体" w:cs="宋体"/>
          <w:color w:val="000000"/>
          <w:sz w:val="32"/>
          <w:highlight w:val="cyan"/>
          <w:lang w:val="zh-CN"/>
        </w:rPr>
      </w:pPr>
    </w:p>
    <w:p w14:paraId="188F43B7">
      <w:pPr>
        <w:autoSpaceDE w:val="0"/>
        <w:autoSpaceDN w:val="0"/>
        <w:adjustRightInd w:val="0"/>
        <w:spacing w:line="360" w:lineRule="atLeast"/>
        <w:jc w:val="center"/>
        <w:textAlignment w:val="baseline"/>
        <w:rPr>
          <w:rFonts w:hint="eastAsia" w:ascii="宋体" w:hAnsi="宋体" w:eastAsia="宋体" w:cs="宋体"/>
          <w:b/>
          <w:bCs/>
          <w:color w:val="000000"/>
          <w:sz w:val="32"/>
          <w:szCs w:val="32"/>
          <w:highlight w:val="none"/>
          <w:lang w:val="zh-CN" w:eastAsia="zh-CN"/>
        </w:rPr>
      </w:pPr>
      <w:bookmarkStart w:id="95" w:name="_Toc4031_WPSOffice_Level3"/>
      <w:r>
        <w:rPr>
          <w:rFonts w:hint="eastAsia" w:ascii="宋体" w:hAnsi="宋体" w:eastAsia="宋体" w:cs="宋体"/>
          <w:b/>
          <w:bCs/>
          <w:color w:val="000000"/>
          <w:sz w:val="32"/>
          <w:szCs w:val="32"/>
          <w:highlight w:val="none"/>
          <w:lang w:val="zh-CN" w:eastAsia="zh-CN"/>
        </w:rPr>
        <w:t>（二）技术偏离表</w:t>
      </w:r>
      <w:bookmarkEnd w:id="95"/>
    </w:p>
    <w:tbl>
      <w:tblPr>
        <w:tblStyle w:val="36"/>
        <w:tblW w:w="0" w:type="auto"/>
        <w:jc w:val="center"/>
        <w:tblLayout w:type="fixed"/>
        <w:tblCellMar>
          <w:top w:w="0" w:type="dxa"/>
          <w:left w:w="108" w:type="dxa"/>
          <w:bottom w:w="0" w:type="dxa"/>
          <w:right w:w="108" w:type="dxa"/>
        </w:tblCellMar>
      </w:tblPr>
      <w:tblGrid>
        <w:gridCol w:w="1080"/>
        <w:gridCol w:w="1620"/>
        <w:gridCol w:w="2220"/>
        <w:gridCol w:w="2220"/>
        <w:gridCol w:w="2295"/>
      </w:tblGrid>
      <w:tr w14:paraId="3E551430">
        <w:tblPrEx>
          <w:tblCellMar>
            <w:top w:w="0" w:type="dxa"/>
            <w:left w:w="108" w:type="dxa"/>
            <w:bottom w:w="0" w:type="dxa"/>
            <w:right w:w="108" w:type="dxa"/>
          </w:tblCellMar>
        </w:tblPrEx>
        <w:trPr>
          <w:trHeight w:val="918"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14:paraId="11262AB9">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70CC2F8">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011A92A5">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竞争性磋商文件</w:t>
            </w:r>
          </w:p>
          <w:p w14:paraId="39D0949F">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7AE14A53">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投标（响应）文件</w:t>
            </w:r>
          </w:p>
          <w:p w14:paraId="40988C43">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2A1A1852">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备注</w:t>
            </w:r>
          </w:p>
        </w:tc>
      </w:tr>
      <w:tr w14:paraId="37864C89">
        <w:tblPrEx>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129B9416">
            <w:pPr>
              <w:autoSpaceDE w:val="0"/>
              <w:autoSpaceDN w:val="0"/>
              <w:adjustRightInd w:val="0"/>
              <w:spacing w:line="360" w:lineRule="exact"/>
              <w:jc w:val="center"/>
              <w:rPr>
                <w:rFonts w:hint="eastAsia" w:ascii="宋体" w:hAnsi="宋体" w:cs="宋体"/>
                <w:color w:val="000000"/>
                <w:sz w:val="22"/>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6983D58">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6C40D77">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A9B81E1">
            <w:pPr>
              <w:autoSpaceDE w:val="0"/>
              <w:autoSpaceDN w:val="0"/>
              <w:adjustRightInd w:val="0"/>
              <w:spacing w:line="360" w:lineRule="exact"/>
              <w:jc w:val="center"/>
              <w:rPr>
                <w:rFonts w:hint="eastAsia" w:ascii="宋体" w:hAnsi="宋体" w:cs="宋体"/>
                <w:color w:val="000000"/>
                <w:sz w:val="22"/>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74FBC3E">
            <w:pPr>
              <w:autoSpaceDE w:val="0"/>
              <w:autoSpaceDN w:val="0"/>
              <w:adjustRightInd w:val="0"/>
              <w:spacing w:line="360" w:lineRule="exact"/>
              <w:jc w:val="center"/>
              <w:rPr>
                <w:rFonts w:hint="eastAsia" w:ascii="宋体" w:hAnsi="宋体" w:cs="宋体"/>
                <w:color w:val="000000"/>
                <w:sz w:val="22"/>
                <w:highlight w:val="cyan"/>
                <w:lang w:val="zh-CN"/>
              </w:rPr>
            </w:pPr>
          </w:p>
        </w:tc>
      </w:tr>
      <w:tr w14:paraId="4F4D945A">
        <w:tblPrEx>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1A8374A5">
            <w:pPr>
              <w:autoSpaceDE w:val="0"/>
              <w:autoSpaceDN w:val="0"/>
              <w:adjustRightInd w:val="0"/>
              <w:spacing w:line="360" w:lineRule="exact"/>
              <w:jc w:val="center"/>
              <w:rPr>
                <w:rFonts w:hint="eastAsia" w:ascii="宋体" w:hAnsi="宋体" w:cs="宋体"/>
                <w:color w:val="000000"/>
                <w:sz w:val="22"/>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7039C2B">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58659B9">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E1645D6">
            <w:pPr>
              <w:autoSpaceDE w:val="0"/>
              <w:autoSpaceDN w:val="0"/>
              <w:adjustRightInd w:val="0"/>
              <w:spacing w:line="360" w:lineRule="exact"/>
              <w:jc w:val="center"/>
              <w:rPr>
                <w:rFonts w:hint="eastAsia" w:ascii="宋体" w:hAnsi="宋体" w:cs="宋体"/>
                <w:color w:val="000000"/>
                <w:sz w:val="22"/>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72167FB">
            <w:pPr>
              <w:autoSpaceDE w:val="0"/>
              <w:autoSpaceDN w:val="0"/>
              <w:adjustRightInd w:val="0"/>
              <w:spacing w:line="360" w:lineRule="exact"/>
              <w:jc w:val="center"/>
              <w:rPr>
                <w:rFonts w:hint="eastAsia" w:ascii="宋体" w:hAnsi="宋体" w:cs="宋体"/>
                <w:color w:val="000000"/>
                <w:sz w:val="22"/>
                <w:highlight w:val="cyan"/>
                <w:lang w:val="zh-CN"/>
              </w:rPr>
            </w:pPr>
          </w:p>
        </w:tc>
      </w:tr>
      <w:tr w14:paraId="2F1089E9">
        <w:tblPrEx>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1111E3D7">
            <w:pPr>
              <w:autoSpaceDE w:val="0"/>
              <w:autoSpaceDN w:val="0"/>
              <w:adjustRightInd w:val="0"/>
              <w:spacing w:line="360" w:lineRule="exact"/>
              <w:jc w:val="center"/>
              <w:rPr>
                <w:rFonts w:hint="eastAsia" w:ascii="宋体" w:hAnsi="宋体" w:cs="宋体"/>
                <w:color w:val="000000"/>
                <w:sz w:val="22"/>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6E1529CC">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C2A202D">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9B869CB">
            <w:pPr>
              <w:autoSpaceDE w:val="0"/>
              <w:autoSpaceDN w:val="0"/>
              <w:adjustRightInd w:val="0"/>
              <w:spacing w:line="360" w:lineRule="exact"/>
              <w:jc w:val="center"/>
              <w:rPr>
                <w:rFonts w:hint="eastAsia" w:ascii="宋体" w:hAnsi="宋体" w:cs="宋体"/>
                <w:color w:val="000000"/>
                <w:sz w:val="22"/>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2A190D34">
            <w:pPr>
              <w:autoSpaceDE w:val="0"/>
              <w:autoSpaceDN w:val="0"/>
              <w:adjustRightInd w:val="0"/>
              <w:spacing w:line="360" w:lineRule="exact"/>
              <w:jc w:val="center"/>
              <w:rPr>
                <w:rFonts w:hint="eastAsia" w:ascii="宋体" w:hAnsi="宋体" w:cs="宋体"/>
                <w:color w:val="000000"/>
                <w:sz w:val="22"/>
                <w:highlight w:val="cyan"/>
                <w:lang w:val="zh-CN"/>
              </w:rPr>
            </w:pPr>
          </w:p>
        </w:tc>
      </w:tr>
      <w:tr w14:paraId="235FAFD7">
        <w:tblPrEx>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015ADB52">
            <w:pPr>
              <w:autoSpaceDE w:val="0"/>
              <w:autoSpaceDN w:val="0"/>
              <w:adjustRightInd w:val="0"/>
              <w:spacing w:line="360" w:lineRule="exact"/>
              <w:jc w:val="center"/>
              <w:rPr>
                <w:rFonts w:hint="eastAsia" w:ascii="宋体" w:hAnsi="宋体" w:cs="宋体"/>
                <w:color w:val="000000"/>
                <w:sz w:val="22"/>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17F3B9B">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27DF618">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5834603">
            <w:pPr>
              <w:autoSpaceDE w:val="0"/>
              <w:autoSpaceDN w:val="0"/>
              <w:adjustRightInd w:val="0"/>
              <w:spacing w:line="360" w:lineRule="exact"/>
              <w:jc w:val="center"/>
              <w:rPr>
                <w:rFonts w:hint="eastAsia" w:ascii="宋体" w:hAnsi="宋体" w:cs="宋体"/>
                <w:color w:val="000000"/>
                <w:sz w:val="22"/>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A400032">
            <w:pPr>
              <w:autoSpaceDE w:val="0"/>
              <w:autoSpaceDN w:val="0"/>
              <w:adjustRightInd w:val="0"/>
              <w:spacing w:line="360" w:lineRule="exact"/>
              <w:jc w:val="center"/>
              <w:rPr>
                <w:rFonts w:hint="eastAsia" w:ascii="宋体" w:hAnsi="宋体" w:cs="宋体"/>
                <w:color w:val="000000"/>
                <w:sz w:val="22"/>
                <w:highlight w:val="cyan"/>
                <w:lang w:val="zh-CN"/>
              </w:rPr>
            </w:pPr>
          </w:p>
        </w:tc>
      </w:tr>
      <w:tr w14:paraId="45693C58">
        <w:tblPrEx>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5AC64EBE">
            <w:pPr>
              <w:autoSpaceDE w:val="0"/>
              <w:autoSpaceDN w:val="0"/>
              <w:adjustRightInd w:val="0"/>
              <w:spacing w:line="360" w:lineRule="exact"/>
              <w:jc w:val="center"/>
              <w:rPr>
                <w:rFonts w:hint="eastAsia" w:ascii="宋体" w:hAnsi="宋体" w:cs="宋体"/>
                <w:color w:val="000000"/>
                <w:sz w:val="22"/>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DF87200">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0179D6E">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472E50F">
            <w:pPr>
              <w:autoSpaceDE w:val="0"/>
              <w:autoSpaceDN w:val="0"/>
              <w:adjustRightInd w:val="0"/>
              <w:spacing w:line="360" w:lineRule="exact"/>
              <w:jc w:val="center"/>
              <w:rPr>
                <w:rFonts w:hint="eastAsia" w:ascii="宋体" w:hAnsi="宋体" w:cs="宋体"/>
                <w:color w:val="000000"/>
                <w:sz w:val="22"/>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21EE84E">
            <w:pPr>
              <w:autoSpaceDE w:val="0"/>
              <w:autoSpaceDN w:val="0"/>
              <w:adjustRightInd w:val="0"/>
              <w:spacing w:line="360" w:lineRule="exact"/>
              <w:jc w:val="center"/>
              <w:rPr>
                <w:rFonts w:hint="eastAsia" w:ascii="宋体" w:hAnsi="宋体" w:cs="宋体"/>
                <w:color w:val="000000"/>
                <w:sz w:val="22"/>
                <w:highlight w:val="cyan"/>
                <w:lang w:val="zh-CN"/>
              </w:rPr>
            </w:pPr>
          </w:p>
        </w:tc>
      </w:tr>
      <w:tr w14:paraId="521A9AB1">
        <w:tblPrEx>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5E1A0DF9">
            <w:pPr>
              <w:autoSpaceDE w:val="0"/>
              <w:autoSpaceDN w:val="0"/>
              <w:adjustRightInd w:val="0"/>
              <w:spacing w:line="360" w:lineRule="exact"/>
              <w:jc w:val="center"/>
              <w:rPr>
                <w:rFonts w:hint="eastAsia" w:ascii="宋体" w:hAnsi="宋体" w:cs="宋体"/>
                <w:color w:val="000000"/>
                <w:sz w:val="22"/>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93B5C09">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183BC30">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4265D77">
            <w:pPr>
              <w:autoSpaceDE w:val="0"/>
              <w:autoSpaceDN w:val="0"/>
              <w:adjustRightInd w:val="0"/>
              <w:spacing w:line="360" w:lineRule="exact"/>
              <w:jc w:val="center"/>
              <w:rPr>
                <w:rFonts w:hint="eastAsia" w:ascii="宋体" w:hAnsi="宋体" w:cs="宋体"/>
                <w:color w:val="000000"/>
                <w:sz w:val="22"/>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86FCEDF">
            <w:pPr>
              <w:autoSpaceDE w:val="0"/>
              <w:autoSpaceDN w:val="0"/>
              <w:adjustRightInd w:val="0"/>
              <w:spacing w:line="360" w:lineRule="exact"/>
              <w:jc w:val="center"/>
              <w:rPr>
                <w:rFonts w:hint="eastAsia" w:ascii="宋体" w:hAnsi="宋体" w:cs="宋体"/>
                <w:color w:val="000000"/>
                <w:sz w:val="22"/>
                <w:highlight w:val="cyan"/>
                <w:lang w:val="zh-CN"/>
              </w:rPr>
            </w:pPr>
          </w:p>
        </w:tc>
      </w:tr>
      <w:tr w14:paraId="50B86AE8">
        <w:tblPrEx>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4AC8BA48">
            <w:pPr>
              <w:autoSpaceDE w:val="0"/>
              <w:autoSpaceDN w:val="0"/>
              <w:adjustRightInd w:val="0"/>
              <w:spacing w:line="360" w:lineRule="exact"/>
              <w:jc w:val="center"/>
              <w:rPr>
                <w:rFonts w:hint="eastAsia" w:ascii="宋体" w:hAnsi="宋体" w:cs="宋体"/>
                <w:color w:val="000000"/>
                <w:sz w:val="22"/>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24E3BB7">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EA94E18">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D5BDDBD">
            <w:pPr>
              <w:autoSpaceDE w:val="0"/>
              <w:autoSpaceDN w:val="0"/>
              <w:adjustRightInd w:val="0"/>
              <w:spacing w:line="360" w:lineRule="exact"/>
              <w:jc w:val="center"/>
              <w:rPr>
                <w:rFonts w:hint="eastAsia" w:ascii="宋体" w:hAnsi="宋体" w:cs="宋体"/>
                <w:color w:val="000000"/>
                <w:sz w:val="22"/>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BCFA0CA">
            <w:pPr>
              <w:autoSpaceDE w:val="0"/>
              <w:autoSpaceDN w:val="0"/>
              <w:adjustRightInd w:val="0"/>
              <w:spacing w:line="360" w:lineRule="exact"/>
              <w:jc w:val="center"/>
              <w:rPr>
                <w:rFonts w:hint="eastAsia" w:ascii="宋体" w:hAnsi="宋体" w:cs="宋体"/>
                <w:color w:val="000000"/>
                <w:sz w:val="22"/>
                <w:highlight w:val="cyan"/>
                <w:lang w:val="zh-CN"/>
              </w:rPr>
            </w:pPr>
          </w:p>
        </w:tc>
      </w:tr>
      <w:tr w14:paraId="3F08C5D4">
        <w:tblPrEx>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2F664F09">
            <w:pPr>
              <w:autoSpaceDE w:val="0"/>
              <w:autoSpaceDN w:val="0"/>
              <w:adjustRightInd w:val="0"/>
              <w:spacing w:line="360" w:lineRule="exact"/>
              <w:jc w:val="center"/>
              <w:rPr>
                <w:rFonts w:hint="eastAsia" w:ascii="宋体" w:hAnsi="宋体" w:cs="宋体"/>
                <w:color w:val="000000"/>
                <w:sz w:val="22"/>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610078A2">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93336D4">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AEE7785">
            <w:pPr>
              <w:autoSpaceDE w:val="0"/>
              <w:autoSpaceDN w:val="0"/>
              <w:adjustRightInd w:val="0"/>
              <w:spacing w:line="360" w:lineRule="exact"/>
              <w:jc w:val="center"/>
              <w:rPr>
                <w:rFonts w:hint="eastAsia" w:ascii="宋体" w:hAnsi="宋体" w:cs="宋体"/>
                <w:color w:val="000000"/>
                <w:sz w:val="22"/>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092DD51">
            <w:pPr>
              <w:autoSpaceDE w:val="0"/>
              <w:autoSpaceDN w:val="0"/>
              <w:adjustRightInd w:val="0"/>
              <w:spacing w:line="360" w:lineRule="exact"/>
              <w:jc w:val="center"/>
              <w:rPr>
                <w:rFonts w:hint="eastAsia" w:ascii="宋体" w:hAnsi="宋体" w:cs="宋体"/>
                <w:color w:val="000000"/>
                <w:sz w:val="22"/>
                <w:highlight w:val="cyan"/>
                <w:lang w:val="zh-CN"/>
              </w:rPr>
            </w:pPr>
          </w:p>
        </w:tc>
      </w:tr>
      <w:tr w14:paraId="4F788CCA">
        <w:tblPrEx>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59C0AC54">
            <w:pPr>
              <w:autoSpaceDE w:val="0"/>
              <w:autoSpaceDN w:val="0"/>
              <w:adjustRightInd w:val="0"/>
              <w:spacing w:line="360" w:lineRule="exact"/>
              <w:jc w:val="center"/>
              <w:rPr>
                <w:rFonts w:hint="eastAsia" w:ascii="宋体" w:hAnsi="宋体" w:cs="宋体"/>
                <w:color w:val="000000"/>
                <w:sz w:val="22"/>
                <w:highlight w:val="cyan"/>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9369FCF">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4D38F55">
            <w:pPr>
              <w:autoSpaceDE w:val="0"/>
              <w:autoSpaceDN w:val="0"/>
              <w:adjustRightInd w:val="0"/>
              <w:spacing w:line="360" w:lineRule="exact"/>
              <w:jc w:val="center"/>
              <w:rPr>
                <w:rFonts w:hint="eastAsia" w:ascii="宋体" w:hAnsi="宋体" w:cs="宋体"/>
                <w:color w:val="000000"/>
                <w:sz w:val="22"/>
                <w:highlight w:val="cyan"/>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45004CE">
            <w:pPr>
              <w:autoSpaceDE w:val="0"/>
              <w:autoSpaceDN w:val="0"/>
              <w:adjustRightInd w:val="0"/>
              <w:spacing w:line="360" w:lineRule="exact"/>
              <w:jc w:val="center"/>
              <w:rPr>
                <w:rFonts w:hint="eastAsia" w:ascii="宋体" w:hAnsi="宋体" w:cs="宋体"/>
                <w:color w:val="000000"/>
                <w:sz w:val="22"/>
                <w:highlight w:val="cyan"/>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B12EE62">
            <w:pPr>
              <w:autoSpaceDE w:val="0"/>
              <w:autoSpaceDN w:val="0"/>
              <w:adjustRightInd w:val="0"/>
              <w:spacing w:line="360" w:lineRule="exact"/>
              <w:jc w:val="center"/>
              <w:rPr>
                <w:rFonts w:hint="eastAsia" w:ascii="宋体" w:hAnsi="宋体" w:cs="宋体"/>
                <w:color w:val="000000"/>
                <w:sz w:val="22"/>
                <w:highlight w:val="cyan"/>
                <w:lang w:val="zh-CN"/>
              </w:rPr>
            </w:pPr>
          </w:p>
        </w:tc>
      </w:tr>
    </w:tbl>
    <w:p w14:paraId="7AA8FE14">
      <w:pPr>
        <w:spacing w:line="360" w:lineRule="auto"/>
        <w:ind w:firstLine="426" w:firstLineChars="200"/>
        <w:jc w:val="left"/>
        <w:rPr>
          <w:rFonts w:hint="eastAsia" w:ascii="宋体" w:hAnsi="宋体" w:eastAsia="宋体" w:cs="宋体"/>
          <w:b/>
          <w:bCs/>
          <w:color w:val="000000"/>
          <w:sz w:val="21"/>
          <w:szCs w:val="21"/>
          <w:lang w:val="zh-CN" w:eastAsia="zh-CN"/>
        </w:rPr>
      </w:pPr>
      <w:r>
        <w:rPr>
          <w:rFonts w:hint="eastAsia" w:ascii="宋体" w:hAnsi="宋体" w:eastAsia="宋体" w:cs="宋体"/>
          <w:b/>
          <w:bCs/>
          <w:color w:val="000000"/>
          <w:sz w:val="21"/>
          <w:szCs w:val="21"/>
          <w:lang w:val="zh-CN" w:eastAsia="zh-CN"/>
        </w:rPr>
        <w:t>供应商盖章：</w:t>
      </w:r>
    </w:p>
    <w:p w14:paraId="46A5955D">
      <w:pPr>
        <w:spacing w:line="360" w:lineRule="auto"/>
        <w:ind w:firstLine="426" w:firstLineChars="200"/>
        <w:jc w:val="left"/>
        <w:rPr>
          <w:rFonts w:hint="eastAsia" w:ascii="宋体" w:hAnsi="宋体" w:eastAsia="宋体" w:cs="宋体"/>
          <w:color w:val="000000"/>
          <w:sz w:val="21"/>
          <w:szCs w:val="21"/>
          <w:lang w:val="zh-CN" w:eastAsia="zh-CN"/>
        </w:rPr>
      </w:pPr>
      <w:bookmarkStart w:id="96" w:name="_Toc30988_WPSOffice_Level2"/>
      <w:r>
        <w:rPr>
          <w:rFonts w:hint="eastAsia" w:ascii="宋体" w:hAnsi="宋体" w:eastAsia="宋体" w:cs="宋体"/>
          <w:color w:val="000000"/>
          <w:sz w:val="21"/>
          <w:szCs w:val="21"/>
          <w:lang w:val="zh-CN" w:eastAsia="zh-CN"/>
        </w:rPr>
        <w:t>注：表格可以延续</w:t>
      </w:r>
      <w:bookmarkEnd w:id="96"/>
      <w:r>
        <w:rPr>
          <w:rFonts w:hint="eastAsia" w:ascii="宋体" w:hAnsi="宋体" w:eastAsia="宋体" w:cs="宋体"/>
          <w:color w:val="000000"/>
          <w:sz w:val="21"/>
          <w:szCs w:val="21"/>
          <w:lang w:val="zh-CN" w:eastAsia="zh-CN"/>
        </w:rPr>
        <w:t>。</w:t>
      </w:r>
    </w:p>
    <w:p w14:paraId="5B6256A6">
      <w:pPr>
        <w:spacing w:line="360" w:lineRule="exact"/>
        <w:jc w:val="left"/>
        <w:outlineLvl w:val="1"/>
        <w:rPr>
          <w:rFonts w:hint="default" w:ascii="宋体" w:hAnsi="宋体" w:cs="宋体"/>
          <w:b/>
          <w:bCs/>
          <w:color w:val="000000"/>
          <w:sz w:val="32"/>
          <w:szCs w:val="32"/>
          <w:highlight w:val="cyan"/>
          <w:lang w:val="en-US"/>
        </w:rPr>
      </w:pPr>
      <w:r>
        <w:rPr>
          <w:rFonts w:hint="eastAsia" w:hAnsi="宋体" w:cs="宋体"/>
          <w:color w:val="000000"/>
          <w:sz w:val="22"/>
          <w:highlight w:val="cyan"/>
        </w:rPr>
        <w:br w:type="page"/>
      </w:r>
      <w:r>
        <w:rPr>
          <w:rFonts w:hint="eastAsia" w:ascii="宋体" w:hAnsi="宋体" w:eastAsia="宋体" w:cs="宋体"/>
          <w:b/>
          <w:bCs/>
          <w:color w:val="000000"/>
          <w:sz w:val="32"/>
          <w:szCs w:val="32"/>
          <w:highlight w:val="none"/>
          <w:lang w:val="zh-CN" w:eastAsia="zh-CN"/>
        </w:rPr>
        <w:t>附件</w:t>
      </w:r>
      <w:r>
        <w:rPr>
          <w:rFonts w:hint="eastAsia" w:ascii="宋体" w:hAnsi="宋体" w:eastAsia="宋体" w:cs="宋体"/>
          <w:b/>
          <w:bCs/>
          <w:color w:val="000000"/>
          <w:sz w:val="32"/>
          <w:szCs w:val="32"/>
          <w:highlight w:val="none"/>
          <w:lang w:val="en-US" w:eastAsia="zh-CN"/>
        </w:rPr>
        <w:t>十</w:t>
      </w:r>
    </w:p>
    <w:p w14:paraId="44E82E2A">
      <w:pPr>
        <w:autoSpaceDE w:val="0"/>
        <w:autoSpaceDN w:val="0"/>
        <w:adjustRightInd w:val="0"/>
        <w:spacing w:line="360" w:lineRule="atLeast"/>
        <w:jc w:val="center"/>
        <w:textAlignment w:val="baseline"/>
        <w:rPr>
          <w:rFonts w:hint="eastAsia" w:ascii="宋体" w:hAnsi="宋体" w:eastAsia="宋体" w:cs="宋体"/>
          <w:b/>
          <w:bCs/>
          <w:color w:val="000000"/>
          <w:sz w:val="32"/>
          <w:szCs w:val="32"/>
          <w:highlight w:val="none"/>
          <w:lang w:val="zh-CN" w:eastAsia="zh-CN"/>
        </w:rPr>
      </w:pPr>
      <w:r>
        <w:rPr>
          <w:rFonts w:hint="eastAsia" w:ascii="宋体" w:hAnsi="宋体" w:eastAsia="宋体" w:cs="宋体"/>
          <w:b/>
          <w:bCs/>
          <w:color w:val="000000"/>
          <w:sz w:val="32"/>
          <w:szCs w:val="32"/>
          <w:highlight w:val="none"/>
          <w:lang w:val="zh-CN" w:eastAsia="zh-CN"/>
        </w:rPr>
        <w:t>供应商项目服务人员汇总表</w:t>
      </w:r>
    </w:p>
    <w:p w14:paraId="0DB819E3">
      <w:pPr>
        <w:spacing w:line="360" w:lineRule="auto"/>
        <w:jc w:val="left"/>
        <w:rPr>
          <w:rFonts w:hint="eastAsia" w:ascii="宋体" w:hAnsi="宋体" w:eastAsia="宋体" w:cs="宋体"/>
          <w:color w:val="auto"/>
          <w:sz w:val="21"/>
          <w:szCs w:val="21"/>
          <w:lang w:val="zh-CN" w:eastAsia="zh-CN"/>
        </w:rPr>
      </w:pPr>
      <w:r>
        <w:rPr>
          <w:rFonts w:hint="eastAsia" w:ascii="宋体" w:hAnsi="宋体" w:eastAsia="宋体" w:cs="宋体"/>
          <w:color w:val="000000"/>
          <w:sz w:val="21"/>
          <w:szCs w:val="21"/>
          <w:lang w:val="zh-CN" w:eastAsia="zh-CN"/>
        </w:rPr>
        <w:t>项</w:t>
      </w:r>
      <w:r>
        <w:rPr>
          <w:rFonts w:hint="eastAsia" w:ascii="宋体" w:hAnsi="宋体" w:eastAsia="宋体" w:cs="宋体"/>
          <w:color w:val="auto"/>
          <w:sz w:val="21"/>
          <w:szCs w:val="21"/>
          <w:lang w:val="zh-CN" w:eastAsia="zh-CN"/>
        </w:rPr>
        <w:t>目名称：泰顺县西旸镇智能垃圾分类及环卫保洁服务</w:t>
      </w:r>
    </w:p>
    <w:p w14:paraId="78D7E186">
      <w:pPr>
        <w:spacing w:line="360" w:lineRule="auto"/>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val="zh-CN" w:eastAsia="zh-CN"/>
        </w:rPr>
        <w:t xml:space="preserve">编号： </w:t>
      </w:r>
      <w:r>
        <w:rPr>
          <w:rFonts w:hint="eastAsia" w:ascii="宋体" w:hAnsi="宋体" w:cs="宋体"/>
          <w:color w:val="auto"/>
          <w:sz w:val="21"/>
          <w:szCs w:val="21"/>
          <w:lang w:val="zh-CN" w:eastAsia="zh-CN"/>
        </w:rPr>
        <w:t>TSCG202601008</w:t>
      </w:r>
    </w:p>
    <w:tbl>
      <w:tblPr>
        <w:tblStyle w:val="3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100"/>
        <w:gridCol w:w="990"/>
        <w:gridCol w:w="892"/>
        <w:gridCol w:w="833"/>
        <w:gridCol w:w="1106"/>
        <w:gridCol w:w="1591"/>
        <w:gridCol w:w="1056"/>
      </w:tblGrid>
      <w:tr w14:paraId="700A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20" w:type="dxa"/>
            <w:noWrap w:val="0"/>
            <w:vAlign w:val="center"/>
          </w:tcPr>
          <w:p w14:paraId="7840CCE1">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姓名</w:t>
            </w:r>
          </w:p>
        </w:tc>
        <w:tc>
          <w:tcPr>
            <w:tcW w:w="2100" w:type="dxa"/>
            <w:noWrap w:val="0"/>
            <w:vAlign w:val="center"/>
          </w:tcPr>
          <w:p w14:paraId="355D60CE">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本项目主要工作</w:t>
            </w:r>
          </w:p>
        </w:tc>
        <w:tc>
          <w:tcPr>
            <w:tcW w:w="990" w:type="dxa"/>
            <w:noWrap w:val="0"/>
            <w:vAlign w:val="center"/>
          </w:tcPr>
          <w:p w14:paraId="60844F51">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年龄</w:t>
            </w:r>
          </w:p>
        </w:tc>
        <w:tc>
          <w:tcPr>
            <w:tcW w:w="892" w:type="dxa"/>
            <w:noWrap w:val="0"/>
            <w:vAlign w:val="center"/>
          </w:tcPr>
          <w:p w14:paraId="7FBB5452">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性别</w:t>
            </w:r>
          </w:p>
        </w:tc>
        <w:tc>
          <w:tcPr>
            <w:tcW w:w="833" w:type="dxa"/>
            <w:noWrap w:val="0"/>
            <w:vAlign w:val="center"/>
          </w:tcPr>
          <w:p w14:paraId="2B390C8B">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专业</w:t>
            </w:r>
          </w:p>
        </w:tc>
        <w:tc>
          <w:tcPr>
            <w:tcW w:w="1106" w:type="dxa"/>
            <w:noWrap w:val="0"/>
            <w:vAlign w:val="center"/>
          </w:tcPr>
          <w:p w14:paraId="08A6A7CC">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专业</w:t>
            </w:r>
          </w:p>
          <w:p w14:paraId="51BD097F">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年限</w:t>
            </w:r>
          </w:p>
        </w:tc>
        <w:tc>
          <w:tcPr>
            <w:tcW w:w="1591" w:type="dxa"/>
            <w:noWrap w:val="0"/>
            <w:vAlign w:val="center"/>
          </w:tcPr>
          <w:p w14:paraId="3DF648D7">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职务</w:t>
            </w:r>
          </w:p>
          <w:p w14:paraId="0B5A8C83">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和职称/认证</w:t>
            </w:r>
          </w:p>
        </w:tc>
        <w:tc>
          <w:tcPr>
            <w:tcW w:w="1056" w:type="dxa"/>
            <w:noWrap w:val="0"/>
            <w:vAlign w:val="center"/>
          </w:tcPr>
          <w:p w14:paraId="13CC509D">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备注</w:t>
            </w:r>
          </w:p>
        </w:tc>
      </w:tr>
      <w:tr w14:paraId="4C9C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noWrap w:val="0"/>
            <w:vAlign w:val="center"/>
          </w:tcPr>
          <w:p w14:paraId="417D4546">
            <w:pPr>
              <w:spacing w:line="360" w:lineRule="auto"/>
              <w:rPr>
                <w:rFonts w:hint="eastAsia" w:ascii="宋体" w:hAnsi="宋体" w:cs="宋体"/>
                <w:color w:val="000000"/>
                <w:sz w:val="22"/>
                <w:highlight w:val="cyan"/>
              </w:rPr>
            </w:pPr>
          </w:p>
        </w:tc>
        <w:tc>
          <w:tcPr>
            <w:tcW w:w="2100" w:type="dxa"/>
            <w:noWrap w:val="0"/>
            <w:vAlign w:val="center"/>
          </w:tcPr>
          <w:p w14:paraId="7FBEB234">
            <w:pPr>
              <w:spacing w:line="360" w:lineRule="auto"/>
              <w:rPr>
                <w:rFonts w:hint="eastAsia" w:ascii="宋体" w:hAnsi="宋体" w:cs="宋体"/>
                <w:color w:val="000000"/>
                <w:sz w:val="22"/>
                <w:highlight w:val="cyan"/>
              </w:rPr>
            </w:pPr>
          </w:p>
        </w:tc>
        <w:tc>
          <w:tcPr>
            <w:tcW w:w="990" w:type="dxa"/>
            <w:noWrap w:val="0"/>
            <w:vAlign w:val="center"/>
          </w:tcPr>
          <w:p w14:paraId="14E26020">
            <w:pPr>
              <w:spacing w:line="360" w:lineRule="auto"/>
              <w:rPr>
                <w:rFonts w:hint="eastAsia" w:ascii="宋体" w:hAnsi="宋体" w:cs="宋体"/>
                <w:color w:val="000000"/>
                <w:sz w:val="22"/>
                <w:highlight w:val="cyan"/>
              </w:rPr>
            </w:pPr>
          </w:p>
        </w:tc>
        <w:tc>
          <w:tcPr>
            <w:tcW w:w="892" w:type="dxa"/>
            <w:noWrap w:val="0"/>
            <w:vAlign w:val="center"/>
          </w:tcPr>
          <w:p w14:paraId="170538C7">
            <w:pPr>
              <w:spacing w:line="360" w:lineRule="auto"/>
              <w:rPr>
                <w:rFonts w:hint="eastAsia" w:ascii="宋体" w:hAnsi="宋体" w:cs="宋体"/>
                <w:color w:val="000000"/>
                <w:sz w:val="22"/>
                <w:highlight w:val="cyan"/>
              </w:rPr>
            </w:pPr>
          </w:p>
        </w:tc>
        <w:tc>
          <w:tcPr>
            <w:tcW w:w="833" w:type="dxa"/>
            <w:noWrap w:val="0"/>
            <w:vAlign w:val="center"/>
          </w:tcPr>
          <w:p w14:paraId="0D99EA12">
            <w:pPr>
              <w:spacing w:line="360" w:lineRule="auto"/>
              <w:ind w:left="5250"/>
              <w:rPr>
                <w:rFonts w:hint="eastAsia" w:ascii="宋体" w:hAnsi="宋体" w:cs="宋体"/>
                <w:color w:val="000000"/>
                <w:spacing w:val="12"/>
                <w:sz w:val="22"/>
                <w:highlight w:val="cyan"/>
              </w:rPr>
            </w:pPr>
          </w:p>
        </w:tc>
        <w:tc>
          <w:tcPr>
            <w:tcW w:w="1106" w:type="dxa"/>
            <w:noWrap w:val="0"/>
            <w:vAlign w:val="center"/>
          </w:tcPr>
          <w:p w14:paraId="03150E3F">
            <w:pPr>
              <w:spacing w:line="360" w:lineRule="auto"/>
              <w:ind w:left="5250"/>
              <w:rPr>
                <w:rFonts w:hint="eastAsia" w:ascii="宋体" w:hAnsi="宋体" w:cs="宋体"/>
                <w:color w:val="000000"/>
                <w:spacing w:val="12"/>
                <w:sz w:val="22"/>
                <w:highlight w:val="cyan"/>
              </w:rPr>
            </w:pPr>
          </w:p>
        </w:tc>
        <w:tc>
          <w:tcPr>
            <w:tcW w:w="1591" w:type="dxa"/>
            <w:noWrap w:val="0"/>
            <w:vAlign w:val="center"/>
          </w:tcPr>
          <w:p w14:paraId="083610E6">
            <w:pPr>
              <w:spacing w:line="360" w:lineRule="auto"/>
              <w:ind w:left="5250"/>
              <w:rPr>
                <w:rFonts w:hint="eastAsia" w:ascii="宋体" w:hAnsi="宋体" w:cs="宋体"/>
                <w:color w:val="000000"/>
                <w:spacing w:val="12"/>
                <w:sz w:val="22"/>
                <w:highlight w:val="cyan"/>
              </w:rPr>
            </w:pPr>
          </w:p>
        </w:tc>
        <w:tc>
          <w:tcPr>
            <w:tcW w:w="1056" w:type="dxa"/>
            <w:noWrap w:val="0"/>
            <w:vAlign w:val="center"/>
          </w:tcPr>
          <w:p w14:paraId="237A72FE">
            <w:pPr>
              <w:spacing w:line="360" w:lineRule="auto"/>
              <w:rPr>
                <w:rFonts w:hint="eastAsia" w:ascii="宋体" w:hAnsi="宋体" w:cs="宋体"/>
                <w:color w:val="000000"/>
                <w:sz w:val="22"/>
                <w:highlight w:val="cyan"/>
              </w:rPr>
            </w:pPr>
          </w:p>
        </w:tc>
      </w:tr>
      <w:tr w14:paraId="3DE5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noWrap w:val="0"/>
            <w:vAlign w:val="center"/>
          </w:tcPr>
          <w:p w14:paraId="0560AD7D">
            <w:pPr>
              <w:spacing w:line="360" w:lineRule="auto"/>
              <w:rPr>
                <w:rFonts w:hint="eastAsia" w:ascii="宋体" w:hAnsi="宋体" w:cs="宋体"/>
                <w:color w:val="000000"/>
                <w:sz w:val="22"/>
                <w:highlight w:val="cyan"/>
              </w:rPr>
            </w:pPr>
          </w:p>
        </w:tc>
        <w:tc>
          <w:tcPr>
            <w:tcW w:w="2100" w:type="dxa"/>
            <w:noWrap w:val="0"/>
            <w:vAlign w:val="center"/>
          </w:tcPr>
          <w:p w14:paraId="236467A7">
            <w:pPr>
              <w:spacing w:line="360" w:lineRule="auto"/>
              <w:rPr>
                <w:rFonts w:hint="eastAsia" w:ascii="宋体" w:hAnsi="宋体" w:cs="宋体"/>
                <w:color w:val="000000"/>
                <w:sz w:val="22"/>
                <w:highlight w:val="cyan"/>
              </w:rPr>
            </w:pPr>
          </w:p>
        </w:tc>
        <w:tc>
          <w:tcPr>
            <w:tcW w:w="990" w:type="dxa"/>
            <w:noWrap w:val="0"/>
            <w:vAlign w:val="center"/>
          </w:tcPr>
          <w:p w14:paraId="71AE7557">
            <w:pPr>
              <w:spacing w:line="360" w:lineRule="auto"/>
              <w:rPr>
                <w:rFonts w:hint="eastAsia" w:ascii="宋体" w:hAnsi="宋体" w:cs="宋体"/>
                <w:color w:val="000000"/>
                <w:sz w:val="22"/>
                <w:highlight w:val="cyan"/>
              </w:rPr>
            </w:pPr>
          </w:p>
        </w:tc>
        <w:tc>
          <w:tcPr>
            <w:tcW w:w="892" w:type="dxa"/>
            <w:noWrap w:val="0"/>
            <w:vAlign w:val="center"/>
          </w:tcPr>
          <w:p w14:paraId="69A54F0C">
            <w:pPr>
              <w:spacing w:line="360" w:lineRule="auto"/>
              <w:rPr>
                <w:rFonts w:hint="eastAsia" w:ascii="宋体" w:hAnsi="宋体" w:cs="宋体"/>
                <w:color w:val="000000"/>
                <w:sz w:val="22"/>
                <w:highlight w:val="cyan"/>
              </w:rPr>
            </w:pPr>
          </w:p>
        </w:tc>
        <w:tc>
          <w:tcPr>
            <w:tcW w:w="833" w:type="dxa"/>
            <w:noWrap w:val="0"/>
            <w:vAlign w:val="center"/>
          </w:tcPr>
          <w:p w14:paraId="103BD19C">
            <w:pPr>
              <w:spacing w:line="360" w:lineRule="auto"/>
              <w:rPr>
                <w:rFonts w:hint="eastAsia" w:ascii="宋体" w:hAnsi="宋体" w:cs="宋体"/>
                <w:color w:val="000000"/>
                <w:sz w:val="22"/>
                <w:highlight w:val="cyan"/>
              </w:rPr>
            </w:pPr>
          </w:p>
        </w:tc>
        <w:tc>
          <w:tcPr>
            <w:tcW w:w="1106" w:type="dxa"/>
            <w:noWrap w:val="0"/>
            <w:vAlign w:val="center"/>
          </w:tcPr>
          <w:p w14:paraId="4BA02C39">
            <w:pPr>
              <w:spacing w:line="360" w:lineRule="auto"/>
              <w:rPr>
                <w:rFonts w:hint="eastAsia" w:ascii="宋体" w:hAnsi="宋体" w:cs="宋体"/>
                <w:color w:val="000000"/>
                <w:sz w:val="22"/>
                <w:highlight w:val="cyan"/>
              </w:rPr>
            </w:pPr>
          </w:p>
        </w:tc>
        <w:tc>
          <w:tcPr>
            <w:tcW w:w="1591" w:type="dxa"/>
            <w:noWrap w:val="0"/>
            <w:vAlign w:val="center"/>
          </w:tcPr>
          <w:p w14:paraId="0C19CBB0">
            <w:pPr>
              <w:spacing w:line="360" w:lineRule="auto"/>
              <w:rPr>
                <w:rFonts w:hint="eastAsia" w:ascii="宋体" w:hAnsi="宋体" w:cs="宋体"/>
                <w:color w:val="000000"/>
                <w:sz w:val="22"/>
                <w:highlight w:val="cyan"/>
              </w:rPr>
            </w:pPr>
          </w:p>
        </w:tc>
        <w:tc>
          <w:tcPr>
            <w:tcW w:w="1056" w:type="dxa"/>
            <w:noWrap w:val="0"/>
            <w:vAlign w:val="center"/>
          </w:tcPr>
          <w:p w14:paraId="00B4DB02">
            <w:pPr>
              <w:spacing w:line="360" w:lineRule="auto"/>
              <w:ind w:left="5250"/>
              <w:rPr>
                <w:rFonts w:hint="eastAsia" w:ascii="宋体" w:hAnsi="宋体" w:cs="宋体"/>
                <w:color w:val="000000"/>
                <w:spacing w:val="12"/>
                <w:sz w:val="22"/>
                <w:highlight w:val="cyan"/>
              </w:rPr>
            </w:pPr>
          </w:p>
        </w:tc>
      </w:tr>
      <w:tr w14:paraId="6F38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noWrap w:val="0"/>
            <w:vAlign w:val="center"/>
          </w:tcPr>
          <w:p w14:paraId="1DC496FE">
            <w:pPr>
              <w:spacing w:line="360" w:lineRule="auto"/>
              <w:rPr>
                <w:rFonts w:hint="eastAsia" w:ascii="宋体" w:hAnsi="宋体" w:cs="宋体"/>
                <w:color w:val="000000"/>
                <w:sz w:val="22"/>
                <w:highlight w:val="cyan"/>
              </w:rPr>
            </w:pPr>
          </w:p>
        </w:tc>
        <w:tc>
          <w:tcPr>
            <w:tcW w:w="2100" w:type="dxa"/>
            <w:noWrap w:val="0"/>
            <w:vAlign w:val="center"/>
          </w:tcPr>
          <w:p w14:paraId="3418CAB0">
            <w:pPr>
              <w:spacing w:line="360" w:lineRule="auto"/>
              <w:rPr>
                <w:rFonts w:hint="eastAsia" w:ascii="宋体" w:hAnsi="宋体" w:cs="宋体"/>
                <w:color w:val="000000"/>
                <w:sz w:val="22"/>
                <w:highlight w:val="cyan"/>
              </w:rPr>
            </w:pPr>
          </w:p>
        </w:tc>
        <w:tc>
          <w:tcPr>
            <w:tcW w:w="990" w:type="dxa"/>
            <w:noWrap w:val="0"/>
            <w:vAlign w:val="center"/>
          </w:tcPr>
          <w:p w14:paraId="70BD4E72">
            <w:pPr>
              <w:spacing w:line="360" w:lineRule="auto"/>
              <w:rPr>
                <w:rFonts w:hint="eastAsia" w:ascii="宋体" w:hAnsi="宋体" w:cs="宋体"/>
                <w:color w:val="000000"/>
                <w:sz w:val="22"/>
                <w:highlight w:val="cyan"/>
              </w:rPr>
            </w:pPr>
          </w:p>
        </w:tc>
        <w:tc>
          <w:tcPr>
            <w:tcW w:w="892" w:type="dxa"/>
            <w:noWrap w:val="0"/>
            <w:vAlign w:val="center"/>
          </w:tcPr>
          <w:p w14:paraId="6A5F8470">
            <w:pPr>
              <w:spacing w:line="360" w:lineRule="auto"/>
              <w:rPr>
                <w:rFonts w:hint="eastAsia" w:ascii="宋体" w:hAnsi="宋体" w:cs="宋体"/>
                <w:color w:val="000000"/>
                <w:sz w:val="22"/>
                <w:highlight w:val="cyan"/>
              </w:rPr>
            </w:pPr>
          </w:p>
        </w:tc>
        <w:tc>
          <w:tcPr>
            <w:tcW w:w="833" w:type="dxa"/>
            <w:noWrap w:val="0"/>
            <w:vAlign w:val="center"/>
          </w:tcPr>
          <w:p w14:paraId="20B9C2AB">
            <w:pPr>
              <w:spacing w:line="360" w:lineRule="auto"/>
              <w:rPr>
                <w:rFonts w:hint="eastAsia" w:ascii="宋体" w:hAnsi="宋体" w:cs="宋体"/>
                <w:color w:val="000000"/>
                <w:sz w:val="22"/>
                <w:highlight w:val="cyan"/>
              </w:rPr>
            </w:pPr>
          </w:p>
        </w:tc>
        <w:tc>
          <w:tcPr>
            <w:tcW w:w="1106" w:type="dxa"/>
            <w:noWrap w:val="0"/>
            <w:vAlign w:val="center"/>
          </w:tcPr>
          <w:p w14:paraId="2F1A3808">
            <w:pPr>
              <w:spacing w:line="360" w:lineRule="auto"/>
              <w:rPr>
                <w:rFonts w:hint="eastAsia" w:ascii="宋体" w:hAnsi="宋体" w:cs="宋体"/>
                <w:color w:val="000000"/>
                <w:sz w:val="22"/>
                <w:highlight w:val="cyan"/>
              </w:rPr>
            </w:pPr>
          </w:p>
        </w:tc>
        <w:tc>
          <w:tcPr>
            <w:tcW w:w="1591" w:type="dxa"/>
            <w:noWrap w:val="0"/>
            <w:vAlign w:val="center"/>
          </w:tcPr>
          <w:p w14:paraId="1466D0DC">
            <w:pPr>
              <w:spacing w:line="360" w:lineRule="auto"/>
              <w:rPr>
                <w:rFonts w:hint="eastAsia" w:ascii="宋体" w:hAnsi="宋体" w:cs="宋体"/>
                <w:color w:val="000000"/>
                <w:sz w:val="22"/>
                <w:highlight w:val="cyan"/>
              </w:rPr>
            </w:pPr>
          </w:p>
        </w:tc>
        <w:tc>
          <w:tcPr>
            <w:tcW w:w="1056" w:type="dxa"/>
            <w:noWrap w:val="0"/>
            <w:vAlign w:val="center"/>
          </w:tcPr>
          <w:p w14:paraId="479D93DD">
            <w:pPr>
              <w:spacing w:line="360" w:lineRule="auto"/>
              <w:rPr>
                <w:rFonts w:hint="eastAsia" w:ascii="宋体" w:hAnsi="宋体" w:cs="宋体"/>
                <w:color w:val="000000"/>
                <w:sz w:val="22"/>
                <w:highlight w:val="cyan"/>
              </w:rPr>
            </w:pPr>
          </w:p>
        </w:tc>
      </w:tr>
      <w:tr w14:paraId="7660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noWrap w:val="0"/>
            <w:vAlign w:val="center"/>
          </w:tcPr>
          <w:p w14:paraId="64357729">
            <w:pPr>
              <w:spacing w:line="360" w:lineRule="auto"/>
              <w:rPr>
                <w:rFonts w:hint="eastAsia" w:ascii="宋体" w:hAnsi="宋体" w:cs="宋体"/>
                <w:color w:val="000000"/>
                <w:sz w:val="22"/>
                <w:highlight w:val="cyan"/>
              </w:rPr>
            </w:pPr>
          </w:p>
        </w:tc>
        <w:tc>
          <w:tcPr>
            <w:tcW w:w="2100" w:type="dxa"/>
            <w:noWrap w:val="0"/>
            <w:vAlign w:val="center"/>
          </w:tcPr>
          <w:p w14:paraId="5FD1EC22">
            <w:pPr>
              <w:spacing w:line="360" w:lineRule="auto"/>
              <w:rPr>
                <w:rFonts w:hint="eastAsia" w:ascii="宋体" w:hAnsi="宋体" w:cs="宋体"/>
                <w:color w:val="000000"/>
                <w:sz w:val="22"/>
                <w:highlight w:val="cyan"/>
              </w:rPr>
            </w:pPr>
          </w:p>
        </w:tc>
        <w:tc>
          <w:tcPr>
            <w:tcW w:w="990" w:type="dxa"/>
            <w:noWrap w:val="0"/>
            <w:vAlign w:val="center"/>
          </w:tcPr>
          <w:p w14:paraId="60735EC0">
            <w:pPr>
              <w:spacing w:line="360" w:lineRule="auto"/>
              <w:rPr>
                <w:rFonts w:hint="eastAsia" w:ascii="宋体" w:hAnsi="宋体" w:cs="宋体"/>
                <w:color w:val="000000"/>
                <w:sz w:val="22"/>
                <w:highlight w:val="cyan"/>
              </w:rPr>
            </w:pPr>
          </w:p>
        </w:tc>
        <w:tc>
          <w:tcPr>
            <w:tcW w:w="892" w:type="dxa"/>
            <w:noWrap w:val="0"/>
            <w:vAlign w:val="center"/>
          </w:tcPr>
          <w:p w14:paraId="038E9303">
            <w:pPr>
              <w:spacing w:line="360" w:lineRule="auto"/>
              <w:rPr>
                <w:rFonts w:hint="eastAsia" w:ascii="宋体" w:hAnsi="宋体" w:cs="宋体"/>
                <w:color w:val="000000"/>
                <w:sz w:val="22"/>
                <w:highlight w:val="cyan"/>
              </w:rPr>
            </w:pPr>
          </w:p>
        </w:tc>
        <w:tc>
          <w:tcPr>
            <w:tcW w:w="833" w:type="dxa"/>
            <w:noWrap w:val="0"/>
            <w:vAlign w:val="center"/>
          </w:tcPr>
          <w:p w14:paraId="47D5166D">
            <w:pPr>
              <w:spacing w:line="360" w:lineRule="auto"/>
              <w:rPr>
                <w:rFonts w:hint="eastAsia" w:ascii="宋体" w:hAnsi="宋体" w:cs="宋体"/>
                <w:color w:val="000000"/>
                <w:sz w:val="22"/>
                <w:highlight w:val="cyan"/>
              </w:rPr>
            </w:pPr>
          </w:p>
        </w:tc>
        <w:tc>
          <w:tcPr>
            <w:tcW w:w="1106" w:type="dxa"/>
            <w:noWrap w:val="0"/>
            <w:vAlign w:val="center"/>
          </w:tcPr>
          <w:p w14:paraId="2D600367">
            <w:pPr>
              <w:spacing w:line="360" w:lineRule="auto"/>
              <w:rPr>
                <w:rFonts w:hint="eastAsia" w:ascii="宋体" w:hAnsi="宋体" w:cs="宋体"/>
                <w:color w:val="000000"/>
                <w:sz w:val="22"/>
                <w:highlight w:val="cyan"/>
              </w:rPr>
            </w:pPr>
          </w:p>
        </w:tc>
        <w:tc>
          <w:tcPr>
            <w:tcW w:w="1591" w:type="dxa"/>
            <w:noWrap w:val="0"/>
            <w:vAlign w:val="center"/>
          </w:tcPr>
          <w:p w14:paraId="2095CD4E">
            <w:pPr>
              <w:spacing w:line="360" w:lineRule="auto"/>
              <w:rPr>
                <w:rFonts w:hint="eastAsia" w:ascii="宋体" w:hAnsi="宋体" w:cs="宋体"/>
                <w:color w:val="000000"/>
                <w:sz w:val="22"/>
                <w:highlight w:val="cyan"/>
              </w:rPr>
            </w:pPr>
          </w:p>
        </w:tc>
        <w:tc>
          <w:tcPr>
            <w:tcW w:w="1056" w:type="dxa"/>
            <w:noWrap w:val="0"/>
            <w:vAlign w:val="center"/>
          </w:tcPr>
          <w:p w14:paraId="2EA4753A">
            <w:pPr>
              <w:spacing w:line="360" w:lineRule="auto"/>
              <w:rPr>
                <w:rFonts w:hint="eastAsia" w:ascii="宋体" w:hAnsi="宋体" w:cs="宋体"/>
                <w:color w:val="000000"/>
                <w:sz w:val="22"/>
                <w:highlight w:val="cyan"/>
              </w:rPr>
            </w:pPr>
          </w:p>
        </w:tc>
      </w:tr>
      <w:tr w14:paraId="3D28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noWrap w:val="0"/>
            <w:vAlign w:val="center"/>
          </w:tcPr>
          <w:p w14:paraId="14D547FD">
            <w:pPr>
              <w:spacing w:line="360" w:lineRule="auto"/>
              <w:rPr>
                <w:rFonts w:hint="eastAsia" w:ascii="宋体" w:hAnsi="宋体" w:cs="宋体"/>
                <w:color w:val="000000"/>
                <w:sz w:val="22"/>
                <w:highlight w:val="cyan"/>
              </w:rPr>
            </w:pPr>
          </w:p>
        </w:tc>
        <w:tc>
          <w:tcPr>
            <w:tcW w:w="2100" w:type="dxa"/>
            <w:noWrap w:val="0"/>
            <w:vAlign w:val="center"/>
          </w:tcPr>
          <w:p w14:paraId="4F4B85F4">
            <w:pPr>
              <w:spacing w:line="360" w:lineRule="auto"/>
              <w:rPr>
                <w:rFonts w:hint="eastAsia" w:ascii="宋体" w:hAnsi="宋体" w:cs="宋体"/>
                <w:color w:val="000000"/>
                <w:sz w:val="22"/>
                <w:highlight w:val="cyan"/>
              </w:rPr>
            </w:pPr>
          </w:p>
        </w:tc>
        <w:tc>
          <w:tcPr>
            <w:tcW w:w="990" w:type="dxa"/>
            <w:noWrap w:val="0"/>
            <w:vAlign w:val="center"/>
          </w:tcPr>
          <w:p w14:paraId="541E4F11">
            <w:pPr>
              <w:spacing w:line="360" w:lineRule="auto"/>
              <w:rPr>
                <w:rFonts w:hint="eastAsia" w:ascii="宋体" w:hAnsi="宋体" w:cs="宋体"/>
                <w:color w:val="000000"/>
                <w:sz w:val="22"/>
                <w:highlight w:val="cyan"/>
              </w:rPr>
            </w:pPr>
          </w:p>
        </w:tc>
        <w:tc>
          <w:tcPr>
            <w:tcW w:w="892" w:type="dxa"/>
            <w:noWrap w:val="0"/>
            <w:vAlign w:val="center"/>
          </w:tcPr>
          <w:p w14:paraId="53AD2654">
            <w:pPr>
              <w:spacing w:line="360" w:lineRule="auto"/>
              <w:rPr>
                <w:rFonts w:hint="eastAsia" w:ascii="宋体" w:hAnsi="宋体" w:cs="宋体"/>
                <w:color w:val="000000"/>
                <w:sz w:val="22"/>
                <w:highlight w:val="cyan"/>
              </w:rPr>
            </w:pPr>
          </w:p>
        </w:tc>
        <w:tc>
          <w:tcPr>
            <w:tcW w:w="833" w:type="dxa"/>
            <w:noWrap w:val="0"/>
            <w:vAlign w:val="center"/>
          </w:tcPr>
          <w:p w14:paraId="6CA170E8">
            <w:pPr>
              <w:spacing w:line="360" w:lineRule="auto"/>
              <w:rPr>
                <w:rFonts w:hint="eastAsia" w:ascii="宋体" w:hAnsi="宋体" w:cs="宋体"/>
                <w:color w:val="000000"/>
                <w:sz w:val="22"/>
                <w:highlight w:val="cyan"/>
              </w:rPr>
            </w:pPr>
          </w:p>
        </w:tc>
        <w:tc>
          <w:tcPr>
            <w:tcW w:w="1106" w:type="dxa"/>
            <w:noWrap w:val="0"/>
            <w:vAlign w:val="center"/>
          </w:tcPr>
          <w:p w14:paraId="676E44E4">
            <w:pPr>
              <w:spacing w:line="360" w:lineRule="auto"/>
              <w:rPr>
                <w:rFonts w:hint="eastAsia" w:ascii="宋体" w:hAnsi="宋体" w:cs="宋体"/>
                <w:color w:val="000000"/>
                <w:sz w:val="22"/>
                <w:highlight w:val="cyan"/>
              </w:rPr>
            </w:pPr>
          </w:p>
        </w:tc>
        <w:tc>
          <w:tcPr>
            <w:tcW w:w="1591" w:type="dxa"/>
            <w:noWrap w:val="0"/>
            <w:vAlign w:val="center"/>
          </w:tcPr>
          <w:p w14:paraId="48A7C21C">
            <w:pPr>
              <w:spacing w:line="360" w:lineRule="auto"/>
              <w:rPr>
                <w:rFonts w:hint="eastAsia" w:ascii="宋体" w:hAnsi="宋体" w:cs="宋体"/>
                <w:color w:val="000000"/>
                <w:sz w:val="22"/>
                <w:highlight w:val="cyan"/>
              </w:rPr>
            </w:pPr>
          </w:p>
        </w:tc>
        <w:tc>
          <w:tcPr>
            <w:tcW w:w="1056" w:type="dxa"/>
            <w:noWrap w:val="0"/>
            <w:vAlign w:val="center"/>
          </w:tcPr>
          <w:p w14:paraId="1F6BEA83">
            <w:pPr>
              <w:spacing w:line="360" w:lineRule="auto"/>
              <w:rPr>
                <w:rFonts w:hint="eastAsia" w:ascii="宋体" w:hAnsi="宋体" w:cs="宋体"/>
                <w:color w:val="000000"/>
                <w:sz w:val="22"/>
                <w:highlight w:val="cyan"/>
              </w:rPr>
            </w:pPr>
          </w:p>
        </w:tc>
      </w:tr>
      <w:tr w14:paraId="1565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noWrap w:val="0"/>
            <w:vAlign w:val="center"/>
          </w:tcPr>
          <w:p w14:paraId="23F348EA">
            <w:pPr>
              <w:spacing w:line="360" w:lineRule="auto"/>
              <w:rPr>
                <w:rFonts w:hint="eastAsia" w:ascii="宋体" w:hAnsi="宋体" w:cs="宋体"/>
                <w:color w:val="000000"/>
                <w:sz w:val="22"/>
                <w:highlight w:val="cyan"/>
              </w:rPr>
            </w:pPr>
          </w:p>
        </w:tc>
        <w:tc>
          <w:tcPr>
            <w:tcW w:w="2100" w:type="dxa"/>
            <w:noWrap w:val="0"/>
            <w:vAlign w:val="center"/>
          </w:tcPr>
          <w:p w14:paraId="0B61214A">
            <w:pPr>
              <w:spacing w:line="360" w:lineRule="auto"/>
              <w:rPr>
                <w:rFonts w:hint="eastAsia" w:ascii="宋体" w:hAnsi="宋体" w:cs="宋体"/>
                <w:color w:val="000000"/>
                <w:sz w:val="22"/>
                <w:highlight w:val="cyan"/>
              </w:rPr>
            </w:pPr>
          </w:p>
        </w:tc>
        <w:tc>
          <w:tcPr>
            <w:tcW w:w="990" w:type="dxa"/>
            <w:noWrap w:val="0"/>
            <w:vAlign w:val="center"/>
          </w:tcPr>
          <w:p w14:paraId="203975A0">
            <w:pPr>
              <w:spacing w:line="360" w:lineRule="auto"/>
              <w:rPr>
                <w:rFonts w:hint="eastAsia" w:ascii="宋体" w:hAnsi="宋体" w:cs="宋体"/>
                <w:color w:val="000000"/>
                <w:sz w:val="22"/>
                <w:highlight w:val="cyan"/>
              </w:rPr>
            </w:pPr>
          </w:p>
        </w:tc>
        <w:tc>
          <w:tcPr>
            <w:tcW w:w="892" w:type="dxa"/>
            <w:noWrap w:val="0"/>
            <w:vAlign w:val="center"/>
          </w:tcPr>
          <w:p w14:paraId="667CBD4F">
            <w:pPr>
              <w:spacing w:line="360" w:lineRule="auto"/>
              <w:rPr>
                <w:rFonts w:hint="eastAsia" w:ascii="宋体" w:hAnsi="宋体" w:cs="宋体"/>
                <w:color w:val="000000"/>
                <w:sz w:val="22"/>
                <w:highlight w:val="cyan"/>
              </w:rPr>
            </w:pPr>
          </w:p>
        </w:tc>
        <w:tc>
          <w:tcPr>
            <w:tcW w:w="833" w:type="dxa"/>
            <w:noWrap w:val="0"/>
            <w:vAlign w:val="center"/>
          </w:tcPr>
          <w:p w14:paraId="48D8CA5C">
            <w:pPr>
              <w:spacing w:line="360" w:lineRule="auto"/>
              <w:rPr>
                <w:rFonts w:hint="eastAsia" w:ascii="宋体" w:hAnsi="宋体" w:cs="宋体"/>
                <w:color w:val="000000"/>
                <w:sz w:val="22"/>
                <w:highlight w:val="cyan"/>
              </w:rPr>
            </w:pPr>
          </w:p>
        </w:tc>
        <w:tc>
          <w:tcPr>
            <w:tcW w:w="1106" w:type="dxa"/>
            <w:noWrap w:val="0"/>
            <w:vAlign w:val="center"/>
          </w:tcPr>
          <w:p w14:paraId="58FBD81F">
            <w:pPr>
              <w:spacing w:line="360" w:lineRule="auto"/>
              <w:rPr>
                <w:rFonts w:hint="eastAsia" w:ascii="宋体" w:hAnsi="宋体" w:cs="宋体"/>
                <w:color w:val="000000"/>
                <w:sz w:val="22"/>
                <w:highlight w:val="cyan"/>
              </w:rPr>
            </w:pPr>
          </w:p>
        </w:tc>
        <w:tc>
          <w:tcPr>
            <w:tcW w:w="1591" w:type="dxa"/>
            <w:noWrap w:val="0"/>
            <w:vAlign w:val="center"/>
          </w:tcPr>
          <w:p w14:paraId="5FF69B0A">
            <w:pPr>
              <w:spacing w:line="360" w:lineRule="auto"/>
              <w:rPr>
                <w:rFonts w:hint="eastAsia" w:ascii="宋体" w:hAnsi="宋体" w:cs="宋体"/>
                <w:color w:val="000000"/>
                <w:sz w:val="22"/>
                <w:highlight w:val="cyan"/>
              </w:rPr>
            </w:pPr>
          </w:p>
        </w:tc>
        <w:tc>
          <w:tcPr>
            <w:tcW w:w="1056" w:type="dxa"/>
            <w:noWrap w:val="0"/>
            <w:vAlign w:val="center"/>
          </w:tcPr>
          <w:p w14:paraId="27282352">
            <w:pPr>
              <w:spacing w:line="360" w:lineRule="auto"/>
              <w:rPr>
                <w:rFonts w:hint="eastAsia" w:ascii="宋体" w:hAnsi="宋体" w:cs="宋体"/>
                <w:color w:val="000000"/>
                <w:sz w:val="22"/>
                <w:highlight w:val="cyan"/>
              </w:rPr>
            </w:pPr>
          </w:p>
        </w:tc>
      </w:tr>
      <w:tr w14:paraId="6677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noWrap w:val="0"/>
            <w:vAlign w:val="center"/>
          </w:tcPr>
          <w:p w14:paraId="76AA70E7">
            <w:pPr>
              <w:spacing w:line="360" w:lineRule="auto"/>
              <w:rPr>
                <w:rFonts w:hint="eastAsia" w:ascii="宋体" w:hAnsi="宋体" w:cs="宋体"/>
                <w:color w:val="000000"/>
                <w:sz w:val="22"/>
                <w:highlight w:val="cyan"/>
              </w:rPr>
            </w:pPr>
          </w:p>
        </w:tc>
        <w:tc>
          <w:tcPr>
            <w:tcW w:w="2100" w:type="dxa"/>
            <w:noWrap w:val="0"/>
            <w:vAlign w:val="center"/>
          </w:tcPr>
          <w:p w14:paraId="254E9183">
            <w:pPr>
              <w:spacing w:line="360" w:lineRule="auto"/>
              <w:rPr>
                <w:rFonts w:hint="eastAsia" w:ascii="宋体" w:hAnsi="宋体" w:cs="宋体"/>
                <w:color w:val="000000"/>
                <w:sz w:val="22"/>
                <w:highlight w:val="cyan"/>
              </w:rPr>
            </w:pPr>
          </w:p>
        </w:tc>
        <w:tc>
          <w:tcPr>
            <w:tcW w:w="990" w:type="dxa"/>
            <w:noWrap w:val="0"/>
            <w:vAlign w:val="center"/>
          </w:tcPr>
          <w:p w14:paraId="7B0AE4F5">
            <w:pPr>
              <w:spacing w:line="360" w:lineRule="auto"/>
              <w:rPr>
                <w:rFonts w:hint="eastAsia" w:ascii="宋体" w:hAnsi="宋体" w:cs="宋体"/>
                <w:color w:val="000000"/>
                <w:sz w:val="22"/>
                <w:highlight w:val="cyan"/>
              </w:rPr>
            </w:pPr>
          </w:p>
        </w:tc>
        <w:tc>
          <w:tcPr>
            <w:tcW w:w="892" w:type="dxa"/>
            <w:noWrap w:val="0"/>
            <w:vAlign w:val="center"/>
          </w:tcPr>
          <w:p w14:paraId="51F43DD9">
            <w:pPr>
              <w:spacing w:line="360" w:lineRule="auto"/>
              <w:rPr>
                <w:rFonts w:hint="eastAsia" w:ascii="宋体" w:hAnsi="宋体" w:cs="宋体"/>
                <w:color w:val="000000"/>
                <w:sz w:val="22"/>
                <w:highlight w:val="cyan"/>
              </w:rPr>
            </w:pPr>
          </w:p>
        </w:tc>
        <w:tc>
          <w:tcPr>
            <w:tcW w:w="833" w:type="dxa"/>
            <w:noWrap w:val="0"/>
            <w:vAlign w:val="center"/>
          </w:tcPr>
          <w:p w14:paraId="4BE57563">
            <w:pPr>
              <w:spacing w:line="360" w:lineRule="auto"/>
              <w:rPr>
                <w:rFonts w:hint="eastAsia" w:ascii="宋体" w:hAnsi="宋体" w:cs="宋体"/>
                <w:color w:val="000000"/>
                <w:sz w:val="22"/>
                <w:highlight w:val="cyan"/>
              </w:rPr>
            </w:pPr>
          </w:p>
        </w:tc>
        <w:tc>
          <w:tcPr>
            <w:tcW w:w="1106" w:type="dxa"/>
            <w:noWrap w:val="0"/>
            <w:vAlign w:val="center"/>
          </w:tcPr>
          <w:p w14:paraId="1ACE48A8">
            <w:pPr>
              <w:spacing w:line="360" w:lineRule="auto"/>
              <w:rPr>
                <w:rFonts w:hint="eastAsia" w:ascii="宋体" w:hAnsi="宋体" w:cs="宋体"/>
                <w:color w:val="000000"/>
                <w:sz w:val="22"/>
                <w:highlight w:val="cyan"/>
              </w:rPr>
            </w:pPr>
          </w:p>
        </w:tc>
        <w:tc>
          <w:tcPr>
            <w:tcW w:w="1591" w:type="dxa"/>
            <w:noWrap w:val="0"/>
            <w:vAlign w:val="center"/>
          </w:tcPr>
          <w:p w14:paraId="074ED235">
            <w:pPr>
              <w:spacing w:line="360" w:lineRule="auto"/>
              <w:rPr>
                <w:rFonts w:hint="eastAsia" w:ascii="宋体" w:hAnsi="宋体" w:cs="宋体"/>
                <w:color w:val="000000"/>
                <w:sz w:val="22"/>
                <w:highlight w:val="cyan"/>
              </w:rPr>
            </w:pPr>
          </w:p>
        </w:tc>
        <w:tc>
          <w:tcPr>
            <w:tcW w:w="1056" w:type="dxa"/>
            <w:noWrap w:val="0"/>
            <w:vAlign w:val="center"/>
          </w:tcPr>
          <w:p w14:paraId="64D40013">
            <w:pPr>
              <w:spacing w:line="360" w:lineRule="auto"/>
              <w:rPr>
                <w:rFonts w:hint="eastAsia" w:ascii="宋体" w:hAnsi="宋体" w:cs="宋体"/>
                <w:color w:val="000000"/>
                <w:sz w:val="22"/>
                <w:highlight w:val="cyan"/>
              </w:rPr>
            </w:pPr>
          </w:p>
        </w:tc>
      </w:tr>
      <w:tr w14:paraId="1D6D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noWrap w:val="0"/>
            <w:vAlign w:val="center"/>
          </w:tcPr>
          <w:p w14:paraId="7B6DA47B">
            <w:pPr>
              <w:spacing w:line="360" w:lineRule="auto"/>
              <w:rPr>
                <w:rFonts w:hint="eastAsia" w:ascii="宋体" w:hAnsi="宋体" w:cs="宋体"/>
                <w:color w:val="000000"/>
                <w:sz w:val="22"/>
                <w:highlight w:val="cyan"/>
              </w:rPr>
            </w:pPr>
          </w:p>
        </w:tc>
        <w:tc>
          <w:tcPr>
            <w:tcW w:w="2100" w:type="dxa"/>
            <w:noWrap w:val="0"/>
            <w:vAlign w:val="center"/>
          </w:tcPr>
          <w:p w14:paraId="75D1B6B1">
            <w:pPr>
              <w:spacing w:line="360" w:lineRule="auto"/>
              <w:rPr>
                <w:rFonts w:hint="eastAsia" w:ascii="宋体" w:hAnsi="宋体" w:cs="宋体"/>
                <w:color w:val="000000"/>
                <w:sz w:val="22"/>
                <w:highlight w:val="cyan"/>
              </w:rPr>
            </w:pPr>
          </w:p>
        </w:tc>
        <w:tc>
          <w:tcPr>
            <w:tcW w:w="990" w:type="dxa"/>
            <w:noWrap w:val="0"/>
            <w:vAlign w:val="center"/>
          </w:tcPr>
          <w:p w14:paraId="42EFB31A">
            <w:pPr>
              <w:spacing w:line="360" w:lineRule="auto"/>
              <w:rPr>
                <w:rFonts w:hint="eastAsia" w:ascii="宋体" w:hAnsi="宋体" w:cs="宋体"/>
                <w:color w:val="000000"/>
                <w:sz w:val="22"/>
                <w:highlight w:val="cyan"/>
              </w:rPr>
            </w:pPr>
          </w:p>
        </w:tc>
        <w:tc>
          <w:tcPr>
            <w:tcW w:w="892" w:type="dxa"/>
            <w:noWrap w:val="0"/>
            <w:vAlign w:val="center"/>
          </w:tcPr>
          <w:p w14:paraId="3990AD86">
            <w:pPr>
              <w:spacing w:line="360" w:lineRule="auto"/>
              <w:rPr>
                <w:rFonts w:hint="eastAsia" w:ascii="宋体" w:hAnsi="宋体" w:cs="宋体"/>
                <w:color w:val="000000"/>
                <w:sz w:val="22"/>
                <w:highlight w:val="cyan"/>
              </w:rPr>
            </w:pPr>
          </w:p>
        </w:tc>
        <w:tc>
          <w:tcPr>
            <w:tcW w:w="833" w:type="dxa"/>
            <w:noWrap w:val="0"/>
            <w:vAlign w:val="center"/>
          </w:tcPr>
          <w:p w14:paraId="40EE78C4">
            <w:pPr>
              <w:spacing w:line="360" w:lineRule="auto"/>
              <w:rPr>
                <w:rFonts w:hint="eastAsia" w:ascii="宋体" w:hAnsi="宋体" w:cs="宋体"/>
                <w:color w:val="000000"/>
                <w:sz w:val="22"/>
                <w:highlight w:val="cyan"/>
              </w:rPr>
            </w:pPr>
          </w:p>
        </w:tc>
        <w:tc>
          <w:tcPr>
            <w:tcW w:w="1106" w:type="dxa"/>
            <w:noWrap w:val="0"/>
            <w:vAlign w:val="center"/>
          </w:tcPr>
          <w:p w14:paraId="6FE7C1FC">
            <w:pPr>
              <w:spacing w:line="360" w:lineRule="auto"/>
              <w:rPr>
                <w:rFonts w:hint="eastAsia" w:ascii="宋体" w:hAnsi="宋体" w:cs="宋体"/>
                <w:color w:val="000000"/>
                <w:sz w:val="22"/>
                <w:highlight w:val="cyan"/>
              </w:rPr>
            </w:pPr>
          </w:p>
        </w:tc>
        <w:tc>
          <w:tcPr>
            <w:tcW w:w="1591" w:type="dxa"/>
            <w:noWrap w:val="0"/>
            <w:vAlign w:val="center"/>
          </w:tcPr>
          <w:p w14:paraId="2080291A">
            <w:pPr>
              <w:spacing w:line="360" w:lineRule="auto"/>
              <w:rPr>
                <w:rFonts w:hint="eastAsia" w:ascii="宋体" w:hAnsi="宋体" w:cs="宋体"/>
                <w:color w:val="000000"/>
                <w:sz w:val="22"/>
                <w:highlight w:val="cyan"/>
              </w:rPr>
            </w:pPr>
          </w:p>
        </w:tc>
        <w:tc>
          <w:tcPr>
            <w:tcW w:w="1056" w:type="dxa"/>
            <w:noWrap w:val="0"/>
            <w:vAlign w:val="center"/>
          </w:tcPr>
          <w:p w14:paraId="622F6D79">
            <w:pPr>
              <w:spacing w:line="360" w:lineRule="auto"/>
              <w:rPr>
                <w:rFonts w:hint="eastAsia" w:ascii="宋体" w:hAnsi="宋体" w:cs="宋体"/>
                <w:color w:val="000000"/>
                <w:sz w:val="22"/>
                <w:highlight w:val="cyan"/>
              </w:rPr>
            </w:pPr>
          </w:p>
        </w:tc>
      </w:tr>
      <w:tr w14:paraId="5D43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noWrap w:val="0"/>
            <w:vAlign w:val="center"/>
          </w:tcPr>
          <w:p w14:paraId="49D01F8B">
            <w:pPr>
              <w:spacing w:line="360" w:lineRule="auto"/>
              <w:rPr>
                <w:rFonts w:hint="eastAsia" w:ascii="宋体" w:hAnsi="宋体" w:cs="宋体"/>
                <w:color w:val="000000"/>
                <w:sz w:val="22"/>
                <w:highlight w:val="cyan"/>
              </w:rPr>
            </w:pPr>
          </w:p>
        </w:tc>
        <w:tc>
          <w:tcPr>
            <w:tcW w:w="2100" w:type="dxa"/>
            <w:noWrap w:val="0"/>
            <w:vAlign w:val="center"/>
          </w:tcPr>
          <w:p w14:paraId="74F5ED71">
            <w:pPr>
              <w:spacing w:line="360" w:lineRule="auto"/>
              <w:rPr>
                <w:rFonts w:hint="eastAsia" w:ascii="宋体" w:hAnsi="宋体" w:cs="宋体"/>
                <w:color w:val="000000"/>
                <w:sz w:val="22"/>
                <w:highlight w:val="cyan"/>
              </w:rPr>
            </w:pPr>
          </w:p>
        </w:tc>
        <w:tc>
          <w:tcPr>
            <w:tcW w:w="990" w:type="dxa"/>
            <w:noWrap w:val="0"/>
            <w:vAlign w:val="center"/>
          </w:tcPr>
          <w:p w14:paraId="09BCB328">
            <w:pPr>
              <w:spacing w:line="360" w:lineRule="auto"/>
              <w:rPr>
                <w:rFonts w:hint="eastAsia" w:ascii="宋体" w:hAnsi="宋体" w:cs="宋体"/>
                <w:color w:val="000000"/>
                <w:sz w:val="22"/>
                <w:highlight w:val="cyan"/>
              </w:rPr>
            </w:pPr>
          </w:p>
        </w:tc>
        <w:tc>
          <w:tcPr>
            <w:tcW w:w="892" w:type="dxa"/>
            <w:noWrap w:val="0"/>
            <w:vAlign w:val="center"/>
          </w:tcPr>
          <w:p w14:paraId="09CE7D6D">
            <w:pPr>
              <w:spacing w:line="360" w:lineRule="auto"/>
              <w:rPr>
                <w:rFonts w:hint="eastAsia" w:ascii="宋体" w:hAnsi="宋体" w:cs="宋体"/>
                <w:color w:val="000000"/>
                <w:sz w:val="22"/>
                <w:highlight w:val="cyan"/>
              </w:rPr>
            </w:pPr>
          </w:p>
        </w:tc>
        <w:tc>
          <w:tcPr>
            <w:tcW w:w="833" w:type="dxa"/>
            <w:noWrap w:val="0"/>
            <w:vAlign w:val="center"/>
          </w:tcPr>
          <w:p w14:paraId="49CD8532">
            <w:pPr>
              <w:spacing w:line="360" w:lineRule="auto"/>
              <w:rPr>
                <w:rFonts w:hint="eastAsia" w:ascii="宋体" w:hAnsi="宋体" w:cs="宋体"/>
                <w:color w:val="000000"/>
                <w:sz w:val="22"/>
                <w:highlight w:val="cyan"/>
              </w:rPr>
            </w:pPr>
          </w:p>
        </w:tc>
        <w:tc>
          <w:tcPr>
            <w:tcW w:w="1106" w:type="dxa"/>
            <w:noWrap w:val="0"/>
            <w:vAlign w:val="center"/>
          </w:tcPr>
          <w:p w14:paraId="4E590D6E">
            <w:pPr>
              <w:spacing w:line="360" w:lineRule="auto"/>
              <w:rPr>
                <w:rFonts w:hint="eastAsia" w:ascii="宋体" w:hAnsi="宋体" w:cs="宋体"/>
                <w:color w:val="000000"/>
                <w:sz w:val="22"/>
                <w:highlight w:val="cyan"/>
              </w:rPr>
            </w:pPr>
          </w:p>
        </w:tc>
        <w:tc>
          <w:tcPr>
            <w:tcW w:w="1591" w:type="dxa"/>
            <w:noWrap w:val="0"/>
            <w:vAlign w:val="center"/>
          </w:tcPr>
          <w:p w14:paraId="0D3FC077">
            <w:pPr>
              <w:spacing w:line="360" w:lineRule="auto"/>
              <w:rPr>
                <w:rFonts w:hint="eastAsia" w:ascii="宋体" w:hAnsi="宋体" w:cs="宋体"/>
                <w:color w:val="000000"/>
                <w:sz w:val="22"/>
                <w:highlight w:val="cyan"/>
              </w:rPr>
            </w:pPr>
          </w:p>
        </w:tc>
        <w:tc>
          <w:tcPr>
            <w:tcW w:w="1056" w:type="dxa"/>
            <w:noWrap w:val="0"/>
            <w:vAlign w:val="center"/>
          </w:tcPr>
          <w:p w14:paraId="6D9B0739">
            <w:pPr>
              <w:spacing w:line="360" w:lineRule="auto"/>
              <w:rPr>
                <w:rFonts w:hint="eastAsia" w:ascii="宋体" w:hAnsi="宋体" w:cs="宋体"/>
                <w:color w:val="000000"/>
                <w:sz w:val="22"/>
                <w:highlight w:val="cyan"/>
              </w:rPr>
            </w:pPr>
          </w:p>
        </w:tc>
      </w:tr>
      <w:tr w14:paraId="46E2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noWrap w:val="0"/>
            <w:vAlign w:val="center"/>
          </w:tcPr>
          <w:p w14:paraId="64EF1CD2">
            <w:pPr>
              <w:spacing w:line="360" w:lineRule="auto"/>
              <w:rPr>
                <w:rFonts w:hint="eastAsia" w:ascii="宋体" w:hAnsi="宋体" w:cs="宋体"/>
                <w:color w:val="000000"/>
                <w:sz w:val="22"/>
                <w:highlight w:val="cyan"/>
              </w:rPr>
            </w:pPr>
          </w:p>
        </w:tc>
        <w:tc>
          <w:tcPr>
            <w:tcW w:w="2100" w:type="dxa"/>
            <w:noWrap w:val="0"/>
            <w:vAlign w:val="center"/>
          </w:tcPr>
          <w:p w14:paraId="43992B7A">
            <w:pPr>
              <w:spacing w:line="360" w:lineRule="auto"/>
              <w:rPr>
                <w:rFonts w:hint="eastAsia" w:ascii="宋体" w:hAnsi="宋体" w:cs="宋体"/>
                <w:color w:val="000000"/>
                <w:sz w:val="22"/>
                <w:highlight w:val="cyan"/>
              </w:rPr>
            </w:pPr>
          </w:p>
        </w:tc>
        <w:tc>
          <w:tcPr>
            <w:tcW w:w="990" w:type="dxa"/>
            <w:noWrap w:val="0"/>
            <w:vAlign w:val="center"/>
          </w:tcPr>
          <w:p w14:paraId="7A7ADEEC">
            <w:pPr>
              <w:spacing w:line="360" w:lineRule="auto"/>
              <w:rPr>
                <w:rFonts w:hint="eastAsia" w:ascii="宋体" w:hAnsi="宋体" w:cs="宋体"/>
                <w:color w:val="000000"/>
                <w:sz w:val="22"/>
                <w:highlight w:val="cyan"/>
              </w:rPr>
            </w:pPr>
          </w:p>
        </w:tc>
        <w:tc>
          <w:tcPr>
            <w:tcW w:w="892" w:type="dxa"/>
            <w:noWrap w:val="0"/>
            <w:vAlign w:val="center"/>
          </w:tcPr>
          <w:p w14:paraId="14ADA39F">
            <w:pPr>
              <w:spacing w:line="360" w:lineRule="auto"/>
              <w:rPr>
                <w:rFonts w:hint="eastAsia" w:ascii="宋体" w:hAnsi="宋体" w:cs="宋体"/>
                <w:color w:val="000000"/>
                <w:sz w:val="22"/>
                <w:highlight w:val="cyan"/>
              </w:rPr>
            </w:pPr>
          </w:p>
        </w:tc>
        <w:tc>
          <w:tcPr>
            <w:tcW w:w="833" w:type="dxa"/>
            <w:noWrap w:val="0"/>
            <w:vAlign w:val="center"/>
          </w:tcPr>
          <w:p w14:paraId="491D63F0">
            <w:pPr>
              <w:spacing w:line="360" w:lineRule="auto"/>
              <w:rPr>
                <w:rFonts w:hint="eastAsia" w:ascii="宋体" w:hAnsi="宋体" w:cs="宋体"/>
                <w:color w:val="000000"/>
                <w:sz w:val="22"/>
                <w:highlight w:val="cyan"/>
              </w:rPr>
            </w:pPr>
          </w:p>
        </w:tc>
        <w:tc>
          <w:tcPr>
            <w:tcW w:w="1106" w:type="dxa"/>
            <w:noWrap w:val="0"/>
            <w:vAlign w:val="center"/>
          </w:tcPr>
          <w:p w14:paraId="73F8E4DA">
            <w:pPr>
              <w:spacing w:line="360" w:lineRule="auto"/>
              <w:rPr>
                <w:rFonts w:hint="eastAsia" w:ascii="宋体" w:hAnsi="宋体" w:cs="宋体"/>
                <w:color w:val="000000"/>
                <w:sz w:val="22"/>
                <w:highlight w:val="cyan"/>
              </w:rPr>
            </w:pPr>
          </w:p>
        </w:tc>
        <w:tc>
          <w:tcPr>
            <w:tcW w:w="1591" w:type="dxa"/>
            <w:noWrap w:val="0"/>
            <w:vAlign w:val="center"/>
          </w:tcPr>
          <w:p w14:paraId="01FD6565">
            <w:pPr>
              <w:spacing w:line="360" w:lineRule="auto"/>
              <w:rPr>
                <w:rFonts w:hint="eastAsia" w:ascii="宋体" w:hAnsi="宋体" w:cs="宋体"/>
                <w:color w:val="000000"/>
                <w:sz w:val="22"/>
                <w:highlight w:val="cyan"/>
              </w:rPr>
            </w:pPr>
          </w:p>
        </w:tc>
        <w:tc>
          <w:tcPr>
            <w:tcW w:w="1056" w:type="dxa"/>
            <w:noWrap w:val="0"/>
            <w:vAlign w:val="center"/>
          </w:tcPr>
          <w:p w14:paraId="10DFDB52">
            <w:pPr>
              <w:spacing w:line="360" w:lineRule="auto"/>
              <w:rPr>
                <w:rFonts w:hint="eastAsia" w:ascii="宋体" w:hAnsi="宋体" w:cs="宋体"/>
                <w:color w:val="000000"/>
                <w:sz w:val="22"/>
                <w:highlight w:val="cyan"/>
              </w:rPr>
            </w:pPr>
          </w:p>
        </w:tc>
      </w:tr>
      <w:tr w14:paraId="3C36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noWrap w:val="0"/>
            <w:vAlign w:val="center"/>
          </w:tcPr>
          <w:p w14:paraId="76D942F1">
            <w:pPr>
              <w:spacing w:line="360" w:lineRule="auto"/>
              <w:rPr>
                <w:rFonts w:hint="eastAsia" w:ascii="宋体" w:hAnsi="宋体" w:cs="宋体"/>
                <w:color w:val="000000"/>
                <w:sz w:val="22"/>
                <w:highlight w:val="cyan"/>
              </w:rPr>
            </w:pPr>
          </w:p>
        </w:tc>
        <w:tc>
          <w:tcPr>
            <w:tcW w:w="2100" w:type="dxa"/>
            <w:noWrap w:val="0"/>
            <w:vAlign w:val="center"/>
          </w:tcPr>
          <w:p w14:paraId="73D9EE56">
            <w:pPr>
              <w:spacing w:line="360" w:lineRule="auto"/>
              <w:rPr>
                <w:rFonts w:hint="eastAsia" w:ascii="宋体" w:hAnsi="宋体" w:cs="宋体"/>
                <w:color w:val="000000"/>
                <w:sz w:val="22"/>
                <w:highlight w:val="cyan"/>
              </w:rPr>
            </w:pPr>
          </w:p>
        </w:tc>
        <w:tc>
          <w:tcPr>
            <w:tcW w:w="990" w:type="dxa"/>
            <w:noWrap w:val="0"/>
            <w:vAlign w:val="center"/>
          </w:tcPr>
          <w:p w14:paraId="18AD7443">
            <w:pPr>
              <w:spacing w:line="360" w:lineRule="auto"/>
              <w:rPr>
                <w:rFonts w:hint="eastAsia" w:ascii="宋体" w:hAnsi="宋体" w:cs="宋体"/>
                <w:color w:val="000000"/>
                <w:sz w:val="22"/>
                <w:highlight w:val="cyan"/>
              </w:rPr>
            </w:pPr>
          </w:p>
        </w:tc>
        <w:tc>
          <w:tcPr>
            <w:tcW w:w="892" w:type="dxa"/>
            <w:noWrap w:val="0"/>
            <w:vAlign w:val="center"/>
          </w:tcPr>
          <w:p w14:paraId="6A4DCD42">
            <w:pPr>
              <w:spacing w:line="360" w:lineRule="auto"/>
              <w:rPr>
                <w:rFonts w:hint="eastAsia" w:ascii="宋体" w:hAnsi="宋体" w:cs="宋体"/>
                <w:color w:val="000000"/>
                <w:sz w:val="22"/>
                <w:highlight w:val="cyan"/>
              </w:rPr>
            </w:pPr>
          </w:p>
        </w:tc>
        <w:tc>
          <w:tcPr>
            <w:tcW w:w="833" w:type="dxa"/>
            <w:noWrap w:val="0"/>
            <w:vAlign w:val="center"/>
          </w:tcPr>
          <w:p w14:paraId="312CF6E5">
            <w:pPr>
              <w:spacing w:line="360" w:lineRule="auto"/>
              <w:rPr>
                <w:rFonts w:hint="eastAsia" w:ascii="宋体" w:hAnsi="宋体" w:cs="宋体"/>
                <w:color w:val="000000"/>
                <w:sz w:val="22"/>
                <w:highlight w:val="cyan"/>
              </w:rPr>
            </w:pPr>
          </w:p>
        </w:tc>
        <w:tc>
          <w:tcPr>
            <w:tcW w:w="1106" w:type="dxa"/>
            <w:noWrap w:val="0"/>
            <w:vAlign w:val="center"/>
          </w:tcPr>
          <w:p w14:paraId="1A1F65BE">
            <w:pPr>
              <w:spacing w:line="360" w:lineRule="auto"/>
              <w:rPr>
                <w:rFonts w:hint="eastAsia" w:ascii="宋体" w:hAnsi="宋体" w:cs="宋体"/>
                <w:color w:val="000000"/>
                <w:sz w:val="22"/>
                <w:highlight w:val="cyan"/>
              </w:rPr>
            </w:pPr>
          </w:p>
        </w:tc>
        <w:tc>
          <w:tcPr>
            <w:tcW w:w="1591" w:type="dxa"/>
            <w:noWrap w:val="0"/>
            <w:vAlign w:val="center"/>
          </w:tcPr>
          <w:p w14:paraId="15CFE668">
            <w:pPr>
              <w:spacing w:line="360" w:lineRule="auto"/>
              <w:rPr>
                <w:rFonts w:hint="eastAsia" w:ascii="宋体" w:hAnsi="宋体" w:cs="宋体"/>
                <w:color w:val="000000"/>
                <w:sz w:val="22"/>
                <w:highlight w:val="cyan"/>
              </w:rPr>
            </w:pPr>
          </w:p>
        </w:tc>
        <w:tc>
          <w:tcPr>
            <w:tcW w:w="1056" w:type="dxa"/>
            <w:noWrap w:val="0"/>
            <w:vAlign w:val="center"/>
          </w:tcPr>
          <w:p w14:paraId="427B09BA">
            <w:pPr>
              <w:spacing w:line="360" w:lineRule="auto"/>
              <w:rPr>
                <w:rFonts w:hint="eastAsia" w:ascii="宋体" w:hAnsi="宋体" w:cs="宋体"/>
                <w:color w:val="000000"/>
                <w:sz w:val="22"/>
                <w:highlight w:val="cyan"/>
              </w:rPr>
            </w:pPr>
          </w:p>
        </w:tc>
      </w:tr>
      <w:tr w14:paraId="3CCF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20" w:type="dxa"/>
            <w:noWrap w:val="0"/>
            <w:vAlign w:val="center"/>
          </w:tcPr>
          <w:p w14:paraId="5F05DBDD">
            <w:pPr>
              <w:spacing w:line="360" w:lineRule="auto"/>
              <w:rPr>
                <w:rFonts w:hint="eastAsia" w:ascii="宋体" w:hAnsi="宋体" w:cs="宋体"/>
                <w:color w:val="000000"/>
                <w:sz w:val="22"/>
                <w:highlight w:val="cyan"/>
              </w:rPr>
            </w:pPr>
          </w:p>
        </w:tc>
        <w:tc>
          <w:tcPr>
            <w:tcW w:w="2100" w:type="dxa"/>
            <w:noWrap w:val="0"/>
            <w:vAlign w:val="center"/>
          </w:tcPr>
          <w:p w14:paraId="01B654F2">
            <w:pPr>
              <w:spacing w:line="360" w:lineRule="auto"/>
              <w:rPr>
                <w:rFonts w:hint="eastAsia" w:ascii="宋体" w:hAnsi="宋体" w:cs="宋体"/>
                <w:color w:val="000000"/>
                <w:sz w:val="22"/>
                <w:highlight w:val="cyan"/>
              </w:rPr>
            </w:pPr>
          </w:p>
        </w:tc>
        <w:tc>
          <w:tcPr>
            <w:tcW w:w="990" w:type="dxa"/>
            <w:noWrap w:val="0"/>
            <w:vAlign w:val="center"/>
          </w:tcPr>
          <w:p w14:paraId="7096590C">
            <w:pPr>
              <w:spacing w:line="360" w:lineRule="auto"/>
              <w:rPr>
                <w:rFonts w:hint="eastAsia" w:ascii="宋体" w:hAnsi="宋体" w:cs="宋体"/>
                <w:color w:val="000000"/>
                <w:sz w:val="22"/>
                <w:highlight w:val="cyan"/>
              </w:rPr>
            </w:pPr>
          </w:p>
        </w:tc>
        <w:tc>
          <w:tcPr>
            <w:tcW w:w="892" w:type="dxa"/>
            <w:noWrap w:val="0"/>
            <w:vAlign w:val="center"/>
          </w:tcPr>
          <w:p w14:paraId="5762C645">
            <w:pPr>
              <w:spacing w:line="360" w:lineRule="auto"/>
              <w:rPr>
                <w:rFonts w:hint="eastAsia" w:ascii="宋体" w:hAnsi="宋体" w:cs="宋体"/>
                <w:color w:val="000000"/>
                <w:sz w:val="22"/>
                <w:highlight w:val="cyan"/>
              </w:rPr>
            </w:pPr>
          </w:p>
        </w:tc>
        <w:tc>
          <w:tcPr>
            <w:tcW w:w="833" w:type="dxa"/>
            <w:noWrap w:val="0"/>
            <w:vAlign w:val="center"/>
          </w:tcPr>
          <w:p w14:paraId="328976FA">
            <w:pPr>
              <w:spacing w:line="360" w:lineRule="auto"/>
              <w:rPr>
                <w:rFonts w:hint="eastAsia" w:ascii="宋体" w:hAnsi="宋体" w:cs="宋体"/>
                <w:color w:val="000000"/>
                <w:sz w:val="22"/>
                <w:highlight w:val="cyan"/>
              </w:rPr>
            </w:pPr>
          </w:p>
        </w:tc>
        <w:tc>
          <w:tcPr>
            <w:tcW w:w="1106" w:type="dxa"/>
            <w:noWrap w:val="0"/>
            <w:vAlign w:val="center"/>
          </w:tcPr>
          <w:p w14:paraId="59F31116">
            <w:pPr>
              <w:spacing w:line="360" w:lineRule="auto"/>
              <w:rPr>
                <w:rFonts w:hint="eastAsia" w:ascii="宋体" w:hAnsi="宋体" w:cs="宋体"/>
                <w:color w:val="000000"/>
                <w:sz w:val="22"/>
                <w:highlight w:val="cyan"/>
              </w:rPr>
            </w:pPr>
          </w:p>
        </w:tc>
        <w:tc>
          <w:tcPr>
            <w:tcW w:w="1591" w:type="dxa"/>
            <w:noWrap w:val="0"/>
            <w:vAlign w:val="center"/>
          </w:tcPr>
          <w:p w14:paraId="142C99AC">
            <w:pPr>
              <w:spacing w:line="360" w:lineRule="auto"/>
              <w:rPr>
                <w:rFonts w:hint="eastAsia" w:ascii="宋体" w:hAnsi="宋体" w:cs="宋体"/>
                <w:color w:val="000000"/>
                <w:sz w:val="22"/>
                <w:highlight w:val="cyan"/>
              </w:rPr>
            </w:pPr>
          </w:p>
        </w:tc>
        <w:tc>
          <w:tcPr>
            <w:tcW w:w="1056" w:type="dxa"/>
            <w:noWrap w:val="0"/>
            <w:vAlign w:val="center"/>
          </w:tcPr>
          <w:p w14:paraId="6012BC29">
            <w:pPr>
              <w:spacing w:line="360" w:lineRule="auto"/>
              <w:rPr>
                <w:rFonts w:hint="eastAsia" w:ascii="宋体" w:hAnsi="宋体" w:cs="宋体"/>
                <w:color w:val="000000"/>
                <w:sz w:val="22"/>
                <w:highlight w:val="cyan"/>
              </w:rPr>
            </w:pPr>
          </w:p>
        </w:tc>
      </w:tr>
    </w:tbl>
    <w:p w14:paraId="34BAB806">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注：1、项目负责人及其他服务人员均应列入；</w:t>
      </w:r>
    </w:p>
    <w:p w14:paraId="3D090B95">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2、列入本表人员如要更换，需经采购人同意，擅自更换或不到位属违约行为；</w:t>
      </w:r>
    </w:p>
    <w:p w14:paraId="534A9AD0">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3、职称证书、执业资格证书、职业水平证书等人员证件复印件附后（如有）；</w:t>
      </w:r>
    </w:p>
    <w:p w14:paraId="7CFB06D1">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4、表格可以延续。</w:t>
      </w:r>
    </w:p>
    <w:p w14:paraId="3CB302B8">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供应商全称：（盖章）</w:t>
      </w:r>
    </w:p>
    <w:p w14:paraId="5907856F">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法定代表人（签字或盖章）或授权代表（签字）：</w:t>
      </w:r>
    </w:p>
    <w:p w14:paraId="46285E22">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日期：</w:t>
      </w:r>
    </w:p>
    <w:p w14:paraId="753C3A74">
      <w:pPr>
        <w:spacing w:line="360" w:lineRule="exact"/>
        <w:jc w:val="left"/>
        <w:rPr>
          <w:rFonts w:hint="eastAsia" w:ascii="宋体" w:hAnsi="宋体" w:cs="宋体"/>
          <w:color w:val="000000"/>
          <w:sz w:val="30"/>
          <w:highlight w:val="cyan"/>
        </w:rPr>
      </w:pPr>
    </w:p>
    <w:p w14:paraId="4A2F482C">
      <w:pPr>
        <w:spacing w:line="360" w:lineRule="exact"/>
        <w:jc w:val="left"/>
        <w:outlineLvl w:val="1"/>
        <w:rPr>
          <w:rFonts w:hint="eastAsia" w:ascii="宋体" w:hAnsi="宋体" w:eastAsia="宋体" w:cs="宋体"/>
          <w:b/>
          <w:bCs/>
          <w:color w:val="000000"/>
          <w:szCs w:val="21"/>
          <w:highlight w:val="cyan"/>
          <w:lang w:val="en-US" w:eastAsia="zh-CN"/>
        </w:rPr>
      </w:pPr>
      <w:r>
        <w:rPr>
          <w:rFonts w:hint="eastAsia" w:ascii="宋体" w:hAnsi="宋体" w:cs="宋体"/>
          <w:b/>
          <w:bCs/>
          <w:color w:val="000000"/>
          <w:sz w:val="30"/>
          <w:highlight w:val="cyan"/>
        </w:rPr>
        <w:br w:type="page"/>
      </w:r>
      <w:r>
        <w:rPr>
          <w:rFonts w:hint="eastAsia" w:ascii="宋体" w:hAnsi="宋体" w:eastAsia="宋体" w:cs="宋体"/>
          <w:b/>
          <w:bCs/>
          <w:color w:val="000000"/>
          <w:sz w:val="32"/>
          <w:szCs w:val="32"/>
          <w:highlight w:val="none"/>
          <w:lang w:val="zh-CN" w:eastAsia="zh-CN"/>
        </w:rPr>
        <w:t>附件十</w:t>
      </w:r>
      <w:r>
        <w:rPr>
          <w:rFonts w:hint="eastAsia" w:ascii="宋体" w:hAnsi="宋体" w:eastAsia="宋体" w:cs="宋体"/>
          <w:b/>
          <w:bCs/>
          <w:color w:val="000000"/>
          <w:sz w:val="32"/>
          <w:szCs w:val="32"/>
          <w:highlight w:val="none"/>
          <w:lang w:val="en-US" w:eastAsia="zh-CN"/>
        </w:rPr>
        <w:t>一</w:t>
      </w:r>
    </w:p>
    <w:p w14:paraId="7CDC7DD6">
      <w:pPr>
        <w:autoSpaceDE w:val="0"/>
        <w:autoSpaceDN w:val="0"/>
        <w:adjustRightInd w:val="0"/>
        <w:spacing w:line="360" w:lineRule="atLeast"/>
        <w:jc w:val="center"/>
        <w:textAlignment w:val="baseline"/>
        <w:rPr>
          <w:rFonts w:hint="eastAsia" w:ascii="宋体" w:hAnsi="宋体" w:eastAsia="宋体" w:cs="宋体"/>
          <w:b/>
          <w:bCs/>
          <w:color w:val="000000"/>
          <w:sz w:val="32"/>
          <w:szCs w:val="32"/>
          <w:highlight w:val="none"/>
          <w:lang w:val="zh-CN" w:eastAsia="zh-CN"/>
        </w:rPr>
      </w:pPr>
      <w:bookmarkStart w:id="97" w:name="_Toc28287_WPSOffice_Level3"/>
      <w:r>
        <w:rPr>
          <w:rFonts w:hint="eastAsia" w:ascii="宋体" w:hAnsi="宋体" w:eastAsia="宋体" w:cs="宋体"/>
          <w:b/>
          <w:bCs/>
          <w:color w:val="000000"/>
          <w:sz w:val="32"/>
          <w:szCs w:val="32"/>
          <w:highlight w:val="none"/>
          <w:lang w:val="zh-CN" w:eastAsia="zh-CN"/>
        </w:rPr>
        <w:t>供应商项目业绩清单</w:t>
      </w:r>
      <w:bookmarkEnd w:id="97"/>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425"/>
        <w:gridCol w:w="1654"/>
        <w:gridCol w:w="1154"/>
        <w:gridCol w:w="1154"/>
        <w:gridCol w:w="1154"/>
        <w:gridCol w:w="1154"/>
        <w:gridCol w:w="882"/>
      </w:tblGrid>
      <w:tr w14:paraId="0A6D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94" w:type="dxa"/>
            <w:noWrap w:val="0"/>
            <w:vAlign w:val="center"/>
          </w:tcPr>
          <w:p w14:paraId="2E3A25F9">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序号</w:t>
            </w:r>
          </w:p>
        </w:tc>
        <w:tc>
          <w:tcPr>
            <w:tcW w:w="1425" w:type="dxa"/>
            <w:noWrap w:val="0"/>
            <w:vAlign w:val="center"/>
          </w:tcPr>
          <w:p w14:paraId="0BAAF12C">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采购单位</w:t>
            </w:r>
          </w:p>
        </w:tc>
        <w:tc>
          <w:tcPr>
            <w:tcW w:w="1654" w:type="dxa"/>
            <w:noWrap w:val="0"/>
            <w:vAlign w:val="center"/>
          </w:tcPr>
          <w:p w14:paraId="3DB7F4D7">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项目名称</w:t>
            </w:r>
          </w:p>
        </w:tc>
        <w:tc>
          <w:tcPr>
            <w:tcW w:w="1154" w:type="dxa"/>
            <w:noWrap w:val="0"/>
            <w:vAlign w:val="center"/>
          </w:tcPr>
          <w:p w14:paraId="61FF56EF">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合同金额</w:t>
            </w:r>
          </w:p>
        </w:tc>
        <w:tc>
          <w:tcPr>
            <w:tcW w:w="1154" w:type="dxa"/>
            <w:noWrap w:val="0"/>
            <w:vAlign w:val="center"/>
          </w:tcPr>
          <w:p w14:paraId="18E73FC6">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签约日期</w:t>
            </w:r>
          </w:p>
        </w:tc>
        <w:tc>
          <w:tcPr>
            <w:tcW w:w="1154" w:type="dxa"/>
            <w:noWrap w:val="0"/>
            <w:vAlign w:val="center"/>
          </w:tcPr>
          <w:p w14:paraId="008C4290">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联系人</w:t>
            </w:r>
          </w:p>
        </w:tc>
        <w:tc>
          <w:tcPr>
            <w:tcW w:w="1154" w:type="dxa"/>
            <w:noWrap w:val="0"/>
            <w:vAlign w:val="center"/>
          </w:tcPr>
          <w:p w14:paraId="7ABB3042">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联系电话</w:t>
            </w:r>
          </w:p>
        </w:tc>
        <w:tc>
          <w:tcPr>
            <w:tcW w:w="882" w:type="dxa"/>
            <w:noWrap w:val="0"/>
            <w:vAlign w:val="center"/>
          </w:tcPr>
          <w:p w14:paraId="3EF5CAAE">
            <w:pPr>
              <w:spacing w:line="24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备注</w:t>
            </w:r>
          </w:p>
        </w:tc>
      </w:tr>
      <w:tr w14:paraId="7BF6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6565DEAD">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526EF9EE">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5AF75833">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451E98C8">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5AD70D26">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7F77F82F">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1F7654CA">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06F8A6C6">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2B66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472D79FE">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08FAD158">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43557B34">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67917DC3">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441C2FD1">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4FD0D4ED">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1C482926">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0C554391">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49D7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5F08A364">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0CE0BE7F">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40E6B464">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0D830C36">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0261C59E">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10580C59">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4F8813E3">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6F2D4586">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7B5F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63D3B6F7">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4B029A45">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3AE2C56A">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3623E481">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15F229FD">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6276DC84">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03092E39">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5A3C8A64">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6D0D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3341028F">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5E44B2D3">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551E4739">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0A6352FB">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0558EB9F">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0C056939">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21C119E4">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31987AB1">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7664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2052646F">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40936255">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1F999350">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5E70FE80">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0F0A1B9E">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3C838511">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1EDB2A8B">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3C5CBD33">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1156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30D5F0ED">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3BDE71A1">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6A4F8E40">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132990B4">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4FE434EA">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36680C3C">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54C15849">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781FC7C3">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1192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44AE25AA">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1C447317">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07DE30B0">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4FC3A6FA">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6C281B42">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6EF178F6">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76199830">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64EE977F">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166C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25566665">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611F5FBA">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76D0FDB2">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7FE69BEC">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6F35D8E9">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1677E0A1">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64C6539D">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1DBE757E">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10F2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64EC3034">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604CAE76">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161E4BCB">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607F4DC2">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16C71F2E">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5B6F2C91">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65308CAF">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24B083B3">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3B9E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5BB8CDAA">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0471B801">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55139AF6">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37BB235E">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669CFD9E">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0C07328E">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511526F3">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3B8D1741">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54D4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1C93E4D8">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0CCB2075">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0862E378">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46F56BF3">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24DE5F2D">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7C92D3BC">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79255FF1">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5B0FBAEF">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5F66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388C6210">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3369A3D0">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7A3AD189">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5E2FF2C8">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25ECD62A">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49B606D0">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4C6C46E8">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28AE1CAE">
            <w:pPr>
              <w:tabs>
                <w:tab w:val="left" w:pos="1069"/>
                <w:tab w:val="left" w:pos="4140"/>
              </w:tabs>
              <w:adjustRightInd w:val="0"/>
              <w:snapToGrid w:val="0"/>
              <w:spacing w:line="320" w:lineRule="atLeast"/>
              <w:outlineLvl w:val="9"/>
              <w:rPr>
                <w:rFonts w:hint="eastAsia" w:ascii="宋体" w:hAnsi="宋体" w:cs="宋体"/>
                <w:spacing w:val="20"/>
                <w:sz w:val="24"/>
              </w:rPr>
            </w:pPr>
          </w:p>
        </w:tc>
      </w:tr>
      <w:tr w14:paraId="6E2C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4603E1DC">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425" w:type="dxa"/>
            <w:noWrap w:val="0"/>
            <w:vAlign w:val="top"/>
          </w:tcPr>
          <w:p w14:paraId="62A6B7F8">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654" w:type="dxa"/>
            <w:noWrap w:val="0"/>
            <w:vAlign w:val="top"/>
          </w:tcPr>
          <w:p w14:paraId="25FC23CD">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7C37981B">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45DBEFA9">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6F113545">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1154" w:type="dxa"/>
            <w:noWrap w:val="0"/>
            <w:vAlign w:val="top"/>
          </w:tcPr>
          <w:p w14:paraId="719CE493">
            <w:pPr>
              <w:tabs>
                <w:tab w:val="left" w:pos="1069"/>
                <w:tab w:val="left" w:pos="4140"/>
              </w:tabs>
              <w:adjustRightInd w:val="0"/>
              <w:snapToGrid w:val="0"/>
              <w:spacing w:line="320" w:lineRule="atLeast"/>
              <w:outlineLvl w:val="9"/>
              <w:rPr>
                <w:rFonts w:hint="eastAsia" w:ascii="宋体" w:hAnsi="宋体" w:cs="宋体"/>
                <w:spacing w:val="20"/>
                <w:sz w:val="24"/>
              </w:rPr>
            </w:pPr>
          </w:p>
        </w:tc>
        <w:tc>
          <w:tcPr>
            <w:tcW w:w="882" w:type="dxa"/>
            <w:noWrap w:val="0"/>
            <w:vAlign w:val="top"/>
          </w:tcPr>
          <w:p w14:paraId="0BA1C79F">
            <w:pPr>
              <w:tabs>
                <w:tab w:val="left" w:pos="1069"/>
                <w:tab w:val="left" w:pos="4140"/>
              </w:tabs>
              <w:adjustRightInd w:val="0"/>
              <w:snapToGrid w:val="0"/>
              <w:spacing w:line="320" w:lineRule="atLeast"/>
              <w:outlineLvl w:val="9"/>
              <w:rPr>
                <w:rFonts w:hint="eastAsia" w:ascii="宋体" w:hAnsi="宋体" w:cs="宋体"/>
                <w:spacing w:val="20"/>
                <w:sz w:val="24"/>
              </w:rPr>
            </w:pPr>
          </w:p>
        </w:tc>
      </w:tr>
    </w:tbl>
    <w:p w14:paraId="19F54AB3">
      <w:pPr>
        <w:pStyle w:val="3"/>
        <w:spacing w:line="360" w:lineRule="exact"/>
        <w:rPr>
          <w:rFonts w:hint="eastAsia" w:hAnsi="宋体" w:cs="宋体"/>
          <w:color w:val="000000"/>
          <w:sz w:val="22"/>
          <w:highlight w:val="cyan"/>
        </w:rPr>
      </w:pPr>
    </w:p>
    <w:p w14:paraId="1C34B9A4">
      <w:pPr>
        <w:spacing w:line="360" w:lineRule="auto"/>
        <w:ind w:firstLine="426" w:firstLineChars="200"/>
        <w:jc w:val="left"/>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注：</w:t>
      </w:r>
      <w:r>
        <w:rPr>
          <w:rFonts w:hint="eastAsia" w:ascii="宋体" w:hAnsi="宋体" w:eastAsia="宋体" w:cs="宋体"/>
          <w:color w:val="000000"/>
          <w:sz w:val="21"/>
          <w:szCs w:val="21"/>
          <w:highlight w:val="none"/>
          <w:lang w:val="zh-CN" w:eastAsia="zh-CN"/>
        </w:rPr>
        <w:t>本表后附相关证明材料，证明材料以第七部分评审细则中的要求为准。</w:t>
      </w:r>
    </w:p>
    <w:p w14:paraId="12FC32C5">
      <w:pPr>
        <w:spacing w:line="360" w:lineRule="auto"/>
        <w:ind w:firstLine="426"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供应商全称：（盖章）</w:t>
      </w:r>
    </w:p>
    <w:p w14:paraId="692BF56E">
      <w:pPr>
        <w:spacing w:line="360" w:lineRule="auto"/>
        <w:ind w:firstLine="426" w:firstLineChars="200"/>
        <w:jc w:val="left"/>
        <w:rPr>
          <w:rFonts w:hint="eastAsia" w:ascii="宋体" w:hAnsi="宋体" w:eastAsia="宋体" w:cs="宋体"/>
          <w:color w:val="000000"/>
          <w:sz w:val="21"/>
          <w:szCs w:val="21"/>
          <w:lang w:val="zh-CN" w:eastAsia="zh-CN"/>
        </w:rPr>
      </w:pPr>
    </w:p>
    <w:p w14:paraId="6A60C679">
      <w:pPr>
        <w:rPr>
          <w:rFonts w:hint="eastAsia" w:cs="宋体"/>
          <w:b/>
          <w:color w:val="auto"/>
          <w:sz w:val="32"/>
          <w:szCs w:val="32"/>
          <w:highlight w:val="none"/>
          <w:lang w:val="zh-CN" w:eastAsia="zh-CN" w:bidi="ar-SA"/>
        </w:rPr>
      </w:pPr>
      <w:r>
        <w:rPr>
          <w:rFonts w:hint="eastAsia" w:cs="宋体"/>
          <w:b/>
          <w:color w:val="auto"/>
          <w:sz w:val="32"/>
          <w:szCs w:val="32"/>
          <w:highlight w:val="none"/>
          <w:lang w:val="zh-CN" w:eastAsia="zh-CN" w:bidi="ar-SA"/>
        </w:rPr>
        <w:br w:type="page"/>
      </w:r>
    </w:p>
    <w:p w14:paraId="7756BDD8">
      <w:pPr>
        <w:tabs>
          <w:tab w:val="left" w:pos="1080"/>
        </w:tabs>
        <w:autoSpaceDE w:val="0"/>
        <w:autoSpaceDN w:val="0"/>
        <w:adjustRightInd w:val="0"/>
        <w:spacing w:line="500" w:lineRule="atLeast"/>
        <w:jc w:val="center"/>
        <w:textAlignment w:val="baseline"/>
        <w:outlineLvl w:val="0"/>
        <w:rPr>
          <w:rFonts w:hint="eastAsia" w:ascii="宋体" w:hAnsi="Times New Roman" w:eastAsia="宋体" w:cs="宋体"/>
          <w:b/>
          <w:bCs/>
          <w:color w:val="auto"/>
          <w:sz w:val="32"/>
          <w:szCs w:val="32"/>
          <w:highlight w:val="none"/>
          <w:lang w:val="zh-CN" w:eastAsia="zh-CN" w:bidi="ar-SA"/>
        </w:rPr>
      </w:pPr>
      <w:r>
        <w:rPr>
          <w:rFonts w:hint="eastAsia" w:ascii="宋体" w:hAnsi="Times New Roman" w:eastAsia="宋体" w:cs="宋体"/>
          <w:b/>
          <w:bCs/>
          <w:color w:val="auto"/>
          <w:sz w:val="32"/>
          <w:szCs w:val="32"/>
          <w:highlight w:val="none"/>
          <w:lang w:val="zh-CN" w:eastAsia="zh-CN" w:bidi="ar-SA"/>
        </w:rPr>
        <w:t>第七部分</w:t>
      </w:r>
      <w:bookmarkEnd w:id="86"/>
      <w:r>
        <w:rPr>
          <w:rFonts w:hint="eastAsia" w:ascii="宋体" w:hAnsi="Times New Roman" w:eastAsia="宋体" w:cs="宋体"/>
          <w:b/>
          <w:bCs/>
          <w:color w:val="auto"/>
          <w:sz w:val="32"/>
          <w:szCs w:val="32"/>
          <w:highlight w:val="none"/>
          <w:lang w:val="zh-CN" w:eastAsia="zh-CN" w:bidi="ar-SA"/>
        </w:rPr>
        <w:t>、评标办法</w:t>
      </w:r>
    </w:p>
    <w:p w14:paraId="2E24FAA9">
      <w:pPr>
        <w:snapToGrid w:val="0"/>
        <w:spacing w:line="380" w:lineRule="exact"/>
        <w:ind w:firstLine="540"/>
        <w:rPr>
          <w:rFonts w:hint="eastAsia" w:ascii="宋体" w:hAnsi="Times New Roman" w:eastAsia="宋体" w:cs="宋体"/>
          <w:color w:val="auto"/>
          <w:sz w:val="22"/>
          <w:highlight w:val="none"/>
          <w:lang w:bidi="ar-SA"/>
        </w:rPr>
      </w:pPr>
      <w:bookmarkStart w:id="98" w:name="_Toc32552_WPSOffice_Level2"/>
      <w:r>
        <w:rPr>
          <w:rFonts w:hint="eastAsia" w:ascii="宋体" w:hAnsi="Times New Roman" w:eastAsia="宋体" w:cs="宋体"/>
          <w:color w:val="auto"/>
          <w:sz w:val="22"/>
          <w:highlight w:val="none"/>
          <w:lang w:bidi="ar-SA"/>
        </w:rPr>
        <w:t>参照</w:t>
      </w:r>
      <w:r>
        <w:rPr>
          <w:rFonts w:hint="eastAsia" w:ascii="宋体" w:hAnsi="Times New Roman" w:eastAsia="宋体" w:cs="宋体"/>
          <w:color w:val="auto"/>
          <w:sz w:val="22"/>
          <w:highlight w:val="none"/>
          <w:lang w:eastAsia="zh-CN" w:bidi="ar-SA"/>
        </w:rPr>
        <w:t>《泰顺县县属国有企业采购管理办法（试行）》</w:t>
      </w:r>
      <w:r>
        <w:rPr>
          <w:rFonts w:hint="eastAsia" w:ascii="宋体" w:hAnsi="Times New Roman" w:eastAsia="宋体" w:cs="宋体"/>
          <w:color w:val="auto"/>
          <w:sz w:val="22"/>
          <w:highlight w:val="none"/>
          <w:lang w:val="zh-CN" w:eastAsia="zh-CN" w:bidi="ar-SA"/>
        </w:rPr>
        <w:t>及相关法律规章</w:t>
      </w:r>
      <w:r>
        <w:rPr>
          <w:rFonts w:hint="eastAsia" w:ascii="宋体" w:hAnsi="Times New Roman" w:eastAsia="宋体" w:cs="宋体"/>
          <w:color w:val="auto"/>
          <w:sz w:val="22"/>
          <w:highlight w:val="none"/>
          <w:lang w:bidi="ar-SA"/>
        </w:rPr>
        <w:t>，结合本次所要采购项目的实际，按照公平、公正、科学、择优的原则选择中标方，特制定本评标办法。</w:t>
      </w:r>
    </w:p>
    <w:p w14:paraId="5CE93314">
      <w:pPr>
        <w:snapToGrid w:val="0"/>
        <w:spacing w:line="380" w:lineRule="exact"/>
        <w:jc w:val="center"/>
        <w:rPr>
          <w:rFonts w:hint="eastAsia" w:ascii="宋体" w:cs="宋体"/>
          <w:b/>
          <w:color w:val="auto"/>
          <w:sz w:val="22"/>
          <w:highlight w:val="none"/>
          <w:lang w:bidi="ar-SA"/>
        </w:rPr>
      </w:pPr>
      <w:r>
        <w:rPr>
          <w:rFonts w:hint="eastAsia" w:ascii="宋体" w:cs="宋体"/>
          <w:b/>
          <w:color w:val="auto"/>
          <w:sz w:val="22"/>
          <w:highlight w:val="none"/>
          <w:lang w:bidi="ar-SA"/>
        </w:rPr>
        <w:t>一、总则</w:t>
      </w:r>
      <w:bookmarkEnd w:id="98"/>
    </w:p>
    <w:p w14:paraId="3C1D2229">
      <w:pPr>
        <w:snapToGrid w:val="0"/>
        <w:spacing w:line="380" w:lineRule="exact"/>
        <w:ind w:firstLine="446" w:firstLineChars="200"/>
        <w:rPr>
          <w:rFonts w:hint="eastAsia" w:ascii="宋体" w:hAnsi="Times New Roman" w:eastAsia="宋体" w:cs="宋体"/>
          <w:color w:val="auto"/>
          <w:sz w:val="22"/>
          <w:highlight w:val="none"/>
          <w:lang w:bidi="ar-SA"/>
        </w:rPr>
      </w:pPr>
      <w:bookmarkStart w:id="99" w:name="_Toc15399_WPSOffice_Level2"/>
      <w:r>
        <w:rPr>
          <w:rFonts w:hint="eastAsia" w:ascii="宋体" w:hAnsi="Times New Roman" w:eastAsia="宋体" w:cs="宋体"/>
          <w:color w:val="auto"/>
          <w:sz w:val="22"/>
          <w:highlight w:val="none"/>
          <w:lang w:bidi="ar-SA"/>
        </w:rPr>
        <w:t>评审工作遵循公平、公正、民主、科学的原则和诚实、信誉、效率的服务原则。本着科学、严谨的态度，认真进行评审。择优选定提供服务单位，最大限度的保护当事人权益，严格按照竞争性磋商文件的商务、技术要求，对</w:t>
      </w:r>
      <w:r>
        <w:rPr>
          <w:rFonts w:hint="eastAsia" w:ascii="宋体" w:hAnsi="Times New Roman" w:eastAsia="宋体" w:cs="宋体"/>
          <w:color w:val="auto"/>
          <w:sz w:val="22"/>
          <w:highlight w:val="none"/>
          <w:lang w:eastAsia="zh-CN" w:bidi="ar-SA"/>
        </w:rPr>
        <w:t>投标（响应）文件</w:t>
      </w:r>
      <w:r>
        <w:rPr>
          <w:rFonts w:hint="eastAsia" w:ascii="宋体" w:hAnsi="Times New Roman" w:eastAsia="宋体" w:cs="宋体"/>
          <w:color w:val="auto"/>
          <w:sz w:val="22"/>
          <w:highlight w:val="none"/>
          <w:lang w:bidi="ar-SA"/>
        </w:rPr>
        <w:t>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w:t>
      </w:r>
      <w:r>
        <w:rPr>
          <w:rFonts w:hint="eastAsia" w:ascii="宋体" w:hAnsi="Times New Roman" w:eastAsia="宋体" w:cs="宋体"/>
          <w:color w:val="auto"/>
          <w:sz w:val="22"/>
          <w:highlight w:val="none"/>
          <w:lang w:eastAsia="zh-CN" w:bidi="ar-SA"/>
        </w:rPr>
        <w:t>投标（响应）文件</w:t>
      </w:r>
      <w:r>
        <w:rPr>
          <w:rFonts w:hint="eastAsia" w:ascii="宋体" w:hAnsi="Times New Roman" w:eastAsia="宋体" w:cs="宋体"/>
          <w:color w:val="auto"/>
          <w:sz w:val="22"/>
          <w:highlight w:val="none"/>
          <w:lang w:bidi="ar-SA"/>
        </w:rPr>
        <w:t>将被拒绝。</w:t>
      </w:r>
    </w:p>
    <w:p w14:paraId="7415D069">
      <w:pPr>
        <w:snapToGrid w:val="0"/>
        <w:spacing w:line="380" w:lineRule="exact"/>
        <w:jc w:val="center"/>
        <w:rPr>
          <w:rFonts w:hint="eastAsia" w:ascii="宋体" w:hAnsi="Times New Roman" w:eastAsia="宋体" w:cs="宋体"/>
          <w:b/>
          <w:color w:val="auto"/>
          <w:sz w:val="22"/>
          <w:highlight w:val="none"/>
          <w:lang w:bidi="ar-SA"/>
        </w:rPr>
      </w:pPr>
      <w:r>
        <w:rPr>
          <w:rFonts w:hint="eastAsia" w:ascii="宋体" w:hAnsi="Times New Roman" w:eastAsia="宋体" w:cs="宋体"/>
          <w:b/>
          <w:color w:val="auto"/>
          <w:sz w:val="22"/>
          <w:highlight w:val="none"/>
          <w:lang w:bidi="ar-SA"/>
        </w:rPr>
        <w:t>二、评审组织</w:t>
      </w:r>
      <w:bookmarkEnd w:id="99"/>
    </w:p>
    <w:p w14:paraId="181FD2C0">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评审工作由采购人依法组建的竞争性磋商小组负责，竞争性磋商小组由采购人代表以及评审专家库中随机抽取的有关技术、经济专家共同组成。评审全过程由采购管理部门全程监督。</w:t>
      </w:r>
    </w:p>
    <w:p w14:paraId="661331B9">
      <w:pPr>
        <w:snapToGrid w:val="0"/>
        <w:spacing w:line="380" w:lineRule="exact"/>
        <w:jc w:val="center"/>
        <w:rPr>
          <w:rFonts w:hint="eastAsia" w:ascii="宋体" w:hAnsi="Times New Roman" w:eastAsia="宋体" w:cs="宋体"/>
          <w:b/>
          <w:color w:val="auto"/>
          <w:sz w:val="22"/>
          <w:highlight w:val="none"/>
          <w:lang w:bidi="ar-SA"/>
        </w:rPr>
      </w:pPr>
      <w:bookmarkStart w:id="100" w:name="_Toc7010_WPSOffice_Level2"/>
      <w:r>
        <w:rPr>
          <w:rFonts w:hint="eastAsia" w:ascii="宋体" w:hAnsi="Times New Roman" w:eastAsia="宋体" w:cs="宋体"/>
          <w:b/>
          <w:color w:val="auto"/>
          <w:sz w:val="22"/>
          <w:highlight w:val="none"/>
          <w:lang w:bidi="ar-SA"/>
        </w:rPr>
        <w:t>三、投标文件递交截止、磋商程序、磋商原则和方式</w:t>
      </w:r>
      <w:bookmarkEnd w:id="100"/>
    </w:p>
    <w:p w14:paraId="5EAFD1B0">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1</w:t>
      </w:r>
      <w:r>
        <w:rPr>
          <w:rFonts w:hint="eastAsia" w:ascii="宋体" w:hAnsi="Times New Roman" w:eastAsia="宋体" w:cs="宋体"/>
          <w:color w:val="auto"/>
          <w:sz w:val="22"/>
          <w:highlight w:val="none"/>
          <w:lang w:val="en-US" w:eastAsia="zh-CN" w:bidi="ar-SA"/>
        </w:rPr>
        <w:t>.</w:t>
      </w:r>
      <w:r>
        <w:rPr>
          <w:rFonts w:hint="eastAsia" w:ascii="宋体" w:hAnsi="Times New Roman" w:eastAsia="宋体" w:cs="宋体"/>
          <w:color w:val="auto"/>
          <w:sz w:val="22"/>
          <w:highlight w:val="none"/>
          <w:lang w:bidi="ar-SA"/>
        </w:rPr>
        <w:t>投标文件递交截止</w:t>
      </w:r>
    </w:p>
    <w:p w14:paraId="7D2BA0E7">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1.1 供应商</w:t>
      </w:r>
      <w:r>
        <w:rPr>
          <w:rFonts w:hint="eastAsia" w:ascii="宋体" w:hAnsi="Times New Roman" w:eastAsia="宋体" w:cs="宋体"/>
          <w:color w:val="auto"/>
          <w:sz w:val="22"/>
          <w:highlight w:val="none"/>
          <w:lang w:val="en-US" w:eastAsia="zh-CN" w:bidi="ar-SA"/>
        </w:rPr>
        <w:t>须按竞争性磋商文件规定的时间递交电子投标文件。</w:t>
      </w:r>
    </w:p>
    <w:p w14:paraId="27E139D2">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1.2 供应商法定代表人或其授权代表应在线参加磋商采购会议。</w:t>
      </w:r>
    </w:p>
    <w:p w14:paraId="0498F9D1">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2</w:t>
      </w:r>
      <w:r>
        <w:rPr>
          <w:rFonts w:hint="eastAsia" w:ascii="宋体" w:hAnsi="Times New Roman" w:eastAsia="宋体" w:cs="宋体"/>
          <w:color w:val="auto"/>
          <w:sz w:val="22"/>
          <w:highlight w:val="none"/>
          <w:lang w:val="en-US" w:eastAsia="zh-CN" w:bidi="ar-SA"/>
        </w:rPr>
        <w:t>.</w:t>
      </w:r>
      <w:r>
        <w:rPr>
          <w:rFonts w:hint="eastAsia" w:ascii="宋体" w:hAnsi="Times New Roman" w:eastAsia="宋体" w:cs="宋体"/>
          <w:color w:val="auto"/>
          <w:sz w:val="22"/>
          <w:highlight w:val="none"/>
          <w:lang w:bidi="ar-SA"/>
        </w:rPr>
        <w:t>本次采购是根据竞争性磋商采购方式进行，各供应商首次报价不公开。</w:t>
      </w:r>
    </w:p>
    <w:p w14:paraId="27DA9150">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2.1 如竞争性磋商小组认为竞争性磋商文件能够详细列明采购标的的技术、服务要求的，评审结束后，竞争性磋商小组可以直接对供应商进行打分评价。</w:t>
      </w:r>
    </w:p>
    <w:p w14:paraId="0CEB7331">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28B793EB">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对竞争性磋商文件作出的实质性变动是竞争性磋商文件的有效组成部分，竞争性磋商小组应当及时以书面形式同时通知所有参加磋商的供应商。</w:t>
      </w:r>
    </w:p>
    <w:p w14:paraId="7F1E5C4D">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供应商应当按照竞争性磋商文件的变动情况和竞争性磋商小组的要求重新提交</w:t>
      </w:r>
      <w:r>
        <w:rPr>
          <w:rFonts w:hint="eastAsia" w:ascii="宋体" w:hAnsi="Times New Roman" w:eastAsia="宋体" w:cs="宋体"/>
          <w:color w:val="auto"/>
          <w:sz w:val="22"/>
          <w:highlight w:val="none"/>
          <w:lang w:eastAsia="zh-CN" w:bidi="ar-SA"/>
        </w:rPr>
        <w:t>投标（响应）文件</w:t>
      </w:r>
      <w:r>
        <w:rPr>
          <w:rFonts w:hint="eastAsia" w:ascii="宋体" w:hAnsi="Times New Roman" w:eastAsia="宋体" w:cs="宋体"/>
          <w:color w:val="auto"/>
          <w:sz w:val="22"/>
          <w:highlight w:val="none"/>
          <w:lang w:bidi="ar-SA"/>
        </w:rPr>
        <w:t>，并由其法定代表人或授权代表签字或者加盖公章。由授权代表签字的，应当附法定代表人授权书。供应商为自然人的，应当由本人签字并附身份证明。</w:t>
      </w:r>
    </w:p>
    <w:p w14:paraId="21F91043">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已提交</w:t>
      </w:r>
      <w:r>
        <w:rPr>
          <w:rFonts w:hint="eastAsia" w:ascii="宋体" w:hAnsi="Times New Roman" w:eastAsia="宋体" w:cs="宋体"/>
          <w:color w:val="auto"/>
          <w:sz w:val="22"/>
          <w:highlight w:val="none"/>
          <w:lang w:eastAsia="zh-CN" w:bidi="ar-SA"/>
        </w:rPr>
        <w:t>投标（响应）文件</w:t>
      </w:r>
      <w:r>
        <w:rPr>
          <w:rFonts w:hint="eastAsia" w:ascii="宋体" w:hAnsi="Times New Roman" w:eastAsia="宋体" w:cs="宋体"/>
          <w:color w:val="auto"/>
          <w:sz w:val="22"/>
          <w:highlight w:val="none"/>
          <w:lang w:bidi="ar-SA"/>
        </w:rPr>
        <w:t>的供应商，在提交最终报价之前，可以根据磋商情况退出磋商。</w:t>
      </w:r>
    </w:p>
    <w:p w14:paraId="6C0996A8">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2.3 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D1A0FA">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3</w:t>
      </w:r>
      <w:r>
        <w:rPr>
          <w:rFonts w:hint="eastAsia" w:ascii="宋体" w:hAnsi="Times New Roman" w:eastAsia="宋体" w:cs="宋体"/>
          <w:color w:val="auto"/>
          <w:sz w:val="22"/>
          <w:highlight w:val="none"/>
          <w:lang w:val="en-US" w:eastAsia="zh-CN" w:bidi="ar-SA"/>
        </w:rPr>
        <w:t>.</w:t>
      </w:r>
      <w:r>
        <w:rPr>
          <w:rFonts w:hint="eastAsia" w:ascii="宋体" w:hAnsi="Times New Roman" w:eastAsia="宋体" w:cs="宋体"/>
          <w:color w:val="auto"/>
          <w:sz w:val="22"/>
          <w:highlight w:val="none"/>
          <w:lang w:bidi="ar-SA"/>
        </w:rPr>
        <w:t>评审原则和方法</w:t>
      </w:r>
    </w:p>
    <w:p w14:paraId="12AACFE3">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3.1 竞争性磋商小组负责审查投标文件是否符合竞争性磋商文件的要求，并作出评价。竞争性磋商小组认为必要时，可向供应商进行询标。竞争性磋商小组有权决定全部或部分供应商投标文件无效。</w:t>
      </w:r>
    </w:p>
    <w:p w14:paraId="4F3439BA">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3.2 竞争性磋商小组将综合分析合格供应商的各项指标，而不是以单项指标的优劣评选出成交的供应商。</w:t>
      </w:r>
    </w:p>
    <w:p w14:paraId="0D4B4A41">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6BED2227">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本次评审采用综合评分法，竞争性磋商小组根据竞争性磋商文件制定的评审办法对供应商进行评审排序，将综合得分第一名的供应商向采购人推荐其为中标（成交）供应商。</w:t>
      </w:r>
    </w:p>
    <w:p w14:paraId="07BAB936">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4</w:t>
      </w:r>
      <w:r>
        <w:rPr>
          <w:rFonts w:hint="eastAsia" w:ascii="宋体" w:hAnsi="Times New Roman" w:eastAsia="宋体" w:cs="宋体"/>
          <w:color w:val="auto"/>
          <w:sz w:val="22"/>
          <w:highlight w:val="none"/>
          <w:lang w:val="en-US" w:eastAsia="zh-CN" w:bidi="ar-SA"/>
        </w:rPr>
        <w:t>.</w:t>
      </w:r>
      <w:r>
        <w:rPr>
          <w:rFonts w:hint="eastAsia" w:ascii="宋体" w:hAnsi="Times New Roman" w:eastAsia="宋体" w:cs="宋体"/>
          <w:color w:val="auto"/>
          <w:sz w:val="22"/>
          <w:highlight w:val="none"/>
          <w:lang w:bidi="ar-SA"/>
        </w:rPr>
        <w:t>投标文件的澄清</w:t>
      </w:r>
    </w:p>
    <w:p w14:paraId="2C203C19">
      <w:pPr>
        <w:snapToGrid w:val="0"/>
        <w:spacing w:line="380" w:lineRule="exact"/>
        <w:ind w:firstLine="446" w:firstLineChars="200"/>
        <w:rPr>
          <w:rFonts w:hint="eastAsia" w:ascii="宋体" w:hAnsi="Times New Roman" w:eastAsia="宋体" w:cs="宋体"/>
          <w:color w:val="auto"/>
          <w:sz w:val="22"/>
          <w:highlight w:val="none"/>
          <w:lang w:bidi="ar-SA"/>
        </w:rPr>
      </w:pPr>
      <w:r>
        <w:rPr>
          <w:rFonts w:hint="eastAsia" w:ascii="宋体" w:hAnsi="Times New Roman" w:eastAsia="宋体" w:cs="宋体"/>
          <w:color w:val="auto"/>
          <w:sz w:val="22"/>
          <w:highlight w:val="none"/>
          <w:lang w:bidi="ar-SA"/>
        </w:rPr>
        <w:t>为有利于对投标文件的评议，必要时采购人可要求供应商对投标文件进行澄清，并作出答复。答复须有供应商授权代表签字并作为投标文件内容的一部分。</w:t>
      </w:r>
    </w:p>
    <w:p w14:paraId="4CBDF7E9">
      <w:pPr>
        <w:snapToGrid w:val="0"/>
        <w:spacing w:line="380" w:lineRule="exact"/>
        <w:jc w:val="center"/>
        <w:rPr>
          <w:rFonts w:hint="eastAsia" w:ascii="宋体" w:hAnsi="Times New Roman" w:eastAsia="宋体" w:cs="宋体"/>
          <w:b/>
          <w:color w:val="auto"/>
          <w:sz w:val="22"/>
          <w:highlight w:val="none"/>
          <w:lang w:bidi="ar-SA"/>
        </w:rPr>
      </w:pPr>
      <w:bookmarkStart w:id="101" w:name="_Toc28287_WPSOffice_Level2"/>
      <w:r>
        <w:rPr>
          <w:rFonts w:hint="eastAsia" w:ascii="宋体" w:hAnsi="Times New Roman" w:eastAsia="宋体" w:cs="宋体"/>
          <w:b/>
          <w:color w:val="auto"/>
          <w:sz w:val="22"/>
          <w:highlight w:val="none"/>
          <w:lang w:bidi="ar-SA"/>
        </w:rPr>
        <w:t>四、评审细则</w:t>
      </w:r>
    </w:p>
    <w:p w14:paraId="2C8EDCAE">
      <w:pPr>
        <w:snapToGrid w:val="0"/>
        <w:spacing w:line="380" w:lineRule="exact"/>
        <w:ind w:firstLine="446" w:firstLineChars="200"/>
        <w:rPr>
          <w:rFonts w:hint="eastAsia" w:ascii="宋体" w:hAnsi="Times New Roman" w:eastAsia="宋体" w:cs="宋体"/>
          <w:b/>
          <w:bCs/>
          <w:color w:val="auto"/>
          <w:sz w:val="22"/>
          <w:highlight w:val="none"/>
          <w:lang w:bidi="ar-SA"/>
        </w:rPr>
      </w:pPr>
      <w:r>
        <w:rPr>
          <w:rFonts w:hint="eastAsia" w:ascii="宋体" w:hAnsi="Times New Roman" w:eastAsia="宋体" w:cs="宋体"/>
          <w:b/>
          <w:bCs/>
          <w:color w:val="auto"/>
          <w:sz w:val="22"/>
          <w:highlight w:val="none"/>
          <w:lang w:bidi="ar-SA"/>
        </w:rPr>
        <w:t>一、商务报价评分</w:t>
      </w:r>
      <w:r>
        <w:rPr>
          <w:rFonts w:hint="eastAsia" w:ascii="宋体" w:hAnsi="Times New Roman" w:eastAsia="宋体" w:cs="宋体"/>
          <w:b/>
          <w:bCs/>
          <w:color w:val="auto"/>
          <w:sz w:val="22"/>
          <w:highlight w:val="none"/>
          <w:lang w:val="en-US" w:eastAsia="zh-CN" w:bidi="ar-SA"/>
        </w:rPr>
        <w:t>2</w:t>
      </w:r>
      <w:r>
        <w:rPr>
          <w:rFonts w:hint="eastAsia" w:ascii="宋体" w:hAnsi="Times New Roman" w:eastAsia="宋体" w:cs="宋体"/>
          <w:b/>
          <w:bCs/>
          <w:color w:val="auto"/>
          <w:sz w:val="22"/>
          <w:highlight w:val="none"/>
          <w:lang w:bidi="ar-SA"/>
        </w:rPr>
        <w:t>0分</w:t>
      </w:r>
    </w:p>
    <w:p w14:paraId="37B1E027">
      <w:pPr>
        <w:snapToGrid w:val="0"/>
        <w:spacing w:line="380" w:lineRule="exact"/>
        <w:ind w:firstLine="446" w:firstLineChars="200"/>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1.以满足竞争性磋商文件要求且最终报价最低的有效供应商的价格为磋商基准价，其价格分为满分。其他供应商的价格分统一按照下列公式计算：</w:t>
      </w:r>
    </w:p>
    <w:p w14:paraId="5C2EF41E">
      <w:pPr>
        <w:snapToGrid w:val="0"/>
        <w:spacing w:line="380" w:lineRule="exact"/>
        <w:ind w:firstLine="446" w:firstLineChars="200"/>
        <w:rPr>
          <w:rFonts w:hint="eastAsia" w:ascii="宋体" w:hAnsi="Times New Roman" w:eastAsia="宋体" w:cs="宋体"/>
          <w:b/>
          <w:bCs/>
          <w:color w:val="auto"/>
          <w:sz w:val="22"/>
          <w:highlight w:val="none"/>
          <w:lang w:val="en-US" w:eastAsia="zh-CN" w:bidi="ar-SA"/>
        </w:rPr>
      </w:pPr>
      <w:r>
        <w:rPr>
          <w:rFonts w:hint="eastAsia" w:ascii="宋体" w:hAnsi="Times New Roman" w:eastAsia="宋体" w:cs="宋体"/>
          <w:b/>
          <w:bCs/>
          <w:color w:val="auto"/>
          <w:sz w:val="22"/>
          <w:highlight w:val="none"/>
          <w:lang w:val="en-US" w:eastAsia="zh-CN" w:bidi="ar-SA"/>
        </w:rPr>
        <w:t>磋商报价得分=（磋商基准价/最终报价）×20%×100</w:t>
      </w:r>
    </w:p>
    <w:p w14:paraId="3D1140A6">
      <w:pPr>
        <w:pStyle w:val="3"/>
        <w:numPr>
          <w:ilvl w:val="0"/>
          <w:numId w:val="0"/>
        </w:numPr>
        <w:adjustRightInd w:val="0"/>
        <w:spacing w:line="400" w:lineRule="exact"/>
        <w:ind w:firstLine="446" w:firstLineChars="200"/>
        <w:rPr>
          <w:rFonts w:hint="eastAsia" w:hAnsi="宋体" w:cs="宋体"/>
          <w:bCs/>
          <w:color w:val="auto"/>
          <w:sz w:val="22"/>
          <w:szCs w:val="22"/>
          <w:lang w:val="en-US" w:eastAsia="zh-CN"/>
        </w:rPr>
      </w:pPr>
      <w:r>
        <w:rPr>
          <w:rFonts w:hint="eastAsia" w:hAnsi="宋体" w:cs="宋体"/>
          <w:bCs/>
          <w:color w:val="auto"/>
          <w:sz w:val="22"/>
          <w:szCs w:val="22"/>
          <w:lang w:val="en-US" w:eastAsia="zh-CN"/>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w:t>
      </w:r>
      <w:r>
        <w:rPr>
          <w:rFonts w:hint="eastAsia" w:hAnsi="宋体" w:cs="宋体"/>
          <w:b/>
          <w:bCs w:val="0"/>
          <w:color w:val="auto"/>
          <w:sz w:val="22"/>
          <w:szCs w:val="22"/>
          <w:lang w:val="en-US" w:eastAsia="zh-CN"/>
        </w:rPr>
        <w:t>对小微企业（含监狱企业、残疾人福利性单位）投标产品给予10%的评标价格扣除。</w:t>
      </w:r>
      <w:r>
        <w:rPr>
          <w:rFonts w:hint="eastAsia" w:hAnsi="宋体" w:cs="宋体"/>
          <w:bCs/>
          <w:color w:val="auto"/>
          <w:sz w:val="22"/>
          <w:szCs w:val="22"/>
          <w:lang w:val="en-US" w:eastAsia="zh-CN"/>
        </w:rPr>
        <w:t>（说明：标价格折扣计算以元人民币为单位，保留两位小数，第三位四舍五入进位。）</w:t>
      </w:r>
    </w:p>
    <w:p w14:paraId="51799566">
      <w:pPr>
        <w:snapToGrid w:val="0"/>
        <w:spacing w:line="380" w:lineRule="exact"/>
        <w:ind w:firstLine="446" w:firstLineChars="200"/>
        <w:rPr>
          <w:rFonts w:hint="eastAsia" w:ascii="宋体" w:hAnsi="Times New Roman" w:eastAsia="宋体" w:cs="宋体"/>
          <w:b/>
          <w:bCs/>
          <w:color w:val="auto"/>
          <w:sz w:val="22"/>
          <w:highlight w:val="none"/>
          <w:lang w:bidi="ar-SA"/>
        </w:rPr>
      </w:pPr>
      <w:r>
        <w:rPr>
          <w:rFonts w:hint="eastAsia" w:ascii="宋体" w:hAnsi="Times New Roman" w:eastAsia="宋体" w:cs="宋体"/>
          <w:b/>
          <w:bCs/>
          <w:color w:val="auto"/>
          <w:sz w:val="22"/>
          <w:highlight w:val="none"/>
          <w:lang w:val="en-US" w:eastAsia="zh-CN" w:bidi="ar-SA"/>
        </w:rPr>
        <w:t>二、</w:t>
      </w:r>
      <w:r>
        <w:rPr>
          <w:rFonts w:hint="eastAsia" w:ascii="宋体" w:hAnsi="Times New Roman" w:eastAsia="宋体" w:cs="宋体"/>
          <w:b/>
          <w:bCs/>
          <w:color w:val="auto"/>
          <w:sz w:val="22"/>
          <w:highlight w:val="none"/>
          <w:lang w:bidi="ar-SA"/>
        </w:rPr>
        <w:t>技术资信评分（</w:t>
      </w:r>
      <w:r>
        <w:rPr>
          <w:rFonts w:hint="eastAsia" w:ascii="宋体" w:hAnsi="Times New Roman" w:eastAsia="宋体" w:cs="宋体"/>
          <w:b/>
          <w:bCs/>
          <w:color w:val="auto"/>
          <w:sz w:val="22"/>
          <w:highlight w:val="none"/>
          <w:lang w:val="en-US" w:eastAsia="zh-CN" w:bidi="ar-SA"/>
        </w:rPr>
        <w:t>8</w:t>
      </w:r>
      <w:r>
        <w:rPr>
          <w:rFonts w:hint="eastAsia" w:ascii="宋体" w:hAnsi="Times New Roman" w:eastAsia="宋体" w:cs="宋体"/>
          <w:b/>
          <w:bCs/>
          <w:color w:val="auto"/>
          <w:sz w:val="22"/>
          <w:highlight w:val="none"/>
          <w:lang w:bidi="ar-SA"/>
        </w:rPr>
        <w:t>0分）</w:t>
      </w:r>
    </w:p>
    <w:bookmarkEnd w:id="101"/>
    <w:tbl>
      <w:tblPr>
        <w:tblStyle w:val="36"/>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73"/>
        <w:gridCol w:w="960"/>
        <w:gridCol w:w="6637"/>
      </w:tblGrid>
      <w:tr w14:paraId="22AC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80" w:type="dxa"/>
            <w:vAlign w:val="center"/>
          </w:tcPr>
          <w:p w14:paraId="06F8C561">
            <w:pPr>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1673" w:type="dxa"/>
            <w:vAlign w:val="center"/>
          </w:tcPr>
          <w:p w14:paraId="03600ADB">
            <w:pPr>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评审内容</w:t>
            </w:r>
          </w:p>
        </w:tc>
        <w:tc>
          <w:tcPr>
            <w:tcW w:w="960" w:type="dxa"/>
            <w:vAlign w:val="center"/>
          </w:tcPr>
          <w:p w14:paraId="0B6F7DC7">
            <w:pPr>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分值</w:t>
            </w:r>
          </w:p>
        </w:tc>
        <w:tc>
          <w:tcPr>
            <w:tcW w:w="6637" w:type="dxa"/>
            <w:vAlign w:val="center"/>
          </w:tcPr>
          <w:p w14:paraId="2834743B">
            <w:pPr>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评分标准</w:t>
            </w:r>
          </w:p>
        </w:tc>
      </w:tr>
      <w:tr w14:paraId="2EC6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80" w:type="dxa"/>
            <w:vAlign w:val="center"/>
          </w:tcPr>
          <w:p w14:paraId="183E079D">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p>
        </w:tc>
        <w:tc>
          <w:tcPr>
            <w:tcW w:w="1673" w:type="dxa"/>
            <w:shd w:val="clear" w:color="auto" w:fill="auto"/>
            <w:vAlign w:val="center"/>
          </w:tcPr>
          <w:p w14:paraId="4422CE1B">
            <w:pPr>
              <w:jc w:val="center"/>
              <w:rPr>
                <w:rFonts w:hint="eastAsia" w:ascii="宋体" w:hAnsi="宋体" w:eastAsia="宋体" w:cs="宋体"/>
                <w:color w:val="auto"/>
                <w:sz w:val="22"/>
                <w:szCs w:val="22"/>
              </w:rPr>
            </w:pPr>
            <w:r>
              <w:rPr>
                <w:rFonts w:hint="eastAsia" w:ascii="宋体" w:hAnsi="宋体" w:eastAsia="宋体" w:cs="宋体"/>
                <w:color w:val="auto"/>
                <w:sz w:val="22"/>
                <w:szCs w:val="22"/>
              </w:rPr>
              <w:t>供应商业绩</w:t>
            </w:r>
          </w:p>
          <w:p w14:paraId="18A75C8A">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2分</w:t>
            </w:r>
            <w:r>
              <w:rPr>
                <w:rFonts w:hint="eastAsia" w:ascii="宋体" w:hAnsi="宋体" w:eastAsia="宋体" w:cs="宋体"/>
                <w:color w:val="auto"/>
                <w:sz w:val="22"/>
                <w:szCs w:val="22"/>
                <w:lang w:eastAsia="zh-CN"/>
              </w:rPr>
              <w:t>）</w:t>
            </w:r>
          </w:p>
        </w:tc>
        <w:tc>
          <w:tcPr>
            <w:tcW w:w="960" w:type="dxa"/>
            <w:shd w:val="clear" w:color="auto" w:fill="auto"/>
            <w:vAlign w:val="center"/>
          </w:tcPr>
          <w:p w14:paraId="5AAD452C">
            <w:pPr>
              <w:spacing w:after="120" w:line="312" w:lineRule="auto"/>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0-2分</w:t>
            </w:r>
          </w:p>
        </w:tc>
        <w:tc>
          <w:tcPr>
            <w:tcW w:w="6637" w:type="dxa"/>
            <w:shd w:val="clear" w:color="auto" w:fill="auto"/>
            <w:vAlign w:val="center"/>
          </w:tcPr>
          <w:p w14:paraId="7EA33BD2">
            <w:pPr>
              <w:jc w:val="left"/>
              <w:rPr>
                <w:rFonts w:hint="eastAsia" w:ascii="宋体" w:hAnsi="宋体" w:eastAsia="宋体" w:cs="宋体"/>
                <w:b/>
                <w:bCs/>
                <w:color w:val="auto"/>
                <w:sz w:val="22"/>
                <w:szCs w:val="22"/>
              </w:rPr>
            </w:pPr>
            <w:r>
              <w:rPr>
                <w:rFonts w:hint="eastAsia" w:ascii="宋体" w:hAnsi="宋体" w:eastAsia="宋体" w:cs="宋体"/>
                <w:b/>
                <w:bCs/>
                <w:color w:val="auto"/>
                <w:sz w:val="22"/>
                <w:szCs w:val="22"/>
              </w:rPr>
              <w:t>供应商完成过类似相关环卫保洁类的或相关垃圾分类服务业绩的</w:t>
            </w:r>
            <w:r>
              <w:rPr>
                <w:rFonts w:hint="eastAsia" w:ascii="宋体" w:hAnsi="宋体" w:cs="宋体"/>
                <w:b/>
                <w:bCs/>
                <w:color w:val="auto"/>
                <w:sz w:val="22"/>
                <w:szCs w:val="22"/>
                <w:lang w:eastAsia="zh-CN"/>
              </w:rPr>
              <w:t>，</w:t>
            </w:r>
            <w:r>
              <w:rPr>
                <w:rFonts w:hint="eastAsia" w:ascii="宋体" w:hAnsi="宋体" w:eastAsia="宋体" w:cs="宋体"/>
                <w:b/>
                <w:bCs/>
                <w:color w:val="auto"/>
                <w:sz w:val="22"/>
                <w:szCs w:val="22"/>
              </w:rPr>
              <w:t>每提供一个</w:t>
            </w:r>
            <w:r>
              <w:rPr>
                <w:rFonts w:hint="eastAsia" w:ascii="宋体" w:hAnsi="宋体" w:cs="宋体"/>
                <w:b/>
                <w:bCs/>
                <w:color w:val="auto"/>
                <w:sz w:val="22"/>
                <w:szCs w:val="22"/>
                <w:lang w:val="en-US" w:eastAsia="zh-CN"/>
              </w:rPr>
              <w:t>业绩</w:t>
            </w:r>
            <w:r>
              <w:rPr>
                <w:rFonts w:hint="eastAsia" w:ascii="宋体" w:hAnsi="宋体" w:eastAsia="宋体" w:cs="宋体"/>
                <w:b/>
                <w:bCs/>
                <w:color w:val="auto"/>
                <w:sz w:val="22"/>
                <w:szCs w:val="22"/>
              </w:rPr>
              <w:t>得</w:t>
            </w:r>
            <w:r>
              <w:rPr>
                <w:rFonts w:hint="eastAsia" w:ascii="宋体" w:hAnsi="宋体" w:eastAsia="宋体" w:cs="宋体"/>
                <w:b/>
                <w:bCs/>
                <w:color w:val="auto"/>
                <w:sz w:val="22"/>
                <w:szCs w:val="22"/>
                <w:lang w:val="en-US" w:eastAsia="zh-CN"/>
              </w:rPr>
              <w:t>1</w:t>
            </w:r>
            <w:r>
              <w:rPr>
                <w:rFonts w:hint="eastAsia" w:ascii="宋体" w:hAnsi="宋体" w:eastAsia="宋体" w:cs="宋体"/>
                <w:b/>
                <w:bCs/>
                <w:color w:val="auto"/>
                <w:sz w:val="22"/>
                <w:szCs w:val="22"/>
              </w:rPr>
              <w:t>分，此项最高得</w:t>
            </w:r>
            <w:r>
              <w:rPr>
                <w:rFonts w:hint="eastAsia" w:ascii="宋体" w:hAnsi="宋体" w:eastAsia="宋体" w:cs="宋体"/>
                <w:b/>
                <w:bCs/>
                <w:color w:val="auto"/>
                <w:sz w:val="22"/>
                <w:szCs w:val="22"/>
                <w:lang w:val="en-US" w:eastAsia="zh-CN"/>
              </w:rPr>
              <w:t>2</w:t>
            </w:r>
            <w:r>
              <w:rPr>
                <w:rFonts w:hint="eastAsia" w:ascii="宋体" w:hAnsi="宋体" w:eastAsia="宋体" w:cs="宋体"/>
                <w:b/>
                <w:bCs/>
                <w:color w:val="auto"/>
                <w:sz w:val="22"/>
                <w:szCs w:val="22"/>
              </w:rPr>
              <w:t>分。</w:t>
            </w:r>
          </w:p>
          <w:p w14:paraId="271ACFD9">
            <w:pPr>
              <w:numPr>
                <w:ilvl w:val="0"/>
                <w:numId w:val="0"/>
              </w:numPr>
              <w:ind w:left="0" w:leftChars="0" w:firstLine="0" w:firstLineChars="0"/>
              <w:rPr>
                <w:rFonts w:hint="eastAsia" w:ascii="宋体" w:hAnsi="宋体" w:eastAsia="宋体" w:cs="宋体"/>
                <w:color w:val="auto"/>
                <w:kern w:val="2"/>
                <w:sz w:val="22"/>
                <w:szCs w:val="22"/>
                <w:lang w:val="en-US" w:eastAsia="zh-CN" w:bidi="ar-SA"/>
              </w:rPr>
            </w:pPr>
            <w:r>
              <w:rPr>
                <w:rFonts w:hint="eastAsia" w:ascii="宋体" w:hAnsi="宋体" w:eastAsia="宋体" w:cs="宋体"/>
                <w:b w:val="0"/>
                <w:bCs/>
                <w:color w:val="auto"/>
                <w:kern w:val="0"/>
                <w:sz w:val="22"/>
                <w:szCs w:val="22"/>
                <w:lang w:val="en-US" w:eastAsia="zh-CN" w:bidi="ar-SA"/>
              </w:rPr>
              <w:t>注：提供合同扫描件加盖公章，否则不得分。</w:t>
            </w:r>
          </w:p>
        </w:tc>
      </w:tr>
      <w:tr w14:paraId="75F4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780" w:type="dxa"/>
            <w:vMerge w:val="restart"/>
            <w:vAlign w:val="center"/>
          </w:tcPr>
          <w:p w14:paraId="66730035">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w:t>
            </w:r>
          </w:p>
        </w:tc>
        <w:tc>
          <w:tcPr>
            <w:tcW w:w="1673" w:type="dxa"/>
            <w:vMerge w:val="restart"/>
            <w:vAlign w:val="center"/>
          </w:tcPr>
          <w:p w14:paraId="7F626952">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企业实力</w:t>
            </w:r>
          </w:p>
          <w:p w14:paraId="5BFF5F1A">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4</w:t>
            </w:r>
            <w:r>
              <w:rPr>
                <w:rFonts w:hint="eastAsia" w:ascii="宋体" w:hAnsi="宋体" w:eastAsia="宋体" w:cs="宋体"/>
                <w:color w:val="auto"/>
                <w:sz w:val="22"/>
                <w:szCs w:val="22"/>
                <w:lang w:val="en-US" w:eastAsia="zh-CN"/>
              </w:rPr>
              <w:t>分）</w:t>
            </w:r>
          </w:p>
        </w:tc>
        <w:tc>
          <w:tcPr>
            <w:tcW w:w="960" w:type="dxa"/>
            <w:vAlign w:val="center"/>
          </w:tcPr>
          <w:p w14:paraId="43354FCB">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0-3分</w:t>
            </w:r>
          </w:p>
        </w:tc>
        <w:tc>
          <w:tcPr>
            <w:tcW w:w="6637" w:type="dxa"/>
            <w:vAlign w:val="center"/>
          </w:tcPr>
          <w:p w14:paraId="46E5E3A9">
            <w:pPr>
              <w:jc w:val="left"/>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1.</w:t>
            </w:r>
            <w:r>
              <w:rPr>
                <w:rFonts w:hint="eastAsia" w:ascii="宋体" w:hAnsi="宋体" w:eastAsia="宋体" w:cs="宋体"/>
                <w:b/>
                <w:bCs/>
                <w:color w:val="auto"/>
                <w:sz w:val="22"/>
                <w:szCs w:val="22"/>
              </w:rPr>
              <w:t>供应商具有质量管理体系认证证书、环境管理体系认证证书、职业健康安全管理体系认证证书，每提供一个证书得</w:t>
            </w:r>
            <w:r>
              <w:rPr>
                <w:rFonts w:hint="eastAsia" w:ascii="宋体" w:hAnsi="宋体" w:eastAsia="宋体" w:cs="宋体"/>
                <w:b/>
                <w:bCs/>
                <w:color w:val="auto"/>
                <w:sz w:val="22"/>
                <w:szCs w:val="22"/>
                <w:lang w:val="en-US" w:eastAsia="zh-CN"/>
              </w:rPr>
              <w:t>1</w:t>
            </w:r>
            <w:r>
              <w:rPr>
                <w:rFonts w:hint="eastAsia" w:ascii="宋体" w:hAnsi="宋体" w:eastAsia="宋体" w:cs="宋体"/>
                <w:b/>
                <w:bCs/>
                <w:color w:val="auto"/>
                <w:sz w:val="22"/>
                <w:szCs w:val="22"/>
              </w:rPr>
              <w:t>分，此项最高得</w:t>
            </w:r>
            <w:r>
              <w:rPr>
                <w:rFonts w:hint="eastAsia" w:ascii="宋体" w:hAnsi="宋体" w:eastAsia="宋体" w:cs="宋体"/>
                <w:b/>
                <w:bCs/>
                <w:color w:val="auto"/>
                <w:sz w:val="22"/>
                <w:szCs w:val="22"/>
                <w:lang w:val="en-US" w:eastAsia="zh-CN"/>
              </w:rPr>
              <w:t>3</w:t>
            </w:r>
            <w:r>
              <w:rPr>
                <w:rFonts w:hint="eastAsia" w:ascii="宋体" w:hAnsi="宋体" w:eastAsia="宋体" w:cs="宋体"/>
                <w:b/>
                <w:bCs/>
                <w:color w:val="auto"/>
                <w:sz w:val="22"/>
                <w:szCs w:val="22"/>
              </w:rPr>
              <w:t>分。</w:t>
            </w:r>
          </w:p>
          <w:p w14:paraId="23F836ED">
            <w:pPr>
              <w:keepNext w:val="0"/>
              <w:keepLines w:val="0"/>
              <w:pageBreakBefore w:val="0"/>
              <w:widowControl w:val="0"/>
              <w:kinsoku/>
              <w:wordWrap w:val="0"/>
              <w:overflowPunct/>
              <w:topLinePunct w:val="0"/>
              <w:autoSpaceDE/>
              <w:autoSpaceDN/>
              <w:bidi w:val="0"/>
              <w:adjustRightInd/>
              <w:snapToGrid/>
              <w:jc w:val="left"/>
              <w:textAlignment w:val="auto"/>
              <w:rPr>
                <w:rFonts w:hint="eastAsia" w:ascii="宋体" w:hAnsi="宋体" w:eastAsia="宋体" w:cs="宋体"/>
                <w:color w:val="auto"/>
                <w:sz w:val="22"/>
                <w:szCs w:val="22"/>
              </w:rPr>
            </w:pPr>
            <w:r>
              <w:rPr>
                <w:rFonts w:hint="eastAsia" w:ascii="宋体" w:hAnsi="宋体" w:eastAsia="宋体" w:cs="宋体"/>
                <w:b w:val="0"/>
                <w:bCs/>
                <w:color w:val="auto"/>
                <w:kern w:val="0"/>
                <w:sz w:val="22"/>
                <w:szCs w:val="22"/>
                <w:lang w:val="en-US" w:eastAsia="zh-CN" w:bidi="ar-SA"/>
              </w:rPr>
              <w:t>注：提供有效期内的证书扫描件加盖公章，否则不得分。</w:t>
            </w:r>
          </w:p>
        </w:tc>
      </w:tr>
      <w:tr w14:paraId="5A64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80" w:type="dxa"/>
            <w:vMerge w:val="continue"/>
            <w:vAlign w:val="center"/>
          </w:tcPr>
          <w:p w14:paraId="01D032BE">
            <w:pPr>
              <w:jc w:val="center"/>
              <w:rPr>
                <w:rFonts w:hint="eastAsia" w:ascii="宋体" w:hAnsi="宋体" w:eastAsia="宋体" w:cs="宋体"/>
                <w:color w:val="auto"/>
                <w:sz w:val="22"/>
                <w:szCs w:val="22"/>
                <w:lang w:val="en-US" w:eastAsia="zh-CN"/>
              </w:rPr>
            </w:pPr>
          </w:p>
        </w:tc>
        <w:tc>
          <w:tcPr>
            <w:tcW w:w="1673" w:type="dxa"/>
            <w:vMerge w:val="continue"/>
            <w:vAlign w:val="center"/>
          </w:tcPr>
          <w:p w14:paraId="09B05A56">
            <w:pPr>
              <w:jc w:val="center"/>
              <w:rPr>
                <w:rFonts w:hint="eastAsia" w:ascii="宋体" w:hAnsi="宋体" w:eastAsia="宋体" w:cs="宋体"/>
                <w:color w:val="auto"/>
                <w:sz w:val="22"/>
                <w:szCs w:val="22"/>
                <w:lang w:val="en-US" w:eastAsia="zh-CN"/>
              </w:rPr>
            </w:pPr>
          </w:p>
        </w:tc>
        <w:tc>
          <w:tcPr>
            <w:tcW w:w="960" w:type="dxa"/>
            <w:vAlign w:val="center"/>
          </w:tcPr>
          <w:p w14:paraId="60086395">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w:t>
            </w: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val="en-US" w:eastAsia="zh-CN"/>
              </w:rPr>
              <w:t>分</w:t>
            </w:r>
          </w:p>
        </w:tc>
        <w:tc>
          <w:tcPr>
            <w:tcW w:w="6637" w:type="dxa"/>
            <w:vAlign w:val="center"/>
          </w:tcPr>
          <w:p w14:paraId="26B2C4AD">
            <w:pPr>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2.</w:t>
            </w:r>
            <w:r>
              <w:rPr>
                <w:rFonts w:hint="eastAsia" w:ascii="宋体" w:hAnsi="宋体" w:eastAsia="宋体" w:cs="宋体"/>
                <w:b/>
                <w:bCs/>
                <w:color w:val="auto"/>
                <w:sz w:val="22"/>
                <w:szCs w:val="22"/>
              </w:rPr>
              <w:t>供应商具有相关政府部门颁发的“城市生活垃圾经营性清扫、收集、运输许可证”的得</w:t>
            </w:r>
            <w:r>
              <w:rPr>
                <w:rFonts w:hint="eastAsia" w:ascii="宋体" w:hAnsi="宋体" w:eastAsia="宋体" w:cs="宋体"/>
                <w:b/>
                <w:bCs/>
                <w:color w:val="auto"/>
                <w:sz w:val="22"/>
                <w:szCs w:val="22"/>
                <w:lang w:val="en-US" w:eastAsia="zh-CN"/>
              </w:rPr>
              <w:t>1</w:t>
            </w:r>
            <w:r>
              <w:rPr>
                <w:rFonts w:hint="eastAsia" w:ascii="宋体" w:hAnsi="宋体" w:eastAsia="宋体" w:cs="宋体"/>
                <w:b/>
                <w:bCs/>
                <w:color w:val="auto"/>
                <w:sz w:val="22"/>
                <w:szCs w:val="22"/>
              </w:rPr>
              <w:t>分</w:t>
            </w:r>
            <w:r>
              <w:rPr>
                <w:rFonts w:hint="eastAsia" w:ascii="宋体" w:hAnsi="宋体" w:cs="宋体"/>
                <w:b/>
                <w:bCs/>
                <w:color w:val="auto"/>
                <w:sz w:val="22"/>
                <w:szCs w:val="22"/>
                <w:lang w:eastAsia="zh-CN"/>
              </w:rPr>
              <w:t>，</w:t>
            </w:r>
            <w:r>
              <w:rPr>
                <w:rFonts w:hint="eastAsia" w:ascii="宋体" w:hAnsi="宋体" w:eastAsia="宋体" w:cs="宋体"/>
                <w:b/>
                <w:bCs/>
                <w:color w:val="auto"/>
                <w:sz w:val="22"/>
                <w:szCs w:val="22"/>
              </w:rPr>
              <w:t>此项最高得</w:t>
            </w:r>
            <w:r>
              <w:rPr>
                <w:rFonts w:hint="eastAsia" w:ascii="宋体" w:hAnsi="宋体" w:cs="宋体"/>
                <w:b/>
                <w:bCs/>
                <w:color w:val="auto"/>
                <w:sz w:val="22"/>
                <w:szCs w:val="22"/>
                <w:lang w:val="en-US" w:eastAsia="zh-CN"/>
              </w:rPr>
              <w:t>1</w:t>
            </w:r>
            <w:r>
              <w:rPr>
                <w:rFonts w:hint="eastAsia" w:ascii="宋体" w:hAnsi="宋体" w:eastAsia="宋体" w:cs="宋体"/>
                <w:b/>
                <w:bCs/>
                <w:color w:val="auto"/>
                <w:sz w:val="22"/>
                <w:szCs w:val="22"/>
              </w:rPr>
              <w:t>分。</w:t>
            </w:r>
          </w:p>
          <w:p w14:paraId="69CE0DAE">
            <w:pPr>
              <w:rPr>
                <w:rFonts w:hint="eastAsia" w:ascii="宋体" w:hAnsi="宋体" w:eastAsia="宋体" w:cs="宋体"/>
                <w:color w:val="auto"/>
                <w:sz w:val="22"/>
                <w:szCs w:val="22"/>
              </w:rPr>
            </w:pPr>
            <w:r>
              <w:rPr>
                <w:rFonts w:hint="eastAsia" w:ascii="宋体" w:hAnsi="宋体" w:eastAsia="宋体" w:cs="宋体"/>
                <w:b w:val="0"/>
                <w:bCs w:val="0"/>
                <w:color w:val="auto"/>
                <w:sz w:val="22"/>
                <w:szCs w:val="22"/>
              </w:rPr>
              <w:t>注：提供有效期内的证书扫描件</w:t>
            </w:r>
            <w:r>
              <w:rPr>
                <w:rFonts w:hint="eastAsia" w:ascii="宋体" w:hAnsi="宋体" w:eastAsia="宋体" w:cs="宋体"/>
                <w:b w:val="0"/>
                <w:bCs w:val="0"/>
                <w:color w:val="auto"/>
                <w:sz w:val="22"/>
                <w:szCs w:val="22"/>
                <w:highlight w:val="none"/>
              </w:rPr>
              <w:t>加盖</w:t>
            </w:r>
            <w:r>
              <w:rPr>
                <w:rFonts w:hint="eastAsia" w:ascii="宋体" w:hAnsi="宋体" w:eastAsia="宋体" w:cs="宋体"/>
                <w:b w:val="0"/>
                <w:bCs w:val="0"/>
                <w:color w:val="auto"/>
                <w:sz w:val="22"/>
                <w:szCs w:val="22"/>
              </w:rPr>
              <w:t>公章</w:t>
            </w:r>
            <w:r>
              <w:rPr>
                <w:rFonts w:hint="eastAsia" w:ascii="宋体" w:hAnsi="宋体" w:eastAsia="宋体" w:cs="宋体"/>
                <w:b w:val="0"/>
                <w:bCs w:val="0"/>
                <w:color w:val="auto"/>
                <w:sz w:val="22"/>
                <w:szCs w:val="22"/>
                <w:highlight w:val="none"/>
              </w:rPr>
              <w:t>，否则不得分</w:t>
            </w:r>
            <w:r>
              <w:rPr>
                <w:rFonts w:hint="eastAsia" w:ascii="宋体" w:hAnsi="宋体" w:eastAsia="宋体" w:cs="宋体"/>
                <w:b w:val="0"/>
                <w:bCs w:val="0"/>
                <w:color w:val="auto"/>
                <w:sz w:val="22"/>
                <w:szCs w:val="22"/>
              </w:rPr>
              <w:t>。</w:t>
            </w:r>
          </w:p>
        </w:tc>
      </w:tr>
      <w:tr w14:paraId="07A8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3D14F479">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p>
        </w:tc>
        <w:tc>
          <w:tcPr>
            <w:tcW w:w="1673" w:type="dxa"/>
            <w:vAlign w:val="center"/>
          </w:tcPr>
          <w:p w14:paraId="2AD47C3D">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项目管理团队</w:t>
            </w:r>
          </w:p>
          <w:p w14:paraId="5F5CA755">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（6分）</w:t>
            </w:r>
          </w:p>
        </w:tc>
        <w:tc>
          <w:tcPr>
            <w:tcW w:w="960" w:type="dxa"/>
            <w:vAlign w:val="center"/>
          </w:tcPr>
          <w:p w14:paraId="4A57E9B6">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0-6分</w:t>
            </w:r>
          </w:p>
        </w:tc>
        <w:tc>
          <w:tcPr>
            <w:tcW w:w="6637" w:type="dxa"/>
            <w:vAlign w:val="center"/>
          </w:tcPr>
          <w:p w14:paraId="6B5C0401">
            <w:pPr>
              <w:numPr>
                <w:ilvl w:val="0"/>
                <w:numId w:val="0"/>
              </w:numP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kern w:val="2"/>
                <w:sz w:val="22"/>
                <w:szCs w:val="22"/>
                <w:lang w:val="en-US" w:eastAsia="zh-CN" w:bidi="ar-SA"/>
              </w:rPr>
              <w:t>1.</w:t>
            </w:r>
            <w:r>
              <w:rPr>
                <w:rFonts w:hint="eastAsia" w:ascii="宋体" w:hAnsi="宋体" w:eastAsia="宋体" w:cs="宋体"/>
                <w:b/>
                <w:bCs/>
                <w:color w:val="auto"/>
                <w:sz w:val="22"/>
                <w:szCs w:val="22"/>
              </w:rPr>
              <w:t>拟派项目负责人具环卫项目经理</w:t>
            </w:r>
            <w:r>
              <w:rPr>
                <w:rFonts w:hint="eastAsia" w:ascii="宋体" w:hAnsi="宋体" w:eastAsia="宋体" w:cs="宋体"/>
                <w:b/>
                <w:bCs/>
                <w:color w:val="auto"/>
                <w:sz w:val="22"/>
                <w:szCs w:val="22"/>
                <w:highlight w:val="none"/>
              </w:rPr>
              <w:t>证书得2分</w:t>
            </w:r>
            <w:r>
              <w:rPr>
                <w:rFonts w:hint="eastAsia" w:ascii="宋体" w:hAnsi="宋体" w:eastAsia="宋体" w:cs="宋体"/>
                <w:b/>
                <w:bCs/>
                <w:color w:val="auto"/>
                <w:sz w:val="22"/>
                <w:szCs w:val="22"/>
                <w:highlight w:val="none"/>
                <w:lang w:val="en-US" w:eastAsia="zh-CN"/>
              </w:rPr>
              <w:t>。</w:t>
            </w:r>
          </w:p>
          <w:p w14:paraId="64CCF129">
            <w:pPr>
              <w:numPr>
                <w:ilvl w:val="0"/>
                <w:numId w:val="0"/>
              </w:numPr>
              <w:ind w:left="0" w:leftChars="0" w:firstLine="0" w:firstLineChars="0"/>
              <w:rPr>
                <w:rFonts w:hint="eastAsia" w:ascii="宋体" w:hAnsi="宋体" w:eastAsia="宋体" w:cs="宋体"/>
                <w:b/>
                <w:bCs/>
                <w:color w:val="auto"/>
                <w:sz w:val="22"/>
                <w:szCs w:val="22"/>
                <w:lang w:val="en-US" w:eastAsia="zh-CN"/>
              </w:rPr>
            </w:pPr>
            <w:r>
              <w:rPr>
                <w:rFonts w:hint="eastAsia" w:ascii="宋体" w:hAnsi="宋体" w:eastAsia="宋体" w:cs="宋体"/>
                <w:b/>
                <w:bCs/>
                <w:color w:val="auto"/>
                <w:kern w:val="2"/>
                <w:sz w:val="22"/>
                <w:szCs w:val="22"/>
                <w:lang w:val="en-US" w:eastAsia="zh-CN" w:bidi="ar-SA"/>
              </w:rPr>
              <w:t>2.</w:t>
            </w:r>
            <w:r>
              <w:rPr>
                <w:rFonts w:hint="eastAsia" w:ascii="宋体" w:hAnsi="宋体" w:eastAsia="宋体" w:cs="宋体"/>
                <w:b/>
                <w:bCs/>
                <w:color w:val="auto"/>
                <w:sz w:val="22"/>
                <w:szCs w:val="22"/>
                <w:lang w:val="en-US" w:eastAsia="zh-CN"/>
              </w:rPr>
              <w:t>项目管理人员中提供相关行业颁发的垃圾分类督导员、智慧环卫工程师的得1分，最高得2分。</w:t>
            </w:r>
          </w:p>
          <w:p w14:paraId="1488593B">
            <w:pPr>
              <w:numPr>
                <w:ilvl w:val="0"/>
                <w:numId w:val="0"/>
              </w:numPr>
              <w:ind w:left="0" w:leftChars="0" w:firstLine="0" w:firstLineChars="0"/>
              <w:rPr>
                <w:rFonts w:hint="eastAsia" w:ascii="宋体" w:hAnsi="宋体" w:eastAsia="宋体" w:cs="宋体"/>
                <w:b/>
                <w:bCs/>
                <w:color w:val="auto"/>
                <w:sz w:val="22"/>
                <w:szCs w:val="22"/>
              </w:rPr>
            </w:pPr>
            <w:r>
              <w:rPr>
                <w:rFonts w:hint="eastAsia" w:ascii="宋体" w:hAnsi="宋体" w:eastAsia="宋体" w:cs="宋体"/>
                <w:b/>
                <w:bCs/>
                <w:color w:val="auto"/>
                <w:kern w:val="2"/>
                <w:sz w:val="22"/>
                <w:szCs w:val="22"/>
                <w:lang w:val="en-US" w:eastAsia="zh-CN" w:bidi="ar-SA"/>
              </w:rPr>
              <w:t>3.</w:t>
            </w:r>
            <w:r>
              <w:rPr>
                <w:rFonts w:hint="eastAsia" w:ascii="宋体" w:hAnsi="宋体" w:eastAsia="宋体" w:cs="宋体"/>
                <w:b/>
                <w:bCs/>
                <w:color w:val="auto"/>
                <w:sz w:val="22"/>
                <w:szCs w:val="22"/>
                <w:lang w:val="en-US" w:eastAsia="zh-CN"/>
              </w:rPr>
              <w:t>项目管理人员中具有政府机构颁发的安全生产知识培训合格证，每提供1人得1分；最高得2分。</w:t>
            </w:r>
          </w:p>
          <w:p w14:paraId="76A87647">
            <w:pPr>
              <w:numPr>
                <w:ilvl w:val="0"/>
                <w:numId w:val="0"/>
              </w:numPr>
              <w:rPr>
                <w:rFonts w:hint="eastAsia" w:ascii="宋体" w:hAnsi="宋体" w:eastAsia="宋体" w:cs="宋体"/>
                <w:color w:val="auto"/>
                <w:sz w:val="22"/>
                <w:szCs w:val="22"/>
              </w:rPr>
            </w:pPr>
            <w:r>
              <w:rPr>
                <w:rFonts w:hint="eastAsia" w:ascii="宋体" w:hAnsi="宋体" w:eastAsia="宋体" w:cs="宋体"/>
                <w:b w:val="0"/>
                <w:bCs w:val="0"/>
                <w:color w:val="auto"/>
                <w:sz w:val="22"/>
                <w:szCs w:val="22"/>
              </w:rPr>
              <w:t>注：提供有效期内的证书扫描件</w:t>
            </w:r>
            <w:r>
              <w:rPr>
                <w:rFonts w:hint="eastAsia" w:ascii="宋体" w:hAnsi="宋体" w:eastAsia="宋体" w:cs="宋体"/>
                <w:b w:val="0"/>
                <w:bCs w:val="0"/>
                <w:color w:val="auto"/>
                <w:sz w:val="22"/>
                <w:szCs w:val="22"/>
                <w:highlight w:val="none"/>
              </w:rPr>
              <w:t>加盖</w:t>
            </w:r>
            <w:r>
              <w:rPr>
                <w:rFonts w:hint="eastAsia" w:ascii="宋体" w:hAnsi="宋体" w:eastAsia="宋体" w:cs="宋体"/>
                <w:b w:val="0"/>
                <w:bCs w:val="0"/>
                <w:color w:val="auto"/>
                <w:sz w:val="22"/>
                <w:szCs w:val="22"/>
              </w:rPr>
              <w:t>公章</w:t>
            </w:r>
            <w:r>
              <w:rPr>
                <w:rFonts w:hint="eastAsia" w:ascii="宋体" w:hAnsi="宋体" w:eastAsia="宋体" w:cs="宋体"/>
                <w:b w:val="0"/>
                <w:bCs w:val="0"/>
                <w:color w:val="auto"/>
                <w:sz w:val="22"/>
                <w:szCs w:val="22"/>
                <w:highlight w:val="none"/>
              </w:rPr>
              <w:t>，否则不得分</w:t>
            </w:r>
            <w:r>
              <w:rPr>
                <w:rFonts w:hint="eastAsia" w:ascii="宋体" w:hAnsi="宋体" w:eastAsia="宋体" w:cs="宋体"/>
                <w:b w:val="0"/>
                <w:bCs w:val="0"/>
                <w:color w:val="auto"/>
                <w:sz w:val="22"/>
                <w:szCs w:val="22"/>
              </w:rPr>
              <w:t>。</w:t>
            </w:r>
          </w:p>
        </w:tc>
      </w:tr>
      <w:tr w14:paraId="204D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80" w:type="dxa"/>
            <w:vMerge w:val="restart"/>
            <w:vAlign w:val="center"/>
          </w:tcPr>
          <w:p w14:paraId="61CD275E">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w:t>
            </w:r>
          </w:p>
        </w:tc>
        <w:tc>
          <w:tcPr>
            <w:tcW w:w="1673" w:type="dxa"/>
            <w:vMerge w:val="restart"/>
            <w:vAlign w:val="center"/>
          </w:tcPr>
          <w:p w14:paraId="1097C6AF">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履约能力</w:t>
            </w:r>
          </w:p>
          <w:p w14:paraId="063E86BC">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（5分）</w:t>
            </w:r>
          </w:p>
        </w:tc>
        <w:tc>
          <w:tcPr>
            <w:tcW w:w="960" w:type="dxa"/>
            <w:vAlign w:val="center"/>
          </w:tcPr>
          <w:p w14:paraId="07DBCAF8">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0-2分</w:t>
            </w:r>
          </w:p>
        </w:tc>
        <w:tc>
          <w:tcPr>
            <w:tcW w:w="6637" w:type="dxa"/>
            <w:vAlign w:val="center"/>
          </w:tcPr>
          <w:p w14:paraId="1D58D5BD">
            <w:pPr>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1.供应商每提供一项类似环卫保洁或垃圾分类一体化服务项目服务满惠评价的得1分，</w:t>
            </w:r>
            <w:r>
              <w:rPr>
                <w:rFonts w:hint="eastAsia" w:ascii="宋体" w:hAnsi="宋体" w:eastAsia="宋体" w:cs="宋体"/>
                <w:b/>
                <w:bCs/>
                <w:color w:val="auto"/>
                <w:sz w:val="22"/>
                <w:szCs w:val="22"/>
              </w:rPr>
              <w:t>此项最高得</w:t>
            </w:r>
            <w:r>
              <w:rPr>
                <w:rFonts w:hint="eastAsia" w:ascii="宋体" w:hAnsi="宋体" w:eastAsia="宋体" w:cs="宋体"/>
                <w:b/>
                <w:bCs/>
                <w:color w:val="auto"/>
                <w:sz w:val="22"/>
                <w:szCs w:val="22"/>
                <w:lang w:val="en-US" w:eastAsia="zh-CN"/>
              </w:rPr>
              <w:t>2</w:t>
            </w:r>
            <w:r>
              <w:rPr>
                <w:rFonts w:hint="eastAsia" w:ascii="宋体" w:hAnsi="宋体" w:eastAsia="宋体" w:cs="宋体"/>
                <w:b/>
                <w:bCs/>
                <w:color w:val="auto"/>
                <w:sz w:val="22"/>
                <w:szCs w:val="22"/>
              </w:rPr>
              <w:t>分。</w:t>
            </w:r>
          </w:p>
          <w:p w14:paraId="3F45E075">
            <w:pPr>
              <w:rPr>
                <w:rFonts w:hint="eastAsia" w:ascii="宋体" w:hAnsi="宋体" w:eastAsia="宋体" w:cs="宋体"/>
                <w:color w:val="auto"/>
                <w:sz w:val="22"/>
                <w:szCs w:val="22"/>
              </w:rPr>
            </w:pPr>
            <w:r>
              <w:rPr>
                <w:rFonts w:hint="eastAsia" w:ascii="宋体" w:hAnsi="宋体" w:eastAsia="宋体" w:cs="宋体"/>
                <w:b w:val="0"/>
                <w:bCs w:val="0"/>
                <w:color w:val="auto"/>
                <w:sz w:val="22"/>
                <w:szCs w:val="22"/>
                <w:lang w:val="en-US" w:eastAsia="zh-CN"/>
              </w:rPr>
              <w:t>注:</w:t>
            </w:r>
            <w:r>
              <w:rPr>
                <w:rFonts w:hint="eastAsia" w:ascii="宋体" w:hAnsi="宋体" w:eastAsia="宋体" w:cs="宋体"/>
                <w:b w:val="0"/>
                <w:bCs w:val="0"/>
                <w:color w:val="auto"/>
                <w:sz w:val="22"/>
                <w:szCs w:val="22"/>
              </w:rPr>
              <w:t>提供</w:t>
            </w:r>
            <w:r>
              <w:rPr>
                <w:rFonts w:hint="eastAsia" w:ascii="宋体" w:hAnsi="宋体" w:eastAsia="宋体" w:cs="宋体"/>
                <w:b w:val="0"/>
                <w:bCs w:val="0"/>
                <w:color w:val="auto"/>
                <w:sz w:val="22"/>
                <w:szCs w:val="22"/>
                <w:lang w:val="en-US" w:eastAsia="zh-CN"/>
              </w:rPr>
              <w:t>合同、服务评价（需加盖</w:t>
            </w:r>
            <w:r>
              <w:rPr>
                <w:rFonts w:hint="eastAsia" w:ascii="宋体" w:hAnsi="宋体" w:cs="宋体"/>
                <w:b w:val="0"/>
                <w:bCs w:val="0"/>
                <w:color w:val="auto"/>
                <w:sz w:val="22"/>
                <w:szCs w:val="22"/>
                <w:lang w:val="en-US" w:eastAsia="zh-CN"/>
              </w:rPr>
              <w:t>服务项目的</w:t>
            </w:r>
            <w:r>
              <w:rPr>
                <w:rFonts w:hint="eastAsia" w:ascii="宋体" w:hAnsi="宋体" w:eastAsia="宋体" w:cs="宋体"/>
                <w:b w:val="0"/>
                <w:bCs w:val="0"/>
                <w:color w:val="auto"/>
                <w:sz w:val="22"/>
                <w:szCs w:val="22"/>
                <w:lang w:val="en-US" w:eastAsia="zh-CN"/>
              </w:rPr>
              <w:t>采购人公章）等证明文件扫描件</w:t>
            </w:r>
            <w:r>
              <w:rPr>
                <w:rFonts w:hint="eastAsia" w:ascii="宋体" w:hAnsi="宋体" w:eastAsia="宋体" w:cs="宋体"/>
                <w:b w:val="0"/>
                <w:bCs w:val="0"/>
                <w:color w:val="auto"/>
                <w:sz w:val="22"/>
                <w:szCs w:val="22"/>
                <w:highlight w:val="none"/>
              </w:rPr>
              <w:t>加盖</w:t>
            </w:r>
            <w:r>
              <w:rPr>
                <w:rFonts w:hint="eastAsia" w:ascii="宋体" w:hAnsi="宋体" w:eastAsia="宋体" w:cs="宋体"/>
                <w:b w:val="0"/>
                <w:bCs w:val="0"/>
                <w:color w:val="auto"/>
                <w:sz w:val="22"/>
                <w:szCs w:val="22"/>
              </w:rPr>
              <w:t>公章</w:t>
            </w:r>
            <w:r>
              <w:rPr>
                <w:rFonts w:hint="eastAsia" w:ascii="宋体" w:hAnsi="宋体" w:eastAsia="宋体" w:cs="宋体"/>
                <w:b w:val="0"/>
                <w:bCs w:val="0"/>
                <w:color w:val="auto"/>
                <w:sz w:val="22"/>
                <w:szCs w:val="22"/>
                <w:highlight w:val="none"/>
              </w:rPr>
              <w:t>，否则不得分</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rPr>
              <w:t>单个</w:t>
            </w:r>
            <w:r>
              <w:rPr>
                <w:rFonts w:hint="eastAsia" w:ascii="宋体" w:hAnsi="宋体" w:eastAsia="宋体" w:cs="宋体"/>
                <w:b w:val="0"/>
                <w:bCs w:val="0"/>
                <w:color w:val="auto"/>
                <w:sz w:val="22"/>
                <w:szCs w:val="22"/>
                <w:lang w:val="en-US" w:eastAsia="zh-CN"/>
              </w:rPr>
              <w:t>服务项目的</w:t>
            </w:r>
            <w:r>
              <w:rPr>
                <w:rFonts w:hint="eastAsia" w:ascii="宋体" w:hAnsi="宋体" w:eastAsia="宋体" w:cs="宋体"/>
                <w:b w:val="0"/>
                <w:bCs w:val="0"/>
                <w:color w:val="auto"/>
                <w:sz w:val="22"/>
                <w:szCs w:val="22"/>
              </w:rPr>
              <w:t>合同不重复计分</w:t>
            </w:r>
            <w:r>
              <w:rPr>
                <w:rFonts w:hint="eastAsia" w:ascii="宋体" w:hAnsi="宋体" w:eastAsia="宋体" w:cs="宋体"/>
                <w:b w:val="0"/>
                <w:bCs w:val="0"/>
                <w:color w:val="auto"/>
                <w:sz w:val="22"/>
                <w:szCs w:val="22"/>
                <w:lang w:val="en-US" w:eastAsia="zh-CN"/>
              </w:rPr>
              <w:t>。</w:t>
            </w:r>
          </w:p>
        </w:tc>
      </w:tr>
      <w:tr w14:paraId="025B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80" w:type="dxa"/>
            <w:vMerge w:val="continue"/>
            <w:vAlign w:val="center"/>
          </w:tcPr>
          <w:p w14:paraId="2826652D">
            <w:pPr>
              <w:jc w:val="center"/>
              <w:rPr>
                <w:rFonts w:hint="eastAsia" w:ascii="宋体" w:hAnsi="宋体" w:eastAsia="宋体" w:cs="宋体"/>
                <w:color w:val="auto"/>
                <w:sz w:val="22"/>
                <w:szCs w:val="22"/>
                <w:lang w:val="en-US" w:eastAsia="zh-CN"/>
              </w:rPr>
            </w:pPr>
          </w:p>
        </w:tc>
        <w:tc>
          <w:tcPr>
            <w:tcW w:w="1673" w:type="dxa"/>
            <w:vMerge w:val="continue"/>
            <w:vAlign w:val="center"/>
          </w:tcPr>
          <w:p w14:paraId="473EDE9E">
            <w:pPr>
              <w:jc w:val="center"/>
              <w:rPr>
                <w:rFonts w:hint="eastAsia" w:ascii="宋体" w:hAnsi="宋体" w:eastAsia="宋体" w:cs="宋体"/>
                <w:color w:val="auto"/>
                <w:sz w:val="22"/>
                <w:szCs w:val="22"/>
                <w:lang w:val="en-US" w:eastAsia="zh-CN"/>
              </w:rPr>
            </w:pPr>
          </w:p>
        </w:tc>
        <w:tc>
          <w:tcPr>
            <w:tcW w:w="960" w:type="dxa"/>
            <w:vAlign w:val="center"/>
          </w:tcPr>
          <w:p w14:paraId="16CA7286">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0-3分</w:t>
            </w:r>
          </w:p>
        </w:tc>
        <w:tc>
          <w:tcPr>
            <w:tcW w:w="6637" w:type="dxa"/>
            <w:vAlign w:val="center"/>
          </w:tcPr>
          <w:p w14:paraId="2A174DB8">
            <w:pPr>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2.供应商具有政府部门颁发的市容环境相关荣誉：省级及以上的每个得3分，市级的每个得2分，县级的每个得1分，本项不可累计得分，此项最高得3分。</w:t>
            </w:r>
          </w:p>
          <w:p w14:paraId="7626FF72">
            <w:pPr>
              <w:rPr>
                <w:rFonts w:hint="eastAsia" w:ascii="宋体" w:hAnsi="宋体" w:eastAsia="宋体" w:cs="宋体"/>
                <w:b/>
                <w:bCs/>
                <w:color w:val="auto"/>
                <w:sz w:val="22"/>
                <w:szCs w:val="22"/>
                <w:lang w:val="en-US" w:eastAsia="zh-CN"/>
              </w:rPr>
            </w:pPr>
            <w:r>
              <w:rPr>
                <w:rFonts w:hint="eastAsia" w:ascii="宋体" w:hAnsi="宋体" w:eastAsia="宋体" w:cs="宋体"/>
                <w:b w:val="0"/>
                <w:bCs w:val="0"/>
                <w:color w:val="auto"/>
                <w:sz w:val="22"/>
                <w:szCs w:val="22"/>
                <w:lang w:val="en-US" w:eastAsia="zh-CN"/>
              </w:rPr>
              <w:t>注:</w:t>
            </w:r>
            <w:r>
              <w:rPr>
                <w:rFonts w:hint="eastAsia" w:ascii="宋体" w:hAnsi="宋体" w:eastAsia="宋体" w:cs="宋体"/>
                <w:b w:val="0"/>
                <w:bCs w:val="0"/>
                <w:color w:val="auto"/>
                <w:sz w:val="22"/>
                <w:szCs w:val="22"/>
              </w:rPr>
              <w:t>提供证书扫描件加盖公章</w:t>
            </w:r>
            <w:r>
              <w:rPr>
                <w:rFonts w:hint="eastAsia" w:ascii="宋体" w:hAnsi="宋体" w:eastAsia="宋体" w:cs="宋体"/>
                <w:b w:val="0"/>
                <w:bCs w:val="0"/>
                <w:color w:val="auto"/>
                <w:sz w:val="22"/>
                <w:szCs w:val="22"/>
                <w:lang w:val="en-US" w:eastAsia="zh-CN"/>
              </w:rPr>
              <w:t>上传</w:t>
            </w:r>
            <w:r>
              <w:rPr>
                <w:rFonts w:hint="eastAsia" w:ascii="宋体" w:hAnsi="宋体" w:eastAsia="宋体" w:cs="宋体"/>
                <w:b w:val="0"/>
                <w:bCs w:val="0"/>
                <w:color w:val="auto"/>
                <w:sz w:val="22"/>
                <w:szCs w:val="22"/>
              </w:rPr>
              <w:t>，否则不得分。</w:t>
            </w:r>
          </w:p>
        </w:tc>
      </w:tr>
      <w:tr w14:paraId="1FB4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0" w:type="dxa"/>
            <w:vMerge w:val="restart"/>
            <w:vAlign w:val="center"/>
          </w:tcPr>
          <w:p w14:paraId="33CF9936">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c>
          <w:tcPr>
            <w:tcW w:w="1673" w:type="dxa"/>
            <w:vMerge w:val="restart"/>
            <w:vAlign w:val="center"/>
          </w:tcPr>
          <w:p w14:paraId="2128FDF5">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保洁作业管理制度、措施</w:t>
            </w:r>
          </w:p>
          <w:p w14:paraId="2F9E8E73">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（12分）</w:t>
            </w:r>
          </w:p>
        </w:tc>
        <w:tc>
          <w:tcPr>
            <w:tcW w:w="960" w:type="dxa"/>
            <w:vAlign w:val="center"/>
          </w:tcPr>
          <w:p w14:paraId="5A532DFA">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0-6分</w:t>
            </w:r>
          </w:p>
        </w:tc>
        <w:tc>
          <w:tcPr>
            <w:tcW w:w="6637" w:type="dxa"/>
            <w:vAlign w:val="center"/>
          </w:tcPr>
          <w:p w14:paraId="12DDFCFF">
            <w:pPr>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1.根据供应商提供的对本项目各项公众制度、内部岗位责任制度、管理运作制度、考核制度及标准等措施，评审小组</w:t>
            </w:r>
            <w:r>
              <w:rPr>
                <w:rFonts w:hint="eastAsia" w:ascii="宋体" w:hAnsi="宋体" w:eastAsia="宋体" w:cs="宋体"/>
                <w:color w:val="auto"/>
                <w:sz w:val="22"/>
                <w:szCs w:val="22"/>
                <w:lang w:val="zh-CN" w:eastAsia="zh-CN"/>
              </w:rPr>
              <w:t>根据</w:t>
            </w:r>
            <w:r>
              <w:rPr>
                <w:rFonts w:hint="eastAsia" w:ascii="宋体" w:hAnsi="宋体" w:eastAsia="宋体" w:cs="宋体"/>
                <w:color w:val="auto"/>
                <w:sz w:val="22"/>
                <w:szCs w:val="22"/>
                <w:lang w:val="en-US" w:eastAsia="zh-CN"/>
              </w:rPr>
              <w:t>措施</w:t>
            </w:r>
            <w:r>
              <w:rPr>
                <w:rFonts w:hint="eastAsia" w:ascii="宋体" w:hAnsi="宋体" w:eastAsia="宋体" w:cs="宋体"/>
                <w:color w:val="auto"/>
                <w:sz w:val="22"/>
                <w:szCs w:val="22"/>
                <w:lang w:val="zh-CN" w:eastAsia="zh-CN"/>
              </w:rPr>
              <w:t>内容的完整性、合理性、可操作性进行打分：</w:t>
            </w:r>
          </w:p>
          <w:p w14:paraId="49F0EC20">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en-US" w:eastAsia="zh-CN"/>
              </w:rPr>
              <w:t>①措施</w:t>
            </w:r>
            <w:r>
              <w:rPr>
                <w:rFonts w:hint="eastAsia" w:ascii="宋体" w:hAnsi="宋体" w:eastAsia="宋体" w:cs="宋体"/>
                <w:color w:val="auto"/>
                <w:sz w:val="22"/>
                <w:szCs w:val="22"/>
                <w:lang w:val="zh-CN" w:eastAsia="zh-CN"/>
              </w:rPr>
              <w:t>方案内容非常完善、合理且可操作性强的，得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val="zh-CN" w:eastAsia="zh-CN"/>
              </w:rPr>
              <w:t>分；</w:t>
            </w:r>
          </w:p>
          <w:p w14:paraId="4A99CCC2">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②</w:t>
            </w:r>
            <w:r>
              <w:rPr>
                <w:rFonts w:hint="eastAsia" w:ascii="宋体" w:hAnsi="宋体" w:eastAsia="宋体" w:cs="宋体"/>
                <w:color w:val="auto"/>
                <w:sz w:val="22"/>
                <w:szCs w:val="22"/>
                <w:lang w:val="en-US" w:eastAsia="zh-CN"/>
              </w:rPr>
              <w:t>措施</w:t>
            </w:r>
            <w:r>
              <w:rPr>
                <w:rFonts w:hint="eastAsia" w:ascii="宋体" w:hAnsi="宋体" w:eastAsia="宋体" w:cs="宋体"/>
                <w:color w:val="auto"/>
                <w:sz w:val="22"/>
                <w:szCs w:val="22"/>
                <w:lang w:val="zh-CN" w:eastAsia="zh-CN"/>
              </w:rPr>
              <w:t>方案内容较为完善、较合理且可操作性一般的，得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val="zh-CN" w:eastAsia="zh-CN"/>
              </w:rPr>
              <w:t>分；</w:t>
            </w:r>
          </w:p>
          <w:p w14:paraId="604C18D4">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③</w:t>
            </w:r>
            <w:r>
              <w:rPr>
                <w:rFonts w:hint="eastAsia" w:ascii="宋体" w:hAnsi="宋体" w:eastAsia="宋体" w:cs="宋体"/>
                <w:color w:val="auto"/>
                <w:sz w:val="22"/>
                <w:szCs w:val="22"/>
                <w:lang w:val="en-US" w:eastAsia="zh-CN"/>
              </w:rPr>
              <w:t>措施</w:t>
            </w:r>
            <w:r>
              <w:rPr>
                <w:rFonts w:hint="eastAsia" w:ascii="宋体" w:hAnsi="宋体" w:eastAsia="宋体" w:cs="宋体"/>
                <w:color w:val="auto"/>
                <w:sz w:val="22"/>
                <w:szCs w:val="22"/>
                <w:lang w:val="zh-CN" w:eastAsia="zh-CN"/>
              </w:rPr>
              <w:t>方案内容不完善、不太合理且可操作性差的，得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val="zh-CN" w:eastAsia="zh-CN"/>
              </w:rPr>
              <w:t>分；</w:t>
            </w:r>
          </w:p>
          <w:p w14:paraId="187C1D89">
            <w:pPr>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zh-CN" w:eastAsia="zh-CN"/>
              </w:rPr>
              <w:t>④未提供</w:t>
            </w:r>
            <w:r>
              <w:rPr>
                <w:rFonts w:hint="eastAsia" w:ascii="宋体" w:hAnsi="宋体" w:eastAsia="宋体" w:cs="宋体"/>
                <w:color w:val="auto"/>
                <w:sz w:val="22"/>
                <w:szCs w:val="22"/>
                <w:lang w:val="en-US" w:eastAsia="zh-CN"/>
              </w:rPr>
              <w:t>措施</w:t>
            </w:r>
            <w:r>
              <w:rPr>
                <w:rFonts w:hint="eastAsia" w:ascii="宋体" w:hAnsi="宋体" w:eastAsia="宋体" w:cs="宋体"/>
                <w:color w:val="auto"/>
                <w:sz w:val="22"/>
                <w:szCs w:val="22"/>
                <w:lang w:val="zh-CN" w:eastAsia="zh-CN"/>
              </w:rPr>
              <w:t>方案的不得分。</w:t>
            </w:r>
          </w:p>
        </w:tc>
      </w:tr>
      <w:tr w14:paraId="3AF3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0" w:type="dxa"/>
            <w:vMerge w:val="continue"/>
            <w:vAlign w:val="center"/>
          </w:tcPr>
          <w:p w14:paraId="2D7BFDC7">
            <w:pPr>
              <w:jc w:val="center"/>
              <w:rPr>
                <w:rFonts w:hint="eastAsia" w:ascii="宋体" w:hAnsi="宋体" w:eastAsia="宋体" w:cs="宋体"/>
                <w:color w:val="auto"/>
                <w:sz w:val="22"/>
                <w:szCs w:val="22"/>
                <w:lang w:val="en-US" w:eastAsia="zh-CN"/>
              </w:rPr>
            </w:pPr>
          </w:p>
        </w:tc>
        <w:tc>
          <w:tcPr>
            <w:tcW w:w="1673" w:type="dxa"/>
            <w:vMerge w:val="continue"/>
            <w:vAlign w:val="center"/>
          </w:tcPr>
          <w:p w14:paraId="6CD0B710">
            <w:pPr>
              <w:jc w:val="center"/>
              <w:rPr>
                <w:rFonts w:hint="eastAsia" w:ascii="宋体" w:hAnsi="宋体" w:eastAsia="宋体" w:cs="宋体"/>
                <w:color w:val="auto"/>
                <w:sz w:val="22"/>
                <w:szCs w:val="22"/>
                <w:lang w:val="en-US" w:eastAsia="zh-CN"/>
              </w:rPr>
            </w:pPr>
          </w:p>
        </w:tc>
        <w:tc>
          <w:tcPr>
            <w:tcW w:w="960" w:type="dxa"/>
            <w:vAlign w:val="center"/>
          </w:tcPr>
          <w:p w14:paraId="429EF198">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0-6分</w:t>
            </w:r>
          </w:p>
        </w:tc>
        <w:tc>
          <w:tcPr>
            <w:tcW w:w="6637" w:type="dxa"/>
            <w:vAlign w:val="center"/>
          </w:tcPr>
          <w:p w14:paraId="592E21B6">
            <w:pPr>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2.根据供应商提供的对本项目的管理服务组织机构设置（附组织机构图）、运作流程（附运作流程图）、激励机制、监督机制、自我约束机制、信息反馈渠道及处理机制的方案，评审小组</w:t>
            </w:r>
            <w:r>
              <w:rPr>
                <w:rFonts w:hint="eastAsia" w:ascii="宋体" w:hAnsi="宋体" w:eastAsia="宋体" w:cs="宋体"/>
                <w:color w:val="auto"/>
                <w:sz w:val="22"/>
                <w:szCs w:val="22"/>
                <w:lang w:val="zh-CN" w:eastAsia="zh-CN"/>
              </w:rPr>
              <w:t>根据</w:t>
            </w:r>
            <w:r>
              <w:rPr>
                <w:rFonts w:hint="eastAsia" w:ascii="宋体" w:hAnsi="宋体" w:eastAsia="宋体" w:cs="宋体"/>
                <w:color w:val="auto"/>
                <w:sz w:val="22"/>
                <w:szCs w:val="22"/>
                <w:lang w:val="en-US" w:eastAsia="zh-CN"/>
              </w:rPr>
              <w:t>措施</w:t>
            </w:r>
            <w:r>
              <w:rPr>
                <w:rFonts w:hint="eastAsia" w:ascii="宋体" w:hAnsi="宋体" w:eastAsia="宋体" w:cs="宋体"/>
                <w:color w:val="auto"/>
                <w:sz w:val="22"/>
                <w:szCs w:val="22"/>
                <w:lang w:val="zh-CN" w:eastAsia="zh-CN"/>
              </w:rPr>
              <w:t>内容的完整性、合理性、可操作性进行打分：</w:t>
            </w:r>
          </w:p>
          <w:p w14:paraId="4EB1D4A6">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①</w:t>
            </w:r>
            <w:r>
              <w:rPr>
                <w:rFonts w:hint="eastAsia" w:ascii="宋体" w:hAnsi="宋体" w:eastAsia="宋体" w:cs="宋体"/>
                <w:color w:val="auto"/>
                <w:sz w:val="22"/>
                <w:szCs w:val="22"/>
                <w:lang w:val="en-US" w:eastAsia="zh-CN"/>
              </w:rPr>
              <w:t>措施</w:t>
            </w:r>
            <w:r>
              <w:rPr>
                <w:rFonts w:hint="eastAsia" w:ascii="宋体" w:hAnsi="宋体" w:eastAsia="宋体" w:cs="宋体"/>
                <w:color w:val="auto"/>
                <w:sz w:val="22"/>
                <w:szCs w:val="22"/>
                <w:lang w:val="zh-CN" w:eastAsia="zh-CN"/>
              </w:rPr>
              <w:t>方案内容非常完善、合理且可操作性强的，得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val="zh-CN" w:eastAsia="zh-CN"/>
              </w:rPr>
              <w:t>分；</w:t>
            </w:r>
          </w:p>
          <w:p w14:paraId="6074CD62">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②</w:t>
            </w:r>
            <w:r>
              <w:rPr>
                <w:rFonts w:hint="eastAsia" w:ascii="宋体" w:hAnsi="宋体" w:eastAsia="宋体" w:cs="宋体"/>
                <w:color w:val="auto"/>
                <w:sz w:val="22"/>
                <w:szCs w:val="22"/>
                <w:lang w:val="en-US" w:eastAsia="zh-CN"/>
              </w:rPr>
              <w:t>措施</w:t>
            </w:r>
            <w:r>
              <w:rPr>
                <w:rFonts w:hint="eastAsia" w:ascii="宋体" w:hAnsi="宋体" w:eastAsia="宋体" w:cs="宋体"/>
                <w:color w:val="auto"/>
                <w:sz w:val="22"/>
                <w:szCs w:val="22"/>
                <w:lang w:val="zh-CN" w:eastAsia="zh-CN"/>
              </w:rPr>
              <w:t>方案内容较为完善、较合理且可操作性一般的，得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val="zh-CN" w:eastAsia="zh-CN"/>
              </w:rPr>
              <w:t>分；</w:t>
            </w:r>
          </w:p>
          <w:p w14:paraId="4E8E4AC3">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③</w:t>
            </w:r>
            <w:r>
              <w:rPr>
                <w:rFonts w:hint="eastAsia" w:ascii="宋体" w:hAnsi="宋体" w:eastAsia="宋体" w:cs="宋体"/>
                <w:color w:val="auto"/>
                <w:sz w:val="22"/>
                <w:szCs w:val="22"/>
                <w:lang w:val="en-US" w:eastAsia="zh-CN"/>
              </w:rPr>
              <w:t>措施</w:t>
            </w:r>
            <w:r>
              <w:rPr>
                <w:rFonts w:hint="eastAsia" w:ascii="宋体" w:hAnsi="宋体" w:eastAsia="宋体" w:cs="宋体"/>
                <w:color w:val="auto"/>
                <w:sz w:val="22"/>
                <w:szCs w:val="22"/>
                <w:lang w:val="zh-CN" w:eastAsia="zh-CN"/>
              </w:rPr>
              <w:t>方案内容不完善、不太合理且可操作性差的，得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val="zh-CN" w:eastAsia="zh-CN"/>
              </w:rPr>
              <w:t>分；</w:t>
            </w:r>
          </w:p>
          <w:p w14:paraId="3261516E">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④未提供</w:t>
            </w:r>
            <w:r>
              <w:rPr>
                <w:rFonts w:hint="eastAsia" w:ascii="宋体" w:hAnsi="宋体" w:eastAsia="宋体" w:cs="宋体"/>
                <w:color w:val="auto"/>
                <w:sz w:val="22"/>
                <w:szCs w:val="22"/>
                <w:lang w:val="en-US" w:eastAsia="zh-CN"/>
              </w:rPr>
              <w:t>措施</w:t>
            </w:r>
            <w:r>
              <w:rPr>
                <w:rFonts w:hint="eastAsia" w:ascii="宋体" w:hAnsi="宋体" w:eastAsia="宋体" w:cs="宋体"/>
                <w:color w:val="auto"/>
                <w:sz w:val="22"/>
                <w:szCs w:val="22"/>
                <w:lang w:val="zh-CN" w:eastAsia="zh-CN"/>
              </w:rPr>
              <w:t>方案的不得分。</w:t>
            </w:r>
          </w:p>
        </w:tc>
      </w:tr>
      <w:tr w14:paraId="4227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80" w:type="dxa"/>
            <w:vMerge w:val="restart"/>
            <w:vAlign w:val="center"/>
          </w:tcPr>
          <w:p w14:paraId="5A7F7F9B">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w:t>
            </w:r>
          </w:p>
        </w:tc>
        <w:tc>
          <w:tcPr>
            <w:tcW w:w="1673" w:type="dxa"/>
            <w:vMerge w:val="restart"/>
            <w:vAlign w:val="center"/>
          </w:tcPr>
          <w:p w14:paraId="5FBC708E">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日常保洁、清扫方案</w:t>
            </w:r>
          </w:p>
          <w:p w14:paraId="3B394E53">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（32分）</w:t>
            </w:r>
          </w:p>
        </w:tc>
        <w:tc>
          <w:tcPr>
            <w:tcW w:w="960" w:type="dxa"/>
            <w:vAlign w:val="center"/>
          </w:tcPr>
          <w:p w14:paraId="271D6E35">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0-8分</w:t>
            </w:r>
          </w:p>
        </w:tc>
        <w:tc>
          <w:tcPr>
            <w:tcW w:w="6637" w:type="dxa"/>
            <w:vAlign w:val="center"/>
          </w:tcPr>
          <w:p w14:paraId="6B4AA952">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en-US" w:eastAsia="zh-CN"/>
              </w:rPr>
              <w:t>1.根据供应商提供的对公厕保洁、河道保洁实施方案（作业计划、排班情况）</w:t>
            </w:r>
            <w:r>
              <w:rPr>
                <w:rFonts w:hint="eastAsia" w:ascii="宋体" w:hAnsi="宋体" w:eastAsia="宋体" w:cs="宋体"/>
                <w:color w:val="auto"/>
                <w:sz w:val="22"/>
                <w:szCs w:val="22"/>
                <w:lang w:val="zh-CN" w:eastAsia="zh-CN"/>
              </w:rPr>
              <w:t>，</w:t>
            </w:r>
            <w:r>
              <w:rPr>
                <w:rFonts w:hint="eastAsia" w:ascii="宋体" w:hAnsi="宋体" w:eastAsia="宋体" w:cs="宋体"/>
                <w:color w:val="auto"/>
                <w:sz w:val="22"/>
                <w:szCs w:val="22"/>
                <w:lang w:val="en-US" w:eastAsia="zh-CN"/>
              </w:rPr>
              <w:t>评审小组</w:t>
            </w:r>
            <w:r>
              <w:rPr>
                <w:rFonts w:hint="eastAsia" w:ascii="宋体" w:hAnsi="宋体" w:eastAsia="宋体" w:cs="宋体"/>
                <w:color w:val="auto"/>
                <w:sz w:val="22"/>
                <w:szCs w:val="22"/>
                <w:lang w:val="zh-CN" w:eastAsia="zh-CN"/>
              </w:rPr>
              <w:t>根据方案内容的完整性、合理性、可操作性进行打分：</w:t>
            </w:r>
          </w:p>
          <w:p w14:paraId="25C0BA94">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①实施方案内容非常完善、合理且可操作性强的，得</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lang w:val="zh-CN" w:eastAsia="zh-CN"/>
              </w:rPr>
              <w:t>分；</w:t>
            </w:r>
          </w:p>
          <w:p w14:paraId="07A0458F">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②实施方案内容较为完善、较合理且可操作性一般的，得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val="zh-CN" w:eastAsia="zh-CN"/>
              </w:rPr>
              <w:t>分；</w:t>
            </w:r>
          </w:p>
          <w:p w14:paraId="4BD4D741">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③实施方案内容不完善、不太合理且可操作性差的，得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val="zh-CN" w:eastAsia="zh-CN"/>
              </w:rPr>
              <w:t>分；</w:t>
            </w:r>
          </w:p>
          <w:p w14:paraId="2B3F1D32">
            <w:pPr>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zh-CN" w:eastAsia="zh-CN"/>
              </w:rPr>
              <w:t>④未提供方案的不得分。</w:t>
            </w:r>
          </w:p>
        </w:tc>
      </w:tr>
      <w:tr w14:paraId="7475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80" w:type="dxa"/>
            <w:vMerge w:val="continue"/>
            <w:vAlign w:val="center"/>
          </w:tcPr>
          <w:p w14:paraId="44546C98">
            <w:pPr>
              <w:jc w:val="center"/>
              <w:rPr>
                <w:rFonts w:hint="eastAsia" w:ascii="宋体" w:hAnsi="宋体" w:eastAsia="宋体" w:cs="宋体"/>
                <w:color w:val="auto"/>
                <w:sz w:val="22"/>
                <w:szCs w:val="22"/>
                <w:lang w:val="en-US" w:eastAsia="zh-CN"/>
              </w:rPr>
            </w:pPr>
          </w:p>
        </w:tc>
        <w:tc>
          <w:tcPr>
            <w:tcW w:w="1673" w:type="dxa"/>
            <w:vMerge w:val="continue"/>
            <w:vAlign w:val="center"/>
          </w:tcPr>
          <w:p w14:paraId="70C4F860">
            <w:pPr>
              <w:jc w:val="center"/>
              <w:rPr>
                <w:rFonts w:hint="eastAsia" w:ascii="宋体" w:hAnsi="宋体" w:eastAsia="宋体" w:cs="宋体"/>
                <w:color w:val="auto"/>
                <w:sz w:val="22"/>
                <w:szCs w:val="22"/>
                <w:lang w:val="en-US" w:eastAsia="zh-CN"/>
              </w:rPr>
            </w:pPr>
          </w:p>
        </w:tc>
        <w:tc>
          <w:tcPr>
            <w:tcW w:w="960" w:type="dxa"/>
            <w:vAlign w:val="center"/>
          </w:tcPr>
          <w:p w14:paraId="560E9A8A">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0-8分</w:t>
            </w:r>
          </w:p>
        </w:tc>
        <w:tc>
          <w:tcPr>
            <w:tcW w:w="6637" w:type="dxa"/>
            <w:vAlign w:val="center"/>
          </w:tcPr>
          <w:p w14:paraId="4A40D571">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en-US" w:eastAsia="zh-CN"/>
              </w:rPr>
              <w:t>2.根据供应商提供的对道路保洁、垃圾桶清洁的实施方案（作业计划、排班情</w:t>
            </w:r>
            <w:r>
              <w:rPr>
                <w:rFonts w:hint="eastAsia" w:ascii="宋体" w:hAnsi="宋体" w:eastAsia="宋体" w:cs="宋体"/>
                <w:color w:val="auto"/>
                <w:sz w:val="22"/>
                <w:szCs w:val="22"/>
                <w:lang w:val="zh-CN" w:eastAsia="zh-CN"/>
              </w:rPr>
              <w:t>况），</w:t>
            </w:r>
            <w:r>
              <w:rPr>
                <w:rFonts w:hint="eastAsia" w:ascii="宋体" w:hAnsi="宋体" w:eastAsia="宋体" w:cs="宋体"/>
                <w:color w:val="auto"/>
                <w:sz w:val="22"/>
                <w:szCs w:val="22"/>
                <w:lang w:val="en-US" w:eastAsia="zh-CN"/>
              </w:rPr>
              <w:t>评审小组</w:t>
            </w:r>
            <w:r>
              <w:rPr>
                <w:rFonts w:hint="eastAsia" w:ascii="宋体" w:hAnsi="宋体" w:eastAsia="宋体" w:cs="宋体"/>
                <w:color w:val="auto"/>
                <w:sz w:val="22"/>
                <w:szCs w:val="22"/>
                <w:lang w:val="zh-CN" w:eastAsia="zh-CN"/>
              </w:rPr>
              <w:t>根据方案内容的完整性、合理性、可操作性进行打分：</w:t>
            </w:r>
          </w:p>
          <w:p w14:paraId="29295C98">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①实施方案内容非常完善、合理且可操作性强的，得</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lang w:val="zh-CN" w:eastAsia="zh-CN"/>
              </w:rPr>
              <w:t>分；</w:t>
            </w:r>
          </w:p>
          <w:p w14:paraId="2D25540E">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②实施方案内容较为完善、较合理且可操作性一般的，得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val="zh-CN" w:eastAsia="zh-CN"/>
              </w:rPr>
              <w:t>分；</w:t>
            </w:r>
          </w:p>
          <w:p w14:paraId="128E34D7">
            <w:pPr>
              <w:jc w:val="both"/>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③实施方案内容不完善、不太合理且可操作性差的，得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val="zh-CN" w:eastAsia="zh-CN"/>
              </w:rPr>
              <w:t>分；</w:t>
            </w:r>
          </w:p>
          <w:p w14:paraId="08C38DFB">
            <w:pPr>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zh-CN" w:eastAsia="zh-CN"/>
              </w:rPr>
              <w:t>④未提供方案的不得分。</w:t>
            </w:r>
          </w:p>
        </w:tc>
      </w:tr>
      <w:tr w14:paraId="7B0A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80" w:type="dxa"/>
            <w:vMerge w:val="continue"/>
            <w:vAlign w:val="center"/>
          </w:tcPr>
          <w:p w14:paraId="5E4B47B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2"/>
                <w:szCs w:val="22"/>
                <w:lang w:val="en-US" w:eastAsia="zh-CN"/>
              </w:rPr>
            </w:pPr>
          </w:p>
        </w:tc>
        <w:tc>
          <w:tcPr>
            <w:tcW w:w="1673" w:type="dxa"/>
            <w:vMerge w:val="continue"/>
            <w:vAlign w:val="center"/>
          </w:tcPr>
          <w:p w14:paraId="55BCD96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2"/>
                <w:szCs w:val="22"/>
                <w:lang w:val="en-US" w:eastAsia="zh-CN"/>
              </w:rPr>
            </w:pPr>
          </w:p>
        </w:tc>
        <w:tc>
          <w:tcPr>
            <w:tcW w:w="960" w:type="dxa"/>
            <w:vAlign w:val="center"/>
          </w:tcPr>
          <w:p w14:paraId="31528447">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0-8分</w:t>
            </w:r>
          </w:p>
        </w:tc>
        <w:tc>
          <w:tcPr>
            <w:tcW w:w="6637" w:type="dxa"/>
            <w:vAlign w:val="center"/>
          </w:tcPr>
          <w:p w14:paraId="51DEAE05">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根据供应商</w:t>
            </w:r>
            <w:r>
              <w:rPr>
                <w:rFonts w:hint="eastAsia" w:ascii="宋体" w:hAnsi="宋体" w:eastAsia="宋体" w:cs="宋体"/>
                <w:color w:val="auto"/>
                <w:sz w:val="22"/>
                <w:szCs w:val="22"/>
                <w:lang w:val="en-US" w:eastAsia="zh-CN"/>
              </w:rPr>
              <w:t>提供的</w:t>
            </w:r>
            <w:r>
              <w:rPr>
                <w:rFonts w:hint="eastAsia" w:ascii="宋体" w:hAnsi="宋体" w:eastAsia="宋体" w:cs="宋体"/>
                <w:color w:val="auto"/>
                <w:sz w:val="22"/>
                <w:szCs w:val="22"/>
              </w:rPr>
              <w:t>对绿化带</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中转站保洁实施方案</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作业计划、排班情况</w:t>
            </w:r>
            <w:r>
              <w:rPr>
                <w:rFonts w:hint="eastAsia" w:ascii="宋体" w:hAnsi="宋体" w:eastAsia="宋体" w:cs="宋体"/>
                <w:color w:val="auto"/>
                <w:sz w:val="22"/>
                <w:szCs w:val="22"/>
                <w:lang w:eastAsia="zh-CN"/>
              </w:rPr>
              <w:t>）</w:t>
            </w:r>
            <w:r>
              <w:rPr>
                <w:rFonts w:hint="eastAsia" w:ascii="宋体" w:hAnsi="宋体" w:cs="宋体"/>
                <w:color w:val="auto"/>
                <w:sz w:val="22"/>
                <w:szCs w:val="22"/>
                <w:lang w:eastAsia="zh-CN"/>
              </w:rPr>
              <w:t>，</w:t>
            </w:r>
            <w:r>
              <w:rPr>
                <w:rFonts w:hint="eastAsia" w:ascii="宋体" w:hAnsi="宋体" w:eastAsia="宋体" w:cs="宋体"/>
                <w:color w:val="auto"/>
                <w:sz w:val="22"/>
                <w:szCs w:val="22"/>
                <w:lang w:val="en-US" w:eastAsia="zh-CN"/>
              </w:rPr>
              <w:t>评审小组</w:t>
            </w:r>
            <w:r>
              <w:rPr>
                <w:rFonts w:hint="eastAsia" w:ascii="宋体" w:hAnsi="宋体" w:eastAsia="宋体" w:cs="宋体"/>
                <w:color w:val="auto"/>
                <w:sz w:val="22"/>
                <w:szCs w:val="22"/>
                <w:highlight w:val="none"/>
                <w:lang w:val="zh-CN" w:eastAsia="zh-CN"/>
              </w:rPr>
              <w:t>根据方案内容的完整性、合理性、可操作性进行打分：</w:t>
            </w:r>
            <w:bookmarkStart w:id="102" w:name="_GoBack"/>
            <w:bookmarkEnd w:id="102"/>
          </w:p>
          <w:p w14:paraId="4EBFD0BC">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①实施方案内容非常完善、合理且可操作性强的，得</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lang w:val="zh-CN" w:eastAsia="zh-CN"/>
              </w:rPr>
              <w:t>分；</w:t>
            </w:r>
          </w:p>
          <w:p w14:paraId="096825D6">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②实施方案内容较为完善、较合理且可操作性一般的，得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val="zh-CN" w:eastAsia="zh-CN"/>
              </w:rPr>
              <w:t>分；</w:t>
            </w:r>
          </w:p>
          <w:p w14:paraId="15E59804">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③实施方案内容不完善、不太合理且可操作性差的，得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val="zh-CN" w:eastAsia="zh-CN"/>
              </w:rPr>
              <w:t>分；</w:t>
            </w:r>
          </w:p>
          <w:p w14:paraId="4AFA5E4E">
            <w:pPr>
              <w:rPr>
                <w:rFonts w:hint="eastAsia" w:ascii="宋体" w:hAnsi="宋体" w:eastAsia="宋体" w:cs="宋体"/>
                <w:color w:val="auto"/>
                <w:sz w:val="22"/>
                <w:szCs w:val="22"/>
              </w:rPr>
            </w:pPr>
            <w:r>
              <w:rPr>
                <w:rFonts w:hint="eastAsia" w:ascii="宋体" w:hAnsi="宋体" w:eastAsia="宋体" w:cs="宋体"/>
                <w:color w:val="auto"/>
                <w:sz w:val="22"/>
                <w:szCs w:val="22"/>
                <w:lang w:val="zh-CN" w:eastAsia="zh-CN"/>
              </w:rPr>
              <w:t>④未提供方案的不得分。</w:t>
            </w:r>
          </w:p>
        </w:tc>
      </w:tr>
      <w:tr w14:paraId="5216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80" w:type="dxa"/>
            <w:vMerge w:val="continue"/>
            <w:vAlign w:val="center"/>
          </w:tcPr>
          <w:p w14:paraId="7DB0E7B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2"/>
                <w:szCs w:val="22"/>
                <w:lang w:val="en-US" w:eastAsia="zh-CN"/>
              </w:rPr>
            </w:pPr>
          </w:p>
        </w:tc>
        <w:tc>
          <w:tcPr>
            <w:tcW w:w="1673" w:type="dxa"/>
            <w:vMerge w:val="continue"/>
            <w:vAlign w:val="center"/>
          </w:tcPr>
          <w:p w14:paraId="371F6CB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2"/>
                <w:szCs w:val="22"/>
                <w:lang w:val="en-US" w:eastAsia="zh-CN"/>
              </w:rPr>
            </w:pPr>
          </w:p>
        </w:tc>
        <w:tc>
          <w:tcPr>
            <w:tcW w:w="960" w:type="dxa"/>
            <w:vAlign w:val="center"/>
          </w:tcPr>
          <w:p w14:paraId="5DAB74F7">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0-8分</w:t>
            </w:r>
          </w:p>
        </w:tc>
        <w:tc>
          <w:tcPr>
            <w:tcW w:w="6637" w:type="dxa"/>
            <w:vAlign w:val="center"/>
          </w:tcPr>
          <w:p w14:paraId="3BDE3321">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根据供应商</w:t>
            </w:r>
            <w:r>
              <w:rPr>
                <w:rFonts w:hint="eastAsia" w:ascii="宋体" w:hAnsi="宋体" w:eastAsia="宋体" w:cs="宋体"/>
                <w:color w:val="auto"/>
                <w:sz w:val="22"/>
                <w:szCs w:val="22"/>
                <w:lang w:val="en-US" w:eastAsia="zh-CN"/>
              </w:rPr>
              <w:t>提供的</w:t>
            </w:r>
            <w:r>
              <w:rPr>
                <w:rFonts w:hint="eastAsia" w:ascii="宋体" w:hAnsi="宋体" w:eastAsia="宋体" w:cs="宋体"/>
                <w:color w:val="auto"/>
                <w:sz w:val="22"/>
                <w:szCs w:val="22"/>
              </w:rPr>
              <w:t>对阴沟保洁方案</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牛皮藓解决措施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作业计划、排班情况</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评审小组</w:t>
            </w:r>
            <w:r>
              <w:rPr>
                <w:rFonts w:hint="eastAsia" w:ascii="宋体" w:hAnsi="宋体" w:eastAsia="宋体" w:cs="宋体"/>
                <w:color w:val="auto"/>
                <w:sz w:val="22"/>
                <w:szCs w:val="22"/>
                <w:highlight w:val="none"/>
                <w:lang w:val="zh-CN" w:eastAsia="zh-CN"/>
              </w:rPr>
              <w:t>根据方案内容的完整性、合理性、可操作性进行打分：</w:t>
            </w:r>
          </w:p>
          <w:p w14:paraId="76753FC6">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①实施方案内容非常完善、合理且可操作性强的，得</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lang w:val="zh-CN" w:eastAsia="zh-CN"/>
              </w:rPr>
              <w:t>分；</w:t>
            </w:r>
          </w:p>
          <w:p w14:paraId="7CFD5C5C">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②实施方案内容较为完善、较合理且可操作性一般的，得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val="zh-CN" w:eastAsia="zh-CN"/>
              </w:rPr>
              <w:t>分；</w:t>
            </w:r>
          </w:p>
          <w:p w14:paraId="2BD0415A">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③实施方案内容不完善、不太合理且可操作性差的，得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val="zh-CN" w:eastAsia="zh-CN"/>
              </w:rPr>
              <w:t>分；</w:t>
            </w:r>
          </w:p>
          <w:p w14:paraId="58E5B211">
            <w:pPr>
              <w:rPr>
                <w:rFonts w:hint="eastAsia" w:ascii="宋体" w:hAnsi="宋体" w:eastAsia="宋体" w:cs="宋体"/>
                <w:color w:val="auto"/>
                <w:sz w:val="22"/>
                <w:szCs w:val="22"/>
                <w:lang w:val="en-US"/>
              </w:rPr>
            </w:pPr>
            <w:r>
              <w:rPr>
                <w:rFonts w:hint="eastAsia" w:ascii="宋体" w:hAnsi="宋体" w:eastAsia="宋体" w:cs="宋体"/>
                <w:color w:val="auto"/>
                <w:sz w:val="22"/>
                <w:szCs w:val="22"/>
                <w:lang w:val="zh-CN" w:eastAsia="zh-CN"/>
              </w:rPr>
              <w:t>④未提供方案的不得分。</w:t>
            </w:r>
          </w:p>
        </w:tc>
      </w:tr>
      <w:tr w14:paraId="0624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80" w:type="dxa"/>
            <w:vAlign w:val="center"/>
          </w:tcPr>
          <w:p w14:paraId="321F1483">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w:t>
            </w:r>
          </w:p>
        </w:tc>
        <w:tc>
          <w:tcPr>
            <w:tcW w:w="1673" w:type="dxa"/>
            <w:vAlign w:val="center"/>
          </w:tcPr>
          <w:p w14:paraId="5562B687">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垃圾分类方案（</w:t>
            </w:r>
            <w:r>
              <w:rPr>
                <w:rFonts w:hint="eastAsia" w:ascii="宋体" w:hAnsi="宋体" w:cs="宋体"/>
                <w:color w:val="auto"/>
                <w:sz w:val="22"/>
                <w:szCs w:val="22"/>
                <w:lang w:val="en-US" w:eastAsia="zh-CN"/>
              </w:rPr>
              <w:t>7</w:t>
            </w:r>
            <w:r>
              <w:rPr>
                <w:rFonts w:hint="eastAsia" w:ascii="宋体" w:hAnsi="宋体" w:eastAsia="宋体" w:cs="宋体"/>
                <w:color w:val="auto"/>
                <w:sz w:val="22"/>
                <w:szCs w:val="22"/>
                <w:lang w:val="en-US" w:eastAsia="zh-CN"/>
              </w:rPr>
              <w:t>分）</w:t>
            </w:r>
          </w:p>
        </w:tc>
        <w:tc>
          <w:tcPr>
            <w:tcW w:w="960" w:type="dxa"/>
            <w:vAlign w:val="center"/>
          </w:tcPr>
          <w:p w14:paraId="03180FE6">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w:t>
            </w:r>
            <w:r>
              <w:rPr>
                <w:rFonts w:hint="eastAsia" w:ascii="宋体" w:hAnsi="宋体" w:cs="宋体"/>
                <w:color w:val="auto"/>
                <w:sz w:val="22"/>
                <w:szCs w:val="22"/>
                <w:lang w:val="en-US" w:eastAsia="zh-CN"/>
              </w:rPr>
              <w:t>7</w:t>
            </w:r>
            <w:r>
              <w:rPr>
                <w:rFonts w:hint="eastAsia" w:ascii="宋体" w:hAnsi="宋体" w:eastAsia="宋体" w:cs="宋体"/>
                <w:color w:val="auto"/>
                <w:sz w:val="22"/>
                <w:szCs w:val="22"/>
                <w:lang w:val="en-US" w:eastAsia="zh-CN"/>
              </w:rPr>
              <w:t>分</w:t>
            </w:r>
          </w:p>
        </w:tc>
        <w:tc>
          <w:tcPr>
            <w:tcW w:w="6637" w:type="dxa"/>
            <w:vAlign w:val="center"/>
          </w:tcPr>
          <w:p w14:paraId="07066649">
            <w:pP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根据供应商提供的垃圾分类具体实施方案</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评审小组</w:t>
            </w:r>
            <w:r>
              <w:rPr>
                <w:rFonts w:hint="eastAsia" w:ascii="宋体" w:hAnsi="宋体" w:eastAsia="宋体" w:cs="宋体"/>
                <w:color w:val="auto"/>
                <w:sz w:val="22"/>
                <w:szCs w:val="22"/>
                <w:highlight w:val="none"/>
                <w:lang w:val="zh-CN" w:eastAsia="zh-CN"/>
              </w:rPr>
              <w:t>根据方案内容的完整性、合理性、可操作性进行打分：</w:t>
            </w:r>
          </w:p>
          <w:p w14:paraId="00A2C694">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①实施方案内容非常完善、合理且可操作性强的，得</w:t>
            </w:r>
            <w:r>
              <w:rPr>
                <w:rFonts w:hint="eastAsia" w:ascii="宋体" w:hAnsi="宋体" w:cs="宋体"/>
                <w:color w:val="auto"/>
                <w:sz w:val="22"/>
                <w:szCs w:val="22"/>
                <w:lang w:val="en-US" w:eastAsia="zh-CN"/>
              </w:rPr>
              <w:t>7</w:t>
            </w:r>
            <w:r>
              <w:rPr>
                <w:rFonts w:hint="eastAsia" w:ascii="宋体" w:hAnsi="宋体" w:eastAsia="宋体" w:cs="宋体"/>
                <w:color w:val="auto"/>
                <w:sz w:val="22"/>
                <w:szCs w:val="22"/>
                <w:lang w:val="zh-CN" w:eastAsia="zh-CN"/>
              </w:rPr>
              <w:t>分；</w:t>
            </w:r>
          </w:p>
          <w:p w14:paraId="68D9D995">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②实施方案内容较为完善、较合理且可操作性一般的，得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val="zh-CN" w:eastAsia="zh-CN"/>
              </w:rPr>
              <w:t>分；</w:t>
            </w:r>
          </w:p>
          <w:p w14:paraId="7F54EA09">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③实施方案内容不完善、不太合理且可操作性差的，得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val="zh-CN" w:eastAsia="zh-CN"/>
              </w:rPr>
              <w:t>分；</w:t>
            </w:r>
          </w:p>
          <w:p w14:paraId="51BFD91E">
            <w:pPr>
              <w:rPr>
                <w:rFonts w:hint="eastAsia" w:ascii="宋体" w:hAnsi="宋体" w:eastAsia="宋体" w:cs="宋体"/>
                <w:color w:val="auto"/>
                <w:sz w:val="22"/>
                <w:szCs w:val="22"/>
              </w:rPr>
            </w:pPr>
            <w:r>
              <w:rPr>
                <w:rFonts w:hint="eastAsia" w:ascii="宋体" w:hAnsi="宋体" w:eastAsia="宋体" w:cs="宋体"/>
                <w:color w:val="auto"/>
                <w:sz w:val="22"/>
                <w:szCs w:val="22"/>
                <w:lang w:val="zh-CN" w:eastAsia="zh-CN"/>
              </w:rPr>
              <w:t>④未提供方案的不得分。</w:t>
            </w:r>
          </w:p>
        </w:tc>
      </w:tr>
      <w:tr w14:paraId="2A82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0" w:type="dxa"/>
            <w:vAlign w:val="center"/>
          </w:tcPr>
          <w:p w14:paraId="00A0E101">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w:t>
            </w:r>
          </w:p>
        </w:tc>
        <w:tc>
          <w:tcPr>
            <w:tcW w:w="1673" w:type="dxa"/>
            <w:vAlign w:val="center"/>
          </w:tcPr>
          <w:p w14:paraId="2D04153C">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重大活动、突发事件保障措施</w:t>
            </w:r>
          </w:p>
          <w:p w14:paraId="6253F621">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（6分）</w:t>
            </w:r>
          </w:p>
        </w:tc>
        <w:tc>
          <w:tcPr>
            <w:tcW w:w="960" w:type="dxa"/>
            <w:vAlign w:val="center"/>
          </w:tcPr>
          <w:p w14:paraId="084F0923">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0-6分</w:t>
            </w:r>
          </w:p>
        </w:tc>
        <w:tc>
          <w:tcPr>
            <w:tcW w:w="6637" w:type="dxa"/>
            <w:vAlign w:val="center"/>
          </w:tcPr>
          <w:p w14:paraId="4AFA1CE0">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rPr>
              <w:t>根据供应商</w:t>
            </w:r>
            <w:r>
              <w:rPr>
                <w:rFonts w:hint="eastAsia" w:ascii="宋体" w:hAnsi="宋体" w:eastAsia="宋体" w:cs="宋体"/>
                <w:color w:val="auto"/>
                <w:sz w:val="22"/>
                <w:szCs w:val="22"/>
                <w:lang w:val="en-US" w:eastAsia="zh-CN"/>
              </w:rPr>
              <w:t>提供的</w:t>
            </w:r>
            <w:r>
              <w:rPr>
                <w:rFonts w:hint="eastAsia" w:ascii="宋体" w:hAnsi="宋体" w:eastAsia="宋体" w:cs="宋体"/>
                <w:color w:val="auto"/>
                <w:sz w:val="22"/>
                <w:szCs w:val="22"/>
              </w:rPr>
              <w:t>对重大活动、突发事件</w:t>
            </w:r>
            <w:r>
              <w:rPr>
                <w:rFonts w:hint="eastAsia" w:ascii="宋体" w:hAnsi="宋体" w:eastAsia="宋体" w:cs="宋体"/>
                <w:color w:val="auto"/>
                <w:sz w:val="22"/>
                <w:szCs w:val="22"/>
                <w:lang w:val="en-US" w:eastAsia="zh-CN"/>
              </w:rPr>
              <w:t>的</w:t>
            </w:r>
            <w:r>
              <w:rPr>
                <w:rFonts w:hint="eastAsia" w:ascii="宋体" w:hAnsi="宋体" w:eastAsia="宋体" w:cs="宋体"/>
                <w:color w:val="auto"/>
                <w:sz w:val="22"/>
                <w:szCs w:val="22"/>
              </w:rPr>
              <w:t>保障措施</w:t>
            </w:r>
            <w:r>
              <w:rPr>
                <w:rFonts w:hint="eastAsia" w:ascii="宋体" w:hAnsi="宋体" w:eastAsia="宋体" w:cs="宋体"/>
                <w:color w:val="auto"/>
                <w:sz w:val="22"/>
                <w:szCs w:val="22"/>
                <w:lang w:val="en-US" w:eastAsia="zh-CN"/>
              </w:rPr>
              <w:t>，评审小组</w:t>
            </w:r>
            <w:r>
              <w:rPr>
                <w:rFonts w:hint="eastAsia" w:ascii="宋体" w:hAnsi="宋体" w:eastAsia="宋体" w:cs="宋体"/>
                <w:color w:val="auto"/>
                <w:sz w:val="22"/>
                <w:szCs w:val="22"/>
                <w:highlight w:val="none"/>
                <w:lang w:val="zh-CN" w:eastAsia="zh-CN"/>
              </w:rPr>
              <w:t>根据方案内容的完整性、合理性、可操作性进行打分：</w:t>
            </w:r>
          </w:p>
          <w:p w14:paraId="62D1CA65">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①方案内容非常完善、合理且可操作性强的，得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val="zh-CN" w:eastAsia="zh-CN"/>
              </w:rPr>
              <w:t>分；</w:t>
            </w:r>
          </w:p>
          <w:p w14:paraId="4CE2ABAA">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②方案内容较为完善、较合理且可操作性一般的，得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val="zh-CN" w:eastAsia="zh-CN"/>
              </w:rPr>
              <w:t>分；</w:t>
            </w:r>
          </w:p>
          <w:p w14:paraId="413B4297">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③方案内容不完善、不太合理且可操作性差的，得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val="zh-CN" w:eastAsia="zh-CN"/>
              </w:rPr>
              <w:t>分；</w:t>
            </w:r>
          </w:p>
          <w:p w14:paraId="40148AC5">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④未提供方案的不得分。</w:t>
            </w:r>
          </w:p>
        </w:tc>
      </w:tr>
      <w:tr w14:paraId="62AA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0" w:type="dxa"/>
            <w:vAlign w:val="center"/>
          </w:tcPr>
          <w:p w14:paraId="12E5C3B5">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w:t>
            </w:r>
          </w:p>
        </w:tc>
        <w:tc>
          <w:tcPr>
            <w:tcW w:w="1673" w:type="dxa"/>
            <w:vAlign w:val="center"/>
          </w:tcPr>
          <w:p w14:paraId="2AEEDB1A">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后勤服务保障</w:t>
            </w:r>
          </w:p>
          <w:p w14:paraId="5B78F8F4">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val="en-US" w:eastAsia="zh-CN"/>
              </w:rPr>
              <w:t>分）</w:t>
            </w:r>
          </w:p>
        </w:tc>
        <w:tc>
          <w:tcPr>
            <w:tcW w:w="960" w:type="dxa"/>
            <w:vAlign w:val="center"/>
          </w:tcPr>
          <w:p w14:paraId="16EA58CA">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0-6分</w:t>
            </w:r>
          </w:p>
        </w:tc>
        <w:tc>
          <w:tcPr>
            <w:tcW w:w="6637" w:type="dxa"/>
            <w:vAlign w:val="center"/>
          </w:tcPr>
          <w:p w14:paraId="4319E2C7">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rPr>
              <w:t>根据供应商配备</w:t>
            </w:r>
            <w:r>
              <w:rPr>
                <w:rFonts w:hint="eastAsia" w:ascii="宋体" w:hAnsi="宋体" w:eastAsia="宋体" w:cs="宋体"/>
                <w:color w:val="auto"/>
                <w:sz w:val="22"/>
                <w:szCs w:val="22"/>
                <w:lang w:val="en-US" w:eastAsia="zh-CN"/>
              </w:rPr>
              <w:t>的</w:t>
            </w:r>
            <w:r>
              <w:rPr>
                <w:rFonts w:hint="eastAsia" w:ascii="宋体" w:hAnsi="宋体" w:eastAsia="宋体" w:cs="宋体"/>
                <w:color w:val="auto"/>
                <w:sz w:val="22"/>
                <w:szCs w:val="22"/>
              </w:rPr>
              <w:t>管理机构、管理人员办公室、车辆停放点、车辆维修点等后勤保障措施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评审小组</w:t>
            </w:r>
            <w:r>
              <w:rPr>
                <w:rFonts w:hint="eastAsia" w:ascii="宋体" w:hAnsi="宋体" w:eastAsia="宋体" w:cs="宋体"/>
                <w:color w:val="auto"/>
                <w:sz w:val="22"/>
                <w:szCs w:val="22"/>
                <w:highlight w:val="none"/>
                <w:lang w:val="zh-CN" w:eastAsia="zh-CN"/>
              </w:rPr>
              <w:t>根据方案内容的完整性、合理性、可操作性进行打分：</w:t>
            </w:r>
          </w:p>
          <w:p w14:paraId="3F4AA64B">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①方案内容非常完善、合理且可操作性强的，得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val="zh-CN" w:eastAsia="zh-CN"/>
              </w:rPr>
              <w:t>分；</w:t>
            </w:r>
          </w:p>
          <w:p w14:paraId="6DAC5A75">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②方案内容较为完善、较合理且可操作性一般的，得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val="zh-CN" w:eastAsia="zh-CN"/>
              </w:rPr>
              <w:t>分；</w:t>
            </w:r>
          </w:p>
          <w:p w14:paraId="3CFCBB38">
            <w:pPr>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③方案内容不完善、不太合理且可操作性差的，得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val="zh-CN" w:eastAsia="zh-CN"/>
              </w:rPr>
              <w:t>分；</w:t>
            </w:r>
          </w:p>
          <w:p w14:paraId="57CC63F9">
            <w:pPr>
              <w:rPr>
                <w:rFonts w:hint="eastAsia" w:ascii="宋体" w:hAnsi="宋体" w:eastAsia="宋体" w:cs="宋体"/>
                <w:color w:val="auto"/>
                <w:sz w:val="22"/>
                <w:szCs w:val="22"/>
              </w:rPr>
            </w:pPr>
            <w:r>
              <w:rPr>
                <w:rFonts w:hint="eastAsia" w:ascii="宋体" w:hAnsi="宋体" w:eastAsia="宋体" w:cs="宋体"/>
                <w:color w:val="auto"/>
                <w:sz w:val="22"/>
                <w:szCs w:val="22"/>
                <w:lang w:val="zh-CN" w:eastAsia="zh-CN"/>
              </w:rPr>
              <w:t>④未提供方案的不得分。</w:t>
            </w:r>
          </w:p>
        </w:tc>
      </w:tr>
    </w:tbl>
    <w:p w14:paraId="0565EAE7">
      <w:pPr>
        <w:snapToGrid w:val="0"/>
        <w:spacing w:line="380" w:lineRule="exact"/>
        <w:jc w:val="center"/>
        <w:rPr>
          <w:rFonts w:hint="eastAsia" w:ascii="宋体" w:hAnsi="Times New Roman" w:eastAsia="宋体" w:cs="宋体"/>
          <w:b/>
          <w:color w:val="auto"/>
          <w:sz w:val="22"/>
          <w:highlight w:val="none"/>
          <w:lang w:bidi="ar-SA"/>
        </w:rPr>
      </w:pPr>
      <w:r>
        <w:rPr>
          <w:rFonts w:hint="eastAsia" w:ascii="宋体" w:hAnsi="Times New Roman" w:eastAsia="宋体" w:cs="宋体"/>
          <w:b/>
          <w:color w:val="auto"/>
          <w:sz w:val="22"/>
          <w:highlight w:val="none"/>
          <w:lang w:val="en-US" w:eastAsia="zh-CN" w:bidi="ar-SA"/>
        </w:rPr>
        <w:t>五、</w:t>
      </w:r>
      <w:r>
        <w:rPr>
          <w:rFonts w:hint="eastAsia" w:ascii="宋体" w:hAnsi="Times New Roman" w:eastAsia="宋体" w:cs="宋体"/>
          <w:b/>
          <w:color w:val="auto"/>
          <w:sz w:val="22"/>
          <w:highlight w:val="none"/>
          <w:lang w:bidi="ar-SA"/>
        </w:rPr>
        <w:t>说明</w:t>
      </w:r>
    </w:p>
    <w:bookmarkEnd w:id="87"/>
    <w:p w14:paraId="54652617">
      <w:pPr>
        <w:snapToGrid w:val="0"/>
        <w:spacing w:line="380" w:lineRule="exact"/>
        <w:ind w:firstLine="446" w:firstLineChars="200"/>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1.每个供应商最终得分=报价得分+商务技术得分。</w:t>
      </w:r>
    </w:p>
    <w:p w14:paraId="19B2ED45">
      <w:pPr>
        <w:snapToGrid w:val="0"/>
        <w:spacing w:line="380" w:lineRule="exact"/>
        <w:ind w:firstLine="446" w:firstLineChars="200"/>
        <w:rPr>
          <w:rFonts w:hint="eastAsia" w:ascii="宋体" w:hAnsi="Times New Roman" w:eastAsia="宋体" w:cs="宋体"/>
          <w:color w:val="auto"/>
          <w:sz w:val="22"/>
          <w:highlight w:val="none"/>
          <w:lang w:val="en-US" w:eastAsia="zh-CN" w:bidi="ar-SA"/>
        </w:rPr>
      </w:pPr>
      <w:r>
        <w:rPr>
          <w:rFonts w:hint="eastAsia" w:ascii="宋体" w:hAnsi="Times New Roman" w:eastAsia="宋体" w:cs="宋体"/>
          <w:color w:val="auto"/>
          <w:sz w:val="22"/>
          <w:highlight w:val="none"/>
          <w:lang w:val="en-US" w:eastAsia="zh-CN" w:bidi="ar-SA"/>
        </w:rPr>
        <w:t>2.评审小组推荐综合得分第一名的供应商为中标（成交）供应商，如果得分相同的，按投标报价由低到高顺序排列，得分且报价均相同的，按商务技术得分由高到低排列。</w:t>
      </w:r>
    </w:p>
    <w:p w14:paraId="46DED890">
      <w:pPr>
        <w:snapToGrid w:val="0"/>
        <w:spacing w:line="380" w:lineRule="exact"/>
        <w:ind w:firstLine="446" w:firstLineChars="200"/>
        <w:rPr>
          <w:rFonts w:hint="eastAsia" w:eastAsiaTheme="minorEastAsia"/>
          <w:lang w:eastAsia="zh-CN"/>
        </w:rPr>
      </w:pPr>
      <w:r>
        <w:rPr>
          <w:rFonts w:hint="eastAsia" w:ascii="宋体" w:hAnsi="Times New Roman" w:eastAsia="宋体" w:cs="宋体"/>
          <w:color w:val="auto"/>
          <w:sz w:val="22"/>
          <w:highlight w:val="none"/>
          <w:lang w:val="en-US" w:eastAsia="zh-CN" w:bidi="ar-SA"/>
        </w:rPr>
        <w:t>3.参见本竞争性磋商文件第三部分“供应商须知”中的相关内容，未尽事宜按有关法律规定处理。</w:t>
      </w:r>
    </w:p>
    <w:sectPr>
      <w:headerReference r:id="rId14" w:type="first"/>
      <w:footerReference r:id="rId16" w:type="first"/>
      <w:headerReference r:id="rId13" w:type="default"/>
      <w:footerReference r:id="rId15" w:type="default"/>
      <w:pgSz w:w="11906" w:h="16838"/>
      <w:pgMar w:top="1440" w:right="1247" w:bottom="1440" w:left="1247" w:header="851" w:footer="992" w:gutter="0"/>
      <w:pgNumType w:fmt="decimal"/>
      <w:cols w:space="720" w:num="1"/>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1)">
    <w:altName w:val="宋体"/>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8AD5">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63A9130A">
                          <w:pPr>
                            <w:pStyle w:val="2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sNtTIMwBAACXAwAADgAAAGRycy9lMm9Eb2MueG1srVPNjtMwEL4j8Q6W&#10;79TJbkEoaroCVYuQECDt8gCuYzeW/CeP26QvAG/AiQt3nqvPwdhJu7Bc9sAlGc9Mvvm+z5PVzWgN&#10;OcgI2ruW1ouKEumE77TbtfTL/e2L15RA4q7jxjvZ0qMEerN+/mw1hEZe+d6bTkaCIA6aIbS0Tyk0&#10;jIHopeWw8EE6LCofLU94jDvWRT4gujXsqqpescHHLkQvJABmN1ORzojxKYBeKS3kxou9lS5NqFEa&#10;nlAS9DoAXRe2SkmRPikFMhHTUlSayhOHYLzNT7Ze8WYXeei1mCnwp1B4pMly7XDoBWrDEyf7qP+B&#10;slpED16lhfCWTUKKI6iirh55c9fzIIsWtBrCxXT4f7Di4+FzJLrDTaDEcYsXfvr+7fTj1+nnV1Jn&#10;e4YADXbdBexL41s/5tY5D5jMqkcVbX6jHoJ1NPd4MVeOiYj8Ub28rrAisFRf18vly4zCHj4OEdI7&#10;6S3JQUsj3l2xlB8+QJpazy15lvO32hjM88a4vxKImTMsM58Y5iiN23GmvfXdEdUMeO0tdbjllJj3&#10;Dl3NG3IO4jnYnoN9iHrXI7W68ILwZp+QROGWJ0yw82C8r6Ju3q28EH+eS9fD/7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Cw21MgzAEAAJcDAAAOAAAAAAAAAAEAIAAAAB4BAABkcnMvZTJv&#10;RG9jLnhtbFBLBQYAAAAABgAGAFkBAABcBQAAAAA=&#10;">
              <v:fill on="f" focussize="0,0"/>
              <v:stroke on="f"/>
              <v:imagedata o:title=""/>
              <o:lock v:ext="edit" aspectratio="f"/>
              <v:textbox inset="0mm,0mm,0mm,0mm" style="mso-fit-shape-to-text:t;">
                <w:txbxContent>
                  <w:p w14:paraId="63A9130A">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8DD8">
    <w:pPr>
      <w:pStyle w:val="22"/>
      <w:rPr>
        <w:rFonts w:hint="eastAsia" w:asci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30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7C5A35C6">
                          <w:pPr>
                            <w:pStyle w:val="22"/>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3360;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i8K7zM0BAACXAwAADgAAAGRycy9lMm9Eb2MueG1srVPNjtMwEL4j8Q6W&#10;7zRJtyAUNV2BqkVICJB2eQDXsRtL/pPHbdIXgDfgxIU7z9XnYOwkXXb3sgcu6WRm8s33fTNdXw9G&#10;k6MIoJxtaLUoKRGWu1bZfUO/3d28eksJRGZbpp0VDT0JoNebly/Wva/F0nVOtyIQBLFQ976hXYy+&#10;LgrgnTAMFs4Li0XpgmERX8O+aAPrEd3oYlmWb4rehdYHxwUAZrdjkU6I4TmATkrFxdbxgxE2jqhB&#10;aBZREnTKA91ktlIKHr9ICSIS3VBUGvMTh2C8S89is2b1PjDfKT5RYM+h8EiTYcri0AvUlkVGDkE9&#10;gTKKBwdOxgV3phiFZEdQRVU+8ua2Y15kLWg1+Ivp8P9g+efj10BU29AlJZYZXPj554/zrz/n39/J&#10;MtnTe6ix69ZjXxzeuwGPZs4DJpPqQQaTflEPwTqae7qYK4ZIePqoWl2VWOFYqq6q1ep1QinuP/YB&#10;4gfhDElBQwPuLlvKjp8gjq1zS5pl3Y3SOu9P2wcJxEyZIjEfGaYoDrthkrNz7QnV9Lj2hlq8ckr0&#10;R4uupguZgzAHuzk4+KD2HVKrMi/w7w4RSWRuacIIOw3GfWV1022lg/j3PXfd/5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i8K7zM0BAACXAwAADgAAAAAAAAABACAAAAAeAQAAZHJzL2Uy&#10;b0RvYy54bWxQSwUGAAAAAAYABgBZAQAAXQUAAAAA&#10;">
              <v:fill on="f" focussize="0,0"/>
              <v:stroke on="f"/>
              <v:imagedata o:title=""/>
              <o:lock v:ext="edit" aspectratio="f"/>
              <v:textbox inset="0mm,0mm,0mm,0mm" style="mso-fit-shape-to-text:t;">
                <w:txbxContent>
                  <w:p w14:paraId="7C5A35C6">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38BA">
    <w:pPr>
      <w:pStyle w:val="22"/>
      <w:rPr>
        <w:rFonts w:hint="default"/>
        <w:lang w:val="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055E37AF">
                          <w:pPr>
                            <w:pStyle w:val="2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mH9TMM0BAACZAwAADgAAAGRycy9lMm9Eb2MueG1srVNLbtswEN0X6B0I&#10;7mtJiVsUguUghZGiQNEWSHIAmiItAvyBQ1vyBdobdNVN9z2Xz9EhJTlpuskiG2k4M3rz3htqdTUY&#10;TQ4igHK2odWipERY7lpldw29v7t5854SiMy2TDsrGnoUQK/Wr1+tel+LC9c53YpAEMRC3fuGdjH6&#10;uiiAd8IwWDgvLBalC4ZFPIZd0QbWI7rRxUVZvit6F1ofHBcAmN2MRTohhucAOikVFxvH90bYOKIG&#10;oVlESdApD3Sd2UopePwqJYhIdENRacxPHILxNj2L9YrVu8B8p/hEgT2HwhNNhimLQ89QGxYZ2Qf1&#10;H5RRPDhwMi64M8UoJDuCKqryiTe3HfMia0GrwZ9Nh5eD5V8O3wJRLd4EtMQygxs//fxx+vXn9Ps7&#10;wRwa1Huose/WY2ccPrgBm+c8YDLpHmQw6Y2KCNYR63i2VwyR8PRRtbwsscKxVF1Wy+XbhFI8fOwD&#10;xI/CGZKChgbcXjaVHT5DHFvnljTLuhuldd6gtv8kEDNlisR8ZJiiOGyHSc7WtUdU0+PiG2rxnlOi&#10;P1n0FenFOQhzsJ2DvQ9q1yG1KvMCf72PSCJzSxNG2Gkwbiyrm25XuhKPz7nr4Y9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mH9TMM0BAACZAwAADgAAAAAAAAABACAAAAAeAQAAZHJzL2Uy&#10;b0RvYy54bWxQSwUGAAAAAAYABgBZAQAAXQUAAAAA&#10;">
              <v:fill on="f" focussize="0,0"/>
              <v:stroke on="f"/>
              <v:imagedata o:title=""/>
              <o:lock v:ext="edit" aspectratio="f"/>
              <v:textbox inset="0mm,0mm,0mm,0mm" style="mso-fit-shape-to-text:t;">
                <w:txbxContent>
                  <w:p w14:paraId="055E37AF">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C8DD">
    <w:pPr>
      <w:pStyle w:val="22"/>
      <w:rPr>
        <w:rFonts w:asci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9395DF">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0A9395DF">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8B39">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FAF8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jhMsBAACcAwAADgAAAGRycy9lMm9Eb2MueG1srVPNjtMwEL4j8Q6W&#10;79RptaA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kOJ4xYHfvn+7fLj1+XnV7Kq&#10;Xt7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85o4TLAQAAnAMAAA4AAAAAAAAAAQAgAAAAHgEAAGRycy9lMm9E&#10;b2MueG1sUEsFBgAAAAAGAAYAWQEAAFsFAAAAAA==&#10;">
              <v:fill on="f" focussize="0,0"/>
              <v:stroke on="f"/>
              <v:imagedata o:title=""/>
              <o:lock v:ext="edit" aspectratio="f"/>
              <v:textbox inset="0mm,0mm,0mm,0mm" style="mso-fit-shape-to-text:t;">
                <w:txbxContent>
                  <w:p w14:paraId="660FAF8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BC74">
    <w:pPr>
      <w:pStyle w:val="22"/>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996F3">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wps:txbx>
                    <wps:bodyPr wrap="none" lIns="0" tIns="0" rIns="0" bIns="0" upright="1">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praMsBAACcAwAADgAAAGRycy9lMm9Eb2MueG1srVPNjtMwEL4j8Q6W&#10;79Rp0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pISxy0O/PL92+XHr8vPr2RV&#10;3dz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2Ka2jLAQAAnAMAAA4AAAAAAAAAAQAgAAAAHgEAAGRycy9lMm9E&#10;b2MueG1sUEsFBgAAAAAGAAYAWQEAAFsFAAAAAA==&#10;">
              <v:fill on="f" focussize="0,0"/>
              <v:stroke on="f"/>
              <v:imagedata o:title=""/>
              <o:lock v:ext="edit" aspectratio="f"/>
              <v:textbox inset="0mm,0mm,0mm,0mm" style="mso-fit-shape-to-text:t;">
                <w:txbxContent>
                  <w:p w14:paraId="491996F3">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2D9A">
    <w:pPr>
      <w:pStyle w:val="22"/>
      <w:jc w:val="center"/>
    </w:pPr>
    <w:r>
      <w:pict>
        <v:shape id="文本框 15" o:spid="_x0000_s4100" o:spt="202" type="#_x0000_t202" style="position:absolute;left:0pt;margin-top:0pt;height:10.35pt;width:9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4C36DE2">
                <w:pPr>
                  <w:pStyle w:val="22"/>
                </w:pPr>
                <w:r>
                  <w:fldChar w:fldCharType="begin"/>
                </w:r>
                <w:r>
                  <w:instrText xml:space="preserve"> PAGE  \* MERGEFORMAT </w:instrText>
                </w:r>
                <w:r>
                  <w:fldChar w:fldCharType="separate"/>
                </w:r>
                <w:r>
                  <w:t>53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6ED4">
    <w:pPr>
      <w:pStyle w:val="22"/>
      <w:rPr>
        <w:rFonts w:hint="eastAsia" w:ascii="宋体"/>
      </w:rPr>
    </w:pPr>
    <w:r>
      <w:pict>
        <v:shape id="文本框 16" o:spid="_x0000_s4099" o:spt="202" type="#_x0000_t202" style="position:absolute;left:0pt;margin-top:0pt;height:10.35pt;width:9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2A05C8D">
                <w:pPr>
                  <w:pStyle w:val="22"/>
                </w:pPr>
                <w:r>
                  <w:fldChar w:fldCharType="begin"/>
                </w:r>
                <w:r>
                  <w:instrText xml:space="preserve"> PAGE  \* MERGEFORMAT </w:instrText>
                </w:r>
                <w:r>
                  <w:fldChar w:fldCharType="separate"/>
                </w:r>
                <w:r>
                  <w:t>45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A18D7">
    <w:pPr>
      <w:pStyle w:val="24"/>
      <w:rPr>
        <w:b/>
        <w:bCs/>
        <w:u w:val="single"/>
      </w:rPr>
    </w:pPr>
    <w:r>
      <w:rPr>
        <w:rFonts w:hint="eastAsia"/>
        <w:b/>
        <w:bCs/>
        <w:sz w:val="16"/>
        <w:szCs w:val="16"/>
        <w:u w:val="single"/>
        <w:lang w:val="en-US" w:eastAsia="zh-CN"/>
      </w:rPr>
      <w:t>泰顺县国企采购</w:t>
    </w:r>
    <w:r>
      <w:rPr>
        <w:rFonts w:hint="eastAsia"/>
        <w:b/>
        <w:bCs/>
        <w:sz w:val="16"/>
        <w:szCs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2E67">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8224">
    <w:pPr>
      <w:pStyle w:val="24"/>
      <w:pBdr>
        <w:top w:val="none" w:color="auto" w:sz="0" w:space="0"/>
        <w:left w:val="none" w:color="auto" w:sz="0" w:space="0"/>
        <w:bottom w:val="none" w:color="auto" w:sz="0" w:space="0"/>
        <w:right w:val="none" w:color="auto" w:sz="0" w:space="0"/>
      </w:pBdr>
      <w:rPr>
        <w:u w:val="single"/>
      </w:rPr>
    </w:pPr>
    <w:r>
      <w:rPr>
        <w:rFonts w:hint="eastAsia"/>
        <w:b/>
        <w:bCs/>
        <w:sz w:val="16"/>
        <w:szCs w:val="16"/>
        <w:u w:val="single"/>
        <w:lang w:val="en-US" w:eastAsia="zh-CN"/>
      </w:rPr>
      <w:t>泰顺县国企采购</w:t>
    </w:r>
    <w:r>
      <w:rPr>
        <w:rFonts w:hint="eastAsia" w:ascii="宋体"/>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8F077">
    <w:pPr>
      <w:pStyle w:val="24"/>
    </w:pPr>
    <w:r>
      <w:rPr>
        <w:rFonts w:hint="eastAsia"/>
        <w:b/>
        <w:bCs/>
        <w:sz w:val="16"/>
        <w:szCs w:val="16"/>
        <w:u w:val="single"/>
        <w:lang w:val="en-US" w:eastAsia="zh-CN"/>
      </w:rPr>
      <w:t>泰顺县国企采购</w:t>
    </w:r>
    <w:r>
      <w:rPr>
        <w:rFonts w:hint="eastAsia" w:ascii="宋体"/>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AF92">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p w14:paraId="1279E611">
    <w:pPr>
      <w:pStyle w:val="2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BB3A">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p w14:paraId="5CE3C7C7">
    <w:pPr>
      <w:pStyle w:val="2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11"/>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00000004"/>
    <w:multiLevelType w:val="singleLevel"/>
    <w:tmpl w:val="00000004"/>
    <w:lvl w:ilvl="0" w:tentative="0">
      <w:start w:val="1"/>
      <w:numFmt w:val="decimal"/>
      <w:pStyle w:val="81"/>
      <w:lvlText w:val="%1."/>
      <w:lvlJc w:val="left"/>
      <w:pPr>
        <w:tabs>
          <w:tab w:val="left" w:pos="1200"/>
        </w:tabs>
        <w:ind w:left="1200" w:hanging="360"/>
      </w:pPr>
    </w:lvl>
  </w:abstractNum>
  <w:abstractNum w:abstractNumId="2">
    <w:nsid w:val="2EAAC02A"/>
    <w:multiLevelType w:val="multilevel"/>
    <w:tmpl w:val="2EAAC02A"/>
    <w:lvl w:ilvl="0" w:tentative="0">
      <w:start w:val="1"/>
      <w:numFmt w:val="decimal"/>
      <w:suff w:val="space"/>
      <w:lvlText w:val="%1."/>
      <w:lvlJc w:val="left"/>
      <w:pPr>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3">
    <w:nsid w:val="3B363D98"/>
    <w:multiLevelType w:val="multilevel"/>
    <w:tmpl w:val="3B363D98"/>
    <w:lvl w:ilvl="0" w:tentative="0">
      <w:start w:val="1"/>
      <w:numFmt w:val="decimal"/>
      <w:pStyle w:val="14"/>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4">
    <w:nsid w:val="47CD5460"/>
    <w:multiLevelType w:val="multilevel"/>
    <w:tmpl w:val="47CD5460"/>
    <w:lvl w:ilvl="0" w:tentative="0">
      <w:start w:val="1"/>
      <w:numFmt w:val="decimal"/>
      <w:pStyle w:val="7"/>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C3060"/>
    <w:rsid w:val="00A70211"/>
    <w:rsid w:val="00BE0A03"/>
    <w:rsid w:val="00C50E0C"/>
    <w:rsid w:val="014F023C"/>
    <w:rsid w:val="021D0B48"/>
    <w:rsid w:val="024F2168"/>
    <w:rsid w:val="03C4531B"/>
    <w:rsid w:val="043C38C3"/>
    <w:rsid w:val="0517772E"/>
    <w:rsid w:val="05466333"/>
    <w:rsid w:val="057137C0"/>
    <w:rsid w:val="06DB57CD"/>
    <w:rsid w:val="092D16C8"/>
    <w:rsid w:val="09920CAA"/>
    <w:rsid w:val="099F5DE7"/>
    <w:rsid w:val="09E50B53"/>
    <w:rsid w:val="09FF2345"/>
    <w:rsid w:val="0A2D235A"/>
    <w:rsid w:val="0A4308D6"/>
    <w:rsid w:val="0B76411D"/>
    <w:rsid w:val="0B942F7B"/>
    <w:rsid w:val="0D7C07BE"/>
    <w:rsid w:val="0D82060D"/>
    <w:rsid w:val="0DB70517"/>
    <w:rsid w:val="0E0E2289"/>
    <w:rsid w:val="0E545297"/>
    <w:rsid w:val="0F0D6341"/>
    <w:rsid w:val="104B1537"/>
    <w:rsid w:val="124C07CC"/>
    <w:rsid w:val="12E6730A"/>
    <w:rsid w:val="132A2A6A"/>
    <w:rsid w:val="135F29D7"/>
    <w:rsid w:val="13910D5E"/>
    <w:rsid w:val="14DB4F49"/>
    <w:rsid w:val="15577957"/>
    <w:rsid w:val="1622662C"/>
    <w:rsid w:val="16AD43CC"/>
    <w:rsid w:val="16DE1BA1"/>
    <w:rsid w:val="174F5254"/>
    <w:rsid w:val="17A22524"/>
    <w:rsid w:val="18420CE6"/>
    <w:rsid w:val="18450C4A"/>
    <w:rsid w:val="184B4EAB"/>
    <w:rsid w:val="187636BF"/>
    <w:rsid w:val="18FF48A7"/>
    <w:rsid w:val="19420680"/>
    <w:rsid w:val="198D70D7"/>
    <w:rsid w:val="19BC2548"/>
    <w:rsid w:val="19CD6BDD"/>
    <w:rsid w:val="1B2465DF"/>
    <w:rsid w:val="1B813315"/>
    <w:rsid w:val="1CCD37DD"/>
    <w:rsid w:val="1D1403D0"/>
    <w:rsid w:val="1D2C67ED"/>
    <w:rsid w:val="1D495519"/>
    <w:rsid w:val="1EDA64A1"/>
    <w:rsid w:val="1FD54FDA"/>
    <w:rsid w:val="206C0F7C"/>
    <w:rsid w:val="20C143D1"/>
    <w:rsid w:val="211549F4"/>
    <w:rsid w:val="21443680"/>
    <w:rsid w:val="2255003C"/>
    <w:rsid w:val="2278175E"/>
    <w:rsid w:val="235B45D7"/>
    <w:rsid w:val="24415ED4"/>
    <w:rsid w:val="245762F6"/>
    <w:rsid w:val="24A926C9"/>
    <w:rsid w:val="26F27C71"/>
    <w:rsid w:val="273245C8"/>
    <w:rsid w:val="27B30E28"/>
    <w:rsid w:val="282C0BC0"/>
    <w:rsid w:val="292043E1"/>
    <w:rsid w:val="296B2F9D"/>
    <w:rsid w:val="29AB2CB2"/>
    <w:rsid w:val="2AA64C74"/>
    <w:rsid w:val="2AE90E6D"/>
    <w:rsid w:val="2B197293"/>
    <w:rsid w:val="2B363182"/>
    <w:rsid w:val="2BDE2F05"/>
    <w:rsid w:val="2BF8054F"/>
    <w:rsid w:val="2C26606D"/>
    <w:rsid w:val="2C271A6C"/>
    <w:rsid w:val="2C3E7E8A"/>
    <w:rsid w:val="2D07786C"/>
    <w:rsid w:val="2D37347D"/>
    <w:rsid w:val="2DC8439F"/>
    <w:rsid w:val="2EE713B8"/>
    <w:rsid w:val="2F4B3E64"/>
    <w:rsid w:val="30686840"/>
    <w:rsid w:val="307348C2"/>
    <w:rsid w:val="31014C84"/>
    <w:rsid w:val="31EA5066"/>
    <w:rsid w:val="33062754"/>
    <w:rsid w:val="3318758E"/>
    <w:rsid w:val="336070CA"/>
    <w:rsid w:val="33755DE3"/>
    <w:rsid w:val="37254BE9"/>
    <w:rsid w:val="380017D1"/>
    <w:rsid w:val="382D69D8"/>
    <w:rsid w:val="38502B48"/>
    <w:rsid w:val="38A77D42"/>
    <w:rsid w:val="38CE15D3"/>
    <w:rsid w:val="397875F0"/>
    <w:rsid w:val="3A020C1B"/>
    <w:rsid w:val="3A87134A"/>
    <w:rsid w:val="3AC94535"/>
    <w:rsid w:val="3B9603ED"/>
    <w:rsid w:val="3BC54183"/>
    <w:rsid w:val="3C597D99"/>
    <w:rsid w:val="3C662706"/>
    <w:rsid w:val="3CA75CD4"/>
    <w:rsid w:val="3CE358B4"/>
    <w:rsid w:val="3D87132B"/>
    <w:rsid w:val="3D9F22E8"/>
    <w:rsid w:val="3E1716BD"/>
    <w:rsid w:val="3E1F291C"/>
    <w:rsid w:val="3E3F16AC"/>
    <w:rsid w:val="3FCC17DA"/>
    <w:rsid w:val="400E0638"/>
    <w:rsid w:val="40606E31"/>
    <w:rsid w:val="406200F9"/>
    <w:rsid w:val="413A2C8D"/>
    <w:rsid w:val="4158093C"/>
    <w:rsid w:val="41D03D54"/>
    <w:rsid w:val="424871D7"/>
    <w:rsid w:val="43CF5C86"/>
    <w:rsid w:val="4415044E"/>
    <w:rsid w:val="459D02FD"/>
    <w:rsid w:val="467922C5"/>
    <w:rsid w:val="46F65258"/>
    <w:rsid w:val="470D7126"/>
    <w:rsid w:val="47C35B9E"/>
    <w:rsid w:val="47CB7C7D"/>
    <w:rsid w:val="48C055EE"/>
    <w:rsid w:val="48F76CAD"/>
    <w:rsid w:val="4903581F"/>
    <w:rsid w:val="49C121E0"/>
    <w:rsid w:val="4A037596"/>
    <w:rsid w:val="4A337118"/>
    <w:rsid w:val="4A565447"/>
    <w:rsid w:val="4BBF1EA3"/>
    <w:rsid w:val="4C0200A9"/>
    <w:rsid w:val="4C476845"/>
    <w:rsid w:val="4C4E7F36"/>
    <w:rsid w:val="4D040E56"/>
    <w:rsid w:val="4DF47071"/>
    <w:rsid w:val="4E03387C"/>
    <w:rsid w:val="4EB754F6"/>
    <w:rsid w:val="503602F4"/>
    <w:rsid w:val="504D50C7"/>
    <w:rsid w:val="520948C2"/>
    <w:rsid w:val="52406772"/>
    <w:rsid w:val="534F06B9"/>
    <w:rsid w:val="53AE456D"/>
    <w:rsid w:val="54220CA2"/>
    <w:rsid w:val="56F035CA"/>
    <w:rsid w:val="594F3C5E"/>
    <w:rsid w:val="5A2B51B2"/>
    <w:rsid w:val="5BDB7A2A"/>
    <w:rsid w:val="5BE5561D"/>
    <w:rsid w:val="5C9127DF"/>
    <w:rsid w:val="5DCB3189"/>
    <w:rsid w:val="5DEF4D61"/>
    <w:rsid w:val="5DEF71AB"/>
    <w:rsid w:val="5E521128"/>
    <w:rsid w:val="5F0329B6"/>
    <w:rsid w:val="605F50EF"/>
    <w:rsid w:val="62A25746"/>
    <w:rsid w:val="62DA040B"/>
    <w:rsid w:val="62DD40A8"/>
    <w:rsid w:val="63E10EDB"/>
    <w:rsid w:val="65A02D75"/>
    <w:rsid w:val="65F20792"/>
    <w:rsid w:val="66006359"/>
    <w:rsid w:val="66E267AE"/>
    <w:rsid w:val="66FD119D"/>
    <w:rsid w:val="670827A3"/>
    <w:rsid w:val="680E44B8"/>
    <w:rsid w:val="689B4581"/>
    <w:rsid w:val="68B521A8"/>
    <w:rsid w:val="6AA36D2D"/>
    <w:rsid w:val="6AB87A25"/>
    <w:rsid w:val="6AD73CE7"/>
    <w:rsid w:val="6B07526C"/>
    <w:rsid w:val="6B6B3930"/>
    <w:rsid w:val="6BD742CC"/>
    <w:rsid w:val="6C1247D4"/>
    <w:rsid w:val="6C580C23"/>
    <w:rsid w:val="6C6B7CF8"/>
    <w:rsid w:val="6D6D174A"/>
    <w:rsid w:val="6DE701FF"/>
    <w:rsid w:val="6ED4201D"/>
    <w:rsid w:val="6F0879D5"/>
    <w:rsid w:val="700F1679"/>
    <w:rsid w:val="70623FAE"/>
    <w:rsid w:val="709541F4"/>
    <w:rsid w:val="70DF36C1"/>
    <w:rsid w:val="727A7B45"/>
    <w:rsid w:val="727B0A88"/>
    <w:rsid w:val="730C4348"/>
    <w:rsid w:val="733F02B4"/>
    <w:rsid w:val="73640F70"/>
    <w:rsid w:val="74CF1962"/>
    <w:rsid w:val="76761FC2"/>
    <w:rsid w:val="76E77BC3"/>
    <w:rsid w:val="77046548"/>
    <w:rsid w:val="778A0E75"/>
    <w:rsid w:val="78C23FF4"/>
    <w:rsid w:val="7BBA5352"/>
    <w:rsid w:val="7CBA542E"/>
    <w:rsid w:val="7D4D5703"/>
    <w:rsid w:val="7DC369FF"/>
    <w:rsid w:val="7E243476"/>
    <w:rsid w:val="7E79323D"/>
    <w:rsid w:val="7F98096F"/>
    <w:rsid w:val="7FB91C4D"/>
    <w:rsid w:val="7FC2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eastAsia="宋体" w:cs="Times New Roman"/>
      <w:b/>
      <w:bCs/>
      <w:kern w:val="44"/>
      <w:sz w:val="44"/>
      <w:szCs w:val="44"/>
      <w:lang w:bidi="ar-SA"/>
    </w:rPr>
  </w:style>
  <w:style w:type="paragraph" w:styleId="8">
    <w:name w:val="heading 2"/>
    <w:basedOn w:val="1"/>
    <w:next w:val="1"/>
    <w:qFormat/>
    <w:uiPriority w:val="0"/>
    <w:pPr>
      <w:widowControl/>
      <w:spacing w:before="100" w:beforeAutospacing="1" w:after="100" w:afterAutospacing="1"/>
      <w:jc w:val="left"/>
      <w:outlineLvl w:val="1"/>
    </w:pPr>
    <w:rPr>
      <w:rFonts w:ascii="Times New Roman" w:hAnsi="Times New Roman" w:eastAsia="等线" w:cs="Times New Roman"/>
      <w:b/>
      <w:bCs/>
      <w:kern w:val="0"/>
      <w:sz w:val="36"/>
      <w:szCs w:val="36"/>
      <w:lang w:bidi="ar-SA"/>
    </w:rPr>
  </w:style>
  <w:style w:type="paragraph" w:styleId="9">
    <w:name w:val="heading 3"/>
    <w:basedOn w:val="1"/>
    <w:next w:val="1"/>
    <w:qFormat/>
    <w:uiPriority w:val="0"/>
    <w:pPr>
      <w:widowControl/>
      <w:spacing w:before="100" w:beforeAutospacing="1" w:after="100" w:afterAutospacing="1"/>
      <w:jc w:val="left"/>
      <w:outlineLvl w:val="2"/>
    </w:pPr>
    <w:rPr>
      <w:rFonts w:ascii="Times New Roman" w:hAnsi="Times New Roman" w:eastAsia="等线" w:cs="Times New Roman"/>
      <w:b/>
      <w:bCs/>
      <w:kern w:val="0"/>
      <w:sz w:val="27"/>
      <w:szCs w:val="27"/>
      <w:lang w:bidi="ar-SA"/>
    </w:rPr>
  </w:style>
  <w:style w:type="paragraph" w:styleId="10">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paragraph" w:styleId="11">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8">
    <w:name w:val="Default Paragraph Font"/>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cs="Times New Roman"/>
      <w:szCs w:val="24"/>
      <w:lang w:bidi="ar-SA"/>
    </w:rPr>
  </w:style>
  <w:style w:type="paragraph" w:styleId="3">
    <w:name w:val="Plain Text"/>
    <w:basedOn w:val="1"/>
    <w:next w:val="1"/>
    <w:qFormat/>
    <w:uiPriority w:val="0"/>
    <w:rPr>
      <w:rFonts w:ascii="宋体"/>
      <w:kern w:val="0"/>
      <w:szCs w:val="21"/>
    </w:rPr>
  </w:style>
  <w:style w:type="paragraph" w:styleId="4">
    <w:name w:val="Body Text"/>
    <w:basedOn w:val="1"/>
    <w:next w:val="5"/>
    <w:qFormat/>
    <w:uiPriority w:val="0"/>
    <w:rPr>
      <w:rFonts w:ascii="Times New Roman" w:hAnsi="Times New Roman" w:eastAsia="宋体" w:cs="Times New Roman"/>
      <w:kern w:val="0"/>
      <w:sz w:val="20"/>
      <w:szCs w:val="20"/>
      <w:lang w:bidi="ar-SA"/>
    </w:rPr>
  </w:style>
  <w:style w:type="paragraph" w:styleId="5">
    <w:name w:val="Body Text First Indent"/>
    <w:basedOn w:val="4"/>
    <w:next w:val="6"/>
    <w:qFormat/>
    <w:uiPriority w:val="0"/>
    <w:pPr>
      <w:spacing w:line="312" w:lineRule="auto"/>
      <w:ind w:firstLine="420"/>
    </w:pPr>
    <w:rPr>
      <w:rFonts w:ascii="Times New Roman" w:hAnsi="Times New Roman" w:eastAsia="宋体" w:cs="Times New Roman"/>
      <w:szCs w:val="24"/>
      <w:lang w:bidi="ar-SA"/>
    </w:rPr>
  </w:style>
  <w:style w:type="paragraph" w:styleId="6">
    <w:name w:val="toc 6"/>
    <w:basedOn w:val="1"/>
    <w:next w:val="1"/>
    <w:qFormat/>
    <w:uiPriority w:val="0"/>
    <w:pPr>
      <w:ind w:left="1050"/>
      <w:jc w:val="left"/>
    </w:pPr>
    <w:rPr>
      <w:rFonts w:ascii="Century Gothic" w:hAnsi="Century Gothic" w:eastAsia="宋体" w:cs="Times New Roman"/>
      <w:sz w:val="18"/>
      <w:szCs w:val="18"/>
      <w:lang w:bidi="ar-SA"/>
    </w:rPr>
  </w:style>
  <w:style w:type="paragraph" w:styleId="12">
    <w:name w:val="Normal Indent"/>
    <w:basedOn w:val="1"/>
    <w:next w:val="13"/>
    <w:qFormat/>
    <w:uiPriority w:val="0"/>
    <w:pPr>
      <w:ind w:firstLine="420"/>
    </w:pPr>
    <w:rPr>
      <w:rFonts w:ascii="Times New Roman" w:hAnsi="Times New Roman" w:eastAsia="宋体" w:cs="Times New Roman"/>
      <w:szCs w:val="20"/>
      <w:lang w:bidi="ar-SA"/>
    </w:rPr>
  </w:style>
  <w:style w:type="paragraph" w:styleId="13">
    <w:name w:val="Body Text Indent"/>
    <w:basedOn w:val="1"/>
    <w:next w:val="1"/>
    <w:qFormat/>
    <w:uiPriority w:val="0"/>
    <w:pPr>
      <w:ind w:left="200" w:hanging="200" w:hangingChars="200"/>
    </w:pPr>
    <w:rPr>
      <w:rFonts w:ascii="Times New Roman" w:hAnsi="Times New Roman" w:eastAsia="宋体" w:cs="Times New Roman"/>
      <w:sz w:val="24"/>
      <w:lang w:bidi="ar-SA"/>
    </w:rPr>
  </w:style>
  <w:style w:type="paragraph" w:styleId="14">
    <w:name w:val="caption"/>
    <w:basedOn w:val="1"/>
    <w:next w:val="1"/>
    <w:qFormat/>
    <w:uiPriority w:val="0"/>
    <w:pPr>
      <w:numPr>
        <w:ilvl w:val="0"/>
        <w:numId w:val="3"/>
      </w:numPr>
      <w:ind w:left="2263" w:firstLine="0"/>
      <w:jc w:val="center"/>
    </w:pPr>
    <w:rPr>
      <w:rFonts w:ascii="Arial Unicode MS" w:hAnsi="Arial Unicode MS"/>
      <w:sz w:val="21"/>
    </w:rPr>
  </w:style>
  <w:style w:type="paragraph" w:styleId="15">
    <w:name w:val="Document Map"/>
    <w:basedOn w:val="1"/>
    <w:qFormat/>
    <w:uiPriority w:val="0"/>
    <w:pPr>
      <w:shd w:val="clear" w:color="auto" w:fill="000080"/>
    </w:pPr>
    <w:rPr>
      <w:rFonts w:ascii="Times New Roman" w:hAnsi="Times New Roman" w:eastAsia="宋体" w:cs="Times New Roman"/>
      <w:lang w:bidi="ar-SA"/>
    </w:rPr>
  </w:style>
  <w:style w:type="paragraph" w:styleId="16">
    <w:name w:val="toa heading"/>
    <w:basedOn w:val="1"/>
    <w:next w:val="1"/>
    <w:qFormat/>
    <w:uiPriority w:val="0"/>
    <w:pPr>
      <w:widowControl/>
      <w:spacing w:before="120"/>
      <w:jc w:val="left"/>
    </w:pPr>
    <w:rPr>
      <w:rFonts w:ascii="Arial" w:hAnsi="Arial"/>
      <w:sz w:val="24"/>
      <w:szCs w:val="20"/>
    </w:rPr>
  </w:style>
  <w:style w:type="paragraph" w:styleId="17">
    <w:name w:val="annotation text"/>
    <w:basedOn w:val="1"/>
    <w:qFormat/>
    <w:uiPriority w:val="0"/>
    <w:pPr>
      <w:jc w:val="left"/>
    </w:pPr>
    <w:rPr>
      <w:rFonts w:ascii="Calibri" w:hAnsi="Calibri"/>
    </w:rPr>
  </w:style>
  <w:style w:type="paragraph" w:styleId="18">
    <w:name w:val="Body Text 3"/>
    <w:basedOn w:val="1"/>
    <w:qFormat/>
    <w:uiPriority w:val="0"/>
    <w:pPr>
      <w:spacing w:after="120"/>
    </w:pPr>
    <w:rPr>
      <w:rFonts w:ascii="Times New Roman" w:hAnsi="Times New Roman" w:eastAsia="宋体" w:cs="Times New Roman"/>
      <w:sz w:val="16"/>
      <w:szCs w:val="16"/>
      <w:lang w:bidi="ar-SA"/>
    </w:rPr>
  </w:style>
  <w:style w:type="paragraph" w:styleId="19">
    <w:name w:val="Block Text"/>
    <w:basedOn w:val="1"/>
    <w:qFormat/>
    <w:uiPriority w:val="0"/>
    <w:pPr>
      <w:adjustRightInd w:val="0"/>
      <w:spacing w:line="300" w:lineRule="auto"/>
      <w:ind w:left="958" w:right="-120" w:rightChars="-120"/>
      <w:jc w:val="left"/>
    </w:pPr>
    <w:rPr>
      <w:rFonts w:ascii="宋体" w:eastAsia="宋体" w:cs="Times New Roman"/>
      <w:sz w:val="28"/>
      <w:lang w:bidi="ar-SA"/>
    </w:rPr>
  </w:style>
  <w:style w:type="paragraph" w:styleId="20">
    <w:name w:val="Body Text Indent 2"/>
    <w:basedOn w:val="1"/>
    <w:qFormat/>
    <w:uiPriority w:val="0"/>
    <w:pPr>
      <w:widowControl/>
      <w:spacing w:line="480" w:lineRule="atLeast"/>
      <w:ind w:firstLine="480"/>
    </w:pPr>
    <w:rPr>
      <w:rFonts w:ascii="Times New Roman" w:hAnsi="Times New Roman" w:eastAsia="宋体" w:cs="Times New Roman"/>
      <w:kern w:val="0"/>
      <w:sz w:val="20"/>
      <w:szCs w:val="20"/>
      <w:lang w:bidi="ar-SA"/>
    </w:rPr>
  </w:style>
  <w:style w:type="paragraph" w:styleId="21">
    <w:name w:val="Balloon Text"/>
    <w:basedOn w:val="1"/>
    <w:qFormat/>
    <w:uiPriority w:val="0"/>
    <w:rPr>
      <w:rFonts w:ascii="Calibri" w:hAnsi="Calibri"/>
      <w:sz w:val="18"/>
      <w:szCs w:val="18"/>
    </w:rPr>
  </w:style>
  <w:style w:type="paragraph" w:styleId="22">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lang w:bidi="ar-SA"/>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rFonts w:ascii="Times New Roman" w:hAnsi="Times New Roman" w:eastAsia="宋体" w:cs="Times New Roman"/>
      <w:kern w:val="0"/>
      <w:sz w:val="18"/>
      <w:szCs w:val="18"/>
      <w:lang w:bidi="ar-SA"/>
    </w:rPr>
  </w:style>
  <w:style w:type="paragraph" w:styleId="25">
    <w:name w:val="toc 1"/>
    <w:basedOn w:val="26"/>
    <w:next w:val="1"/>
    <w:qFormat/>
    <w:uiPriority w:val="0"/>
    <w:rPr>
      <w:rFonts w:ascii="Times New Roman" w:hAnsi="Times New Roman" w:eastAsia="宋体" w:cs="Times New Roman"/>
      <w:szCs w:val="24"/>
      <w:lang w:bidi="ar-SA"/>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toc 4"/>
    <w:basedOn w:val="1"/>
    <w:next w:val="1"/>
    <w:qFormat/>
    <w:uiPriority w:val="0"/>
    <w:pPr>
      <w:wordWrap w:val="0"/>
      <w:ind w:left="850"/>
      <w:jc w:val="both"/>
    </w:pPr>
    <w:rPr>
      <w:sz w:val="21"/>
      <w:lang w:val="en-US" w:eastAsia="zh-CN" w:bidi="ar-SA"/>
    </w:rPr>
  </w:style>
  <w:style w:type="paragraph" w:styleId="28">
    <w:name w:val="Body Text Indent 3"/>
    <w:basedOn w:val="1"/>
    <w:qFormat/>
    <w:uiPriority w:val="0"/>
    <w:pPr>
      <w:snapToGrid w:val="0"/>
      <w:ind w:firstLine="200" w:firstLineChars="200"/>
      <w:jc w:val="left"/>
    </w:pPr>
    <w:rPr>
      <w:rFonts w:ascii="仿宋_GB2312" w:eastAsia="仿宋_GB2312"/>
      <w:color w:val="000000"/>
      <w:kern w:val="0"/>
      <w:sz w:val="24"/>
    </w:rPr>
  </w:style>
  <w:style w:type="paragraph" w:styleId="29">
    <w:name w:val="table of figures"/>
    <w:basedOn w:val="1"/>
    <w:next w:val="1"/>
    <w:qFormat/>
    <w:uiPriority w:val="0"/>
    <w:pPr>
      <w:ind w:left="400" w:leftChars="200" w:hanging="200" w:hangingChars="200"/>
    </w:pPr>
  </w:style>
  <w:style w:type="paragraph" w:styleId="30">
    <w:name w:val="toc 2"/>
    <w:basedOn w:val="1"/>
    <w:next w:val="1"/>
    <w:qFormat/>
    <w:uiPriority w:val="0"/>
    <w:pPr>
      <w:ind w:left="200" w:leftChars="200"/>
    </w:pPr>
    <w:rPr>
      <w:rFonts w:ascii="Times New Roman" w:hAnsi="Times New Roman" w:eastAsia="宋体" w:cs="Times New Roman"/>
      <w:color w:val="auto"/>
      <w:kern w:val="2"/>
      <w:szCs w:val="24"/>
      <w:lang w:bidi="ar-SA"/>
    </w:rPr>
  </w:style>
  <w:style w:type="paragraph" w:styleId="31">
    <w:name w:val="Body Text 2"/>
    <w:basedOn w:val="1"/>
    <w:qFormat/>
    <w:uiPriority w:val="0"/>
    <w:pPr>
      <w:spacing w:after="120" w:line="480" w:lineRule="auto"/>
    </w:pPr>
    <w:rPr>
      <w:b/>
      <w:sz w:val="28"/>
      <w:szCs w:val="24"/>
    </w:rPr>
  </w:style>
  <w:style w:type="paragraph" w:styleId="32">
    <w:name w:val="Normal (Web)"/>
    <w:basedOn w:val="1"/>
    <w:qFormat/>
    <w:uiPriority w:val="0"/>
    <w:pPr>
      <w:spacing w:beforeAutospacing="1" w:afterAutospacing="1"/>
      <w:jc w:val="left"/>
    </w:pPr>
    <w:rPr>
      <w:rFonts w:ascii="Times New Roman" w:hAnsi="Times New Roman" w:eastAsia="宋体" w:cs="Times New Roman"/>
      <w:kern w:val="0"/>
      <w:sz w:val="24"/>
      <w:lang w:bidi="ar-SA"/>
    </w:rPr>
  </w:style>
  <w:style w:type="paragraph" w:styleId="33">
    <w:name w:val="Title"/>
    <w:basedOn w:val="1"/>
    <w:next w:val="1"/>
    <w:qFormat/>
    <w:uiPriority w:val="0"/>
    <w:pPr>
      <w:spacing w:before="240" w:after="60" w:line="460" w:lineRule="exact"/>
      <w:jc w:val="center"/>
      <w:outlineLvl w:val="0"/>
    </w:pPr>
    <w:rPr>
      <w:rFonts w:ascii="Arial" w:hAnsi="Arial" w:eastAsia="宋体" w:cs="Times New Roman"/>
      <w:b/>
      <w:spacing w:val="14"/>
      <w:kern w:val="24"/>
      <w:sz w:val="32"/>
      <w:szCs w:val="20"/>
      <w:lang w:bidi="ar-SA"/>
    </w:rPr>
  </w:style>
  <w:style w:type="paragraph" w:styleId="34">
    <w:name w:val="annotation subject"/>
    <w:basedOn w:val="17"/>
    <w:next w:val="17"/>
    <w:qFormat/>
    <w:uiPriority w:val="0"/>
    <w:rPr>
      <w:b/>
      <w:bCs/>
    </w:rPr>
  </w:style>
  <w:style w:type="paragraph" w:styleId="35">
    <w:name w:val="Body Text First Indent 2"/>
    <w:basedOn w:val="13"/>
    <w:next w:val="1"/>
    <w:qFormat/>
    <w:uiPriority w:val="0"/>
    <w:pPr>
      <w:spacing w:after="120"/>
      <w:ind w:left="200" w:leftChars="200"/>
    </w:pPr>
    <w:rPr>
      <w:rFonts w:ascii="Times New Roman" w:hAnsi="Times New Roman" w:eastAsia="宋体" w:cs="宋体"/>
      <w:sz w:val="21"/>
      <w:szCs w:val="21"/>
      <w:lang w:bidi="ar-SA"/>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imes New Roman" w:hAnsi="Times New Roman" w:eastAsia="宋体" w:cs="Times New Roman"/>
      <w:b/>
      <w:bCs/>
      <w:lang w:bidi="ar-SA"/>
    </w:rPr>
  </w:style>
  <w:style w:type="character" w:styleId="40">
    <w:name w:val="FollowedHyperlink"/>
    <w:qFormat/>
    <w:uiPriority w:val="0"/>
    <w:rPr>
      <w:rFonts w:ascii="Times New Roman" w:hAnsi="Times New Roman" w:eastAsia="宋体" w:cs="Times New Roman"/>
      <w:color w:val="333333"/>
      <w:u w:val="none"/>
      <w:lang w:bidi="ar-SA"/>
    </w:rPr>
  </w:style>
  <w:style w:type="character" w:styleId="41">
    <w:name w:val="Emphasis"/>
    <w:qFormat/>
    <w:uiPriority w:val="0"/>
    <w:rPr>
      <w:rFonts w:ascii="Times New Roman" w:hAnsi="Times New Roman" w:eastAsia="宋体" w:cs="Times New Roman"/>
      <w:i/>
      <w:lang w:bidi="ar-SA"/>
    </w:rPr>
  </w:style>
  <w:style w:type="character" w:styleId="42">
    <w:name w:val="HTML Definition"/>
    <w:basedOn w:val="38"/>
    <w:qFormat/>
    <w:uiPriority w:val="0"/>
  </w:style>
  <w:style w:type="character" w:styleId="43">
    <w:name w:val="HTML Typewriter"/>
    <w:basedOn w:val="38"/>
    <w:qFormat/>
    <w:uiPriority w:val="0"/>
    <w:rPr>
      <w:rFonts w:hint="default" w:ascii="monospace" w:hAnsi="monospace" w:eastAsia="monospace" w:cs="monospace"/>
      <w:sz w:val="20"/>
    </w:rPr>
  </w:style>
  <w:style w:type="character" w:styleId="44">
    <w:name w:val="HTML Acronym"/>
    <w:basedOn w:val="38"/>
    <w:qFormat/>
    <w:uiPriority w:val="0"/>
  </w:style>
  <w:style w:type="character" w:styleId="45">
    <w:name w:val="HTML Variable"/>
    <w:basedOn w:val="38"/>
    <w:qFormat/>
    <w:uiPriority w:val="0"/>
  </w:style>
  <w:style w:type="character" w:styleId="46">
    <w:name w:val="Hyperlink"/>
    <w:qFormat/>
    <w:uiPriority w:val="0"/>
    <w:rPr>
      <w:rFonts w:ascii="Times New Roman" w:hAnsi="Times New Roman" w:eastAsia="宋体" w:cs="Times New Roman"/>
      <w:color w:val="333333"/>
      <w:u w:val="none"/>
      <w:lang w:bidi="ar-SA"/>
    </w:rPr>
  </w:style>
  <w:style w:type="character" w:styleId="47">
    <w:name w:val="HTML Code"/>
    <w:basedOn w:val="38"/>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lang w:bidi="ar-SA"/>
    </w:rPr>
  </w:style>
  <w:style w:type="character" w:styleId="49">
    <w:name w:val="HTML Cite"/>
    <w:basedOn w:val="38"/>
    <w:qFormat/>
    <w:uiPriority w:val="0"/>
  </w:style>
  <w:style w:type="character" w:styleId="50">
    <w:name w:val="HTML Keyboard"/>
    <w:basedOn w:val="38"/>
    <w:qFormat/>
    <w:uiPriority w:val="0"/>
    <w:rPr>
      <w:rFonts w:hint="default" w:ascii="monospace" w:hAnsi="monospace" w:eastAsia="monospace" w:cs="monospace"/>
      <w:sz w:val="20"/>
    </w:rPr>
  </w:style>
  <w:style w:type="character" w:styleId="51">
    <w:name w:val="HTML Sample"/>
    <w:qFormat/>
    <w:uiPriority w:val="0"/>
    <w:rPr>
      <w:rFonts w:ascii="Courier New" w:hAnsi="Courier New" w:eastAsia="宋体" w:cs="Times New Roman"/>
      <w:lang w:bidi="ar-SA"/>
    </w:rPr>
  </w:style>
  <w:style w:type="paragraph" w:customStyle="1" w:styleId="52">
    <w:name w:val="DAS正文"/>
    <w:basedOn w:val="1"/>
    <w:qFormat/>
    <w:uiPriority w:val="0"/>
    <w:pPr>
      <w:tabs>
        <w:tab w:val="left" w:pos="1200"/>
      </w:tabs>
      <w:spacing w:line="360" w:lineRule="exact"/>
      <w:ind w:left="-8" w:leftChars="-8" w:right="181" w:firstLine="300" w:firstLineChars="300"/>
    </w:pPr>
    <w:rPr>
      <w:rFonts w:ascii="Verdana" w:hAnsi="Verdana"/>
      <w:b/>
      <w:bCs/>
      <w:szCs w:val="21"/>
    </w:rPr>
  </w:style>
  <w:style w:type="paragraph" w:customStyle="1" w:styleId="53">
    <w:name w:val="正文文本首行缩进"/>
    <w:basedOn w:val="4"/>
    <w:next w:val="6"/>
    <w:qFormat/>
    <w:uiPriority w:val="0"/>
    <w:pPr>
      <w:tabs>
        <w:tab w:val="left" w:pos="0"/>
      </w:tabs>
      <w:spacing w:line="312" w:lineRule="auto"/>
      <w:ind w:firstLine="420"/>
    </w:pPr>
  </w:style>
  <w:style w:type="character" w:customStyle="1" w:styleId="54">
    <w:name w:val="font51"/>
    <w:qFormat/>
    <w:uiPriority w:val="0"/>
    <w:rPr>
      <w:rFonts w:ascii="宋体" w:hAnsi="Times New Roman" w:eastAsia="宋体" w:cs="宋体"/>
      <w:color w:val="000000"/>
      <w:sz w:val="22"/>
      <w:szCs w:val="22"/>
      <w:u w:val="none"/>
      <w:lang w:bidi="ar-SA"/>
    </w:rPr>
  </w:style>
  <w:style w:type="character" w:customStyle="1" w:styleId="55">
    <w:name w:val="font191"/>
    <w:qFormat/>
    <w:uiPriority w:val="0"/>
    <w:rPr>
      <w:rFonts w:ascii="宋体" w:hAnsi="Times New Roman" w:eastAsia="宋体" w:cs="宋体"/>
      <w:color w:val="000000"/>
      <w:sz w:val="22"/>
      <w:szCs w:val="22"/>
      <w:u w:val="none"/>
      <w:lang w:bidi="ar-SA"/>
    </w:rPr>
  </w:style>
  <w:style w:type="character" w:customStyle="1" w:styleId="56">
    <w:name w:val="font151"/>
    <w:qFormat/>
    <w:uiPriority w:val="0"/>
    <w:rPr>
      <w:rFonts w:ascii="宋体" w:hAnsi="Times New Roman" w:eastAsia="宋体" w:cs="宋体"/>
      <w:b/>
      <w:color w:val="000000"/>
      <w:sz w:val="20"/>
      <w:szCs w:val="20"/>
      <w:u w:val="none"/>
      <w:lang w:bidi="ar-SA"/>
    </w:rPr>
  </w:style>
  <w:style w:type="character" w:customStyle="1" w:styleId="57">
    <w:name w:val="font112"/>
    <w:qFormat/>
    <w:uiPriority w:val="0"/>
    <w:rPr>
      <w:rFonts w:ascii="宋体" w:hAnsi="Times New Roman" w:eastAsia="宋体" w:cs="宋体"/>
      <w:color w:val="000000"/>
      <w:sz w:val="20"/>
      <w:szCs w:val="20"/>
      <w:u w:val="none"/>
      <w:lang w:bidi="ar-SA"/>
    </w:rPr>
  </w:style>
  <w:style w:type="character" w:customStyle="1" w:styleId="58">
    <w:name w:val="font31"/>
    <w:qFormat/>
    <w:uiPriority w:val="0"/>
    <w:rPr>
      <w:rFonts w:ascii="宋体" w:hAnsi="Times New Roman" w:eastAsia="宋体" w:cs="宋体"/>
      <w:color w:val="000000"/>
      <w:sz w:val="20"/>
      <w:szCs w:val="20"/>
      <w:u w:val="none"/>
      <w:lang w:bidi="ar-SA"/>
    </w:rPr>
  </w:style>
  <w:style w:type="character" w:customStyle="1" w:styleId="59">
    <w:name w:val="font91"/>
    <w:qFormat/>
    <w:uiPriority w:val="0"/>
    <w:rPr>
      <w:rFonts w:ascii="宋体" w:hAnsi="Times New Roman" w:eastAsia="宋体" w:cs="宋体"/>
      <w:color w:val="000000"/>
      <w:sz w:val="20"/>
      <w:szCs w:val="20"/>
      <w:u w:val="none"/>
      <w:lang w:bidi="ar-SA"/>
    </w:rPr>
  </w:style>
  <w:style w:type="character" w:customStyle="1" w:styleId="60">
    <w:name w:val="font21"/>
    <w:qFormat/>
    <w:uiPriority w:val="0"/>
    <w:rPr>
      <w:rFonts w:ascii="Arial" w:hAnsi="Arial" w:eastAsia="宋体" w:cs="Arial"/>
      <w:color w:val="000000"/>
      <w:sz w:val="20"/>
      <w:szCs w:val="20"/>
      <w:u w:val="none"/>
      <w:lang w:bidi="ar-SA"/>
    </w:rPr>
  </w:style>
  <w:style w:type="character" w:customStyle="1" w:styleId="61">
    <w:name w:val="font61"/>
    <w:qFormat/>
    <w:uiPriority w:val="0"/>
    <w:rPr>
      <w:rFonts w:ascii="宋体" w:hAnsi="Times New Roman" w:eastAsia="宋体" w:cs="宋体"/>
      <w:color w:val="000000"/>
      <w:sz w:val="18"/>
      <w:szCs w:val="18"/>
      <w:u w:val="none"/>
      <w:lang w:bidi="ar-SA"/>
    </w:rPr>
  </w:style>
  <w:style w:type="character" w:customStyle="1" w:styleId="62">
    <w:name w:val="font131"/>
    <w:qFormat/>
    <w:uiPriority w:val="0"/>
    <w:rPr>
      <w:rFonts w:ascii="宋体" w:hAnsi="Times New Roman" w:eastAsia="宋体" w:cs="宋体"/>
      <w:color w:val="000000"/>
      <w:sz w:val="18"/>
      <w:szCs w:val="18"/>
      <w:u w:val="none"/>
      <w:lang w:bidi="ar-SA"/>
    </w:rPr>
  </w:style>
  <w:style w:type="character" w:customStyle="1" w:styleId="63">
    <w:name w:val="font41"/>
    <w:qFormat/>
    <w:uiPriority w:val="0"/>
    <w:rPr>
      <w:rFonts w:ascii="宋体" w:hAnsi="Times New Roman" w:eastAsia="宋体" w:cs="宋体"/>
      <w:color w:val="000000"/>
      <w:sz w:val="18"/>
      <w:szCs w:val="18"/>
      <w:u w:val="none"/>
      <w:lang w:bidi="ar-SA"/>
    </w:rPr>
  </w:style>
  <w:style w:type="character" w:customStyle="1" w:styleId="64">
    <w:name w:val="font221"/>
    <w:qFormat/>
    <w:uiPriority w:val="0"/>
    <w:rPr>
      <w:rFonts w:ascii="微软雅黑" w:hAnsi="Times New Roman" w:eastAsia="微软雅黑" w:cs="微软雅黑"/>
      <w:color w:val="000000"/>
      <w:sz w:val="20"/>
      <w:szCs w:val="20"/>
      <w:u w:val="none"/>
      <w:lang w:bidi="ar-SA"/>
    </w:rPr>
  </w:style>
  <w:style w:type="character" w:customStyle="1" w:styleId="65">
    <w:name w:val="font01"/>
    <w:basedOn w:val="38"/>
    <w:qFormat/>
    <w:uiPriority w:val="0"/>
    <w:rPr>
      <w:rFonts w:ascii="宋体" w:hAnsi="Times New Roman" w:eastAsia="宋体" w:cs="宋体"/>
      <w:color w:val="000000"/>
      <w:sz w:val="20"/>
      <w:szCs w:val="20"/>
      <w:u w:val="none"/>
      <w:lang w:bidi="ar-SA"/>
    </w:rPr>
  </w:style>
  <w:style w:type="character" w:customStyle="1" w:styleId="66">
    <w:name w:val="font101"/>
    <w:qFormat/>
    <w:uiPriority w:val="0"/>
    <w:rPr>
      <w:rFonts w:ascii="Calibri" w:hAnsi="Calibri" w:eastAsia="宋体" w:cs="Calibri"/>
      <w:color w:val="000000"/>
      <w:sz w:val="21"/>
      <w:szCs w:val="21"/>
      <w:u w:val="none"/>
      <w:lang w:bidi="ar-SA"/>
    </w:rPr>
  </w:style>
  <w:style w:type="character" w:customStyle="1" w:styleId="67">
    <w:name w:val="font11"/>
    <w:basedOn w:val="38"/>
    <w:qFormat/>
    <w:uiPriority w:val="0"/>
    <w:rPr>
      <w:rFonts w:ascii="宋体" w:hAnsi="Times New Roman" w:eastAsia="宋体" w:cs="宋体"/>
      <w:color w:val="000000"/>
      <w:sz w:val="18"/>
      <w:szCs w:val="18"/>
      <w:u w:val="none"/>
      <w:lang w:bidi="ar-SA"/>
    </w:rPr>
  </w:style>
  <w:style w:type="character" w:customStyle="1" w:styleId="68">
    <w:name w:val="NormalCharacter"/>
    <w:qFormat/>
    <w:uiPriority w:val="0"/>
    <w:rPr>
      <w:rFonts w:ascii="等线" w:hAnsi="Times New Roman" w:eastAsia="等线" w:cs="Times New Roman"/>
      <w:lang w:bidi="ar-SA"/>
    </w:rPr>
  </w:style>
  <w:style w:type="character" w:customStyle="1" w:styleId="69">
    <w:name w:val="font161"/>
    <w:qFormat/>
    <w:uiPriority w:val="0"/>
    <w:rPr>
      <w:rFonts w:ascii="宋体" w:hAnsi="Times New Roman" w:eastAsia="宋体" w:cs="宋体"/>
      <w:color w:val="000000"/>
      <w:sz w:val="20"/>
      <w:szCs w:val="20"/>
      <w:u w:val="none"/>
      <w:lang w:bidi="ar-SA"/>
    </w:rPr>
  </w:style>
  <w:style w:type="paragraph" w:customStyle="1" w:styleId="70">
    <w:name w:val="Normal (Web)1"/>
    <w:basedOn w:val="1"/>
    <w:qFormat/>
    <w:uiPriority w:val="0"/>
    <w:pPr>
      <w:widowControl/>
      <w:spacing w:beforeAutospacing="1" w:after="100" w:afterAutospacing="1"/>
      <w:jc w:val="left"/>
    </w:pPr>
    <w:rPr>
      <w:rFonts w:ascii="宋体" w:eastAsia="宋体" w:cs="宋体"/>
      <w:kern w:val="0"/>
      <w:sz w:val="24"/>
      <w:szCs w:val="24"/>
      <w:lang w:bidi="ar-SA"/>
    </w:rPr>
  </w:style>
  <w:style w:type="paragraph" w:customStyle="1" w:styleId="71">
    <w:name w:val="_Style 3"/>
    <w:next w:val="1"/>
    <w:qFormat/>
    <w:uiPriority w:val="0"/>
    <w:rPr>
      <w:rFonts w:ascii="Times New Roman" w:hAnsi="Times New Roman" w:eastAsia="宋体" w:cs="Times New Roman"/>
      <w:sz w:val="22"/>
      <w:szCs w:val="22"/>
      <w:lang w:val="en-US" w:eastAsia="zh-CN" w:bidi="ar-SA"/>
    </w:rPr>
  </w:style>
  <w:style w:type="paragraph" w:customStyle="1" w:styleId="72">
    <w:name w:val="Fließtext"/>
    <w:basedOn w:val="1"/>
    <w:qFormat/>
    <w:uiPriority w:val="0"/>
    <w:pPr>
      <w:overflowPunct w:val="0"/>
      <w:autoSpaceDE w:val="0"/>
      <w:autoSpaceDN w:val="0"/>
      <w:adjustRightInd w:val="0"/>
      <w:textAlignment w:val="baseline"/>
    </w:pPr>
    <w:rPr>
      <w:kern w:val="28"/>
      <w:szCs w:val="20"/>
    </w:rPr>
  </w:style>
  <w:style w:type="paragraph" w:customStyle="1" w:styleId="73">
    <w:name w:val=" Char"/>
    <w:basedOn w:val="1"/>
    <w:qFormat/>
    <w:uiPriority w:val="0"/>
    <w:pPr>
      <w:widowControl/>
      <w:spacing w:after="160" w:line="240" w:lineRule="exact"/>
      <w:jc w:val="left"/>
    </w:pPr>
    <w:rPr>
      <w:rFonts w:ascii="Verdana" w:hAnsi="Verdana" w:eastAsia="仿宋_GB2312" w:cs="Times New Roman"/>
      <w:kern w:val="0"/>
      <w:sz w:val="24"/>
      <w:szCs w:val="20"/>
      <w:lang w:bidi="ar-SA"/>
    </w:rPr>
  </w:style>
  <w:style w:type="paragraph" w:customStyle="1" w:styleId="74">
    <w:name w:val="a"/>
    <w:basedOn w:val="1"/>
    <w:qFormat/>
    <w:uiPriority w:val="0"/>
    <w:pPr>
      <w:widowControl/>
      <w:jc w:val="left"/>
    </w:pPr>
    <w:rPr>
      <w:rFonts w:ascii="宋体" w:eastAsia="宋体" w:cs="宋体"/>
      <w:kern w:val="0"/>
      <w:sz w:val="24"/>
      <w:lang w:bidi="ar-SA"/>
    </w:rPr>
  </w:style>
  <w:style w:type="paragraph" w:customStyle="1" w:styleId="7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76">
    <w:name w:val="cjk"/>
    <w:basedOn w:val="1"/>
    <w:qFormat/>
    <w:uiPriority w:val="0"/>
    <w:pPr>
      <w:widowControl/>
      <w:spacing w:before="100" w:beforeAutospacing="1" w:after="142" w:line="276" w:lineRule="auto"/>
    </w:pPr>
    <w:rPr>
      <w:rFonts w:ascii="宋体" w:cs="宋体"/>
      <w:color w:val="000000"/>
      <w:kern w:val="0"/>
      <w:sz w:val="20"/>
      <w:szCs w:val="20"/>
      <w:lang w:bidi="ar-SA"/>
    </w:rPr>
  </w:style>
  <w:style w:type="paragraph" w:customStyle="1" w:styleId="77">
    <w:name w:val="列出段落1"/>
    <w:basedOn w:val="1"/>
    <w:qFormat/>
    <w:uiPriority w:val="0"/>
    <w:pPr>
      <w:ind w:firstLine="200" w:firstLineChars="200"/>
    </w:pPr>
    <w:rPr>
      <w:rFonts w:ascii="Times New Roman" w:hAnsi="Times New Roman" w:eastAsia="宋体" w:cs="Times New Roman"/>
      <w:lang w:bidi="ar-SA"/>
    </w:rPr>
  </w:style>
  <w:style w:type="paragraph" w:styleId="78">
    <w:name w:val="List Paragraph"/>
    <w:basedOn w:val="1"/>
    <w:qFormat/>
    <w:uiPriority w:val="0"/>
    <w:pPr>
      <w:ind w:firstLine="200" w:firstLineChars="200"/>
    </w:pPr>
    <w:rPr>
      <w:rFonts w:ascii="Times New Roman" w:hAnsi="Times New Roman" w:eastAsia="宋体" w:cs="Times New Roman"/>
      <w:szCs w:val="24"/>
      <w:lang w:bidi="ar-SA"/>
    </w:rPr>
  </w:style>
  <w:style w:type="paragraph" w:customStyle="1" w:styleId="79">
    <w:name w:val="Plain Text1"/>
    <w:basedOn w:val="1"/>
    <w:qFormat/>
    <w:uiPriority w:val="0"/>
    <w:rPr>
      <w:rFonts w:ascii="宋体" w:eastAsia="宋体" w:cs="Times New Roman"/>
      <w:szCs w:val="20"/>
      <w:lang w:bidi="ar-SA"/>
    </w:rPr>
  </w:style>
  <w:style w:type="paragraph" w:customStyle="1" w:styleId="80">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1">
    <w:name w:val="Char"/>
    <w:basedOn w:val="1"/>
    <w:qFormat/>
    <w:uiPriority w:val="0"/>
    <w:pPr>
      <w:numPr>
        <w:ilvl w:val="0"/>
        <w:numId w:val="4"/>
      </w:numPr>
    </w:pPr>
    <w:rPr>
      <w:rFonts w:ascii="Times New Roman" w:hAnsi="Times New Roman" w:eastAsia="宋体" w:cs="Times New Roman"/>
      <w:sz w:val="24"/>
      <w:lang w:bidi="ar-SA"/>
    </w:rPr>
  </w:style>
  <w:style w:type="paragraph" w:customStyle="1" w:styleId="82">
    <w:name w:val="0-正文"/>
    <w:basedOn w:val="1"/>
    <w:qFormat/>
    <w:uiPriority w:val="0"/>
    <w:pPr>
      <w:spacing w:line="360" w:lineRule="auto"/>
      <w:ind w:firstLine="200" w:firstLineChars="200"/>
    </w:pPr>
    <w:rPr>
      <w:sz w:val="24"/>
    </w:rPr>
  </w:style>
  <w:style w:type="paragraph" w:customStyle="1" w:styleId="83">
    <w:name w:val="Table Paragraph"/>
    <w:basedOn w:val="1"/>
    <w:qFormat/>
    <w:uiPriority w:val="0"/>
    <w:rPr>
      <w:rFonts w:ascii="宋体" w:eastAsia="宋体" w:cs="宋体"/>
      <w:lang w:val="zh-CN" w:eastAsia="zh-CN" w:bidi="zh-CN"/>
    </w:rPr>
  </w:style>
  <w:style w:type="paragraph" w:customStyle="1" w:styleId="84">
    <w:name w:val="pa-0"/>
    <w:basedOn w:val="1"/>
    <w:qFormat/>
    <w:uiPriority w:val="0"/>
    <w:pPr>
      <w:widowControl/>
      <w:spacing w:before="100" w:beforeAutospacing="1" w:after="100" w:afterAutospacing="1"/>
      <w:jc w:val="left"/>
    </w:pPr>
    <w:rPr>
      <w:rFonts w:ascii="宋体" w:cs="宋体"/>
      <w:kern w:val="0"/>
      <w:sz w:val="24"/>
      <w:szCs w:val="22"/>
      <w:lang w:bidi="ar-SA"/>
    </w:rPr>
  </w:style>
  <w:style w:type="paragraph" w:customStyle="1" w:styleId="8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WPSOffice手动目录 1"/>
    <w:qFormat/>
    <w:uiPriority w:val="0"/>
    <w:rPr>
      <w:rFonts w:ascii="Times New Roman" w:hAnsi="Times New Roman" w:eastAsia="宋体" w:cs="Times New Roman"/>
      <w:sz w:val="20"/>
      <w:szCs w:val="20"/>
      <w:lang w:val="en-US" w:eastAsia="zh-CN" w:bidi="ar-SA"/>
    </w:rPr>
  </w:style>
  <w:style w:type="paragraph" w:customStyle="1" w:styleId="87">
    <w:name w:val="正文2"/>
    <w:basedOn w:val="1"/>
    <w:qFormat/>
    <w:uiPriority w:val="0"/>
    <w:pPr>
      <w:spacing w:before="156" w:line="360" w:lineRule="auto"/>
      <w:ind w:firstLine="200" w:firstLineChars="200"/>
    </w:pPr>
    <w:rPr>
      <w:rFonts w:ascii="Times New Roman" w:hAnsi="Times New Roman" w:eastAsia="宋体" w:cs="Times New Roman"/>
      <w:sz w:val="24"/>
      <w:szCs w:val="20"/>
      <w:lang w:bidi="ar-SA"/>
    </w:rPr>
  </w:style>
  <w:style w:type="paragraph" w:customStyle="1" w:styleId="88">
    <w:name w:val="纯文本1"/>
    <w:basedOn w:val="89"/>
    <w:qFormat/>
    <w:uiPriority w:val="0"/>
    <w:pPr>
      <w:widowControl/>
      <w:jc w:val="left"/>
    </w:pPr>
    <w:rPr>
      <w:rFonts w:ascii="宋体" w:eastAsia="宋体" w:cs="宋体"/>
      <w:lang w:bidi="ar-SA"/>
    </w:rPr>
  </w:style>
  <w:style w:type="paragraph" w:customStyle="1" w:styleId="89">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90">
    <w:name w:val="首行缩进"/>
    <w:basedOn w:val="1"/>
    <w:qFormat/>
    <w:uiPriority w:val="0"/>
    <w:pPr>
      <w:spacing w:after="50" w:afterLines="50" w:afterAutospacing="0" w:line="360" w:lineRule="auto"/>
      <w:ind w:firstLine="200" w:firstLineChars="200"/>
      <w:jc w:val="left"/>
    </w:pPr>
    <w:rPr>
      <w:rFonts w:ascii="Times New Roman" w:hAnsi="Times New Roman" w:eastAsia="宋体" w:cs="Times New Roman"/>
      <w:kern w:val="0"/>
      <w:sz w:val="24"/>
      <w:szCs w:val="24"/>
      <w:lang w:val="en-US" w:eastAsia="zh-CN" w:bidi="ar"/>
    </w:rPr>
  </w:style>
  <w:style w:type="paragraph" w:customStyle="1" w:styleId="91">
    <w:name w:val="Normal Indent1"/>
    <w:basedOn w:val="1"/>
    <w:qFormat/>
    <w:uiPriority w:val="0"/>
    <w:pPr>
      <w:ind w:firstLine="200" w:firstLineChars="200"/>
    </w:pPr>
    <w:rPr>
      <w:rFonts w:ascii="Times New Roman" w:hAnsi="Times New Roman" w:eastAsia="宋体" w:cs="Times New Roman"/>
      <w:lang w:bidi="ar-SA"/>
    </w:rPr>
  </w:style>
  <w:style w:type="paragraph" w:customStyle="1" w:styleId="92">
    <w:name w:val="l正文"/>
    <w:basedOn w:val="1"/>
    <w:qFormat/>
    <w:uiPriority w:val="0"/>
    <w:pPr>
      <w:spacing w:line="300" w:lineRule="auto"/>
      <w:ind w:firstLine="200" w:firstLineChars="200"/>
      <w:jc w:val="left"/>
    </w:pPr>
    <w:rPr>
      <w:rFonts w:ascii="楷体_GB2312" w:eastAsia="楷体_GB2312" w:cs="等线"/>
      <w:sz w:val="24"/>
      <w:lang w:bidi="ar-SA"/>
    </w:rPr>
  </w:style>
  <w:style w:type="paragraph" w:customStyle="1" w:styleId="93">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5">
    <w:name w:val="List Paragraph1"/>
    <w:basedOn w:val="1"/>
    <w:qFormat/>
    <w:uiPriority w:val="0"/>
    <w:pPr>
      <w:ind w:firstLine="200" w:firstLineChars="200"/>
    </w:pPr>
    <w:rPr>
      <w:rFonts w:ascii="Times New Roman" w:hAnsi="Times New Roman" w:eastAsia="宋体" w:cs="Times New Roman"/>
      <w:lang w:bidi="ar-SA"/>
    </w:rPr>
  </w:style>
  <w:style w:type="paragraph" w:customStyle="1" w:styleId="96">
    <w:name w:val="样式 首行缩进:  0 字符"/>
    <w:basedOn w:val="1"/>
    <w:qFormat/>
    <w:uiPriority w:val="0"/>
  </w:style>
  <w:style w:type="paragraph" w:customStyle="1" w:styleId="97">
    <w:name w:val="[Normal]"/>
    <w:qFormat/>
    <w:uiPriority w:val="0"/>
    <w:rPr>
      <w:rFonts w:ascii="宋体" w:hAnsi="宋体" w:eastAsia="Calibri" w:cs="Times New Roman"/>
      <w:sz w:val="24"/>
      <w:szCs w:val="20"/>
      <w:lang w:val="en-US" w:eastAsia="en-US" w:bidi="ar-SA"/>
    </w:rPr>
  </w:style>
  <w:style w:type="character" w:customStyle="1" w:styleId="98">
    <w:name w:val="font122"/>
    <w:qFormat/>
    <w:uiPriority w:val="0"/>
    <w:rPr>
      <w:rFonts w:ascii="宋体" w:hAnsi="Times New Roman" w:eastAsia="宋体" w:cs="宋体"/>
      <w:color w:val="FF0000"/>
      <w:sz w:val="18"/>
      <w:szCs w:val="18"/>
      <w:u w:val="none"/>
      <w:lang w:bidi="ar-SA"/>
    </w:rPr>
  </w:style>
  <w:style w:type="paragraph" w:customStyle="1" w:styleId="99">
    <w:name w:val="正文首行缩进 21"/>
    <w:basedOn w:val="100"/>
    <w:qFormat/>
    <w:uiPriority w:val="0"/>
    <w:pPr>
      <w:ind w:firstLine="420"/>
    </w:pPr>
    <w:rPr>
      <w:rFonts w:cs="宋体"/>
      <w:lang w:bidi="ar-SA"/>
    </w:rPr>
  </w:style>
  <w:style w:type="paragraph" w:customStyle="1" w:styleId="100">
    <w:name w:val="正文文本缩进1"/>
    <w:basedOn w:val="1"/>
    <w:next w:val="1"/>
    <w:qFormat/>
    <w:uiPriority w:val="0"/>
    <w:pPr>
      <w:ind w:left="200" w:leftChars="200"/>
    </w:pPr>
    <w:rPr>
      <w:color w:val="000000"/>
      <w:sz w:val="21"/>
      <w:szCs w:val="21"/>
    </w:rPr>
  </w:style>
  <w:style w:type="paragraph" w:customStyle="1" w:styleId="101">
    <w:name w:val="表格"/>
    <w:basedOn w:val="102"/>
    <w:next w:val="1"/>
    <w:qFormat/>
    <w:uiPriority w:val="0"/>
    <w:pPr>
      <w:jc w:val="center"/>
    </w:pPr>
    <w:rPr>
      <w:rFonts w:cs="Times New Roman"/>
      <w:sz w:val="21"/>
      <w:lang w:val="en-US" w:eastAsia="en-US" w:bidi="ar-SA"/>
    </w:rPr>
  </w:style>
  <w:style w:type="paragraph" w:customStyle="1" w:styleId="102">
    <w:name w:val="表"/>
    <w:basedOn w:val="1"/>
    <w:next w:val="1"/>
    <w:qFormat/>
    <w:uiPriority w:val="0"/>
    <w:pPr>
      <w:spacing w:line="240" w:lineRule="auto"/>
      <w:ind w:firstLine="0"/>
      <w:jc w:val="center"/>
    </w:pPr>
    <w:rPr>
      <w:rFonts w:ascii="Times New Roman" w:hAnsi="Times New Roman"/>
      <w:sz w:val="24"/>
      <w:szCs w:val="21"/>
    </w:rPr>
  </w:style>
  <w:style w:type="table" w:customStyle="1" w:styleId="103">
    <w:name w:val="Table Normal"/>
    <w:unhideWhenUsed/>
    <w:qFormat/>
    <w:uiPriority w:val="0"/>
    <w:tblPr>
      <w:tblCellMar>
        <w:top w:w="0" w:type="dxa"/>
        <w:left w:w="0" w:type="dxa"/>
        <w:bottom w:w="0" w:type="dxa"/>
        <w:right w:w="0" w:type="dxa"/>
      </w:tblCellMar>
    </w:tblPr>
  </w:style>
  <w:style w:type="paragraph" w:customStyle="1" w:styleId="104">
    <w:name w:val="正文文本1"/>
    <w:basedOn w:val="1"/>
    <w:qFormat/>
    <w:uiPriority w:val="0"/>
    <w:rPr>
      <w:rFonts w:ascii="Times New Roman" w:hAnsi="Times New Roman" w:eastAsia="宋体"/>
      <w:kern w:val="0"/>
      <w:sz w:val="20"/>
      <w:szCs w:val="20"/>
      <w:lang w:bidi="ar-SA"/>
    </w:rPr>
  </w:style>
  <w:style w:type="paragraph" w:customStyle="1" w:styleId="10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6">
    <w:name w:val="列出段落11"/>
    <w:basedOn w:val="1"/>
    <w:qFormat/>
    <w:uiPriority w:val="34"/>
    <w:pPr>
      <w:ind w:firstLine="420" w:firstLineChars="200"/>
    </w:pPr>
    <w:rPr>
      <w:szCs w:val="22"/>
    </w:rPr>
  </w:style>
  <w:style w:type="paragraph" w:customStyle="1" w:styleId="107">
    <w:name w:val="Body Text Indent 21"/>
    <w:basedOn w:val="1"/>
    <w:qFormat/>
    <w:uiPriority w:val="99"/>
    <w:pPr>
      <w:widowControl/>
      <w:spacing w:line="480" w:lineRule="atLeast"/>
      <w:ind w:firstLine="480"/>
    </w:pPr>
    <w:rPr>
      <w:rFonts w:ascii="宋体"/>
      <w:kern w:val="0"/>
      <w:sz w:val="24"/>
      <w:szCs w:val="20"/>
    </w:rPr>
  </w:style>
  <w:style w:type="paragraph" w:customStyle="1" w:styleId="108">
    <w:name w:val="表格内容"/>
    <w:basedOn w:val="1"/>
    <w:qFormat/>
    <w:uiPriority w:val="2"/>
    <w:pPr>
      <w:jc w:val="center"/>
    </w:pPr>
  </w:style>
  <w:style w:type="paragraph" w:customStyle="1" w:styleId="109">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110">
    <w:name w:val="List Paragraph_208ae6f9-decc-49c9-938d-418bce523c99"/>
    <w:basedOn w:val="1"/>
    <w:qFormat/>
    <w:uiPriority w:val="0"/>
    <w:pPr>
      <w:ind w:firstLine="200" w:firstLineChars="200"/>
    </w:pPr>
    <w:rPr>
      <w:rFonts w:ascii="Times New Roman" w:hAnsi="Times New Roman" w:eastAsia="宋体" w:cs="Times New Roman"/>
      <w:lang w:bidi="ar-SA"/>
    </w:rPr>
  </w:style>
  <w:style w:type="paragraph" w:styleId="111">
    <w:name w:val="No Spacing"/>
    <w:qFormat/>
    <w:uiPriority w:val="99"/>
    <w:pPr>
      <w:widowControl w:val="0"/>
      <w:jc w:val="both"/>
    </w:pPr>
    <w:rPr>
      <w:rFonts w:ascii="仿宋_GB2312" w:hAnsi="宋体" w:eastAsia="仿宋_GB2312" w:cs="Times New Roman"/>
      <w:b/>
      <w:color w:val="000000"/>
      <w:kern w:val="0"/>
      <w:sz w:val="21"/>
      <w:szCs w:val="20"/>
      <w:lang w:val="en-US" w:eastAsia="zh-CN" w:bidi="ar-SA"/>
    </w:rPr>
  </w:style>
  <w:style w:type="paragraph" w:customStyle="1" w:styleId="112">
    <w:name w:val="Plain Text"/>
    <w:basedOn w:val="113"/>
    <w:qFormat/>
    <w:uiPriority w:val="0"/>
    <w:pPr>
      <w:widowControl/>
      <w:jc w:val="left"/>
    </w:pPr>
    <w:rPr>
      <w:rFonts w:hint="default" w:ascii="宋体" w:hAnsi="Courier New"/>
    </w:rPr>
  </w:style>
  <w:style w:type="paragraph" w:customStyle="1" w:styleId="113">
    <w:name w:val="Normal"/>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6134</Words>
  <Characters>6780</Characters>
  <Lines>0</Lines>
  <Paragraphs>0</Paragraphs>
  <TotalTime>37</TotalTime>
  <ScaleCrop>false</ScaleCrop>
  <LinksUpToDate>false</LinksUpToDate>
  <CharactersWithSpaces>6920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2025-07-29T06:39:00Z</dcterms:created>
  <dc:creator>Administrator</dc:creator>
  <cp:lastModifiedBy>柚</cp:lastModifiedBy>
  <cp:lastPrinted>2025-11-10T08:18:00Z</cp:lastPrinted>
  <dcterms:modified xsi:type="dcterms:W3CDTF">2026-01-26T06:50:50Z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eyJoZGlkIjoiMGEwYTU5MmE4NjVmMWY4OWIyMTZhZDgxMjg5N2Y1OWMiLCJ1c2VySWQiOiI0NDk3MTgyMzQifQ==</vt:lpwstr>
  </property>
  <property fmtid="{D5CDD505-2E9C-101B-9397-08002B2CF9AE}" pid="4" name="ICV">
    <vt:lpwstr>B165DBD6CA4E452E9B37E7FA23093A6D_13</vt:lpwstr>
  </property>
</Properties>
</file>