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76D3D">
      <w:pPr>
        <w:tabs>
          <w:tab w:val="left" w:pos="1069"/>
          <w:tab w:val="left" w:pos="2352"/>
        </w:tabs>
        <w:jc w:val="center"/>
        <w:rPr>
          <w:rFonts w:ascii="宋体" w:hAnsi="宋体" w:eastAsia="宋体" w:cs="宋体"/>
          <w:b/>
          <w:bCs/>
          <w:color w:val="auto"/>
          <w:spacing w:val="100"/>
          <w:sz w:val="72"/>
          <w:szCs w:val="72"/>
          <w:highlight w:val="none"/>
          <w:lang w:val="en-US" w:eastAsia="zh-CN"/>
        </w:rPr>
      </w:pPr>
      <w:r>
        <w:rPr>
          <w:rFonts w:hint="eastAsia" w:ascii="宋体" w:hAnsi="宋体" w:cs="宋体"/>
          <w:b/>
          <w:bCs/>
          <w:color w:val="auto"/>
          <w:spacing w:val="100"/>
          <w:sz w:val="72"/>
          <w:szCs w:val="72"/>
          <w:highlight w:val="none"/>
          <w:lang w:val="en-US" w:eastAsia="zh-CN"/>
        </w:rPr>
        <w:t xml:space="preserve">   </w:t>
      </w:r>
    </w:p>
    <w:p w14:paraId="118FCDC1">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66738F01">
      <w:pPr>
        <w:tabs>
          <w:tab w:val="left" w:pos="1069"/>
          <w:tab w:val="left" w:pos="2352"/>
        </w:tabs>
        <w:jc w:val="center"/>
        <w:rPr>
          <w:rFonts w:ascii="宋体" w:hAnsi="宋体" w:cs="宋体"/>
          <w:b/>
          <w:bCs/>
          <w:color w:val="auto"/>
          <w:kern w:val="0"/>
          <w:szCs w:val="24"/>
          <w:highlight w:val="none"/>
        </w:rPr>
      </w:pPr>
    </w:p>
    <w:p w14:paraId="2C2E2B29">
      <w:pPr>
        <w:pStyle w:val="32"/>
        <w:tabs>
          <w:tab w:val="left" w:pos="1069"/>
          <w:tab w:val="left" w:pos="2352"/>
        </w:tabs>
        <w:rPr>
          <w:rFonts w:ascii="宋体" w:hAnsi="宋体" w:cs="宋体"/>
          <w:color w:val="auto"/>
          <w:highlight w:val="none"/>
        </w:rPr>
      </w:pPr>
    </w:p>
    <w:p w14:paraId="59260881">
      <w:pPr>
        <w:tabs>
          <w:tab w:val="left" w:pos="1069"/>
          <w:tab w:val="left" w:pos="2352"/>
        </w:tabs>
        <w:jc w:val="center"/>
        <w:rPr>
          <w:rFonts w:ascii="宋体" w:hAnsi="宋体" w:cs="宋体"/>
          <w:b/>
          <w:bCs/>
          <w:color w:val="auto"/>
          <w:kern w:val="0"/>
          <w:szCs w:val="24"/>
          <w:highlight w:val="none"/>
        </w:rPr>
      </w:pPr>
    </w:p>
    <w:p w14:paraId="3995F983">
      <w:pPr>
        <w:tabs>
          <w:tab w:val="left" w:pos="1069"/>
          <w:tab w:val="left" w:pos="2352"/>
        </w:tabs>
        <w:jc w:val="center"/>
        <w:rPr>
          <w:rFonts w:ascii="宋体" w:hAnsi="宋体" w:cs="宋体"/>
          <w:b/>
          <w:bCs/>
          <w:color w:val="auto"/>
          <w:kern w:val="0"/>
          <w:szCs w:val="24"/>
          <w:highlight w:val="none"/>
        </w:rPr>
      </w:pPr>
    </w:p>
    <w:p w14:paraId="16C3EA8A">
      <w:pPr>
        <w:pStyle w:val="7"/>
        <w:tabs>
          <w:tab w:val="left" w:pos="1069"/>
          <w:tab w:val="left" w:pos="2352"/>
        </w:tabs>
        <w:rPr>
          <w:rFonts w:ascii="宋体" w:hAnsi="宋体" w:cs="宋体"/>
          <w:b/>
          <w:color w:val="auto"/>
          <w:szCs w:val="24"/>
          <w:highlight w:val="none"/>
        </w:rPr>
      </w:pPr>
    </w:p>
    <w:p w14:paraId="78EAD8BB">
      <w:pPr>
        <w:pStyle w:val="7"/>
        <w:tabs>
          <w:tab w:val="left" w:pos="1069"/>
          <w:tab w:val="left" w:pos="2352"/>
        </w:tabs>
        <w:rPr>
          <w:rFonts w:ascii="宋体" w:hAnsi="宋体" w:cs="宋体"/>
          <w:b/>
          <w:color w:val="auto"/>
          <w:szCs w:val="24"/>
          <w:highlight w:val="none"/>
        </w:rPr>
      </w:pPr>
    </w:p>
    <w:p w14:paraId="4A842637">
      <w:pPr>
        <w:pStyle w:val="7"/>
        <w:tabs>
          <w:tab w:val="left" w:pos="1069"/>
          <w:tab w:val="left" w:pos="2352"/>
        </w:tabs>
        <w:rPr>
          <w:rFonts w:ascii="宋体" w:hAnsi="宋体" w:cs="宋体"/>
          <w:b/>
          <w:color w:val="auto"/>
          <w:szCs w:val="24"/>
          <w:highlight w:val="none"/>
        </w:rPr>
      </w:pPr>
    </w:p>
    <w:p w14:paraId="6ADAD7F8">
      <w:pPr>
        <w:pStyle w:val="7"/>
        <w:tabs>
          <w:tab w:val="left" w:pos="1069"/>
          <w:tab w:val="left" w:pos="2352"/>
        </w:tabs>
        <w:rPr>
          <w:rFonts w:ascii="宋体" w:hAnsi="宋体" w:cs="宋体"/>
          <w:b/>
          <w:color w:val="auto"/>
          <w:szCs w:val="24"/>
          <w:highlight w:val="none"/>
        </w:rPr>
      </w:pPr>
    </w:p>
    <w:p w14:paraId="2F2221BE">
      <w:pPr>
        <w:tabs>
          <w:tab w:val="left" w:pos="1069"/>
          <w:tab w:val="left" w:pos="2352"/>
        </w:tabs>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384F67F6">
      <w:pPr>
        <w:tabs>
          <w:tab w:val="left" w:pos="1069"/>
          <w:tab w:val="left" w:pos="2352"/>
        </w:tabs>
        <w:jc w:val="center"/>
        <w:rPr>
          <w:rFonts w:ascii="宋体" w:hAnsi="宋体" w:cs="宋体"/>
          <w:b/>
          <w:color w:val="auto"/>
          <w:sz w:val="36"/>
          <w:szCs w:val="36"/>
          <w:highlight w:val="none"/>
        </w:rPr>
      </w:pPr>
    </w:p>
    <w:p w14:paraId="46113860">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7AA7C541">
      <w:pPr>
        <w:pStyle w:val="19"/>
        <w:tabs>
          <w:tab w:val="left" w:pos="2352"/>
        </w:tabs>
        <w:rPr>
          <w:color w:val="auto"/>
          <w:highlight w:val="none"/>
        </w:rPr>
      </w:pPr>
    </w:p>
    <w:tbl>
      <w:tblPr>
        <w:tblStyle w:val="27"/>
        <w:tblpPr w:leftFromText="180" w:rightFromText="180" w:vertAnchor="text" w:tblpXSpec="right" w:tblpY="1"/>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5D58553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5E43C450">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574" w:type="dxa"/>
            <w:vAlign w:val="center"/>
          </w:tcPr>
          <w:p w14:paraId="19EA11DE">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330329263362010000022-TSCG202604005</w:t>
            </w:r>
          </w:p>
        </w:tc>
      </w:tr>
      <w:tr w14:paraId="3A14A1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6102D3A6">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574" w:type="dxa"/>
            <w:tcBorders>
              <w:top w:val="dashSmallGap" w:color="auto" w:sz="4" w:space="0"/>
              <w:left w:val="dashSmallGap" w:color="auto" w:sz="4" w:space="0"/>
              <w:right w:val="dashSmallGap" w:color="auto" w:sz="4" w:space="0"/>
            </w:tcBorders>
            <w:vAlign w:val="center"/>
          </w:tcPr>
          <w:p w14:paraId="65DEC459">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泰顺县人民医院（泰顺县人民医院医共体）二十二家分院（院区）医疗废物委托处置</w:t>
            </w:r>
          </w:p>
        </w:tc>
      </w:tr>
      <w:tr w14:paraId="3B9171F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21A81400">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574" w:type="dxa"/>
            <w:tcBorders>
              <w:top w:val="dashSmallGap" w:color="auto" w:sz="4" w:space="0"/>
              <w:left w:val="dashSmallGap" w:color="auto" w:sz="4" w:space="0"/>
              <w:right w:val="dashSmallGap" w:color="auto" w:sz="4" w:space="0"/>
            </w:tcBorders>
            <w:vAlign w:val="center"/>
          </w:tcPr>
          <w:p w14:paraId="50A1648E">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r w14:paraId="1BBCBB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79D24957">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574" w:type="dxa"/>
            <w:tcBorders>
              <w:top w:val="dashSmallGap" w:color="auto" w:sz="4" w:space="0"/>
              <w:left w:val="dashSmallGap" w:color="auto" w:sz="4" w:space="0"/>
              <w:right w:val="dashSmallGap" w:color="auto" w:sz="4" w:space="0"/>
            </w:tcBorders>
            <w:vAlign w:val="center"/>
          </w:tcPr>
          <w:p w14:paraId="074B1758">
            <w:pPr>
              <w:tabs>
                <w:tab w:val="left" w:pos="1069"/>
                <w:tab w:val="left" w:pos="2139"/>
                <w:tab w:val="left" w:pos="2352"/>
              </w:tabs>
              <w:snapToGrid w:val="0"/>
              <w:spacing w:line="500" w:lineRule="atLeas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泰顺县人民医院（泰顺县人民医院医共体）</w:t>
            </w:r>
          </w:p>
        </w:tc>
      </w:tr>
      <w:tr w14:paraId="4BC7EC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5EA9E65F">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574" w:type="dxa"/>
            <w:tcBorders>
              <w:top w:val="dashSmallGap" w:color="auto" w:sz="4" w:space="0"/>
              <w:left w:val="dashSmallGap" w:color="auto" w:sz="4" w:space="0"/>
              <w:right w:val="dashSmallGap" w:color="auto" w:sz="4" w:space="0"/>
            </w:tcBorders>
            <w:vAlign w:val="center"/>
          </w:tcPr>
          <w:p w14:paraId="37BB8A22">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杭州华旗招标代理有限公司</w:t>
            </w:r>
          </w:p>
        </w:tc>
      </w:tr>
      <w:tr w14:paraId="7D6CD02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6CBF25F9">
            <w:pPr>
              <w:tabs>
                <w:tab w:val="left" w:pos="1069"/>
                <w:tab w:val="left" w:pos="213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574" w:type="dxa"/>
            <w:tcBorders>
              <w:top w:val="dashSmallGap" w:color="auto" w:sz="4" w:space="0"/>
              <w:left w:val="dashSmallGap" w:color="auto" w:sz="4" w:space="0"/>
              <w:right w:val="dashSmallGap" w:color="auto" w:sz="4" w:space="0"/>
            </w:tcBorders>
            <w:vAlign w:val="center"/>
          </w:tcPr>
          <w:p w14:paraId="16E311F6">
            <w:pPr>
              <w:tabs>
                <w:tab w:val="left" w:pos="1069"/>
                <w:tab w:val="left" w:pos="2139"/>
                <w:tab w:val="left" w:pos="2352"/>
              </w:tabs>
              <w:rPr>
                <w:rFonts w:ascii="宋体" w:hAnsi="宋体" w:cs="宋体"/>
                <w:b/>
                <w:bCs/>
                <w:color w:val="auto"/>
                <w:sz w:val="28"/>
                <w:szCs w:val="28"/>
                <w:highlight w:val="none"/>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3A43DDB6">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0E427955">
      <w:pPr>
        <w:tabs>
          <w:tab w:val="left" w:pos="1069"/>
          <w:tab w:val="left" w:pos="2352"/>
          <w:tab w:val="left" w:pos="3850"/>
        </w:tabs>
        <w:autoSpaceDE w:val="0"/>
        <w:autoSpaceDN w:val="0"/>
        <w:adjustRightInd w:val="0"/>
        <w:spacing w:line="440" w:lineRule="atLeast"/>
        <w:jc w:val="center"/>
        <w:rPr>
          <w:rFonts w:ascii="宋体" w:hAnsi="宋体" w:cs="宋体"/>
          <w:color w:val="auto"/>
          <w:highlight w:val="none"/>
        </w:rPr>
        <w:sectPr>
          <w:headerReference r:id="rId4" w:type="first"/>
          <w:headerReference r:id="rId3" w:type="default"/>
          <w:pgSz w:w="11906" w:h="16838"/>
          <w:pgMar w:top="1440" w:right="1247" w:bottom="1440" w:left="1247" w:header="851" w:footer="992" w:gutter="0"/>
          <w:pgNumType w:fmt="numberInDash"/>
          <w:cols w:space="720" w:num="1"/>
          <w:titlePg/>
          <w:docGrid w:type="linesAndChars" w:linePitch="317" w:charSpace="799"/>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四</w:t>
      </w:r>
      <w:r>
        <w:rPr>
          <w:rFonts w:hint="eastAsia" w:ascii="宋体" w:hAnsi="宋体" w:cs="宋体"/>
          <w:b/>
          <w:color w:val="auto"/>
          <w:sz w:val="30"/>
          <w:szCs w:val="30"/>
          <w:highlight w:val="none"/>
        </w:rPr>
        <w:t>月</w:t>
      </w:r>
    </w:p>
    <w:p w14:paraId="3FF51046">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470A0BEC">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1F5EFBCC">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竞争性磋商文件目录</w:t>
      </w:r>
    </w:p>
    <w:p w14:paraId="5BCD1A99">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1385457C">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采购公告....................................................2</w:t>
      </w:r>
    </w:p>
    <w:p w14:paraId="4B0C8D93">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b/>
          <w:bCs/>
          <w:color w:val="auto"/>
          <w:sz w:val="32"/>
          <w:szCs w:val="32"/>
          <w:highlight w:val="none"/>
          <w:lang w:eastAsia="zh-CN"/>
        </w:rPr>
      </w:pPr>
      <w:r>
        <w:rPr>
          <w:rFonts w:hint="eastAsia" w:ascii="宋体" w:hAnsi="宋体" w:cs="宋体"/>
          <w:color w:val="auto"/>
          <w:sz w:val="28"/>
          <w:szCs w:val="28"/>
          <w:highlight w:val="none"/>
        </w:rPr>
        <w:t>第一部分、投标邀请函（投标须知前附表）......................</w:t>
      </w:r>
      <w:r>
        <w:rPr>
          <w:rFonts w:hint="eastAsia" w:ascii="宋体" w:hAnsi="宋体" w:cs="宋体"/>
          <w:color w:val="auto"/>
          <w:sz w:val="28"/>
          <w:szCs w:val="28"/>
          <w:highlight w:val="none"/>
          <w:lang w:val="en-US" w:eastAsia="zh-CN"/>
        </w:rPr>
        <w:t>5</w:t>
      </w:r>
    </w:p>
    <w:p w14:paraId="5CF9821F">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第二部分、采购内容及要求....................................</w:t>
      </w:r>
      <w:r>
        <w:rPr>
          <w:rFonts w:hint="eastAsia" w:ascii="宋体" w:hAnsi="宋体" w:cs="宋体"/>
          <w:color w:val="auto"/>
          <w:sz w:val="28"/>
          <w:szCs w:val="28"/>
          <w:highlight w:val="none"/>
          <w:lang w:val="en-US" w:eastAsia="zh-CN"/>
        </w:rPr>
        <w:t>8</w:t>
      </w:r>
    </w:p>
    <w:p w14:paraId="05E1994A">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第三部分、供应商须知.......................................1</w:t>
      </w:r>
      <w:r>
        <w:rPr>
          <w:rFonts w:hint="eastAsia" w:ascii="宋体" w:hAnsi="宋体" w:cs="宋体"/>
          <w:color w:val="auto"/>
          <w:sz w:val="28"/>
          <w:szCs w:val="28"/>
          <w:highlight w:val="none"/>
          <w:lang w:val="en-US" w:eastAsia="zh-CN"/>
        </w:rPr>
        <w:t>1</w:t>
      </w:r>
    </w:p>
    <w:p w14:paraId="0E311E29">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第四部分、政府采购政策功能相关说明.........................2</w:t>
      </w:r>
      <w:r>
        <w:rPr>
          <w:rFonts w:hint="eastAsia" w:ascii="宋体" w:hAnsi="宋体" w:cs="宋体"/>
          <w:color w:val="auto"/>
          <w:sz w:val="28"/>
          <w:szCs w:val="28"/>
          <w:highlight w:val="none"/>
          <w:lang w:val="en-US" w:eastAsia="zh-CN"/>
        </w:rPr>
        <w:t>1</w:t>
      </w:r>
    </w:p>
    <w:p w14:paraId="2F3D4CBE">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第五部分、合同格式.........................................2</w:t>
      </w:r>
      <w:r>
        <w:rPr>
          <w:rFonts w:hint="eastAsia" w:ascii="宋体" w:hAnsi="宋体" w:cs="宋体"/>
          <w:color w:val="auto"/>
          <w:sz w:val="28"/>
          <w:szCs w:val="28"/>
          <w:highlight w:val="none"/>
          <w:lang w:val="en-US" w:eastAsia="zh-CN"/>
        </w:rPr>
        <w:t>6</w:t>
      </w:r>
    </w:p>
    <w:p w14:paraId="763C5B98">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第六部分、投标（响应）文件格式.............................</w:t>
      </w:r>
      <w:r>
        <w:rPr>
          <w:rFonts w:hint="eastAsia" w:ascii="宋体" w:hAnsi="宋体" w:cs="宋体"/>
          <w:color w:val="auto"/>
          <w:sz w:val="28"/>
          <w:szCs w:val="28"/>
          <w:highlight w:val="none"/>
          <w:lang w:val="en-US" w:eastAsia="zh-CN"/>
        </w:rPr>
        <w:t>29</w:t>
      </w:r>
    </w:p>
    <w:p w14:paraId="1CBFD646">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第七部分、评标办法.........................................4</w:t>
      </w:r>
      <w:r>
        <w:rPr>
          <w:rFonts w:hint="eastAsia" w:ascii="宋体" w:hAnsi="宋体" w:cs="宋体"/>
          <w:color w:val="auto"/>
          <w:sz w:val="28"/>
          <w:szCs w:val="28"/>
          <w:highlight w:val="none"/>
          <w:lang w:val="en-US" w:eastAsia="zh-CN"/>
        </w:rPr>
        <w:t>2</w:t>
      </w:r>
    </w:p>
    <w:p w14:paraId="70275F13">
      <w:pPr>
        <w:pStyle w:val="17"/>
        <w:tabs>
          <w:tab w:val="left" w:pos="2352"/>
        </w:tabs>
        <w:rPr>
          <w:color w:val="auto"/>
          <w:highlight w:val="none"/>
        </w:rPr>
      </w:pPr>
    </w:p>
    <w:p w14:paraId="4221949D">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064A5352">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19A1EB6B">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5A1EF48B">
      <w:pPr>
        <w:pStyle w:val="17"/>
        <w:tabs>
          <w:tab w:val="left" w:pos="2352"/>
        </w:tabs>
        <w:rPr>
          <w:color w:val="auto"/>
          <w:highlight w:val="none"/>
        </w:rPr>
      </w:pPr>
    </w:p>
    <w:p w14:paraId="20F9FCC7">
      <w:pPr>
        <w:pStyle w:val="17"/>
        <w:tabs>
          <w:tab w:val="left" w:pos="2352"/>
        </w:tabs>
        <w:rPr>
          <w:color w:val="auto"/>
          <w:highlight w:val="none"/>
        </w:rPr>
      </w:pPr>
    </w:p>
    <w:p w14:paraId="57403EAE">
      <w:pPr>
        <w:pStyle w:val="2"/>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2"/>
          <w:szCs w:val="22"/>
          <w:highlight w:val="none"/>
          <w:shd w:val="clear" w:color="auto" w:fill="FFFFFF"/>
        </w:rPr>
        <w:t xml:space="preserve"> </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泰顺县人民医院（泰顺县人民医院医共体）二十二家分院（院区）医疗废物委托处置</w:t>
      </w:r>
      <w:r>
        <w:rPr>
          <w:rFonts w:hint="eastAsia" w:ascii="宋体" w:hAnsi="宋体" w:eastAsia="宋体" w:cs="宋体"/>
          <w:color w:val="auto"/>
          <w:sz w:val="28"/>
          <w:szCs w:val="28"/>
          <w:highlight w:val="none"/>
        </w:rPr>
        <w:t>的竞争性磋商公告</w:t>
      </w:r>
    </w:p>
    <w:tbl>
      <w:tblPr>
        <w:tblStyle w:val="27"/>
        <w:tblpPr w:leftFromText="180" w:rightFromText="180" w:vertAnchor="text" w:tblpX="-132" w:tblpY="1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327A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00" w:type="pct"/>
          </w:tcPr>
          <w:p w14:paraId="7B6D1320">
            <w:pPr>
              <w:pStyle w:val="22"/>
              <w:spacing w:before="38" w:after="156" w:afterLines="0"/>
              <w:rPr>
                <w:color w:val="auto"/>
                <w:szCs w:val="24"/>
                <w:highlight w:val="none"/>
              </w:rPr>
            </w:pPr>
            <w:r>
              <w:rPr>
                <w:rFonts w:ascii="仿宋" w:hAnsi="仿宋" w:eastAsia="仿宋" w:cs="仿宋"/>
                <w:color w:val="auto"/>
                <w:szCs w:val="24"/>
                <w:highlight w:val="none"/>
              </w:rPr>
              <w:t>项目概况</w:t>
            </w:r>
            <w:r>
              <w:rPr>
                <w:rFonts w:hint="eastAsia" w:ascii="仿宋" w:hAnsi="仿宋" w:eastAsia="仿宋" w:cs="仿宋"/>
                <w:color w:val="auto"/>
                <w:szCs w:val="24"/>
                <w:highlight w:val="none"/>
              </w:rPr>
              <w:t>                                                    </w:t>
            </w:r>
          </w:p>
          <w:p w14:paraId="50AEA434">
            <w:pPr>
              <w:pStyle w:val="22"/>
              <w:spacing w:after="156" w:afterLines="0"/>
              <w:ind w:firstLine="486" w:firstLineChars="200"/>
              <w:rPr>
                <w:rFonts w:ascii="宋体" w:hAnsi="宋体" w:eastAsia="宋体" w:cs="宋体"/>
                <w:color w:val="auto"/>
                <w:sz w:val="22"/>
                <w:highlight w:val="none"/>
                <w:shd w:val="clear" w:color="auto" w:fill="FFFFFF"/>
              </w:rPr>
            </w:pPr>
            <w:r>
              <w:rPr>
                <w:rFonts w:hint="eastAsia" w:ascii="仿宋" w:hAnsi="仿宋" w:eastAsia="仿宋" w:cs="仿宋"/>
                <w:color w:val="auto"/>
                <w:szCs w:val="24"/>
                <w:highlight w:val="none"/>
              </w:rPr>
              <w:t>    </w:t>
            </w:r>
            <w:r>
              <w:rPr>
                <w:rFonts w:hint="eastAsia" w:ascii="仿宋" w:hAnsi="仿宋" w:eastAsia="仿宋" w:cs="仿宋"/>
                <w:color w:val="auto"/>
                <w:szCs w:val="24"/>
                <w:highlight w:val="none"/>
                <w:lang w:eastAsia="zh-CN"/>
              </w:rPr>
              <w:t>泰顺县人民医院（泰顺县人民医院医共体）二十二家分院（院区）医疗废物委托处置</w:t>
            </w:r>
            <w:r>
              <w:rPr>
                <w:rFonts w:hint="eastAsia" w:ascii="仿宋" w:hAnsi="仿宋" w:eastAsia="仿宋" w:cs="仿宋"/>
                <w:color w:val="auto"/>
                <w:szCs w:val="24"/>
                <w:highlight w:val="none"/>
              </w:rPr>
              <w:t>采购项目的潜在供应商应在政采云平台http://zfcg.czt.zj.gov.cn/ 获取（下载）采购文件，并于</w:t>
            </w:r>
            <w:r>
              <w:rPr>
                <w:rFonts w:hint="eastAsia" w:ascii="仿宋" w:hAnsi="仿宋" w:eastAsia="仿宋" w:cs="仿宋"/>
                <w:color w:val="auto"/>
                <w:szCs w:val="24"/>
                <w:highlight w:val="none"/>
                <w:lang w:eastAsia="zh-CN"/>
              </w:rPr>
              <w:t>2026年04月</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lang w:eastAsia="zh-CN"/>
              </w:rPr>
              <w:t>日15:00 </w:t>
            </w:r>
            <w:r>
              <w:rPr>
                <w:rFonts w:hint="eastAsia" w:ascii="仿宋" w:hAnsi="仿宋" w:eastAsia="仿宋" w:cs="仿宋"/>
                <w:color w:val="auto"/>
                <w:szCs w:val="24"/>
                <w:highlight w:val="none"/>
              </w:rPr>
              <w:t>（北京时间）前提交（上传）响应文件。       </w:t>
            </w:r>
          </w:p>
        </w:tc>
      </w:tr>
    </w:tbl>
    <w:p w14:paraId="2498D9B7">
      <w:pPr>
        <w:pStyle w:val="22"/>
        <w:spacing w:before="38" w:after="156" w:afterLines="0"/>
        <w:rPr>
          <w:color w:val="auto"/>
          <w:szCs w:val="24"/>
          <w:highlight w:val="none"/>
        </w:rPr>
      </w:pPr>
      <w:r>
        <w:rPr>
          <w:rFonts w:hint="eastAsia" w:ascii="仿宋" w:hAnsi="仿宋" w:eastAsia="仿宋" w:cs="仿宋"/>
          <w:color w:val="auto"/>
          <w:szCs w:val="24"/>
          <w:highlight w:val="none"/>
        </w:rPr>
        <w:t xml:space="preserve">                     </w:t>
      </w:r>
    </w:p>
    <w:p w14:paraId="110694C6">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一、项目基本情况</w:t>
      </w:r>
    </w:p>
    <w:p w14:paraId="3502C4B2">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项目编号：</w:t>
      </w:r>
      <w:r>
        <w:rPr>
          <w:rFonts w:hint="eastAsia" w:ascii="仿宋" w:hAnsi="仿宋" w:eastAsia="仿宋" w:cs="仿宋"/>
          <w:color w:val="auto"/>
          <w:szCs w:val="24"/>
          <w:highlight w:val="none"/>
          <w:lang w:eastAsia="zh-CN"/>
        </w:rPr>
        <w:t>330329263362010000022-TSCG202604005</w:t>
      </w:r>
      <w:r>
        <w:rPr>
          <w:rFonts w:hint="eastAsia" w:ascii="仿宋" w:hAnsi="仿宋" w:eastAsia="仿宋" w:cs="仿宋"/>
          <w:color w:val="auto"/>
          <w:szCs w:val="24"/>
          <w:highlight w:val="none"/>
        </w:rPr>
        <w:t> </w:t>
      </w:r>
    </w:p>
    <w:p w14:paraId="48B53022">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项目名称：</w:t>
      </w:r>
      <w:r>
        <w:rPr>
          <w:rFonts w:hint="eastAsia" w:ascii="仿宋" w:hAnsi="仿宋" w:eastAsia="仿宋" w:cs="仿宋"/>
          <w:color w:val="auto"/>
          <w:szCs w:val="24"/>
          <w:highlight w:val="none"/>
          <w:lang w:eastAsia="zh-CN"/>
        </w:rPr>
        <w:t>泰顺县人民医院（泰顺县人民医院医共体）二十二家分院（院区）医疗废物委托处置</w:t>
      </w:r>
      <w:r>
        <w:rPr>
          <w:rFonts w:hint="eastAsia" w:ascii="仿宋" w:hAnsi="仿宋" w:eastAsia="仿宋" w:cs="仿宋"/>
          <w:color w:val="auto"/>
          <w:szCs w:val="24"/>
          <w:highlight w:val="none"/>
        </w:rPr>
        <w:t> </w:t>
      </w:r>
    </w:p>
    <w:p w14:paraId="28A4E7C4">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采购方式：竞争性磋商 </w:t>
      </w:r>
    </w:p>
    <w:p w14:paraId="39EA4F76">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预算金额（元）：</w:t>
      </w:r>
      <w:r>
        <w:rPr>
          <w:rFonts w:hint="eastAsia" w:ascii="仿宋" w:hAnsi="仿宋" w:eastAsia="仿宋" w:cs="仿宋"/>
          <w:color w:val="auto"/>
          <w:szCs w:val="24"/>
          <w:highlight w:val="none"/>
          <w:lang w:eastAsia="zh-CN"/>
        </w:rPr>
        <w:t>378000</w:t>
      </w:r>
      <w:r>
        <w:rPr>
          <w:rFonts w:hint="eastAsia" w:ascii="仿宋" w:hAnsi="仿宋" w:eastAsia="仿宋" w:cs="仿宋"/>
          <w:color w:val="auto"/>
          <w:szCs w:val="24"/>
          <w:highlight w:val="none"/>
        </w:rPr>
        <w:t>  </w:t>
      </w:r>
    </w:p>
    <w:p w14:paraId="412C5447">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最高限价（元）：</w:t>
      </w:r>
      <w:r>
        <w:rPr>
          <w:rFonts w:hint="eastAsia" w:ascii="仿宋" w:hAnsi="仿宋" w:eastAsia="仿宋" w:cs="仿宋"/>
          <w:color w:val="auto"/>
          <w:szCs w:val="24"/>
          <w:highlight w:val="none"/>
          <w:lang w:eastAsia="zh-CN"/>
        </w:rPr>
        <w:t>378000</w:t>
      </w:r>
      <w:r>
        <w:rPr>
          <w:rFonts w:hint="eastAsia" w:ascii="仿宋" w:hAnsi="仿宋" w:eastAsia="仿宋" w:cs="仿宋"/>
          <w:color w:val="auto"/>
          <w:szCs w:val="24"/>
          <w:highlight w:val="none"/>
        </w:rPr>
        <w:t>  </w:t>
      </w:r>
    </w:p>
    <w:p w14:paraId="5C8304DE">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采购需求：</w:t>
      </w:r>
    </w:p>
    <w:p w14:paraId="7A73E34E">
      <w:pPr>
        <w:widowControl/>
        <w:spacing w:line="150" w:lineRule="atLeast"/>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数量：不限       </w:t>
      </w:r>
    </w:p>
    <w:p w14:paraId="29A69FA0">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预算金额（元）：</w:t>
      </w:r>
      <w:r>
        <w:rPr>
          <w:rFonts w:hint="eastAsia" w:ascii="仿宋" w:hAnsi="仿宋" w:eastAsia="仿宋" w:cs="仿宋"/>
          <w:color w:val="auto"/>
          <w:szCs w:val="24"/>
          <w:highlight w:val="none"/>
          <w:lang w:eastAsia="zh-CN"/>
        </w:rPr>
        <w:t>378000</w:t>
      </w:r>
      <w:r>
        <w:rPr>
          <w:rFonts w:hint="eastAsia" w:ascii="仿宋" w:hAnsi="仿宋" w:eastAsia="仿宋" w:cs="仿宋"/>
          <w:color w:val="auto"/>
          <w:szCs w:val="24"/>
          <w:highlight w:val="none"/>
        </w:rPr>
        <w:t> </w:t>
      </w:r>
    </w:p>
    <w:p w14:paraId="0B645073">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单位：项 </w:t>
      </w:r>
    </w:p>
    <w:p w14:paraId="6E5F0840">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简要规格描述：</w:t>
      </w:r>
      <w:r>
        <w:rPr>
          <w:rFonts w:hint="eastAsia" w:ascii="仿宋" w:hAnsi="仿宋" w:eastAsia="仿宋" w:cs="仿宋"/>
          <w:color w:val="auto"/>
          <w:szCs w:val="24"/>
          <w:highlight w:val="none"/>
          <w:lang w:eastAsia="zh-CN"/>
        </w:rPr>
        <w:t>泰顺县人民医院（泰顺县人民医院医共体）二十二家分院（院区）医疗废物委托处置</w:t>
      </w:r>
      <w:r>
        <w:rPr>
          <w:rFonts w:hint="eastAsia" w:ascii="仿宋" w:hAnsi="仿宋" w:eastAsia="仿宋" w:cs="仿宋"/>
          <w:color w:val="auto"/>
          <w:szCs w:val="24"/>
          <w:highlight w:val="none"/>
        </w:rPr>
        <w:t> </w:t>
      </w:r>
    </w:p>
    <w:p w14:paraId="767A6FD8">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备注： </w:t>
      </w:r>
    </w:p>
    <w:p w14:paraId="555BD4B6">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合同履约期限：标项 1，按采购文件规定。  </w:t>
      </w:r>
    </w:p>
    <w:p w14:paraId="253BE106">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本项目（否）接受联合体投标。  </w:t>
      </w:r>
    </w:p>
    <w:p w14:paraId="3890EC2F">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二、申请人的资格要求：</w:t>
      </w:r>
    </w:p>
    <w:p w14:paraId="3707C47F">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szCs w:val="24"/>
          <w:highlight w:val="none"/>
          <w:lang w:eastAsia="zh-CN"/>
        </w:rPr>
        <w:t>重大税收违法失信主体</w:t>
      </w:r>
      <w:r>
        <w:rPr>
          <w:rFonts w:hint="eastAsia" w:ascii="仿宋" w:hAnsi="仿宋" w:eastAsia="仿宋" w:cs="仿宋"/>
          <w:color w:val="auto"/>
          <w:szCs w:val="24"/>
          <w:highlight w:val="none"/>
        </w:rPr>
        <w:t>、政府采购严重违法失信行为记录名单。</w:t>
      </w:r>
    </w:p>
    <w:p w14:paraId="7A95296A">
      <w:pPr>
        <w:pStyle w:val="22"/>
        <w:spacing w:before="38" w:after="156" w:afterLines="0" w:line="150" w:lineRule="atLeast"/>
        <w:rPr>
          <w:rFonts w:hint="eastAsia" w:eastAsia="仿宋"/>
          <w:color w:val="auto"/>
          <w:szCs w:val="24"/>
          <w:highlight w:val="none"/>
          <w:lang w:eastAsia="zh-CN"/>
        </w:rPr>
      </w:pPr>
      <w:r>
        <w:rPr>
          <w:rFonts w:hint="eastAsia" w:ascii="仿宋" w:hAnsi="仿宋" w:eastAsia="仿宋" w:cs="仿宋"/>
          <w:color w:val="auto"/>
          <w:szCs w:val="24"/>
          <w:highlight w:val="none"/>
        </w:rPr>
        <w:t>    2.落实政府采购政策需满足的资格要求：</w:t>
      </w:r>
      <w:r>
        <w:rPr>
          <w:rFonts w:hint="eastAsia" w:ascii="仿宋" w:hAnsi="仿宋" w:eastAsia="仿宋" w:cs="仿宋"/>
          <w:color w:val="auto"/>
          <w:szCs w:val="24"/>
          <w:highlight w:val="none"/>
          <w:lang w:val="en-US" w:eastAsia="zh-CN"/>
        </w:rPr>
        <w:t>无</w:t>
      </w:r>
    </w:p>
    <w:p w14:paraId="7FA28BA1">
      <w:pPr>
        <w:pStyle w:val="22"/>
        <w:spacing w:before="38" w:after="156" w:afterLines="0" w:line="150" w:lineRule="atLeas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3.本项目的特定资格要求：标项1：</w:t>
      </w:r>
      <w:r>
        <w:rPr>
          <w:rFonts w:hint="eastAsia" w:ascii="仿宋" w:hAnsi="仿宋" w:eastAsia="仿宋" w:cs="仿宋"/>
          <w:color w:val="auto"/>
          <w:szCs w:val="24"/>
          <w:highlight w:val="none"/>
          <w:lang w:val="en-US" w:eastAsia="zh-CN"/>
        </w:rPr>
        <w:t>投标供应商须具有有效的《危险废物经营许可证》</w:t>
      </w:r>
      <w:r>
        <w:rPr>
          <w:rFonts w:hint="eastAsia" w:ascii="仿宋" w:hAnsi="仿宋" w:eastAsia="仿宋" w:cs="仿宋"/>
          <w:color w:val="auto"/>
          <w:szCs w:val="24"/>
          <w:highlight w:val="none"/>
        </w:rPr>
        <w:t> </w:t>
      </w:r>
      <w:r>
        <w:rPr>
          <w:rFonts w:hint="eastAsia" w:ascii="仿宋" w:hAnsi="仿宋" w:eastAsia="仿宋" w:cs="仿宋"/>
          <w:color w:val="auto"/>
          <w:szCs w:val="24"/>
          <w:highlight w:val="none"/>
          <w:lang w:eastAsia="zh-CN"/>
        </w:rPr>
        <w:t>。</w:t>
      </w:r>
    </w:p>
    <w:p w14:paraId="0CB69B67">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三、获取（下载）采购文件</w:t>
      </w:r>
    </w:p>
    <w:p w14:paraId="6A775285">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时间：/至</w:t>
      </w:r>
      <w:r>
        <w:rPr>
          <w:rFonts w:hint="eastAsia" w:ascii="仿宋" w:hAnsi="仿宋" w:eastAsia="仿宋" w:cs="仿宋"/>
          <w:color w:val="auto"/>
          <w:szCs w:val="24"/>
          <w:highlight w:val="none"/>
          <w:lang w:eastAsia="zh-CN"/>
        </w:rPr>
        <w:t>2026年04月</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rPr>
        <w:t>，每天上午00:00至12:00，下午12:00至23:59（北京时间，线上获取法定节假日均可，线下获取文件法定节假日除外）</w:t>
      </w:r>
    </w:p>
    <w:p w14:paraId="2E14868E">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地点（网址）：政采云平台http://zfcg.czt.zj.gov.cn/  </w:t>
      </w:r>
    </w:p>
    <w:p w14:paraId="11652888">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方式：供应商登录政采云平台http://zfcg.czt.zj.gov.cn/ 在线申请获取采购文件（进入“项目采购”应用，在获取采购文件菜单中选择项目，申请获取采购文件） </w:t>
      </w:r>
    </w:p>
    <w:p w14:paraId="6567CA8D">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售价（元）：0 </w:t>
      </w:r>
    </w:p>
    <w:p w14:paraId="5BE29A40">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四、响应文件提交（上传）</w:t>
      </w:r>
      <w:r>
        <w:rPr>
          <w:rFonts w:ascii="黑体" w:hAnsi="宋体" w:eastAsia="黑体" w:cs="黑体"/>
          <w:color w:val="auto"/>
          <w:szCs w:val="24"/>
          <w:highlight w:val="none"/>
        </w:rPr>
        <w:t> </w:t>
      </w:r>
    </w:p>
    <w:p w14:paraId="70CAE92B">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截止时间：</w:t>
      </w:r>
      <w:r>
        <w:rPr>
          <w:rFonts w:hint="eastAsia" w:ascii="仿宋" w:hAnsi="仿宋" w:eastAsia="仿宋" w:cs="仿宋"/>
          <w:color w:val="auto"/>
          <w:szCs w:val="24"/>
          <w:highlight w:val="none"/>
          <w:lang w:eastAsia="zh-CN"/>
        </w:rPr>
        <w:t>2026年04月</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lang w:eastAsia="zh-CN"/>
        </w:rPr>
        <w:t>日15:00 </w:t>
      </w:r>
      <w:r>
        <w:rPr>
          <w:rFonts w:hint="eastAsia" w:ascii="仿宋" w:hAnsi="仿宋" w:eastAsia="仿宋" w:cs="仿宋"/>
          <w:color w:val="auto"/>
          <w:szCs w:val="24"/>
          <w:highlight w:val="none"/>
        </w:rPr>
        <w:t>（北京时间）</w:t>
      </w:r>
    </w:p>
    <w:p w14:paraId="1D8A35A7">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地点（网址）：“政府采购云平台（http://zfcg.czt.zj.gov.cn/）”在线递交 </w:t>
      </w:r>
    </w:p>
    <w:p w14:paraId="549FF22D">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五、响应文件开启</w:t>
      </w:r>
      <w:r>
        <w:rPr>
          <w:rFonts w:ascii="黑体" w:hAnsi="宋体" w:eastAsia="黑体" w:cs="黑体"/>
          <w:color w:val="auto"/>
          <w:szCs w:val="24"/>
          <w:highlight w:val="none"/>
        </w:rPr>
        <w:t> </w:t>
      </w:r>
    </w:p>
    <w:p w14:paraId="51515DA5">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开启时间：</w:t>
      </w:r>
      <w:r>
        <w:rPr>
          <w:rFonts w:hint="eastAsia" w:ascii="仿宋" w:hAnsi="仿宋" w:eastAsia="仿宋" w:cs="仿宋"/>
          <w:color w:val="auto"/>
          <w:szCs w:val="24"/>
          <w:highlight w:val="none"/>
          <w:lang w:eastAsia="zh-CN"/>
        </w:rPr>
        <w:t>2026年04月</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lang w:eastAsia="zh-CN"/>
        </w:rPr>
        <w:t>日15:00 </w:t>
      </w:r>
      <w:r>
        <w:rPr>
          <w:rFonts w:hint="eastAsia" w:ascii="仿宋" w:hAnsi="仿宋" w:eastAsia="仿宋" w:cs="仿宋"/>
          <w:color w:val="auto"/>
          <w:szCs w:val="24"/>
          <w:highlight w:val="none"/>
        </w:rPr>
        <w:t>（北京时间）</w:t>
      </w:r>
    </w:p>
    <w:p w14:paraId="0E6F20EB">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地点（网址）：“政府采购云平台（http://zfcg.czt.zj.gov.cn/）”在线开标 </w:t>
      </w:r>
    </w:p>
    <w:p w14:paraId="2BCB64CF">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六、公告期限</w:t>
      </w:r>
    </w:p>
    <w:p w14:paraId="2B7229F3">
      <w:pPr>
        <w:pStyle w:val="22"/>
        <w:spacing w:before="38" w:after="156" w:afterLines="0"/>
        <w:rPr>
          <w:color w:val="auto"/>
          <w:szCs w:val="24"/>
          <w:highlight w:val="none"/>
        </w:rPr>
      </w:pPr>
      <w:r>
        <w:rPr>
          <w:rFonts w:hint="eastAsia" w:ascii="仿宋" w:hAnsi="仿宋" w:eastAsia="仿宋" w:cs="仿宋"/>
          <w:color w:val="auto"/>
          <w:szCs w:val="24"/>
          <w:highlight w:val="none"/>
        </w:rPr>
        <w:t>    自本公告发布之日起3个工作日。</w:t>
      </w:r>
    </w:p>
    <w:p w14:paraId="06A97D1E">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七、其他补充事宜</w:t>
      </w:r>
      <w:r>
        <w:rPr>
          <w:rFonts w:ascii="黑体" w:hAnsi="宋体" w:eastAsia="黑体" w:cs="黑体"/>
          <w:color w:val="auto"/>
          <w:szCs w:val="24"/>
          <w:highlight w:val="none"/>
        </w:rPr>
        <w:t> </w:t>
      </w:r>
    </w:p>
    <w:p w14:paraId="7F62AB93">
      <w:pPr>
        <w:pStyle w:val="22"/>
        <w:widowControl/>
        <w:spacing w:before="128" w:beforeAutospacing="0" w:after="128" w:afterLines="0" w:afterAutospacing="0" w:line="150" w:lineRule="atLeast"/>
        <w:ind w:firstLine="420"/>
        <w:jc w:val="both"/>
        <w:rPr>
          <w:rFonts w:hint="eastAsia" w:ascii="仿宋" w:hAnsi="仿宋" w:eastAsia="仿宋" w:cs="仿宋"/>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BD2DF93">
      <w:pPr>
        <w:pStyle w:val="22"/>
        <w:widowControl/>
        <w:spacing w:before="128" w:beforeAutospacing="0" w:after="128" w:afterLines="0" w:afterAutospacing="0" w:line="150" w:lineRule="atLeast"/>
        <w:ind w:firstLine="420"/>
        <w:jc w:val="both"/>
        <w:rPr>
          <w:rFonts w:hint="eastAsia" w:ascii="仿宋" w:hAnsi="仿宋" w:eastAsia="仿宋" w:cs="仿宋"/>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40EA34F">
      <w:pPr>
        <w:pStyle w:val="22"/>
        <w:widowControl/>
        <w:shd w:val="clear" w:color="auto" w:fill="FFFFFF"/>
        <w:spacing w:before="128" w:beforeAutospacing="0" w:after="128" w:afterLines="0" w:afterAutospacing="0" w:line="240" w:lineRule="atLeast"/>
        <w:ind w:firstLine="446" w:firstLineChars="200"/>
        <w:jc w:val="both"/>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 w:val="22"/>
          <w:highlight w:val="none"/>
          <w:lang w:eastAsia="zh-CN"/>
        </w:rPr>
        <w:t>。</w:t>
      </w:r>
    </w:p>
    <w:p w14:paraId="7C913F2B">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其他事项：</w:t>
      </w:r>
    </w:p>
    <w:p w14:paraId="730999C8">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4.1</w:t>
      </w:r>
      <w:r>
        <w:rPr>
          <w:rFonts w:hint="eastAsia" w:ascii="仿宋" w:hAnsi="仿宋" w:eastAsia="仿宋" w:cs="仿宋"/>
          <w:color w:val="auto"/>
          <w:sz w:val="22"/>
          <w:highlight w:val="none"/>
        </w:rPr>
        <w:t>本项目采用政府采购电子化交易。</w:t>
      </w:r>
    </w:p>
    <w:p w14:paraId="67663783">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.2为确保网上操作合法、有效和安全，供应商应当在投标截止时间前，</w:t>
      </w:r>
      <w:r>
        <w:rPr>
          <w:rFonts w:hint="eastAsia" w:ascii="仿宋" w:hAnsi="仿宋" w:eastAsia="仿宋" w:cs="仿宋"/>
          <w:color w:val="auto"/>
          <w:sz w:val="22"/>
          <w:highlight w:val="none"/>
          <w:lang w:val="en-US" w:eastAsia="zh-CN"/>
        </w:rPr>
        <w:t>注册</w:t>
      </w:r>
      <w:r>
        <w:rPr>
          <w:rFonts w:hint="eastAsia" w:ascii="仿宋" w:hAnsi="仿宋" w:eastAsia="仿宋" w:cs="仿宋"/>
          <w:color w:val="auto"/>
          <w:sz w:val="22"/>
          <w:highlight w:val="none"/>
        </w:rPr>
        <w:t>政府采购云平台（供应商注册页面</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https://middle.zcygov.cn/settle-front/#/registry）</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完成电子交易平台上的CA数字证书办理（办理流程详见</w:t>
      </w:r>
      <w:r>
        <w:rPr>
          <w:rStyle w:val="30"/>
          <w:rFonts w:hint="eastAsia" w:ascii="仿宋" w:hAnsi="仿宋" w:eastAsia="仿宋" w:cs="仿宋"/>
          <w:color w:val="auto"/>
          <w:sz w:val="22"/>
          <w:highlight w:val="none"/>
        </w:rPr>
        <w:fldChar w:fldCharType="begin"/>
      </w:r>
      <w:r>
        <w:rPr>
          <w:color w:val="auto"/>
          <w:highlight w:val="none"/>
        </w:rPr>
        <w:instrText xml:space="preserve">HYPERLINK "http://zfcg.czt.zj.gov.cn/）。"</w:instrText>
      </w:r>
      <w:r>
        <w:rPr>
          <w:rStyle w:val="30"/>
          <w:rFonts w:hint="eastAsia" w:ascii="仿宋" w:hAnsi="仿宋" w:eastAsia="仿宋" w:cs="仿宋"/>
          <w:color w:val="auto"/>
          <w:sz w:val="22"/>
          <w:highlight w:val="none"/>
        </w:rPr>
        <w:fldChar w:fldCharType="separate"/>
      </w:r>
      <w:r>
        <w:rPr>
          <w:rStyle w:val="30"/>
          <w:rFonts w:hint="eastAsia" w:ascii="仿宋" w:hAnsi="仿宋" w:eastAsia="仿宋" w:cs="仿宋"/>
          <w:color w:val="auto"/>
          <w:sz w:val="22"/>
          <w:highlight w:val="none"/>
        </w:rPr>
        <w:t>http://zfcg.czt.zj.gov.cn/）。</w:t>
      </w:r>
      <w:r>
        <w:rPr>
          <w:rStyle w:val="30"/>
          <w:rFonts w:hint="eastAsia" w:ascii="仿宋" w:hAnsi="仿宋" w:eastAsia="仿宋" w:cs="仿宋"/>
          <w:color w:val="auto"/>
          <w:sz w:val="22"/>
          <w:highlight w:val="none"/>
        </w:rPr>
        <w:fldChar w:fldCharType="end"/>
      </w:r>
    </w:p>
    <w:p w14:paraId="67A19A78">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.3投标人应安装“政采云投标客户端”，电子投标工具请投标人自行前往浙江政府采购网下载并安装，（下载网址：</w:t>
      </w:r>
      <w:r>
        <w:rPr>
          <w:rStyle w:val="30"/>
          <w:rFonts w:hint="eastAsia" w:ascii="仿宋" w:hAnsi="仿宋" w:eastAsia="仿宋" w:cs="仿宋"/>
          <w:color w:val="auto"/>
          <w:sz w:val="22"/>
          <w:highlight w:val="none"/>
        </w:rPr>
        <w:fldChar w:fldCharType="begin"/>
      </w:r>
      <w:r>
        <w:rPr>
          <w:color w:val="auto"/>
          <w:highlight w:val="none"/>
        </w:rPr>
        <w:instrText xml:space="preserve">HYPERLINK "http://zfcg.czt.zj.gov.cn/）。"</w:instrText>
      </w:r>
      <w:r>
        <w:rPr>
          <w:rStyle w:val="30"/>
          <w:rFonts w:hint="eastAsia" w:ascii="仿宋" w:hAnsi="仿宋" w:eastAsia="仿宋" w:cs="仿宋"/>
          <w:color w:val="auto"/>
          <w:sz w:val="22"/>
          <w:highlight w:val="none"/>
        </w:rPr>
        <w:fldChar w:fldCharType="separate"/>
      </w:r>
      <w:r>
        <w:rPr>
          <w:rStyle w:val="30"/>
          <w:rFonts w:hint="eastAsia" w:ascii="仿宋" w:hAnsi="仿宋" w:eastAsia="仿宋" w:cs="仿宋"/>
          <w:color w:val="auto"/>
          <w:sz w:val="22"/>
          <w:highlight w:val="none"/>
        </w:rPr>
        <w:t>http://zfcg.czt.zj.gov.cn/）。</w:t>
      </w:r>
      <w:r>
        <w:rPr>
          <w:rStyle w:val="30"/>
          <w:rFonts w:hint="eastAsia" w:ascii="仿宋" w:hAnsi="仿宋" w:eastAsia="仿宋" w:cs="仿宋"/>
          <w:color w:val="auto"/>
          <w:sz w:val="22"/>
          <w:highlight w:val="none"/>
        </w:rPr>
        <w:fldChar w:fldCharType="end"/>
      </w:r>
    </w:p>
    <w:p w14:paraId="5D8ABFCF">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.4电子交易具体流程详见操作指南：登录政府采购云平台（</w:t>
      </w:r>
      <w:r>
        <w:rPr>
          <w:rStyle w:val="30"/>
          <w:rFonts w:hint="eastAsia" w:ascii="仿宋" w:hAnsi="仿宋" w:eastAsia="仿宋" w:cs="仿宋"/>
          <w:color w:val="auto"/>
          <w:sz w:val="22"/>
          <w:highlight w:val="none"/>
        </w:rPr>
        <w:t>http://zfcg.czt.zj.gov.cn/</w:t>
      </w:r>
      <w:r>
        <w:rPr>
          <w:rFonts w:hint="eastAsia" w:ascii="仿宋" w:hAnsi="仿宋" w:eastAsia="仿宋" w:cs="仿宋"/>
          <w:color w:val="auto"/>
          <w:sz w:val="22"/>
          <w:highlight w:val="none"/>
        </w:rPr>
        <w:t>），从首页-服务中心-帮助文档-项目采购-电子招投标，查看文档和视频。</w:t>
      </w:r>
    </w:p>
    <w:p w14:paraId="6C4F1AAB">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.5如有疑问，可致电政府采购云平台技术支持热线咨询，联系方式：</w:t>
      </w:r>
      <w:r>
        <w:rPr>
          <w:rFonts w:hint="eastAsia" w:ascii="仿宋" w:hAnsi="仿宋" w:eastAsia="仿宋" w:cs="仿宋"/>
          <w:color w:val="auto"/>
          <w:sz w:val="22"/>
          <w:highlight w:val="none"/>
          <w:lang w:eastAsia="zh-CN"/>
        </w:rPr>
        <w:t>95763</w:t>
      </w:r>
      <w:r>
        <w:rPr>
          <w:rFonts w:hint="eastAsia" w:ascii="仿宋" w:hAnsi="仿宋" w:eastAsia="仿宋" w:cs="仿宋"/>
          <w:color w:val="auto"/>
          <w:sz w:val="22"/>
          <w:highlight w:val="none"/>
        </w:rPr>
        <w:t>。</w:t>
      </w:r>
    </w:p>
    <w:p w14:paraId="4F787AFB">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6供应商应当在磋商响应截止时间前完成“电子加密响应文件”的在线提交，磋商响应截止时间前可以补充、修改或者撤回电子加密响应文件。补充或者修改电子加密响应文件的，应当先行撤回原文件，补充、修改后重新上传提交。磋商响应截止时</w:t>
      </w:r>
      <w:r>
        <w:rPr>
          <w:rFonts w:hint="eastAsia" w:ascii="仿宋" w:hAnsi="仿宋" w:eastAsia="仿宋" w:cs="仿宋"/>
          <w:color w:val="auto"/>
          <w:sz w:val="22"/>
          <w:highlight w:val="none"/>
          <w:lang w:eastAsia="zh-CN"/>
        </w:rPr>
        <w:t>间之</w:t>
      </w:r>
      <w:r>
        <w:rPr>
          <w:rFonts w:hint="eastAsia" w:ascii="仿宋" w:hAnsi="仿宋" w:eastAsia="仿宋" w:cs="仿宋"/>
          <w:color w:val="auto"/>
          <w:sz w:val="22"/>
          <w:highlight w:val="none"/>
        </w:rPr>
        <w:t>前未完成提交的，视为撤回响应文件。逾期递交的电子加密响应文件，将被政采云平台拒收。</w:t>
      </w:r>
    </w:p>
    <w:p w14:paraId="092F30A4">
      <w:pPr>
        <w:pStyle w:val="22"/>
        <w:spacing w:before="128" w:after="156" w:afterLines="0" w:line="150" w:lineRule="atLeast"/>
        <w:ind w:firstLine="420"/>
        <w:jc w:val="both"/>
        <w:rPr>
          <w:rFonts w:ascii="仿宋" w:hAnsi="仿宋" w:eastAsia="仿宋" w:cs="仿宋"/>
          <w:color w:val="auto"/>
          <w:szCs w:val="24"/>
          <w:highlight w:val="none"/>
        </w:rPr>
      </w:pPr>
      <w:r>
        <w:rPr>
          <w:rFonts w:hint="eastAsia" w:ascii="仿宋" w:hAnsi="仿宋" w:eastAsia="仿宋" w:cs="仿宋"/>
          <w:color w:val="auto"/>
          <w:sz w:val="22"/>
          <w:highlight w:val="none"/>
          <w:lang w:val="en-US" w:eastAsia="zh-CN"/>
        </w:rPr>
        <w:t>4.7</w:t>
      </w:r>
      <w:r>
        <w:rPr>
          <w:rFonts w:hint="eastAsia" w:ascii="仿宋" w:hAnsi="仿宋" w:eastAsia="仿宋" w:cs="仿宋"/>
          <w:color w:val="auto"/>
          <w:sz w:val="22"/>
          <w:highlight w:val="none"/>
        </w:rPr>
        <w:t>中标人应在合同签订前完成政府采购云平台（</w:t>
      </w:r>
      <w:r>
        <w:rPr>
          <w:rStyle w:val="30"/>
          <w:rFonts w:hint="eastAsia" w:ascii="仿宋" w:hAnsi="仿宋" w:eastAsia="仿宋" w:cs="仿宋"/>
          <w:color w:val="auto"/>
          <w:sz w:val="22"/>
          <w:highlight w:val="none"/>
        </w:rPr>
        <w:t>http://zfcg.czt.zj.gov.cn/</w:t>
      </w:r>
      <w:r>
        <w:rPr>
          <w:rFonts w:hint="eastAsia" w:ascii="仿宋" w:hAnsi="仿宋" w:eastAsia="仿宋" w:cs="仿宋"/>
          <w:color w:val="auto"/>
          <w:sz w:val="22"/>
          <w:highlight w:val="none"/>
        </w:rPr>
        <w:t>）全部注册步骤并成为正式注册入库供应商，否则将导致合同款无法正常支付，责任由中标人承担</w:t>
      </w:r>
    </w:p>
    <w:p w14:paraId="39ED4171">
      <w:pPr>
        <w:pStyle w:val="22"/>
        <w:widowControl/>
        <w:numPr>
          <w:ilvl w:val="0"/>
          <w:numId w:val="1"/>
        </w:numPr>
        <w:spacing w:before="38" w:beforeAutospacing="0" w:after="38" w:afterLines="0" w:afterAutospacing="0" w:line="315" w:lineRule="atLeast"/>
        <w:ind w:firstLine="420"/>
        <w:rPr>
          <w:rStyle w:val="29"/>
          <w:rFonts w:hint="eastAsia" w:ascii="宋体" w:hAnsi="宋体" w:eastAsia="宋体" w:cs="宋体"/>
          <w:color w:val="auto"/>
          <w:sz w:val="22"/>
          <w:highlight w:val="none"/>
          <w:shd w:val="clear" w:color="auto" w:fill="FFFFFF"/>
        </w:rPr>
      </w:pPr>
      <w:r>
        <w:rPr>
          <w:rStyle w:val="29"/>
          <w:rFonts w:hint="eastAsia" w:ascii="宋体" w:hAnsi="宋体" w:eastAsia="宋体" w:cs="宋体"/>
          <w:color w:val="auto"/>
          <w:sz w:val="22"/>
          <w:highlight w:val="none"/>
          <w:shd w:val="clear" w:color="auto" w:fill="FFFFFF"/>
        </w:rPr>
        <w:t>凡对本次招标提出询问、质疑、投诉，请按以下方式联系</w:t>
      </w:r>
      <w:r>
        <w:rPr>
          <w:rStyle w:val="29"/>
          <w:rFonts w:hint="eastAsia" w:ascii="宋体" w:hAnsi="宋体" w:eastAsia="宋体" w:cs="宋体"/>
          <w:color w:val="auto"/>
          <w:sz w:val="22"/>
          <w:highlight w:val="none"/>
          <w:shd w:val="clear" w:color="auto" w:fill="FFFFFF"/>
        </w:rPr>
        <w:br w:type="textWrapping"/>
      </w:r>
    </w:p>
    <w:p w14:paraId="47327032">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4E53A3A8">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称：泰顺县人民医院（泰顺县人民医院医共体） </w:t>
      </w:r>
    </w:p>
    <w:p w14:paraId="7287F4F9">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址：温州市泰顺县罗阳镇新城大道195号</w:t>
      </w:r>
    </w:p>
    <w:p w14:paraId="186B355E">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传 真：</w:t>
      </w:r>
    </w:p>
    <w:p w14:paraId="3AEB08A3">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项目联系人（询问）：王</w:t>
      </w:r>
      <w:r>
        <w:rPr>
          <w:rFonts w:hint="eastAsia" w:ascii="仿宋" w:hAnsi="仿宋" w:eastAsia="仿宋" w:cs="仿宋"/>
          <w:color w:val="auto"/>
          <w:sz w:val="24"/>
          <w:szCs w:val="24"/>
          <w:highlight w:val="none"/>
          <w:lang w:val="en-US" w:eastAsia="zh-CN"/>
        </w:rPr>
        <w:t>先生</w:t>
      </w:r>
    </w:p>
    <w:p w14:paraId="33503308">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项目联系方式（询问）：0577-59286040</w:t>
      </w:r>
    </w:p>
    <w:p w14:paraId="0D0ED514">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质疑联系人：</w:t>
      </w:r>
      <w:r>
        <w:rPr>
          <w:rFonts w:hint="eastAsia" w:ascii="仿宋" w:hAnsi="仿宋" w:eastAsia="仿宋" w:cs="仿宋"/>
          <w:color w:val="auto"/>
          <w:sz w:val="24"/>
          <w:szCs w:val="24"/>
          <w:highlight w:val="none"/>
          <w:lang w:val="en-US" w:eastAsia="zh-CN"/>
        </w:rPr>
        <w:t>苏女士</w:t>
      </w:r>
    </w:p>
    <w:p w14:paraId="48A830BE">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质疑联系方式：0577-59286040</w:t>
      </w:r>
    </w:p>
    <w:p w14:paraId="2801F0FD">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p>
    <w:p w14:paraId="727B2205">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2.采购代理机构信息            </w:t>
      </w:r>
    </w:p>
    <w:p w14:paraId="44265F63">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名    称：杭州华旗招标代理有限公司 </w:t>
      </w:r>
    </w:p>
    <w:p w14:paraId="3C6732F8">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地    址：</w:t>
      </w:r>
      <w:r>
        <w:rPr>
          <w:rFonts w:hint="eastAsia" w:ascii="仿宋" w:hAnsi="仿宋" w:eastAsia="仿宋" w:cs="仿宋"/>
          <w:color w:val="auto"/>
          <w:sz w:val="24"/>
          <w:szCs w:val="24"/>
          <w:highlight w:val="none"/>
          <w:lang w:eastAsia="zh-CN"/>
        </w:rPr>
        <w:t>温州市泰顺县罗阳镇文祥大道电网弄1号301（县交通运输管理中心隔壁）</w:t>
      </w:r>
      <w:r>
        <w:rPr>
          <w:rFonts w:hint="eastAsia" w:ascii="仿宋" w:hAnsi="仿宋" w:eastAsia="仿宋" w:cs="仿宋"/>
          <w:color w:val="auto"/>
          <w:sz w:val="24"/>
          <w:szCs w:val="24"/>
          <w:highlight w:val="none"/>
        </w:rPr>
        <w:t> </w:t>
      </w:r>
    </w:p>
    <w:p w14:paraId="4E9DCEB9">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传    真：  </w:t>
      </w:r>
    </w:p>
    <w:p w14:paraId="783F3341">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项目联系人（询问）：翁爱霜 </w:t>
      </w:r>
    </w:p>
    <w:p w14:paraId="5039C381">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项目联系方式（询问）：17858065131 </w:t>
      </w:r>
    </w:p>
    <w:p w14:paraId="23A7D1E1">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质疑联系人：苏红 </w:t>
      </w:r>
    </w:p>
    <w:p w14:paraId="04D20A90">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质疑联系方式：15888799321　　　　　　     </w:t>
      </w:r>
    </w:p>
    <w:p w14:paraId="215E3BA1">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165863D9">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3.同级政府采购监督管理部门            </w:t>
      </w:r>
    </w:p>
    <w:p w14:paraId="1824E8D1">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名    称：泰顺县财政局（浙江省政府采购行政裁决服务中心（温州））</w:t>
      </w:r>
    </w:p>
    <w:p w14:paraId="50442372">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地址：温州市鹿城区滨江街道瓯江路展银大厦1606室</w:t>
      </w:r>
    </w:p>
    <w:p w14:paraId="3956C700">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34922E29">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联系人：李老师、王老师</w:t>
      </w:r>
    </w:p>
    <w:p w14:paraId="30B5A80E">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监督投诉电话：0577-85501561，0577-8550156</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w:t>
      </w:r>
    </w:p>
    <w:p w14:paraId="357A571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eastAsia="宋体" w:cs="宋体"/>
          <w:color w:val="auto"/>
          <w:sz w:val="22"/>
          <w:highlight w:val="none"/>
          <w:shd w:val="clear" w:color="auto" w:fill="FFFFFF"/>
        </w:rPr>
        <w:t xml:space="preserve">  </w:t>
      </w:r>
      <w:r>
        <w:rPr>
          <w:rFonts w:hint="eastAsia" w:ascii="仿宋" w:hAnsi="仿宋" w:eastAsia="仿宋" w:cs="仿宋"/>
          <w:color w:val="auto"/>
          <w:szCs w:val="24"/>
          <w:highlight w:val="none"/>
        </w:rPr>
        <w:t> </w:t>
      </w:r>
      <w:bookmarkStart w:id="117" w:name="_GoBack"/>
      <w:bookmarkEnd w:id="117"/>
    </w:p>
    <w:p w14:paraId="7705BAB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27"/>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41185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952" w:type="dxa"/>
            <w:tcBorders>
              <w:top w:val="single" w:color="auto" w:sz="12" w:space="0"/>
            </w:tcBorders>
            <w:vAlign w:val="center"/>
          </w:tcPr>
          <w:p w14:paraId="435FB5F5">
            <w:pPr>
              <w:tabs>
                <w:tab w:val="left" w:pos="1069"/>
                <w:tab w:val="left" w:pos="2352"/>
              </w:tabs>
              <w:spacing w:line="400" w:lineRule="atLeast"/>
              <w:jc w:val="right"/>
              <w:rPr>
                <w:rFonts w:ascii="宋体" w:hAnsi="宋体" w:cs="宋体"/>
                <w:color w:val="auto"/>
                <w:sz w:val="22"/>
                <w:highlight w:val="none"/>
              </w:rPr>
            </w:pPr>
            <w:r>
              <w:rPr>
                <w:rFonts w:hint="eastAsia" w:ascii="宋体" w:hAnsi="宋体" w:cs="宋体"/>
                <w:color w:val="auto"/>
                <w:sz w:val="22"/>
                <w:highlight w:val="none"/>
              </w:rPr>
              <w:t>项号</w:t>
            </w:r>
          </w:p>
        </w:tc>
        <w:tc>
          <w:tcPr>
            <w:tcW w:w="1600" w:type="dxa"/>
            <w:tcBorders>
              <w:top w:val="single" w:color="auto" w:sz="12" w:space="0"/>
            </w:tcBorders>
            <w:vAlign w:val="center"/>
          </w:tcPr>
          <w:p w14:paraId="4DDA6BCB">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内容</w:t>
            </w:r>
          </w:p>
        </w:tc>
        <w:tc>
          <w:tcPr>
            <w:tcW w:w="7619" w:type="dxa"/>
            <w:tcBorders>
              <w:top w:val="single" w:color="auto" w:sz="12" w:space="0"/>
            </w:tcBorders>
            <w:vAlign w:val="center"/>
          </w:tcPr>
          <w:p w14:paraId="400E8006">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说明与要求</w:t>
            </w:r>
          </w:p>
        </w:tc>
      </w:tr>
      <w:tr w14:paraId="19626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1C32C4C8">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731B38F">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项目名称</w:t>
            </w:r>
          </w:p>
        </w:tc>
        <w:tc>
          <w:tcPr>
            <w:tcW w:w="7619" w:type="dxa"/>
            <w:tcBorders>
              <w:top w:val="single" w:color="auto" w:sz="4" w:space="0"/>
              <w:left w:val="single" w:color="auto" w:sz="4" w:space="0"/>
              <w:right w:val="single" w:color="auto" w:sz="12" w:space="0"/>
            </w:tcBorders>
            <w:vAlign w:val="center"/>
          </w:tcPr>
          <w:p w14:paraId="49CB44C7">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泰顺县人民医院（泰顺县人民医院医共体）二十二家分院（院区）医疗废物委托处置</w:t>
            </w:r>
          </w:p>
        </w:tc>
      </w:tr>
      <w:tr w14:paraId="18F8D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ED3A9E6">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96ACF3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项目编号</w:t>
            </w:r>
          </w:p>
        </w:tc>
        <w:tc>
          <w:tcPr>
            <w:tcW w:w="7619" w:type="dxa"/>
            <w:tcBorders>
              <w:top w:val="single" w:color="auto" w:sz="4" w:space="0"/>
              <w:left w:val="single" w:color="auto" w:sz="4" w:space="0"/>
              <w:right w:val="single" w:color="auto" w:sz="12" w:space="0"/>
            </w:tcBorders>
            <w:vAlign w:val="center"/>
          </w:tcPr>
          <w:p w14:paraId="7BC99342">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330329263362010000022-TSCG202604005</w:t>
            </w:r>
          </w:p>
        </w:tc>
      </w:tr>
      <w:tr w14:paraId="4DFC6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031A8B47">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D103EE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资金来源</w:t>
            </w:r>
          </w:p>
        </w:tc>
        <w:tc>
          <w:tcPr>
            <w:tcW w:w="7619" w:type="dxa"/>
            <w:tcBorders>
              <w:top w:val="single" w:color="auto" w:sz="4" w:space="0"/>
              <w:left w:val="single" w:color="auto" w:sz="4" w:space="0"/>
              <w:right w:val="single" w:color="auto" w:sz="12" w:space="0"/>
            </w:tcBorders>
            <w:vAlign w:val="center"/>
          </w:tcPr>
          <w:p w14:paraId="44FB13F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财政性资金</w:t>
            </w:r>
          </w:p>
        </w:tc>
      </w:tr>
      <w:tr w14:paraId="7CA19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5A2B2259">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706C7E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采购方式</w:t>
            </w:r>
          </w:p>
        </w:tc>
        <w:tc>
          <w:tcPr>
            <w:tcW w:w="7619" w:type="dxa"/>
            <w:tcBorders>
              <w:top w:val="single" w:color="auto" w:sz="4" w:space="0"/>
              <w:left w:val="single" w:color="auto" w:sz="4" w:space="0"/>
              <w:right w:val="single" w:color="auto" w:sz="12" w:space="0"/>
            </w:tcBorders>
            <w:vAlign w:val="center"/>
          </w:tcPr>
          <w:p w14:paraId="5413A7D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竞争性磋商</w:t>
            </w:r>
          </w:p>
        </w:tc>
      </w:tr>
      <w:tr w14:paraId="48B85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0969863D">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0B4DE0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采购预算</w:t>
            </w:r>
          </w:p>
          <w:p w14:paraId="463AA90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（最高限价）</w:t>
            </w:r>
          </w:p>
        </w:tc>
        <w:tc>
          <w:tcPr>
            <w:tcW w:w="7619" w:type="dxa"/>
            <w:tcBorders>
              <w:top w:val="single" w:color="auto" w:sz="4" w:space="0"/>
              <w:left w:val="single" w:color="auto" w:sz="4" w:space="0"/>
              <w:right w:val="single" w:color="auto" w:sz="12" w:space="0"/>
            </w:tcBorders>
            <w:vAlign w:val="center"/>
          </w:tcPr>
          <w:p w14:paraId="5017328E">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lang w:val="en-US" w:eastAsia="zh-CN"/>
              </w:rPr>
              <w:t>378000</w:t>
            </w:r>
            <w:r>
              <w:rPr>
                <w:rFonts w:hint="eastAsia" w:ascii="宋体" w:hAnsi="宋体" w:cs="宋体"/>
                <w:bCs/>
                <w:color w:val="auto"/>
                <w:sz w:val="22"/>
                <w:highlight w:val="none"/>
              </w:rPr>
              <w:t>元</w:t>
            </w:r>
          </w:p>
        </w:tc>
      </w:tr>
      <w:tr w14:paraId="01E1F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3A78ABF4">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6A5776EB">
            <w:pPr>
              <w:tabs>
                <w:tab w:val="left" w:pos="1069"/>
              </w:tabs>
              <w:adjustRightInd w:val="0"/>
              <w:jc w:val="center"/>
              <w:rPr>
                <w:rFonts w:ascii="宋体" w:hAnsi="宋体" w:cs="宋体"/>
                <w:color w:val="auto"/>
                <w:sz w:val="22"/>
                <w:highlight w:val="none"/>
              </w:rPr>
            </w:pPr>
            <w:r>
              <w:rPr>
                <w:rFonts w:hint="eastAsia" w:ascii="宋体" w:hAnsi="宋体" w:cs="宋体"/>
                <w:color w:val="auto"/>
                <w:sz w:val="22"/>
                <w:highlight w:val="none"/>
              </w:rPr>
              <w:t>采购人</w:t>
            </w:r>
          </w:p>
        </w:tc>
        <w:tc>
          <w:tcPr>
            <w:tcW w:w="7619" w:type="dxa"/>
            <w:tcBorders>
              <w:top w:val="single" w:color="auto" w:sz="4" w:space="0"/>
              <w:left w:val="single" w:color="auto" w:sz="4" w:space="0"/>
              <w:right w:val="single" w:color="auto" w:sz="12" w:space="0"/>
            </w:tcBorders>
            <w:vAlign w:val="center"/>
          </w:tcPr>
          <w:p w14:paraId="21F9DA56">
            <w:pPr>
              <w:tabs>
                <w:tab w:val="left" w:pos="1069"/>
              </w:tabs>
              <w:adjustRightInd w:val="0"/>
              <w:jc w:val="left"/>
              <w:rPr>
                <w:rFonts w:ascii="宋体" w:hAnsi="宋体" w:cs="宋体"/>
                <w:color w:val="auto"/>
                <w:sz w:val="22"/>
                <w:highlight w:val="none"/>
              </w:rPr>
            </w:pPr>
            <w:r>
              <w:rPr>
                <w:rFonts w:hint="eastAsia" w:ascii="宋体" w:hAnsi="宋体" w:cs="宋体"/>
                <w:color w:val="auto"/>
                <w:sz w:val="22"/>
                <w:highlight w:val="none"/>
              </w:rPr>
              <w:t>详见采购公告</w:t>
            </w:r>
          </w:p>
        </w:tc>
      </w:tr>
      <w:tr w14:paraId="1FE5D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77F6E3EF">
            <w:pPr>
              <w:widowControl/>
              <w:numPr>
                <w:ilvl w:val="0"/>
                <w:numId w:val="2"/>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A50D7C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招标代理机构</w:t>
            </w:r>
          </w:p>
        </w:tc>
        <w:tc>
          <w:tcPr>
            <w:tcW w:w="7619" w:type="dxa"/>
            <w:tcBorders>
              <w:top w:val="single" w:color="auto" w:sz="4" w:space="0"/>
              <w:left w:val="single" w:color="auto" w:sz="4" w:space="0"/>
              <w:right w:val="single" w:color="auto" w:sz="12" w:space="0"/>
            </w:tcBorders>
            <w:vAlign w:val="center"/>
          </w:tcPr>
          <w:p w14:paraId="66AE3C39">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rPr>
              <w:t>详见采购公告</w:t>
            </w:r>
          </w:p>
        </w:tc>
      </w:tr>
      <w:tr w14:paraId="1C242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316D212F">
            <w:pPr>
              <w:widowControl/>
              <w:numPr>
                <w:ilvl w:val="0"/>
                <w:numId w:val="2"/>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B048C0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评标办法</w:t>
            </w:r>
          </w:p>
        </w:tc>
        <w:tc>
          <w:tcPr>
            <w:tcW w:w="7619" w:type="dxa"/>
            <w:tcBorders>
              <w:top w:val="single" w:color="auto" w:sz="4" w:space="0"/>
              <w:left w:val="single" w:color="auto" w:sz="4" w:space="0"/>
              <w:right w:val="single" w:color="auto" w:sz="12" w:space="0"/>
            </w:tcBorders>
            <w:vAlign w:val="center"/>
          </w:tcPr>
          <w:p w14:paraId="6DAAADB3">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综合评分法</w:t>
            </w:r>
          </w:p>
        </w:tc>
      </w:tr>
      <w:tr w14:paraId="0BE51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4EC34432">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5AA322E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招标内容</w:t>
            </w:r>
          </w:p>
        </w:tc>
        <w:tc>
          <w:tcPr>
            <w:tcW w:w="7619" w:type="dxa"/>
            <w:tcBorders>
              <w:top w:val="single" w:color="auto" w:sz="4" w:space="0"/>
              <w:left w:val="single" w:color="auto" w:sz="4" w:space="0"/>
              <w:right w:val="single" w:color="auto" w:sz="12" w:space="0"/>
            </w:tcBorders>
            <w:vAlign w:val="center"/>
          </w:tcPr>
          <w:p w14:paraId="14AD0675">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具体内容见竞争性磋商文件。</w:t>
            </w:r>
          </w:p>
        </w:tc>
      </w:tr>
      <w:tr w14:paraId="35B85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tcBorders>
              <w:top w:val="single" w:color="auto" w:sz="4" w:space="0"/>
              <w:left w:val="single" w:color="auto" w:sz="12" w:space="0"/>
              <w:right w:val="single" w:color="auto" w:sz="4" w:space="0"/>
            </w:tcBorders>
            <w:vAlign w:val="center"/>
          </w:tcPr>
          <w:p w14:paraId="52CBD148">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660767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投标供应商</w:t>
            </w:r>
          </w:p>
          <w:p w14:paraId="37648DB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资格要求</w:t>
            </w:r>
          </w:p>
        </w:tc>
        <w:tc>
          <w:tcPr>
            <w:tcW w:w="7619" w:type="dxa"/>
            <w:tcBorders>
              <w:top w:val="single" w:color="auto" w:sz="4" w:space="0"/>
              <w:left w:val="single" w:color="auto" w:sz="4" w:space="0"/>
              <w:right w:val="single" w:color="auto" w:sz="12" w:space="0"/>
            </w:tcBorders>
            <w:vAlign w:val="center"/>
          </w:tcPr>
          <w:p w14:paraId="5B2709E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详见采购公告</w:t>
            </w:r>
          </w:p>
        </w:tc>
      </w:tr>
      <w:tr w14:paraId="7358E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4E1C16EF">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F6D6622">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踏勘现场</w:t>
            </w:r>
          </w:p>
        </w:tc>
        <w:tc>
          <w:tcPr>
            <w:tcW w:w="7619" w:type="dxa"/>
            <w:tcBorders>
              <w:top w:val="single" w:color="auto" w:sz="4" w:space="0"/>
              <w:left w:val="single" w:color="auto" w:sz="4" w:space="0"/>
              <w:right w:val="single" w:color="auto" w:sz="12" w:space="0"/>
            </w:tcBorders>
            <w:vAlign w:val="center"/>
          </w:tcPr>
          <w:p w14:paraId="636412CF">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不组织</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□组织</w:t>
            </w:r>
          </w:p>
        </w:tc>
      </w:tr>
      <w:tr w14:paraId="22A53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tcBorders>
              <w:top w:val="single" w:color="auto" w:sz="4" w:space="0"/>
              <w:left w:val="single" w:color="auto" w:sz="12" w:space="0"/>
              <w:right w:val="single" w:color="auto" w:sz="4" w:space="0"/>
            </w:tcBorders>
            <w:vAlign w:val="center"/>
          </w:tcPr>
          <w:p w14:paraId="77A6404A">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508A2BB">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619" w:type="dxa"/>
            <w:tcBorders>
              <w:top w:val="single" w:color="auto" w:sz="4" w:space="0"/>
              <w:left w:val="single" w:color="auto" w:sz="4" w:space="0"/>
              <w:right w:val="single" w:color="auto" w:sz="12" w:space="0"/>
            </w:tcBorders>
            <w:vAlign w:val="center"/>
          </w:tcPr>
          <w:p w14:paraId="7C124B37">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不允许</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□允许</w:t>
            </w:r>
          </w:p>
        </w:tc>
      </w:tr>
      <w:tr w14:paraId="591BC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tcBorders>
              <w:top w:val="single" w:color="auto" w:sz="4" w:space="0"/>
              <w:left w:val="single" w:color="auto" w:sz="12" w:space="0"/>
              <w:right w:val="single" w:color="auto" w:sz="4" w:space="0"/>
            </w:tcBorders>
            <w:vAlign w:val="center"/>
          </w:tcPr>
          <w:p w14:paraId="6D9770C2">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5C1FEB4C">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投标货币</w:t>
            </w:r>
          </w:p>
        </w:tc>
        <w:tc>
          <w:tcPr>
            <w:tcW w:w="7619" w:type="dxa"/>
            <w:tcBorders>
              <w:top w:val="single" w:color="auto" w:sz="4" w:space="0"/>
              <w:left w:val="single" w:color="auto" w:sz="4" w:space="0"/>
              <w:right w:val="single" w:color="auto" w:sz="12" w:space="0"/>
            </w:tcBorders>
            <w:vAlign w:val="center"/>
          </w:tcPr>
          <w:p w14:paraId="40335675">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人民币</w:t>
            </w:r>
          </w:p>
        </w:tc>
      </w:tr>
      <w:tr w14:paraId="6162D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tcBorders>
              <w:top w:val="single" w:color="auto" w:sz="4" w:space="0"/>
              <w:left w:val="single" w:color="auto" w:sz="12" w:space="0"/>
              <w:right w:val="single" w:color="auto" w:sz="4" w:space="0"/>
            </w:tcBorders>
            <w:vAlign w:val="center"/>
          </w:tcPr>
          <w:p w14:paraId="0C0522F0">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E4398B8">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投标语言</w:t>
            </w:r>
          </w:p>
        </w:tc>
        <w:tc>
          <w:tcPr>
            <w:tcW w:w="7619" w:type="dxa"/>
            <w:tcBorders>
              <w:top w:val="single" w:color="auto" w:sz="4" w:space="0"/>
              <w:left w:val="single" w:color="auto" w:sz="4" w:space="0"/>
              <w:right w:val="single" w:color="auto" w:sz="12" w:space="0"/>
            </w:tcBorders>
            <w:vAlign w:val="center"/>
          </w:tcPr>
          <w:p w14:paraId="0F91F5AF">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中文</w:t>
            </w:r>
          </w:p>
        </w:tc>
      </w:tr>
      <w:tr w14:paraId="3B709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tcBorders>
              <w:top w:val="single" w:color="auto" w:sz="4" w:space="0"/>
              <w:left w:val="single" w:color="auto" w:sz="12" w:space="0"/>
              <w:right w:val="single" w:color="auto" w:sz="4" w:space="0"/>
            </w:tcBorders>
            <w:vAlign w:val="center"/>
          </w:tcPr>
          <w:p w14:paraId="3FDF3129">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2C1804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tcBorders>
              <w:top w:val="single" w:color="auto" w:sz="4" w:space="0"/>
              <w:left w:val="single" w:color="auto" w:sz="4" w:space="0"/>
              <w:right w:val="single" w:color="auto" w:sz="12" w:space="0"/>
            </w:tcBorders>
            <w:vAlign w:val="center"/>
          </w:tcPr>
          <w:p w14:paraId="33E35243">
            <w:pPr>
              <w:tabs>
                <w:tab w:val="left" w:pos="1069"/>
                <w:tab w:val="left" w:pos="2352"/>
              </w:tabs>
              <w:autoSpaceDE w:val="0"/>
              <w:autoSpaceDN w:val="0"/>
              <w:adjustRightInd w:val="0"/>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《资格文件》及《商务技术文件》和《报价文件》。</w:t>
            </w:r>
          </w:p>
          <w:p w14:paraId="21BD91C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52BAE3C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01BE73B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☑电子投标文件（“电子加密投标文件”，在投标文件编制完成后生成）；</w:t>
            </w:r>
          </w:p>
          <w:p w14:paraId="7601DA4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“电子加密投标文件”是指通过“政采云电子交易客户端”完成投标文件编制后生成并加密的数据电文形式的投标文件。</w:t>
            </w:r>
          </w:p>
          <w:p w14:paraId="668F3132">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b/>
                <w:bCs/>
                <w:color w:val="auto"/>
                <w:sz w:val="22"/>
                <w:highlight w:val="none"/>
              </w:rPr>
              <w:t>5</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投标文件份数：</w:t>
            </w:r>
            <w:r>
              <w:rPr>
                <w:rFonts w:hint="eastAsia" w:ascii="宋体" w:hAnsi="宋体" w:cs="宋体"/>
                <w:color w:val="auto"/>
                <w:sz w:val="22"/>
                <w:highlight w:val="none"/>
              </w:rPr>
              <w:t>“电子加密投标文件”：在线上传递交。</w:t>
            </w:r>
          </w:p>
          <w:p w14:paraId="2F1D1B94">
            <w:pPr>
              <w:tabs>
                <w:tab w:val="left" w:pos="1069"/>
                <w:tab w:val="left" w:pos="2352"/>
              </w:tabs>
              <w:rPr>
                <w:rFonts w:ascii="宋体" w:hAnsi="宋体" w:cs="宋体"/>
                <w:b/>
                <w:bCs/>
                <w:color w:val="auto"/>
                <w:sz w:val="22"/>
                <w:highlight w:val="none"/>
              </w:rPr>
            </w:pPr>
            <w:r>
              <w:rPr>
                <w:rFonts w:hint="eastAsia" w:ascii="宋体" w:hAnsi="宋体" w:cs="宋体"/>
                <w:color w:val="auto"/>
                <w:sz w:val="22"/>
                <w:highlight w:val="none"/>
              </w:rPr>
              <w:t>6</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投标文件的上传和递交：</w:t>
            </w:r>
          </w:p>
          <w:p w14:paraId="2DDFB54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“电子加密投标文件”的上传、递交：</w:t>
            </w:r>
          </w:p>
          <w:p w14:paraId="3C6AA21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a.供应商应在投标截止时间前将“电子加密投标文件”成功上传递交至“政府采购云平台”，否则投标无效。</w:t>
            </w:r>
          </w:p>
          <w:p w14:paraId="3A7A651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b.“电子加密投标文件”成功上传递交后，供应商可自行打印投标文件接收回执。</w:t>
            </w:r>
          </w:p>
          <w:p w14:paraId="1F07CE23">
            <w:pPr>
              <w:tabs>
                <w:tab w:val="left" w:pos="1069"/>
                <w:tab w:val="left" w:pos="2352"/>
              </w:tabs>
              <w:rPr>
                <w:rFonts w:ascii="宋体" w:hAnsi="宋体" w:cs="宋体"/>
                <w:b/>
                <w:bCs/>
                <w:color w:val="auto"/>
                <w:sz w:val="22"/>
                <w:highlight w:val="none"/>
              </w:rPr>
            </w:pPr>
            <w:r>
              <w:rPr>
                <w:rFonts w:hint="eastAsia" w:ascii="宋体" w:hAnsi="宋体" w:cs="宋体"/>
                <w:b/>
                <w:bCs/>
                <w:color w:val="auto"/>
                <w:sz w:val="22"/>
                <w:highlight w:val="none"/>
              </w:rPr>
              <w:t>7</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电子加密投标文件的解密和异常情况处理：</w:t>
            </w:r>
          </w:p>
          <w:p w14:paraId="1E7D3E67">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（1）开标后，采购组织机构将向各供应商发出“电子加密投标文件”的解密通知，各供应商代表应当在接到解密通知后30分钟内自行完成“电子加密投标文件”的在线解密。</w:t>
            </w:r>
          </w:p>
          <w:p w14:paraId="4A197447">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（2）</w:t>
            </w:r>
            <w:r>
              <w:rPr>
                <w:rStyle w:val="29"/>
                <w:rFonts w:hint="eastAsia" w:ascii="宋体" w:hAnsi="宋体" w:cs="宋体"/>
                <w:b w:val="0"/>
                <w:color w:val="auto"/>
                <w:sz w:val="22"/>
                <w:highlight w:val="none"/>
              </w:rPr>
              <w:t>通过“政府采购云平台”上传递交的“电子加密投标文件”无法按时解密的，其投标无效。</w:t>
            </w:r>
          </w:p>
          <w:p w14:paraId="38B804FF">
            <w:pPr>
              <w:tabs>
                <w:tab w:val="left" w:pos="1069"/>
                <w:tab w:val="left" w:pos="2352"/>
              </w:tabs>
              <w:snapToGrid w:val="0"/>
              <w:rPr>
                <w:rFonts w:ascii="宋体" w:hAnsi="宋体" w:cs="宋体"/>
                <w:color w:val="auto"/>
                <w:sz w:val="22"/>
                <w:highlight w:val="none"/>
              </w:rPr>
            </w:pPr>
            <w:r>
              <w:rPr>
                <w:rFonts w:hint="eastAsia" w:ascii="宋体" w:hAnsi="宋体" w:cs="宋体"/>
                <w:b/>
                <w:bCs/>
                <w:color w:val="auto"/>
                <w:sz w:val="22"/>
                <w:highlight w:val="none"/>
              </w:rPr>
              <w:t>8</w:t>
            </w:r>
            <w:r>
              <w:rPr>
                <w:rFonts w:hint="eastAsia" w:ascii="宋体" w:hAnsi="宋体" w:cs="宋体"/>
                <w:b/>
                <w:bCs/>
                <w:color w:val="auto"/>
                <w:sz w:val="22"/>
                <w:highlight w:val="none"/>
                <w:lang w:eastAsia="zh-CN"/>
              </w:rPr>
              <w:t>.</w:t>
            </w:r>
            <w:r>
              <w:rPr>
                <w:rFonts w:hint="eastAsia" w:ascii="宋体" w:hAnsi="宋体" w:cs="宋体"/>
                <w:color w:val="auto"/>
                <w:sz w:val="22"/>
                <w:highlight w:val="none"/>
              </w:rPr>
              <w:t>投标截止后，在投标有效期内，供应商不能撤销投标文件。</w:t>
            </w:r>
          </w:p>
          <w:p w14:paraId="024F648F">
            <w:pPr>
              <w:tabs>
                <w:tab w:val="left" w:pos="1069"/>
                <w:tab w:val="left" w:pos="2352"/>
              </w:tabs>
              <w:snapToGrid w:val="0"/>
              <w:rPr>
                <w:rFonts w:ascii="宋体" w:hAnsi="宋体" w:cs="宋体"/>
                <w:color w:val="auto"/>
                <w:sz w:val="22"/>
                <w:highlight w:val="none"/>
              </w:rPr>
            </w:pPr>
            <w:r>
              <w:rPr>
                <w:rFonts w:hint="eastAsia" w:ascii="宋体" w:hAnsi="宋体" w:cs="宋体"/>
                <w:color w:val="auto"/>
                <w:sz w:val="22"/>
                <w:highlight w:val="none"/>
              </w:rPr>
              <w:t>9</w:t>
            </w:r>
            <w:r>
              <w:rPr>
                <w:rFonts w:hint="eastAsia" w:ascii="宋体" w:hAnsi="宋体" w:cs="宋体"/>
                <w:color w:val="auto"/>
                <w:sz w:val="22"/>
                <w:highlight w:val="none"/>
                <w:lang w:eastAsia="zh-CN"/>
              </w:rPr>
              <w:t>.</w:t>
            </w:r>
            <w:r>
              <w:rPr>
                <w:rFonts w:hint="eastAsia" w:ascii="宋体" w:hAnsi="宋体" w:cs="宋体"/>
                <w:color w:val="auto"/>
                <w:sz w:val="22"/>
                <w:highlight w:val="none"/>
              </w:rPr>
              <w:t>存在下列行为的，招标代理机构将其失信行为上报政府采购主管部门，由主管部门按有关规定对其违法失信行为记录进行公开：</w:t>
            </w:r>
          </w:p>
          <w:p w14:paraId="62787677">
            <w:pPr>
              <w:tabs>
                <w:tab w:val="left" w:pos="1069"/>
                <w:tab w:val="left" w:pos="2352"/>
              </w:tabs>
              <w:snapToGrid w:val="0"/>
              <w:rPr>
                <w:rFonts w:ascii="宋体" w:hAnsi="宋体" w:cs="宋体"/>
                <w:color w:val="auto"/>
                <w:sz w:val="22"/>
                <w:highlight w:val="none"/>
              </w:rPr>
            </w:pPr>
            <w:r>
              <w:rPr>
                <w:rFonts w:hint="eastAsia" w:ascii="宋体" w:hAnsi="宋体" w:cs="宋体"/>
                <w:color w:val="auto"/>
                <w:sz w:val="22"/>
                <w:highlight w:val="none"/>
              </w:rPr>
              <w:t>（1）中标或者成交后，拒绝签订政府采购合同的；</w:t>
            </w:r>
          </w:p>
          <w:p w14:paraId="2D0A3347">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rPr>
              <w:t>（2</w:t>
            </w:r>
            <w:r>
              <w:rPr>
                <w:rFonts w:hint="eastAsia" w:ascii="宋体" w:hAnsi="宋体" w:cs="宋体"/>
                <w:color w:val="auto"/>
                <w:sz w:val="22"/>
                <w:highlight w:val="none"/>
                <w:lang w:eastAsia="zh-CN"/>
              </w:rPr>
              <w:t>）在</w:t>
            </w:r>
            <w:r>
              <w:rPr>
                <w:rFonts w:hint="eastAsia" w:ascii="宋体" w:hAnsi="宋体" w:cs="宋体"/>
                <w:color w:val="auto"/>
                <w:sz w:val="22"/>
                <w:highlight w:val="none"/>
              </w:rPr>
              <w:t>投标有效期内撤销投标文件的</w:t>
            </w:r>
            <w:r>
              <w:rPr>
                <w:rFonts w:hint="eastAsia" w:ascii="宋体" w:hAnsi="宋体" w:cs="宋体"/>
                <w:color w:val="auto"/>
                <w:sz w:val="22"/>
                <w:highlight w:val="none"/>
                <w:lang w:eastAsia="zh-CN"/>
              </w:rPr>
              <w:t>。</w:t>
            </w:r>
          </w:p>
        </w:tc>
      </w:tr>
      <w:tr w14:paraId="05740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tcBorders>
              <w:top w:val="single" w:color="auto" w:sz="4" w:space="0"/>
              <w:left w:val="single" w:color="auto" w:sz="12" w:space="0"/>
              <w:right w:val="single" w:color="auto" w:sz="4" w:space="0"/>
            </w:tcBorders>
            <w:vAlign w:val="center"/>
          </w:tcPr>
          <w:p w14:paraId="1B3FB5EB">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1E71F13">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投标样品</w:t>
            </w:r>
          </w:p>
        </w:tc>
        <w:tc>
          <w:tcPr>
            <w:tcW w:w="7619" w:type="dxa"/>
            <w:tcBorders>
              <w:top w:val="single" w:color="auto" w:sz="4" w:space="0"/>
              <w:left w:val="single" w:color="auto" w:sz="4" w:space="0"/>
              <w:right w:val="single" w:color="auto" w:sz="12" w:space="0"/>
            </w:tcBorders>
            <w:vAlign w:val="center"/>
          </w:tcPr>
          <w:p w14:paraId="67C4F643">
            <w:pPr>
              <w:tabs>
                <w:tab w:val="left" w:pos="1069"/>
                <w:tab w:val="left" w:pos="2352"/>
              </w:tabs>
              <w:adjustRightInd w:val="0"/>
              <w:snapToGrid w:val="0"/>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 xml:space="preserve">不需要  </w:t>
            </w:r>
            <w:r>
              <w:rPr>
                <w:rFonts w:hint="eastAsia" w:ascii="宋体" w:hAnsi="宋体" w:cs="宋体"/>
                <w:color w:val="auto"/>
                <w:kern w:val="0"/>
                <w:sz w:val="22"/>
                <w:highlight w:val="none"/>
                <w:lang w:val="en-US" w:eastAsia="zh-CN"/>
              </w:rPr>
              <w:t xml:space="preserve"> </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p>
        </w:tc>
      </w:tr>
      <w:tr w14:paraId="11AC5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tcBorders>
              <w:top w:val="single" w:color="auto" w:sz="4" w:space="0"/>
              <w:left w:val="single" w:color="auto" w:sz="12" w:space="0"/>
              <w:right w:val="single" w:color="auto" w:sz="4" w:space="0"/>
            </w:tcBorders>
            <w:vAlign w:val="center"/>
          </w:tcPr>
          <w:p w14:paraId="73DE3EAE">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2E659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投标保证金</w:t>
            </w:r>
          </w:p>
        </w:tc>
        <w:tc>
          <w:tcPr>
            <w:tcW w:w="7619" w:type="dxa"/>
            <w:tcBorders>
              <w:top w:val="single" w:color="auto" w:sz="4" w:space="0"/>
              <w:left w:val="single" w:color="auto" w:sz="4" w:space="0"/>
              <w:right w:val="single" w:color="auto" w:sz="12" w:space="0"/>
            </w:tcBorders>
            <w:vAlign w:val="center"/>
          </w:tcPr>
          <w:p w14:paraId="5DFCDB65">
            <w:pPr>
              <w:adjustRightInd w:val="0"/>
              <w:snapToGrid w:val="0"/>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 xml:space="preserve">不需要  </w:t>
            </w:r>
            <w:r>
              <w:rPr>
                <w:rFonts w:hint="eastAsia" w:ascii="宋体" w:hAnsi="宋体" w:cs="宋体"/>
                <w:color w:val="auto"/>
                <w:kern w:val="0"/>
                <w:sz w:val="22"/>
                <w:highlight w:val="none"/>
                <w:lang w:val="en-US" w:eastAsia="zh-CN"/>
              </w:rPr>
              <w:t xml:space="preserve"> </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p>
        </w:tc>
      </w:tr>
      <w:tr w14:paraId="7610B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tcBorders>
              <w:top w:val="single" w:color="auto" w:sz="4" w:space="0"/>
              <w:left w:val="single" w:color="auto" w:sz="12" w:space="0"/>
              <w:right w:val="single" w:color="auto" w:sz="4" w:space="0"/>
            </w:tcBorders>
            <w:vAlign w:val="center"/>
          </w:tcPr>
          <w:p w14:paraId="28D77879">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9818E22">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履约担保</w:t>
            </w:r>
          </w:p>
        </w:tc>
        <w:tc>
          <w:tcPr>
            <w:tcW w:w="7619" w:type="dxa"/>
            <w:tcBorders>
              <w:top w:val="single" w:color="auto" w:sz="4" w:space="0"/>
              <w:left w:val="single" w:color="auto" w:sz="4" w:space="0"/>
              <w:right w:val="single" w:color="auto" w:sz="12" w:space="0"/>
            </w:tcBorders>
            <w:vAlign w:val="center"/>
          </w:tcPr>
          <w:p w14:paraId="5B9BF75E">
            <w:pPr>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 xml:space="preserve">不需要  </w:t>
            </w:r>
            <w:r>
              <w:rPr>
                <w:rFonts w:hint="eastAsia" w:ascii="宋体" w:hAnsi="宋体" w:cs="宋体"/>
                <w:color w:val="auto"/>
                <w:kern w:val="0"/>
                <w:sz w:val="22"/>
                <w:highlight w:val="none"/>
                <w:lang w:val="en-US" w:eastAsia="zh-CN"/>
              </w:rPr>
              <w:t xml:space="preserve"> </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p>
        </w:tc>
      </w:tr>
      <w:tr w14:paraId="3F6D9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8" w:hRule="atLeast"/>
          <w:jc w:val="center"/>
        </w:trPr>
        <w:tc>
          <w:tcPr>
            <w:tcW w:w="952" w:type="dxa"/>
            <w:tcBorders>
              <w:top w:val="single" w:color="auto" w:sz="4" w:space="0"/>
              <w:left w:val="single" w:color="auto" w:sz="12" w:space="0"/>
              <w:right w:val="single" w:color="auto" w:sz="4" w:space="0"/>
            </w:tcBorders>
            <w:vAlign w:val="center"/>
          </w:tcPr>
          <w:p w14:paraId="24CEA194">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DD18F8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竞争性磋商文件发售时间及获取方式</w:t>
            </w:r>
          </w:p>
        </w:tc>
        <w:tc>
          <w:tcPr>
            <w:tcW w:w="7619" w:type="dxa"/>
            <w:tcBorders>
              <w:top w:val="single" w:color="auto" w:sz="4" w:space="0"/>
              <w:left w:val="single" w:color="auto" w:sz="4" w:space="0"/>
              <w:right w:val="single" w:color="auto" w:sz="12" w:space="0"/>
            </w:tcBorders>
            <w:vAlign w:val="center"/>
          </w:tcPr>
          <w:p w14:paraId="64EFB67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登录浙江省政府采购网（网址：</w:t>
            </w:r>
            <w:r>
              <w:rPr>
                <w:rFonts w:hint="eastAsia" w:ascii="宋体" w:hAnsi="宋体" w:cs="宋体"/>
                <w:color w:val="auto"/>
                <w:sz w:val="22"/>
                <w:highlight w:val="none"/>
              </w:rPr>
              <w:fldChar w:fldCharType="begin"/>
            </w:r>
            <w:r>
              <w:rPr>
                <w:color w:val="auto"/>
                <w:highlight w:val="none"/>
              </w:rPr>
              <w:instrText xml:space="preserve">HYPERLINK "http://www.zjzfcg.gov.cn）查找本项目并获取采购文件，获取采购文件时应填写正确的电子邮箱。"</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http://zfcg.czt.zj.gov.cn/）查找本项目并获取采购文件，获取采购文件时应填写正确的电子邮箱（开标时若有文件传输均发至此邮箱）。</w:t>
            </w:r>
          </w:p>
          <w:p w14:paraId="53EFD93B">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fldChar w:fldCharType="end"/>
            </w:r>
            <w:r>
              <w:rPr>
                <w:rFonts w:hint="eastAsia" w:ascii="宋体" w:hAnsi="宋体" w:cs="宋体"/>
                <w:color w:val="auto"/>
                <w:sz w:val="22"/>
                <w:highlight w:val="none"/>
              </w:rPr>
              <w:t>采购文件获取截止时间：本项目开标时间。</w:t>
            </w:r>
          </w:p>
        </w:tc>
      </w:tr>
      <w:tr w14:paraId="38A6A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952" w:type="dxa"/>
            <w:tcBorders>
              <w:top w:val="single" w:color="auto" w:sz="4" w:space="0"/>
              <w:left w:val="single" w:color="auto" w:sz="12" w:space="0"/>
              <w:right w:val="single" w:color="auto" w:sz="4" w:space="0"/>
            </w:tcBorders>
            <w:vAlign w:val="center"/>
          </w:tcPr>
          <w:p w14:paraId="37885406">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F4402A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投标文件递交截止时间及地点</w:t>
            </w:r>
          </w:p>
        </w:tc>
        <w:tc>
          <w:tcPr>
            <w:tcW w:w="7619" w:type="dxa"/>
            <w:tcBorders>
              <w:top w:val="single" w:color="auto" w:sz="4" w:space="0"/>
              <w:left w:val="single" w:color="auto" w:sz="4" w:space="0"/>
              <w:right w:val="single" w:color="auto" w:sz="12" w:space="0"/>
            </w:tcBorders>
            <w:vAlign w:val="center"/>
          </w:tcPr>
          <w:p w14:paraId="198C4B21">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eastAsia="zh-CN"/>
              </w:rPr>
              <w:t>2026年04月</w:t>
            </w:r>
            <w:r>
              <w:rPr>
                <w:rFonts w:hint="eastAsia" w:ascii="宋体" w:hAnsi="宋体" w:cs="宋体"/>
                <w:color w:val="auto"/>
                <w:sz w:val="22"/>
                <w:highlight w:val="none"/>
                <w:lang w:val="en-US" w:eastAsia="zh-CN"/>
              </w:rPr>
              <w:t>20</w:t>
            </w:r>
            <w:r>
              <w:rPr>
                <w:rFonts w:hint="eastAsia" w:ascii="宋体" w:hAnsi="宋体" w:cs="宋体"/>
                <w:color w:val="auto"/>
                <w:sz w:val="22"/>
                <w:highlight w:val="none"/>
                <w:lang w:eastAsia="zh-CN"/>
              </w:rPr>
              <w:t>日 15:00</w:t>
            </w:r>
            <w:r>
              <w:rPr>
                <w:rFonts w:hint="eastAsia" w:ascii="宋体" w:hAnsi="宋体" w:cs="宋体"/>
                <w:color w:val="auto"/>
                <w:sz w:val="22"/>
                <w:highlight w:val="none"/>
              </w:rPr>
              <w:t>(北京时间)</w:t>
            </w:r>
          </w:p>
          <w:p w14:paraId="1D8A05D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投标文件递交地点：“政府采购云平台（http://zfcg.czt.zj.gov.cn/）”在线递交</w:t>
            </w:r>
          </w:p>
        </w:tc>
      </w:tr>
      <w:tr w14:paraId="500DE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tcBorders>
              <w:top w:val="single" w:color="auto" w:sz="4" w:space="0"/>
              <w:left w:val="single" w:color="auto" w:sz="12" w:space="0"/>
              <w:right w:val="single" w:color="auto" w:sz="4" w:space="0"/>
            </w:tcBorders>
            <w:vAlign w:val="center"/>
          </w:tcPr>
          <w:p w14:paraId="4FDE4B68">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3E328AF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开标时间</w:t>
            </w:r>
          </w:p>
          <w:p w14:paraId="49B148D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开标地点</w:t>
            </w:r>
          </w:p>
        </w:tc>
        <w:tc>
          <w:tcPr>
            <w:tcW w:w="7619" w:type="dxa"/>
            <w:tcBorders>
              <w:top w:val="single" w:color="auto" w:sz="4" w:space="0"/>
              <w:left w:val="single" w:color="auto" w:sz="4" w:space="0"/>
              <w:right w:val="single" w:color="auto" w:sz="12" w:space="0"/>
            </w:tcBorders>
            <w:vAlign w:val="center"/>
          </w:tcPr>
          <w:p w14:paraId="1660AFE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2026年04月</w:t>
            </w:r>
            <w:r>
              <w:rPr>
                <w:rFonts w:hint="eastAsia" w:ascii="宋体" w:hAnsi="宋体" w:cs="宋体"/>
                <w:color w:val="auto"/>
                <w:sz w:val="22"/>
                <w:highlight w:val="none"/>
                <w:lang w:val="en-US" w:eastAsia="zh-CN"/>
              </w:rPr>
              <w:t>20</w:t>
            </w:r>
            <w:r>
              <w:rPr>
                <w:rFonts w:hint="eastAsia" w:ascii="宋体" w:hAnsi="宋体" w:cs="宋体"/>
                <w:color w:val="auto"/>
                <w:sz w:val="22"/>
                <w:highlight w:val="none"/>
                <w:lang w:eastAsia="zh-CN"/>
              </w:rPr>
              <w:t>日15:00</w:t>
            </w:r>
            <w:r>
              <w:rPr>
                <w:rFonts w:hint="eastAsia" w:ascii="宋体" w:hAnsi="宋体" w:cs="宋体"/>
                <w:color w:val="auto"/>
                <w:sz w:val="22"/>
                <w:highlight w:val="none"/>
              </w:rPr>
              <w:t xml:space="preserve"> (北京时间)</w:t>
            </w:r>
          </w:p>
          <w:p w14:paraId="31FC235F">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10D7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tcBorders>
              <w:top w:val="single" w:color="auto" w:sz="4" w:space="0"/>
              <w:left w:val="single" w:color="auto" w:sz="12" w:space="0"/>
              <w:right w:val="single" w:color="auto" w:sz="4" w:space="0"/>
            </w:tcBorders>
            <w:vAlign w:val="center"/>
          </w:tcPr>
          <w:p w14:paraId="069E6EE5">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8ECABF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评审地点</w:t>
            </w:r>
          </w:p>
        </w:tc>
        <w:tc>
          <w:tcPr>
            <w:tcW w:w="7619" w:type="dxa"/>
            <w:tcBorders>
              <w:top w:val="single" w:color="auto" w:sz="4" w:space="0"/>
              <w:left w:val="single" w:color="auto" w:sz="4" w:space="0"/>
              <w:right w:val="single" w:color="auto" w:sz="12" w:space="0"/>
            </w:tcBorders>
            <w:vAlign w:val="center"/>
          </w:tcPr>
          <w:p w14:paraId="6E7F59C6">
            <w:pPr>
              <w:tabs>
                <w:tab w:val="left" w:pos="1069"/>
                <w:tab w:val="left" w:pos="2352"/>
              </w:tabs>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杭州华旗招标代理有限公司（</w:t>
            </w:r>
            <w:r>
              <w:rPr>
                <w:rFonts w:hint="eastAsia" w:ascii="宋体" w:hAnsi="宋体" w:cs="宋体"/>
                <w:b w:val="0"/>
                <w:bCs w:val="0"/>
                <w:color w:val="auto"/>
                <w:sz w:val="22"/>
                <w:highlight w:val="none"/>
                <w:u w:val="none"/>
                <w:lang w:eastAsia="zh-CN" w:bidi="ar"/>
              </w:rPr>
              <w:t>温州市泰顺县罗阳镇文祥大道电网弄1号301</w:t>
            </w:r>
            <w:r>
              <w:rPr>
                <w:rFonts w:hint="eastAsia" w:ascii="宋体" w:hAnsi="宋体" w:cs="宋体"/>
                <w:color w:val="auto"/>
                <w:sz w:val="22"/>
                <w:highlight w:val="none"/>
                <w:lang w:val="en-US" w:eastAsia="zh-CN"/>
              </w:rPr>
              <w:t>）</w:t>
            </w:r>
            <w:r>
              <w:rPr>
                <w:rFonts w:hint="eastAsia" w:ascii="宋体" w:hAnsi="宋体" w:cs="宋体"/>
                <w:b w:val="0"/>
                <w:bCs w:val="0"/>
                <w:color w:val="auto"/>
                <w:sz w:val="22"/>
                <w:highlight w:val="none"/>
                <w:u w:val="none"/>
                <w:lang w:eastAsia="zh-CN" w:bidi="ar"/>
              </w:rPr>
              <w:t>（县交通运输管理中心隔壁）</w:t>
            </w:r>
          </w:p>
        </w:tc>
      </w:tr>
      <w:tr w14:paraId="38AA0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874" w:hRule="atLeast"/>
          <w:jc w:val="center"/>
        </w:trPr>
        <w:tc>
          <w:tcPr>
            <w:tcW w:w="952" w:type="dxa"/>
            <w:tcBorders>
              <w:top w:val="single" w:color="auto" w:sz="4" w:space="0"/>
              <w:left w:val="single" w:color="auto" w:sz="12" w:space="0"/>
              <w:right w:val="single" w:color="auto" w:sz="4" w:space="0"/>
            </w:tcBorders>
            <w:vAlign w:val="center"/>
          </w:tcPr>
          <w:p w14:paraId="05A0A3B3">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0BFECE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开标程序</w:t>
            </w:r>
          </w:p>
        </w:tc>
        <w:tc>
          <w:tcPr>
            <w:tcW w:w="7619" w:type="dxa"/>
            <w:tcBorders>
              <w:top w:val="single" w:color="auto" w:sz="4" w:space="0"/>
              <w:left w:val="single" w:color="auto" w:sz="4" w:space="0"/>
              <w:right w:val="single" w:color="auto" w:sz="12" w:space="0"/>
            </w:tcBorders>
            <w:vAlign w:val="center"/>
          </w:tcPr>
          <w:p w14:paraId="58F6580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（一）开标准备</w:t>
            </w:r>
          </w:p>
          <w:p w14:paraId="3D34F4D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4613E61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2.若磋商供应商在规定时间内无法解密或解密失败的，其投标无效。</w:t>
            </w:r>
          </w:p>
          <w:p w14:paraId="1662359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349A2E9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（二）电子招投标开标及评审程序</w:t>
            </w:r>
          </w:p>
          <w:p w14:paraId="057660F7">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5E3A786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2.投标文件解密结束，开启响应文件，磋商小组对资格和商务技术响应文件进行评审；</w:t>
            </w:r>
          </w:p>
          <w:p w14:paraId="20AB7B5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3.供应商按签到的前后顺序决定磋商的顺序，就价格、服务等认为需要磋商的内容进行磋商，供应商逐家回答磋商小组的提问，响应人作出最终承诺和最终报价。</w:t>
            </w:r>
          </w:p>
          <w:p w14:paraId="72C5FBF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5.在系统上公开资格和</w:t>
            </w:r>
            <w:r>
              <w:rPr>
                <w:rFonts w:hint="eastAsia" w:hAnsi="宋体" w:cs="宋体"/>
                <w:color w:val="auto"/>
                <w:sz w:val="22"/>
                <w:highlight w:val="none"/>
              </w:rPr>
              <w:t>商务技术评分</w:t>
            </w:r>
            <w:r>
              <w:rPr>
                <w:rFonts w:hint="eastAsia" w:ascii="宋体" w:hAnsi="宋体" w:cs="宋体"/>
                <w:color w:val="auto"/>
                <w:sz w:val="22"/>
                <w:highlight w:val="none"/>
              </w:rPr>
              <w:t>评审结果；</w:t>
            </w:r>
          </w:p>
          <w:p w14:paraId="4A20444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6.在系统上录入最终报价情况；</w:t>
            </w:r>
          </w:p>
          <w:p w14:paraId="62990E2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7.磋商小组对报价情况进行评审；</w:t>
            </w:r>
          </w:p>
          <w:p w14:paraId="372EE8D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8.在系统上公布评审结果。</w:t>
            </w:r>
          </w:p>
          <w:p w14:paraId="1A1AA17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特别说明：政采云公司如对电子化开标及评审程序有调整的，按调整后的程序操作。</w:t>
            </w:r>
          </w:p>
        </w:tc>
      </w:tr>
      <w:tr w14:paraId="5B538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tcBorders>
              <w:top w:val="single" w:color="auto" w:sz="4" w:space="0"/>
              <w:left w:val="single" w:color="auto" w:sz="12" w:space="0"/>
              <w:right w:val="single" w:color="auto" w:sz="4" w:space="0"/>
            </w:tcBorders>
            <w:vAlign w:val="center"/>
          </w:tcPr>
          <w:p w14:paraId="2F4A01B1">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5B910B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评审小组的</w:t>
            </w:r>
          </w:p>
          <w:p w14:paraId="5817D9D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组建</w:t>
            </w:r>
          </w:p>
        </w:tc>
        <w:tc>
          <w:tcPr>
            <w:tcW w:w="7619" w:type="dxa"/>
            <w:tcBorders>
              <w:top w:val="single" w:color="auto" w:sz="4" w:space="0"/>
              <w:left w:val="single" w:color="auto" w:sz="4" w:space="0"/>
              <w:right w:val="single" w:color="auto" w:sz="12" w:space="0"/>
            </w:tcBorders>
            <w:vAlign w:val="center"/>
          </w:tcPr>
          <w:p w14:paraId="0113766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34058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tcBorders>
              <w:top w:val="single" w:color="auto" w:sz="4" w:space="0"/>
              <w:left w:val="single" w:color="auto" w:sz="12" w:space="0"/>
              <w:right w:val="single" w:color="auto" w:sz="4" w:space="0"/>
            </w:tcBorders>
            <w:vAlign w:val="center"/>
          </w:tcPr>
          <w:p w14:paraId="401F6D2D">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7766C4F">
            <w:pPr>
              <w:adjustRightInd w:val="0"/>
              <w:jc w:val="center"/>
              <w:rPr>
                <w:rFonts w:ascii="宋体" w:hAnsi="宋体" w:cs="宋体"/>
                <w:color w:val="auto"/>
                <w:sz w:val="22"/>
                <w:highlight w:val="none"/>
              </w:rPr>
            </w:pPr>
            <w:r>
              <w:rPr>
                <w:rFonts w:hint="eastAsia" w:ascii="宋体" w:hAnsi="宋体" w:cs="宋体"/>
                <w:color w:val="auto"/>
                <w:sz w:val="22"/>
                <w:highlight w:val="none"/>
              </w:rPr>
              <w:t>政府采购</w:t>
            </w:r>
          </w:p>
          <w:p w14:paraId="39E34695">
            <w:pPr>
              <w:adjustRightInd w:val="0"/>
              <w:jc w:val="center"/>
              <w:rPr>
                <w:rFonts w:ascii="宋体" w:hAnsi="宋体" w:cs="宋体"/>
                <w:color w:val="auto"/>
                <w:sz w:val="22"/>
                <w:highlight w:val="none"/>
              </w:rPr>
            </w:pPr>
            <w:r>
              <w:rPr>
                <w:rFonts w:hint="eastAsia" w:ascii="宋体" w:hAnsi="宋体" w:cs="宋体"/>
                <w:color w:val="auto"/>
                <w:sz w:val="22"/>
                <w:highlight w:val="none"/>
              </w:rPr>
              <w:t>扶持政策</w:t>
            </w:r>
          </w:p>
        </w:tc>
        <w:tc>
          <w:tcPr>
            <w:tcW w:w="7619" w:type="dxa"/>
            <w:tcBorders>
              <w:top w:val="single" w:color="auto" w:sz="4" w:space="0"/>
              <w:left w:val="single" w:color="auto" w:sz="4" w:space="0"/>
              <w:right w:val="single" w:color="auto" w:sz="12" w:space="0"/>
            </w:tcBorders>
            <w:vAlign w:val="center"/>
          </w:tcPr>
          <w:p w14:paraId="6E9429F0">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4DD4ADE8">
            <w:pPr>
              <w:rPr>
                <w:rFonts w:ascii="宋体" w:hAnsi="宋体" w:cs="宋体"/>
                <w:color w:val="auto"/>
                <w:sz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7CFEB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tcBorders>
              <w:top w:val="single" w:color="auto" w:sz="4" w:space="0"/>
              <w:left w:val="single" w:color="auto" w:sz="12" w:space="0"/>
              <w:right w:val="single" w:color="auto" w:sz="4" w:space="0"/>
            </w:tcBorders>
            <w:vAlign w:val="center"/>
          </w:tcPr>
          <w:p w14:paraId="7046C74C">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8F9CED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供应商信用查询</w:t>
            </w:r>
          </w:p>
        </w:tc>
        <w:tc>
          <w:tcPr>
            <w:tcW w:w="7619" w:type="dxa"/>
            <w:tcBorders>
              <w:top w:val="single" w:color="auto" w:sz="4" w:space="0"/>
              <w:left w:val="single" w:color="auto" w:sz="4" w:space="0"/>
              <w:right w:val="single" w:color="auto" w:sz="12" w:space="0"/>
            </w:tcBorders>
            <w:vAlign w:val="center"/>
          </w:tcPr>
          <w:p w14:paraId="4FD302F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投标供应商信用信息查询的查询渠道：“信用中国”(</w:t>
            </w:r>
            <w:r>
              <w:rPr>
                <w:rFonts w:hint="eastAsia" w:ascii="宋体" w:hAnsi="宋体" w:cs="宋体"/>
                <w:color w:val="auto"/>
                <w:sz w:val="22"/>
                <w:highlight w:val="none"/>
              </w:rPr>
              <w:fldChar w:fldCharType="begin"/>
            </w:r>
            <w:r>
              <w:rPr>
                <w:color w:val="auto"/>
                <w:highlight w:val="none"/>
              </w:rPr>
              <w:instrText xml:space="preserve">HYPERLINK "http://www.creditchina.gov.cn"</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w:t>
            </w:r>
          </w:p>
          <w:p w14:paraId="6B808DC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投标供应商信用信息查询截止时点：本项目投标截止时间前。</w:t>
            </w:r>
          </w:p>
          <w:p w14:paraId="4F48E31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投标供应商信用信息查询记录和证据留存的具体方式：网页截图打印；</w:t>
            </w:r>
          </w:p>
          <w:p w14:paraId="71733D2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color w:val="auto"/>
                <w:sz w:val="22"/>
                <w:highlight w:val="none"/>
              </w:rPr>
              <w:t>信用信息的使用规则：信用中国”被列入失信被执行人名单、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的供应商，或“中国政府采购网”具有严重违法失信行为信息记录的供应商，其投标做无效投标处理；</w:t>
            </w:r>
          </w:p>
        </w:tc>
      </w:tr>
      <w:tr w14:paraId="40AB1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89" w:hRule="atLeast"/>
          <w:jc w:val="center"/>
        </w:trPr>
        <w:tc>
          <w:tcPr>
            <w:tcW w:w="952" w:type="dxa"/>
            <w:tcBorders>
              <w:top w:val="single" w:color="auto" w:sz="4" w:space="0"/>
              <w:left w:val="single" w:color="auto" w:sz="12" w:space="0"/>
              <w:right w:val="single" w:color="auto" w:sz="4" w:space="0"/>
            </w:tcBorders>
            <w:vAlign w:val="center"/>
          </w:tcPr>
          <w:p w14:paraId="4A3A43C4">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26D762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合同备案</w:t>
            </w:r>
          </w:p>
        </w:tc>
        <w:tc>
          <w:tcPr>
            <w:tcW w:w="7619" w:type="dxa"/>
            <w:tcBorders>
              <w:top w:val="single" w:color="auto" w:sz="4" w:space="0"/>
              <w:left w:val="single" w:color="auto" w:sz="4" w:space="0"/>
              <w:right w:val="single" w:color="auto" w:sz="12" w:space="0"/>
            </w:tcBorders>
            <w:vAlign w:val="center"/>
          </w:tcPr>
          <w:p w14:paraId="72A6FBCE">
            <w:pPr>
              <w:tabs>
                <w:tab w:val="left" w:pos="1069"/>
                <w:tab w:val="left" w:pos="2352"/>
              </w:tabs>
              <w:jc w:val="both"/>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中标（成交）供应商须在发出中标（成交）通知书之日起30日历天内与</w:t>
            </w:r>
          </w:p>
          <w:p w14:paraId="560E8D4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采购人签订合同。</w:t>
            </w:r>
          </w:p>
          <w:p w14:paraId="0EECB1C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中标（成交）供应商与采购人签订合同后，2日历天内将合同原件交招标代理机构备案。</w:t>
            </w:r>
          </w:p>
          <w:p w14:paraId="3EC3412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本项目政府采购合同按规定在浙江政府采购网（http://zfcg.czt.zj.gov.cn/）予以公告。</w:t>
            </w:r>
          </w:p>
        </w:tc>
      </w:tr>
      <w:tr w14:paraId="442A5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13CB8A54">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2F6BB6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合同履约管理</w:t>
            </w:r>
          </w:p>
        </w:tc>
        <w:tc>
          <w:tcPr>
            <w:tcW w:w="7619" w:type="dxa"/>
            <w:tcBorders>
              <w:top w:val="single" w:color="auto" w:sz="4" w:space="0"/>
              <w:left w:val="single" w:color="auto" w:sz="4" w:space="0"/>
              <w:right w:val="single" w:color="auto" w:sz="12" w:space="0"/>
            </w:tcBorders>
            <w:vAlign w:val="center"/>
          </w:tcPr>
          <w:p w14:paraId="3E8D3D4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合同签订后，采购人依法加强对合同履约进行管理，并在中标（成交）单位供货（或服务）、项目验收等</w:t>
            </w:r>
            <w:r>
              <w:rPr>
                <w:rFonts w:hint="eastAsia" w:ascii="宋体" w:hAnsi="宋体" w:cs="宋体"/>
                <w:color w:val="auto"/>
                <w:sz w:val="22"/>
                <w:highlight w:val="none"/>
                <w:lang w:eastAsia="zh-CN"/>
              </w:rPr>
              <w:t>重要环节</w:t>
            </w:r>
            <w:r>
              <w:rPr>
                <w:rFonts w:hint="eastAsia" w:ascii="宋体" w:hAnsi="宋体" w:cs="宋体"/>
                <w:color w:val="auto"/>
                <w:sz w:val="22"/>
                <w:highlight w:val="none"/>
              </w:rPr>
              <w:t>，如实填写《合同验收报告》（表附合同条款中），并及时向同级财政部门报告验收过程中遇到的问题。</w:t>
            </w:r>
          </w:p>
        </w:tc>
      </w:tr>
      <w:tr w14:paraId="127D7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1F816609">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5CE3982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免责声明</w:t>
            </w:r>
          </w:p>
        </w:tc>
        <w:tc>
          <w:tcPr>
            <w:tcW w:w="7619" w:type="dxa"/>
            <w:tcBorders>
              <w:top w:val="single" w:color="auto" w:sz="4" w:space="0"/>
              <w:left w:val="single" w:color="auto" w:sz="4" w:space="0"/>
              <w:bottom w:val="single" w:color="auto" w:sz="4" w:space="0"/>
              <w:right w:val="single" w:color="auto" w:sz="12" w:space="0"/>
            </w:tcBorders>
            <w:vAlign w:val="center"/>
          </w:tcPr>
          <w:p w14:paraId="026B1E7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投标供应商自行承担投标过程中产生的费用。无论何种因素导致采购项目延期开标、废标（流标）、投标供应商未成交、项目终止采购的，采购人与代理机构均不承担供应商投标费用。</w:t>
            </w:r>
          </w:p>
          <w:p w14:paraId="087352D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r w14:paraId="11690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3683FE10">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bookmarkStart w:id="2" w:name="_Toc758_WPSOffice_Level1"/>
          </w:p>
        </w:tc>
        <w:tc>
          <w:tcPr>
            <w:tcW w:w="1600" w:type="dxa"/>
            <w:tcBorders>
              <w:top w:val="single" w:color="auto" w:sz="4" w:space="0"/>
              <w:left w:val="single" w:color="auto" w:sz="4" w:space="0"/>
              <w:right w:val="single" w:color="auto" w:sz="4" w:space="0"/>
            </w:tcBorders>
            <w:vAlign w:val="center"/>
          </w:tcPr>
          <w:p w14:paraId="3AFD1234">
            <w:pPr>
              <w:tabs>
                <w:tab w:val="left" w:pos="1069"/>
                <w:tab w:val="left" w:pos="2352"/>
              </w:tabs>
              <w:jc w:val="left"/>
              <w:rPr>
                <w:rFonts w:hint="eastAsia" w:ascii="宋体" w:hAnsi="宋体" w:cs="宋体"/>
                <w:color w:val="auto"/>
                <w:sz w:val="22"/>
                <w:highlight w:val="none"/>
              </w:rPr>
            </w:pPr>
            <w:r>
              <w:rPr>
                <w:rFonts w:hint="eastAsia" w:ascii="宋体" w:hAnsi="宋体" w:eastAsia="宋体" w:cs="宋体"/>
                <w:b w:val="0"/>
                <w:bCs w:val="0"/>
                <w:color w:val="auto"/>
                <w:sz w:val="22"/>
                <w:highlight w:val="none"/>
              </w:rPr>
              <w:t>纸质投标文件</w:t>
            </w:r>
          </w:p>
        </w:tc>
        <w:tc>
          <w:tcPr>
            <w:tcW w:w="7619" w:type="dxa"/>
            <w:tcBorders>
              <w:top w:val="single" w:color="auto" w:sz="4" w:space="0"/>
              <w:left w:val="single" w:color="auto" w:sz="4" w:space="0"/>
              <w:right w:val="single" w:color="auto" w:sz="12" w:space="0"/>
            </w:tcBorders>
            <w:vAlign w:val="center"/>
          </w:tcPr>
          <w:p w14:paraId="7AA774C5">
            <w:pPr>
              <w:tabs>
                <w:tab w:val="left" w:pos="1069"/>
                <w:tab w:val="left" w:pos="2352"/>
              </w:tabs>
              <w:rPr>
                <w:rFonts w:hint="eastAsia" w:ascii="宋体" w:hAnsi="宋体" w:cs="宋体"/>
                <w:color w:val="auto"/>
                <w:sz w:val="22"/>
                <w:highlight w:val="none"/>
              </w:rPr>
            </w:pPr>
            <w:r>
              <w:rPr>
                <w:rFonts w:hint="eastAsia" w:ascii="宋体" w:hAnsi="宋体" w:eastAsia="宋体" w:cs="宋体"/>
                <w:b w:val="0"/>
                <w:bCs w:val="0"/>
                <w:color w:val="auto"/>
                <w:sz w:val="22"/>
                <w:highlight w:val="none"/>
                <w:u w:val="none"/>
                <w:lang w:bidi="ar"/>
              </w:rPr>
              <w:t>中标后，中标供应商须提供</w:t>
            </w:r>
            <w:r>
              <w:rPr>
                <w:rFonts w:hint="eastAsia" w:ascii="宋体" w:hAnsi="宋体" w:eastAsia="宋体" w:cs="宋体"/>
                <w:b w:val="0"/>
                <w:bCs w:val="0"/>
                <w:color w:val="auto"/>
                <w:sz w:val="22"/>
                <w:highlight w:val="none"/>
                <w:u w:val="none"/>
                <w:lang w:val="en-US" w:eastAsia="zh-CN" w:bidi="ar"/>
              </w:rPr>
              <w:t>4</w:t>
            </w:r>
            <w:r>
              <w:rPr>
                <w:rFonts w:hint="eastAsia" w:ascii="宋体" w:hAnsi="宋体" w:eastAsia="宋体" w:cs="宋体"/>
                <w:b w:val="0"/>
                <w:bCs w:val="0"/>
                <w:color w:val="auto"/>
                <w:sz w:val="22"/>
                <w:highlight w:val="none"/>
                <w:u w:val="none"/>
                <w:lang w:bidi="ar"/>
              </w:rPr>
              <w:t>份纸质投标文件至招标代理机构处作为纸质存档（正本</w:t>
            </w:r>
            <w:r>
              <w:rPr>
                <w:rFonts w:hint="eastAsia" w:ascii="宋体" w:hAnsi="宋体" w:eastAsia="宋体" w:cs="宋体"/>
                <w:b w:val="0"/>
                <w:bCs w:val="0"/>
                <w:color w:val="auto"/>
                <w:sz w:val="22"/>
                <w:highlight w:val="none"/>
                <w:u w:val="none"/>
                <w:lang w:val="en-US" w:eastAsia="zh-CN" w:bidi="ar"/>
              </w:rPr>
              <w:t>1</w:t>
            </w:r>
            <w:r>
              <w:rPr>
                <w:rFonts w:hint="eastAsia" w:ascii="宋体" w:hAnsi="宋体" w:eastAsia="宋体" w:cs="宋体"/>
                <w:b w:val="0"/>
                <w:bCs w:val="0"/>
                <w:color w:val="auto"/>
                <w:sz w:val="22"/>
                <w:highlight w:val="none"/>
                <w:u w:val="none"/>
                <w:lang w:bidi="ar"/>
              </w:rPr>
              <w:t>份，副本</w:t>
            </w:r>
            <w:r>
              <w:rPr>
                <w:rFonts w:hint="eastAsia" w:ascii="宋体" w:hAnsi="宋体" w:eastAsia="宋体" w:cs="宋体"/>
                <w:b w:val="0"/>
                <w:bCs w:val="0"/>
                <w:color w:val="auto"/>
                <w:sz w:val="22"/>
                <w:highlight w:val="none"/>
                <w:u w:val="none"/>
                <w:lang w:val="en-US" w:eastAsia="zh-CN" w:bidi="ar"/>
              </w:rPr>
              <w:t>3</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温州市泰顺县罗阳镇文祥大道电网弄1号301（县交通运输管理中心隔壁）</w:t>
            </w:r>
            <w:r>
              <w:rPr>
                <w:rFonts w:hint="eastAsia" w:ascii="宋体" w:hAnsi="宋体" w:eastAsia="宋体" w:cs="宋体"/>
                <w:b w:val="0"/>
                <w:bCs w:val="0"/>
                <w:color w:val="auto"/>
                <w:sz w:val="22"/>
                <w:highlight w:val="none"/>
                <w:u w:val="none"/>
                <w:lang w:bidi="ar"/>
              </w:rPr>
              <w:t>，翁女士，17858065131）。</w:t>
            </w:r>
          </w:p>
        </w:tc>
      </w:tr>
    </w:tbl>
    <w:p w14:paraId="46B7AB3B">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p>
    <w:p w14:paraId="02BFFE03">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2ACD50EA">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第二部分、采购内容</w:t>
      </w:r>
      <w:bookmarkEnd w:id="2"/>
    </w:p>
    <w:p w14:paraId="4D16F7A3">
      <w:pPr>
        <w:spacing w:line="360" w:lineRule="auto"/>
        <w:ind w:firstLine="446" w:firstLineChars="200"/>
        <w:jc w:val="left"/>
        <w:outlineLvl w:val="1"/>
        <w:rPr>
          <w:rFonts w:ascii="宋体" w:eastAsia="宋体" w:cs="宋体"/>
          <w:b w:val="0"/>
          <w:bCs/>
          <w:color w:val="auto"/>
          <w:sz w:val="22"/>
          <w:szCs w:val="22"/>
          <w:highlight w:val="none"/>
        </w:rPr>
      </w:pPr>
      <w:bookmarkStart w:id="3" w:name="_Toc10801"/>
      <w:bookmarkStart w:id="4" w:name="_Toc288484515"/>
      <w:bookmarkStart w:id="5" w:name="_Toc6913631"/>
      <w:bookmarkStart w:id="6" w:name="_Toc47092404"/>
      <w:bookmarkStart w:id="7" w:name="_Toc45213220"/>
      <w:bookmarkStart w:id="8" w:name="_Toc6830316"/>
      <w:bookmarkStart w:id="9" w:name="_Toc12224048"/>
      <w:bookmarkStart w:id="10" w:name="_Toc2843152"/>
      <w:bookmarkStart w:id="11" w:name="_Toc5493_WPSOffice_Level1"/>
      <w:r>
        <w:rPr>
          <w:rFonts w:hint="eastAsia" w:ascii="宋体" w:eastAsia="宋体" w:cs="宋体"/>
          <w:b/>
          <w:bCs w:val="0"/>
          <w:color w:val="auto"/>
          <w:sz w:val="22"/>
          <w:szCs w:val="22"/>
          <w:highlight w:val="none"/>
        </w:rPr>
        <w:t>一、项目概况</w:t>
      </w:r>
      <w:bookmarkEnd w:id="3"/>
    </w:p>
    <w:p w14:paraId="25C4B291">
      <w:pPr>
        <w:tabs>
          <w:tab w:val="left" w:pos="425"/>
        </w:tabs>
        <w:snapToGrid w:val="0"/>
        <w:spacing w:line="360" w:lineRule="auto"/>
        <w:ind w:firstLine="446" w:firstLineChars="20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为切实确保医疗废物存放规范和安全，强化医疗废物全程管理，完善长效监管机制，不断夯实医疗废物“四全基础”（全区域、全覆盖、全过程和全闭环），根据《中华人民共和国固体废物污染环境防治法》《</w:t>
      </w:r>
      <w:r>
        <w:rPr>
          <w:rFonts w:hint="eastAsia" w:ascii="宋体" w:cs="宋体"/>
          <w:b w:val="0"/>
          <w:bCs/>
          <w:color w:val="auto"/>
          <w:sz w:val="22"/>
          <w:szCs w:val="22"/>
          <w:highlight w:val="none"/>
          <w:lang w:eastAsia="zh-CN"/>
        </w:rPr>
        <w:t>浙江省固体废物污染环境防治条例》《</w:t>
      </w:r>
      <w:r>
        <w:rPr>
          <w:rFonts w:hint="eastAsia" w:ascii="宋体" w:eastAsia="宋体" w:cs="宋体"/>
          <w:b w:val="0"/>
          <w:bCs/>
          <w:color w:val="auto"/>
          <w:sz w:val="22"/>
          <w:szCs w:val="22"/>
          <w:highlight w:val="none"/>
        </w:rPr>
        <w:t>医疗废物管理条例》《医疗卫生机构医疗废物管理办法》《关于进一步规范医疗废物管理工作的通知》（国卫办医发[2017]32号）《浙江省卫生厅办公室关于切实加强和规范医疗废物管理的通知》（浙卫办监督[2013]3号）等条例和文件精神，现需对泰顺县人民医院医共体分院</w:t>
      </w:r>
      <w:r>
        <w:rPr>
          <w:rFonts w:hint="eastAsia" w:ascii="宋体" w:cs="宋体"/>
          <w:b w:val="0"/>
          <w:bCs/>
          <w:color w:val="auto"/>
          <w:sz w:val="22"/>
          <w:szCs w:val="22"/>
          <w:highlight w:val="none"/>
          <w:lang w:val="en-US" w:eastAsia="zh-CN"/>
        </w:rPr>
        <w:t>22</w:t>
      </w:r>
      <w:r>
        <w:rPr>
          <w:rFonts w:hint="eastAsia" w:ascii="宋体" w:eastAsia="宋体" w:cs="宋体"/>
          <w:b w:val="0"/>
          <w:bCs/>
          <w:color w:val="auto"/>
          <w:sz w:val="22"/>
          <w:szCs w:val="22"/>
          <w:highlight w:val="none"/>
        </w:rPr>
        <w:t>家分院（乡镇卫生院）医疗废物进行统一上门回收、运输、集中处置。</w:t>
      </w:r>
    </w:p>
    <w:p w14:paraId="419D0743">
      <w:pPr>
        <w:spacing w:line="360" w:lineRule="auto"/>
        <w:ind w:firstLine="446" w:firstLineChars="200"/>
        <w:jc w:val="left"/>
        <w:outlineLvl w:val="1"/>
        <w:rPr>
          <w:rFonts w:hint="eastAsia" w:ascii="宋体" w:eastAsia="宋体" w:cs="宋体"/>
          <w:b/>
          <w:bCs w:val="0"/>
          <w:color w:val="auto"/>
          <w:sz w:val="22"/>
          <w:szCs w:val="22"/>
          <w:highlight w:val="none"/>
        </w:rPr>
      </w:pPr>
      <w:bookmarkStart w:id="12" w:name="_Toc11485"/>
      <w:r>
        <w:rPr>
          <w:rFonts w:hint="eastAsia" w:ascii="宋体" w:eastAsia="宋体" w:cs="宋体"/>
          <w:b/>
          <w:bCs w:val="0"/>
          <w:color w:val="auto"/>
          <w:sz w:val="22"/>
          <w:szCs w:val="22"/>
          <w:highlight w:val="none"/>
        </w:rPr>
        <w:t>二、采购内容及要求</w:t>
      </w:r>
      <w:bookmarkEnd w:id="12"/>
    </w:p>
    <w:bookmarkEnd w:id="4"/>
    <w:bookmarkEnd w:id="5"/>
    <w:bookmarkEnd w:id="6"/>
    <w:bookmarkEnd w:id="7"/>
    <w:bookmarkEnd w:id="8"/>
    <w:bookmarkEnd w:id="9"/>
    <w:bookmarkEnd w:id="10"/>
    <w:p w14:paraId="6DAE2185">
      <w:pPr>
        <w:numPr>
          <w:ilvl w:val="0"/>
          <w:numId w:val="3"/>
        </w:numPr>
        <w:tabs>
          <w:tab w:val="left" w:pos="0"/>
        </w:tabs>
        <w:snapToGrid w:val="0"/>
        <w:spacing w:line="360" w:lineRule="auto"/>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医疗废物</w:t>
      </w:r>
    </w:p>
    <w:p w14:paraId="4867C39E">
      <w:pPr>
        <w:tabs>
          <w:tab w:val="left" w:pos="0"/>
        </w:tabs>
        <w:snapToGrid w:val="0"/>
        <w:spacing w:line="360" w:lineRule="auto"/>
        <w:ind w:firstLine="450" w:firstLineChars="202"/>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根据国家危险废物名录 HW01、HW02 、HW03 和卫医发［2003］287 号医疗废物分类目录（感染性废物、病理性废物、损伤性废物、药物性废物、化学性废物,包括消毒液）；不包括医疗机构所产生的生活垃圾、建筑垃圾、放射性物质及其他固体废物。</w:t>
      </w:r>
    </w:p>
    <w:p w14:paraId="0753FEE0">
      <w:pPr>
        <w:tabs>
          <w:tab w:val="left" w:pos="0"/>
        </w:tabs>
        <w:snapToGrid w:val="0"/>
        <w:spacing w:line="360" w:lineRule="auto"/>
        <w:ind w:firstLine="450" w:firstLineChars="202"/>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服务范围</w:t>
      </w:r>
    </w:p>
    <w:p w14:paraId="520F8246">
      <w:pPr>
        <w:tabs>
          <w:tab w:val="left" w:pos="0"/>
        </w:tabs>
        <w:snapToGrid w:val="0"/>
        <w:spacing w:line="360" w:lineRule="auto"/>
        <w:ind w:firstLine="450" w:firstLineChars="202"/>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供应商需对泰顺县人民医院医共体分院</w:t>
      </w:r>
      <w:r>
        <w:rPr>
          <w:rFonts w:hint="eastAsia" w:ascii="宋体" w:eastAsia="宋体" w:cs="宋体"/>
          <w:b w:val="0"/>
          <w:bCs/>
          <w:color w:val="auto"/>
          <w:sz w:val="22"/>
          <w:szCs w:val="22"/>
          <w:highlight w:val="none"/>
          <w:lang w:val="en-US" w:eastAsia="zh-CN"/>
        </w:rPr>
        <w:t>22</w:t>
      </w:r>
      <w:r>
        <w:rPr>
          <w:rFonts w:hint="eastAsia" w:ascii="宋体" w:eastAsia="宋体" w:cs="宋体"/>
          <w:b w:val="0"/>
          <w:bCs/>
          <w:color w:val="auto"/>
          <w:sz w:val="22"/>
          <w:szCs w:val="22"/>
          <w:highlight w:val="none"/>
        </w:rPr>
        <w:t>家分院（乡镇卫生院），包含罗阳镇</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lang w:val="en-US" w:eastAsia="zh-CN"/>
        </w:rPr>
        <w:t>罗阳镇中心卫生院、罗阳镇新城分院</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rPr>
        <w:t>、筱村镇、泗溪镇、雅阳镇、三魁镇、南浦溪镇、龟湖镇、西旸镇、包垟乡、凤垟乡、柳峰乡、雪溪乡、东溪乡、大安乡、洲岭、垟溪、下洪、联云、翁山、横坑、九峰等</w:t>
      </w:r>
      <w:r>
        <w:rPr>
          <w:rFonts w:hint="eastAsia" w:ascii="宋体" w:eastAsia="宋体" w:cs="宋体"/>
          <w:b w:val="0"/>
          <w:bCs/>
          <w:color w:val="auto"/>
          <w:sz w:val="22"/>
          <w:szCs w:val="22"/>
          <w:highlight w:val="none"/>
          <w:lang w:val="en-US" w:eastAsia="zh-CN"/>
        </w:rPr>
        <w:t>22</w:t>
      </w:r>
      <w:r>
        <w:rPr>
          <w:rFonts w:hint="eastAsia" w:ascii="宋体" w:eastAsia="宋体" w:cs="宋体"/>
          <w:b w:val="0"/>
          <w:bCs/>
          <w:color w:val="auto"/>
          <w:sz w:val="22"/>
          <w:szCs w:val="22"/>
          <w:highlight w:val="none"/>
        </w:rPr>
        <w:t>家分院的医疗废物进行统一上门回收（两天一收）、运输、集中处置，并在采购人指定监管平台收到医疗废弃回收指令后进行信息反馈，实行实时动态监测。</w:t>
      </w:r>
    </w:p>
    <w:p w14:paraId="7426561C">
      <w:pPr>
        <w:numPr>
          <w:ilvl w:val="0"/>
          <w:numId w:val="3"/>
        </w:numPr>
        <w:tabs>
          <w:tab w:val="left" w:pos="0"/>
        </w:tabs>
        <w:snapToGrid w:val="0"/>
        <w:spacing w:line="360" w:lineRule="auto"/>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服务要求</w:t>
      </w:r>
    </w:p>
    <w:p w14:paraId="53D14DED">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供应商应当制定与医疗废物安全处置有关的规章制度和在发生意外事故时的应急方案；设置监控部门或者专（兼）职人员，负责检查、督促、落实医疗废物的管理工作。</w:t>
      </w:r>
    </w:p>
    <w:p w14:paraId="49B7901B">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供应商应当对采购人从事医疗废物收集、运送、贮存、处置等工作的人员和管理人员，进行相关法律和专业技术、安全防护以及紧急处理等知识的培训。</w:t>
      </w:r>
    </w:p>
    <w:p w14:paraId="7911EC32">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采取有效的职业卫生防护措施，为从事医疗废物收集、运送、贮存、处置等工作的人员和管理人员，配备必要的防护用品，定期进行健康检查；必要时，对有关人员进行免疫接种，防止其受到健康损害。</w:t>
      </w:r>
    </w:p>
    <w:p w14:paraId="20C19427">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供应商应当依照《中华人民共和国固体废物污染环境防治法》的规定，执行危险废物转移联单管理制度。</w:t>
      </w:r>
    </w:p>
    <w:p w14:paraId="303050E9">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供应商应当对医疗废物进行登记，登记内容应当包括医疗废物的来源、种类、重量或者数量、交接时间、处置方法、最终去向以及经办人签名等项目。登记资料至少保存3年。</w:t>
      </w:r>
    </w:p>
    <w:p w14:paraId="50DDCB48">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供应商自行配置车辆驾驶员、医疗废物专用车及相关设备，满足本项目采购工作要求并符合环保局管理要求。</w:t>
      </w:r>
    </w:p>
    <w:p w14:paraId="68BF1D6F">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供应商应提供符合《医疗废物专用包装物、容器的标准和警示的规定》的周转箱。</w:t>
      </w:r>
    </w:p>
    <w:p w14:paraId="59F03A04">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供应商应当采取有效措施，防止医疗废物流失、泄漏、扩散。</w:t>
      </w:r>
    </w:p>
    <w:p w14:paraId="1FF992B8">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发生医疗废物流失、泄漏、扩散时，医疗卫生机构和供应商应当采取减少危害的紧急处理措施，对致病人员提供医疗救护和现场救援；同时向所在地的县（市）级人民政府卫生行政主管部门、环境保护行政主管部门报告，并向可能受到危害的单位和居民通报。</w:t>
      </w:r>
    </w:p>
    <w:p w14:paraId="45AAE3C6">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供应商禁止在运送过程中丢弃医疗废物；禁止在非贮存地点倾倒、堆放医疗废物或者将医疗废物混入其他废物和生活垃圾。</w:t>
      </w:r>
    </w:p>
    <w:p w14:paraId="2CA59E9A">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在收到医疗废物上门回收通知后，2天内到医疗卫生机构收集、运送一次医疗废物，并负责医疗废物的贮存、处置。如遇特殊情况（交通、道路、气候等原因的影响）无法按时收运，及时通知采购人，并采取紧急措施由双方协商处理，不计入监管平台考核。</w:t>
      </w:r>
    </w:p>
    <w:p w14:paraId="46A2E394">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运送医疗废物，应当遵守国家有关危险货物运输管理的规定，使用有明显医疗废物标识的专用车辆。医疗废物专用车辆应当达到防渗漏、防遗撒以及其他环境保护和卫生要求。项目运行过程中，由于医疗废物车辆产生的事故，以及由于供应商收集、运输、存放过程中管理不当导致医疗废弃物流失、泄露、扩散等传染性事件及产生的费用由供应商负责。</w:t>
      </w:r>
    </w:p>
    <w:p w14:paraId="726136F5">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运送医疗废物的专用车辆使用后，应当在医疗废物集中处置场所内及时进行消毒和清洁。车辆必须定点存放，车辆清洗消毒产生的污水必须经过处理才可排入下水道。</w:t>
      </w:r>
    </w:p>
    <w:p w14:paraId="6BAF035D">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医疗废物集中处置单位应当安装污染物排放在线监控装置，并确保监控装置经常处于正常运行状态。</w:t>
      </w:r>
    </w:p>
    <w:p w14:paraId="41431F34">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必须按医疗废物集中处置规范及时处置医疗废物，防止医疗废物再次对环境造成污染。</w:t>
      </w:r>
    </w:p>
    <w:p w14:paraId="731943AA">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 xml:space="preserve"> 采购人定期对供应商服务进行检查、考核，规范操作流程，及时消除安全隐患，杜绝医疗废物私下买卖和流失。</w:t>
      </w:r>
    </w:p>
    <w:p w14:paraId="293BBFA0">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未尽事宜，按以下“处置要求”执行。</w:t>
      </w:r>
    </w:p>
    <w:p w14:paraId="50B31BDE">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rPr>
        <w:t>如相关法律、法规发生变更的，从其规定。</w:t>
      </w:r>
    </w:p>
    <w:p w14:paraId="1C60752C">
      <w:pPr>
        <w:numPr>
          <w:ilvl w:val="0"/>
          <w:numId w:val="3"/>
        </w:numPr>
        <w:tabs>
          <w:tab w:val="left" w:pos="0"/>
        </w:tabs>
        <w:snapToGrid w:val="0"/>
        <w:spacing w:line="360" w:lineRule="auto"/>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处置要求</w:t>
      </w:r>
    </w:p>
    <w:p w14:paraId="36F93505">
      <w:pPr>
        <w:tabs>
          <w:tab w:val="left" w:pos="0"/>
        </w:tabs>
        <w:snapToGrid w:val="0"/>
        <w:spacing w:line="360" w:lineRule="auto"/>
        <w:ind w:firstLine="450" w:firstLineChars="202"/>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严格按照中华人民共和国国务院令第 380 号《医疗废物管理条例》、中华人民共和国卫生部令第 36 号《医疗卫生机构医疗废物管理办法》、环发［2003］206 号《医疗废物集中处置技术规范》</w:t>
      </w:r>
      <w:r>
        <w:rPr>
          <w:rFonts w:hint="eastAsia" w:ascii="宋体" w:cs="宋体"/>
          <w:b w:val="0"/>
          <w:bCs/>
          <w:color w:val="auto"/>
          <w:sz w:val="22"/>
          <w:szCs w:val="22"/>
          <w:highlight w:val="none"/>
          <w:lang w:eastAsia="zh-CN"/>
        </w:rPr>
        <w:t>等</w:t>
      </w:r>
      <w:r>
        <w:rPr>
          <w:rFonts w:hint="eastAsia" w:ascii="宋体" w:eastAsia="宋体" w:cs="宋体"/>
          <w:b w:val="0"/>
          <w:bCs/>
          <w:color w:val="auto"/>
          <w:sz w:val="22"/>
          <w:szCs w:val="22"/>
          <w:highlight w:val="none"/>
        </w:rPr>
        <w:t>与本项目相关的其他文件执行。</w:t>
      </w:r>
    </w:p>
    <w:p w14:paraId="75A6FF6B">
      <w:pPr>
        <w:numPr>
          <w:ilvl w:val="0"/>
          <w:numId w:val="3"/>
        </w:numPr>
        <w:tabs>
          <w:tab w:val="left" w:pos="0"/>
        </w:tabs>
        <w:snapToGrid w:val="0"/>
        <w:spacing w:line="360" w:lineRule="auto"/>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考核要求</w:t>
      </w:r>
    </w:p>
    <w:p w14:paraId="0DD9BFF4">
      <w:pPr>
        <w:numPr>
          <w:ilvl w:val="0"/>
          <w:numId w:val="5"/>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通过采购人指定监管平台进行每季度考核，每季度考核及时回收率在98%及以上的为优秀，拨付当季全额经费；及时回收率在95%（含）～98%的为良好，每分扣除当季度经费1%；</w:t>
      </w:r>
      <w:bookmarkStart w:id="13" w:name="_Toc31183"/>
      <w:bookmarkStart w:id="14" w:name="_Toc3526"/>
      <w:r>
        <w:rPr>
          <w:rFonts w:hint="eastAsia" w:ascii="宋体" w:eastAsia="宋体" w:cs="宋体"/>
          <w:b w:val="0"/>
          <w:bCs/>
          <w:color w:val="auto"/>
          <w:sz w:val="22"/>
          <w:szCs w:val="22"/>
          <w:highlight w:val="none"/>
          <w:shd w:val="clear" w:color="auto" w:fill="FFFFFF"/>
        </w:rPr>
        <w:t>及时回收率在95%以下的视为季度考核不合格，扣除季度全额经费。如连续两个季度考核不合格的，采购人有权单方面解除合同，由此产生的后果由该供应商自行承担。</w:t>
      </w:r>
      <w:bookmarkEnd w:id="13"/>
      <w:bookmarkEnd w:id="14"/>
    </w:p>
    <w:p w14:paraId="558108E6">
      <w:pPr>
        <w:numPr>
          <w:ilvl w:val="0"/>
          <w:numId w:val="5"/>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由于供应商管理不当，造成医疗废弃物流失、</w:t>
      </w:r>
      <w:r>
        <w:rPr>
          <w:rFonts w:hint="eastAsia" w:ascii="宋体" w:cs="宋体"/>
          <w:b w:val="0"/>
          <w:bCs/>
          <w:color w:val="auto"/>
          <w:sz w:val="22"/>
          <w:szCs w:val="22"/>
          <w:highlight w:val="none"/>
          <w:shd w:val="clear" w:color="auto" w:fill="FFFFFF"/>
          <w:lang w:eastAsia="zh-CN"/>
        </w:rPr>
        <w:t>泄漏</w:t>
      </w:r>
      <w:r>
        <w:rPr>
          <w:rFonts w:hint="eastAsia" w:ascii="宋体" w:eastAsia="宋体" w:cs="宋体"/>
          <w:b w:val="0"/>
          <w:bCs/>
          <w:color w:val="auto"/>
          <w:sz w:val="22"/>
          <w:szCs w:val="22"/>
          <w:highlight w:val="none"/>
          <w:shd w:val="clear" w:color="auto" w:fill="FFFFFF"/>
        </w:rPr>
        <w:t>、扩散等传染性事件，由供应商自行承担负责，同时采购人有权终止合同，并要求供应商支付合同价款的30%作为违约金。</w:t>
      </w:r>
    </w:p>
    <w:p w14:paraId="1456D46B">
      <w:pPr>
        <w:spacing w:line="360" w:lineRule="auto"/>
        <w:ind w:firstLine="446" w:firstLineChars="200"/>
        <w:jc w:val="left"/>
        <w:outlineLvl w:val="1"/>
        <w:rPr>
          <w:rFonts w:hint="eastAsia" w:ascii="宋体" w:eastAsia="宋体" w:cs="宋体"/>
          <w:b/>
          <w:bCs w:val="0"/>
          <w:color w:val="auto"/>
          <w:sz w:val="22"/>
          <w:szCs w:val="22"/>
          <w:highlight w:val="none"/>
        </w:rPr>
      </w:pPr>
      <w:bookmarkStart w:id="15" w:name="_Toc7364"/>
      <w:bookmarkStart w:id="16" w:name="_Toc17975076"/>
      <w:bookmarkStart w:id="17" w:name="_Toc14794656"/>
      <w:bookmarkStart w:id="18" w:name="_Toc3853"/>
      <w:bookmarkStart w:id="19" w:name="_Toc17937"/>
      <w:bookmarkStart w:id="20" w:name="_Toc14937298"/>
      <w:bookmarkStart w:id="21" w:name="_Toc17993007"/>
      <w:r>
        <w:rPr>
          <w:rFonts w:hint="eastAsia" w:ascii="宋体" w:eastAsia="宋体" w:cs="宋体"/>
          <w:b/>
          <w:bCs w:val="0"/>
          <w:color w:val="auto"/>
          <w:sz w:val="22"/>
          <w:szCs w:val="22"/>
          <w:highlight w:val="none"/>
        </w:rPr>
        <w:t>三、商务要求</w:t>
      </w:r>
      <w:bookmarkEnd w:id="15"/>
      <w:bookmarkEnd w:id="16"/>
      <w:bookmarkEnd w:id="17"/>
      <w:bookmarkEnd w:id="18"/>
      <w:bookmarkEnd w:id="19"/>
      <w:bookmarkEnd w:id="20"/>
      <w:bookmarkEnd w:id="21"/>
    </w:p>
    <w:p w14:paraId="7AFDB999">
      <w:pPr>
        <w:numPr>
          <w:ilvl w:val="0"/>
          <w:numId w:val="6"/>
        </w:numPr>
        <w:tabs>
          <w:tab w:val="left" w:pos="0"/>
        </w:tabs>
        <w:snapToGrid w:val="0"/>
        <w:spacing w:line="360" w:lineRule="auto"/>
        <w:rPr>
          <w:rFonts w:ascii="宋体" w:eastAsia="宋体" w:cs="宋体"/>
          <w:b w:val="0"/>
          <w:bCs/>
          <w:color w:val="auto"/>
          <w:sz w:val="22"/>
          <w:szCs w:val="22"/>
          <w:highlight w:val="none"/>
        </w:rPr>
      </w:pPr>
      <w:bookmarkStart w:id="22" w:name="_Toc14937302"/>
      <w:bookmarkStart w:id="23" w:name="_Toc8137079"/>
      <w:bookmarkStart w:id="24" w:name="_Toc5287497"/>
      <w:bookmarkStart w:id="25" w:name="_Toc14794660"/>
      <w:bookmarkStart w:id="26" w:name="_Toc5624966"/>
      <w:bookmarkStart w:id="27" w:name="_Toc8307828"/>
      <w:bookmarkStart w:id="28" w:name="_Toc17975080"/>
      <w:bookmarkStart w:id="29" w:name="_Toc17993011"/>
      <w:r>
        <w:rPr>
          <w:rFonts w:hint="eastAsia" w:ascii="宋体" w:eastAsia="宋体" w:cs="宋体"/>
          <w:b w:val="0"/>
          <w:bCs/>
          <w:color w:val="auto"/>
          <w:sz w:val="22"/>
          <w:szCs w:val="22"/>
          <w:highlight w:val="none"/>
        </w:rPr>
        <w:t>投标报价要求</w:t>
      </w:r>
    </w:p>
    <w:p w14:paraId="5AB8C51A">
      <w:pPr>
        <w:tabs>
          <w:tab w:val="left" w:pos="0"/>
        </w:tabs>
        <w:snapToGrid w:val="0"/>
        <w:spacing w:line="360" w:lineRule="auto"/>
        <w:ind w:firstLine="450" w:firstLineChars="202"/>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应为承包完成</w:t>
      </w:r>
      <w:bookmarkEnd w:id="22"/>
      <w:bookmarkEnd w:id="23"/>
      <w:bookmarkEnd w:id="24"/>
      <w:bookmarkEnd w:id="25"/>
      <w:bookmarkEnd w:id="26"/>
      <w:bookmarkEnd w:id="27"/>
      <w:bookmarkEnd w:id="28"/>
      <w:bookmarkEnd w:id="29"/>
      <w:r>
        <w:rPr>
          <w:rFonts w:hint="eastAsia" w:ascii="宋体" w:eastAsia="宋体" w:cs="宋体"/>
          <w:b w:val="0"/>
          <w:bCs/>
          <w:color w:val="auto"/>
          <w:sz w:val="22"/>
          <w:szCs w:val="22"/>
          <w:highlight w:val="none"/>
        </w:rPr>
        <w:t>本次投标需完成全部工作所发生的所有费用，并承担一切风险责任，包括但不仅限于医疗废弃物的上门回收、定点装卸、运输、处置、车辆及相关设备的保险、维修、油料、服务人员的工资、福利、社保费用、应缴税金等相关费用。投标供应商应结合本次项目特点，市场行情及投标供应商自身的技术、管理水平等确定最终报价。</w:t>
      </w:r>
    </w:p>
    <w:p w14:paraId="29760ACB">
      <w:pPr>
        <w:numPr>
          <w:ilvl w:val="0"/>
          <w:numId w:val="6"/>
        </w:numPr>
        <w:tabs>
          <w:tab w:val="left" w:pos="0"/>
        </w:tabs>
        <w:snapToGrid w:val="0"/>
        <w:spacing w:line="360" w:lineRule="auto"/>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服务期</w:t>
      </w:r>
    </w:p>
    <w:p w14:paraId="7D0A9499">
      <w:pPr>
        <w:keepNext w:val="0"/>
        <w:keepLines w:val="0"/>
        <w:pageBreakBefore w:val="0"/>
        <w:widowControl w:val="0"/>
        <w:tabs>
          <w:tab w:val="left" w:pos="0"/>
        </w:tabs>
        <w:kinsoku/>
        <w:wordWrap/>
        <w:overflowPunct/>
        <w:topLinePunct w:val="0"/>
        <w:autoSpaceDE/>
        <w:autoSpaceDN/>
        <w:bidi w:val="0"/>
        <w:adjustRightInd/>
        <w:snapToGrid w:val="0"/>
        <w:spacing w:line="420" w:lineRule="exact"/>
        <w:ind w:firstLine="450" w:firstLineChars="202"/>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本项目服务时间自202</w:t>
      </w:r>
      <w:r>
        <w:rPr>
          <w:rFonts w:hint="eastAsia" w:ascii="宋体" w:cs="宋体"/>
          <w:b w:val="0"/>
          <w:bCs/>
          <w:color w:val="auto"/>
          <w:sz w:val="22"/>
          <w:szCs w:val="22"/>
          <w:highlight w:val="none"/>
          <w:lang w:val="en-US" w:eastAsia="zh-CN"/>
        </w:rPr>
        <w:t>6</w:t>
      </w:r>
      <w:r>
        <w:rPr>
          <w:rFonts w:hint="eastAsia" w:ascii="宋体" w:eastAsia="宋体" w:cs="宋体"/>
          <w:b w:val="0"/>
          <w:bCs/>
          <w:color w:val="auto"/>
          <w:sz w:val="22"/>
          <w:szCs w:val="22"/>
          <w:highlight w:val="none"/>
        </w:rPr>
        <w:t>年</w:t>
      </w:r>
      <w:r>
        <w:rPr>
          <w:rFonts w:hint="eastAsia" w:ascii="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日起开始计算</w:t>
      </w:r>
      <w:r>
        <w:rPr>
          <w:rFonts w:hint="eastAsia" w:ascii="宋体" w:eastAsia="宋体" w:cs="宋体"/>
          <w:b w:val="0"/>
          <w:bCs/>
          <w:color w:val="auto"/>
          <w:sz w:val="22"/>
          <w:szCs w:val="22"/>
          <w:highlight w:val="none"/>
          <w:lang w:val="en-US" w:eastAsia="zh-CN"/>
        </w:rPr>
        <w:t>至</w:t>
      </w:r>
      <w:r>
        <w:rPr>
          <w:rFonts w:hint="eastAsia" w:ascii="宋体" w:eastAsia="宋体" w:cs="宋体"/>
          <w:b w:val="0"/>
          <w:bCs/>
          <w:color w:val="auto"/>
          <w:sz w:val="22"/>
          <w:szCs w:val="22"/>
          <w:highlight w:val="none"/>
        </w:rPr>
        <w:t>202</w:t>
      </w:r>
      <w:r>
        <w:rPr>
          <w:rFonts w:hint="eastAsia" w:ascii="宋体" w:cs="宋体"/>
          <w:b w:val="0"/>
          <w:bCs/>
          <w:color w:val="auto"/>
          <w:sz w:val="22"/>
          <w:szCs w:val="22"/>
          <w:highlight w:val="none"/>
          <w:lang w:val="en-US" w:eastAsia="zh-CN"/>
        </w:rPr>
        <w:t>7</w:t>
      </w:r>
      <w:r>
        <w:rPr>
          <w:rFonts w:hint="eastAsia" w:ascii="宋体" w:eastAsia="宋体" w:cs="宋体"/>
          <w:b w:val="0"/>
          <w:bCs/>
          <w:color w:val="auto"/>
          <w:sz w:val="22"/>
          <w:szCs w:val="22"/>
          <w:highlight w:val="none"/>
        </w:rPr>
        <w:t>年</w:t>
      </w:r>
      <w:r>
        <w:rPr>
          <w:rFonts w:hint="eastAsia" w:ascii="宋体" w:eastAsia="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eastAsia="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日。自202</w:t>
      </w:r>
      <w:r>
        <w:rPr>
          <w:rFonts w:hint="eastAsia" w:ascii="宋体" w:cs="宋体"/>
          <w:b w:val="0"/>
          <w:bCs/>
          <w:color w:val="auto"/>
          <w:sz w:val="22"/>
          <w:szCs w:val="22"/>
          <w:highlight w:val="none"/>
          <w:lang w:val="en-US" w:eastAsia="zh-CN"/>
        </w:rPr>
        <w:t>6</w:t>
      </w:r>
      <w:r>
        <w:rPr>
          <w:rFonts w:hint="eastAsia" w:ascii="宋体" w:eastAsia="宋体" w:cs="宋体"/>
          <w:b w:val="0"/>
          <w:bCs/>
          <w:color w:val="auto"/>
          <w:sz w:val="22"/>
          <w:szCs w:val="22"/>
          <w:highlight w:val="none"/>
        </w:rPr>
        <w:t>年</w:t>
      </w:r>
      <w:r>
        <w:rPr>
          <w:rFonts w:hint="eastAsia" w:ascii="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日至本项目中标合同签订前的费用按实际服务天数结算，费用参照原中标合同价格折算计算，由中标方支付给原有承包方，供应商报价时应注意考虑报价风险。</w:t>
      </w:r>
    </w:p>
    <w:p w14:paraId="47E83B10">
      <w:pPr>
        <w:keepNext w:val="0"/>
        <w:keepLines w:val="0"/>
        <w:pageBreakBefore w:val="0"/>
        <w:widowControl w:val="0"/>
        <w:tabs>
          <w:tab w:val="left" w:pos="0"/>
        </w:tabs>
        <w:kinsoku/>
        <w:wordWrap/>
        <w:overflowPunct/>
        <w:topLinePunct w:val="0"/>
        <w:autoSpaceDE/>
        <w:autoSpaceDN/>
        <w:bidi w:val="0"/>
        <w:adjustRightInd/>
        <w:snapToGrid w:val="0"/>
        <w:spacing w:line="420" w:lineRule="exact"/>
        <w:ind w:firstLine="450" w:firstLineChars="202"/>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lang w:val="en-US" w:eastAsia="zh-CN"/>
        </w:rPr>
        <w:t>三</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rPr>
        <w:t>付款方式</w:t>
      </w:r>
    </w:p>
    <w:p w14:paraId="621993BB">
      <w:pPr>
        <w:keepNext w:val="0"/>
        <w:keepLines w:val="0"/>
        <w:pageBreakBefore w:val="0"/>
        <w:widowControl w:val="0"/>
        <w:tabs>
          <w:tab w:val="left" w:pos="0"/>
        </w:tabs>
        <w:kinsoku/>
        <w:wordWrap/>
        <w:overflowPunct/>
        <w:topLinePunct w:val="0"/>
        <w:autoSpaceDE/>
        <w:autoSpaceDN/>
        <w:bidi w:val="0"/>
        <w:adjustRightInd/>
        <w:snapToGrid w:val="0"/>
        <w:spacing w:line="420" w:lineRule="exact"/>
        <w:ind w:firstLine="450" w:firstLineChars="202"/>
        <w:textAlignment w:val="auto"/>
        <w:rPr>
          <w:rFonts w:hint="eastAsia" w:ascii="宋体" w:hAnsi="宋体" w:eastAsia="宋体" w:cs="宋体"/>
          <w:b w:val="0"/>
          <w:bCs/>
          <w:color w:val="auto"/>
          <w:sz w:val="22"/>
          <w:szCs w:val="22"/>
          <w:highlight w:val="none"/>
          <w:lang w:eastAsia="zh-CN"/>
        </w:rPr>
      </w:pPr>
      <w:r>
        <w:rPr>
          <w:rFonts w:hint="eastAsia" w:ascii="宋体" w:eastAsia="宋体" w:cs="宋体"/>
          <w:b w:val="0"/>
          <w:bCs/>
          <w:color w:val="auto"/>
          <w:sz w:val="22"/>
          <w:szCs w:val="22"/>
          <w:highlight w:val="none"/>
        </w:rPr>
        <w:t>按季度支付，采购人根据当季考核结果支付应付合同价款的25%（供应商须开具的当季全额增值税发票）</w:t>
      </w:r>
      <w:r>
        <w:rPr>
          <w:rFonts w:hint="eastAsia" w:ascii="宋体" w:eastAsia="宋体" w:cs="宋体"/>
          <w:b w:val="0"/>
          <w:bCs/>
          <w:color w:val="auto"/>
          <w:sz w:val="22"/>
          <w:szCs w:val="22"/>
          <w:highlight w:val="none"/>
          <w:lang w:eastAsia="zh-CN"/>
        </w:rPr>
        <w:t>。</w:t>
      </w:r>
    </w:p>
    <w:p w14:paraId="417A1316">
      <w:pPr>
        <w:pStyle w:val="7"/>
        <w:rPr>
          <w:rFonts w:hint="eastAsia" w:ascii="宋体" w:hAnsi="宋体" w:eastAsia="宋体" w:cs="宋体"/>
          <w:b w:val="0"/>
          <w:bCs/>
          <w:color w:val="auto"/>
          <w:sz w:val="22"/>
          <w:szCs w:val="22"/>
          <w:highlight w:val="none"/>
        </w:rPr>
      </w:pPr>
    </w:p>
    <w:p w14:paraId="55EF5F58">
      <w:pPr>
        <w:rPr>
          <w:rFonts w:hint="eastAsia" w:ascii="宋体" w:hAnsi="宋体" w:eastAsia="宋体" w:cs="宋体"/>
          <w:b w:val="0"/>
          <w:bCs/>
          <w:color w:val="auto"/>
          <w:sz w:val="22"/>
          <w:szCs w:val="22"/>
          <w:highlight w:val="none"/>
        </w:rPr>
      </w:pPr>
    </w:p>
    <w:p w14:paraId="35C3776F">
      <w:pPr>
        <w:rPr>
          <w:rFonts w:hint="eastAsia" w:ascii="宋体" w:hAnsi="宋体" w:eastAsia="宋体" w:cs="宋体"/>
          <w:b/>
          <w:color w:val="auto"/>
          <w:sz w:val="22"/>
          <w:szCs w:val="22"/>
          <w:highlight w:val="none"/>
        </w:rPr>
      </w:pPr>
    </w:p>
    <w:p w14:paraId="70780BFB">
      <w:pPr>
        <w:pStyle w:val="26"/>
        <w:rPr>
          <w:rFonts w:hint="eastAsia" w:ascii="宋体" w:hAnsi="宋体" w:eastAsia="宋体" w:cs="宋体"/>
          <w:color w:val="auto"/>
          <w:sz w:val="22"/>
          <w:szCs w:val="22"/>
          <w:highlight w:val="none"/>
          <w:lang w:val="zh-CN"/>
        </w:rPr>
      </w:pPr>
    </w:p>
    <w:p w14:paraId="529B0BA1">
      <w:pPr>
        <w:autoSpaceDE w:val="0"/>
        <w:autoSpaceDN w:val="0"/>
        <w:adjustRightInd w:val="0"/>
        <w:snapToGrid w:val="0"/>
        <w:spacing w:line="430" w:lineRule="atLeast"/>
        <w:jc w:val="center"/>
        <w:rPr>
          <w:rFonts w:hint="eastAsia" w:ascii="宋体" w:hAnsi="宋体" w:eastAsia="宋体" w:cs="宋体"/>
          <w:bCs/>
          <w:color w:val="auto"/>
          <w:sz w:val="22"/>
          <w:szCs w:val="22"/>
          <w:highlight w:val="none"/>
          <w:lang w:val="zh-CN"/>
        </w:rPr>
      </w:pPr>
    </w:p>
    <w:p w14:paraId="55408260">
      <w:pPr>
        <w:spacing w:line="400" w:lineRule="exact"/>
        <w:rPr>
          <w:rFonts w:ascii="宋体" w:hAnsi="宋体" w:cs="宋体"/>
          <w:color w:val="auto"/>
          <w:sz w:val="22"/>
          <w:highlight w:val="none"/>
        </w:rPr>
      </w:pPr>
    </w:p>
    <w:p w14:paraId="6F8AC152">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34D58CD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48E0EBE6">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4373855B">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15396EBC">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5928B87B">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5986E803">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393A2E3C">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11"/>
    </w:p>
    <w:p w14:paraId="1506CA5C">
      <w:pPr>
        <w:tabs>
          <w:tab w:val="left" w:pos="1069"/>
          <w:tab w:val="left" w:pos="2352"/>
        </w:tabs>
        <w:autoSpaceDE w:val="0"/>
        <w:autoSpaceDN w:val="0"/>
        <w:adjustRightInd w:val="0"/>
        <w:spacing w:line="450" w:lineRule="atLeast"/>
        <w:ind w:firstLine="446" w:firstLineChars="200"/>
        <w:rPr>
          <w:rFonts w:ascii="宋体" w:hAnsi="宋体" w:cs="宋体"/>
          <w:b/>
          <w:color w:val="auto"/>
          <w:sz w:val="22"/>
          <w:highlight w:val="none"/>
          <w:lang w:val="zh-CN"/>
        </w:rPr>
      </w:pPr>
      <w:bookmarkStart w:id="30" w:name="_Toc9317_WPSOffice_Level2"/>
      <w:r>
        <w:rPr>
          <w:rFonts w:hint="eastAsia" w:ascii="宋体" w:hAnsi="宋体" w:cs="宋体"/>
          <w:b/>
          <w:color w:val="auto"/>
          <w:sz w:val="22"/>
          <w:highlight w:val="none"/>
          <w:lang w:val="zh-CN"/>
        </w:rPr>
        <w:t>一、说明</w:t>
      </w:r>
      <w:bookmarkEnd w:id="30"/>
    </w:p>
    <w:p w14:paraId="29B654E0">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1B9F0DC4">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713C5413">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3.无论投标过程中</w:t>
      </w:r>
      <w:r>
        <w:rPr>
          <w:rFonts w:hint="eastAsia" w:ascii="宋体" w:hAnsi="宋体" w:cs="宋体"/>
          <w:color w:val="auto"/>
          <w:sz w:val="22"/>
          <w:highlight w:val="none"/>
          <w:lang w:eastAsia="zh-CN"/>
        </w:rPr>
        <w:t>的做法</w:t>
      </w:r>
      <w:r>
        <w:rPr>
          <w:rFonts w:hint="eastAsia" w:ascii="宋体" w:hAnsi="宋体" w:cs="宋体"/>
          <w:color w:val="auto"/>
          <w:sz w:val="22"/>
          <w:highlight w:val="none"/>
        </w:rPr>
        <w:t>和结果如何，供应商自行承担投标活动中所发生的全部费用；采购人有权选择供应商的供货和服务范围。</w:t>
      </w:r>
    </w:p>
    <w:p w14:paraId="388A0D0F">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40EDF2E1">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246EC816">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5C3E7A4D">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5.1供应商应保证，采购人在中华人民共和国使用货物或服务的任何一部分时，免受第三方提出侵犯其专利权、商标权或其它知识产权的起诉。</w:t>
      </w:r>
    </w:p>
    <w:p w14:paraId="472D9098">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5.2投标人应对采购人在使用该服务时所涉及到的专利权负责，不损害采购人的利益。</w:t>
      </w:r>
    </w:p>
    <w:p w14:paraId="48592299">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7101B74E">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5.4投标人提供的服务中如使用其他公司的相关专利，应在标书中出示相关授权，如未出示但使用了其他公司的专利，导致供应商中标(成交)而引起相关诉讼，由投标人承担。</w:t>
      </w:r>
    </w:p>
    <w:p w14:paraId="6E5BA8EE">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63B0B302">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0432677F">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4C7995AE">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）供应商在国家企业信用信息公示系统网（http://www.gsxt.gov.cn/index.html）无严重违法企业记录。</w:t>
      </w:r>
    </w:p>
    <w:p w14:paraId="5BCFADFB">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34807A1F">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17EECCF5">
      <w:pPr>
        <w:widowControl/>
        <w:tabs>
          <w:tab w:val="left" w:pos="1069"/>
          <w:tab w:val="left" w:pos="2352"/>
        </w:tabs>
        <w:snapToGrid w:val="0"/>
        <w:spacing w:line="400" w:lineRule="atLeast"/>
        <w:ind w:firstLine="446" w:firstLineChars="20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rPr>
        <w:t>▲</w:t>
      </w:r>
      <w:r>
        <w:rPr>
          <w:rFonts w:hint="eastAsia" w:ascii="宋体" w:hAnsi="宋体" w:cs="宋体"/>
          <w:b/>
          <w:color w:val="auto"/>
          <w:sz w:val="22"/>
          <w:highlight w:val="none"/>
          <w:u w:val="single"/>
        </w:rPr>
        <w:t>如供应商有上述情形并参与本项目投标的，一经查实，其投标</w:t>
      </w:r>
      <w:r>
        <w:rPr>
          <w:rFonts w:hint="eastAsia" w:ascii="宋体" w:hAnsi="宋体" w:cs="宋体"/>
          <w:b/>
          <w:color w:val="auto"/>
          <w:sz w:val="22"/>
          <w:highlight w:val="none"/>
          <w:u w:val="single"/>
          <w:lang w:eastAsia="zh-CN"/>
        </w:rPr>
        <w:t>作</w:t>
      </w:r>
      <w:r>
        <w:rPr>
          <w:rFonts w:hint="eastAsia" w:ascii="宋体" w:hAnsi="宋体" w:cs="宋体"/>
          <w:b/>
          <w:color w:val="auto"/>
          <w:sz w:val="22"/>
          <w:highlight w:val="none"/>
          <w:u w:val="single"/>
        </w:rPr>
        <w:t>无效投标处理。</w:t>
      </w:r>
    </w:p>
    <w:p w14:paraId="0A602A5C">
      <w:pPr>
        <w:widowControl/>
        <w:tabs>
          <w:tab w:val="left" w:pos="1069"/>
          <w:tab w:val="left" w:pos="2352"/>
        </w:tabs>
        <w:snapToGrid w:val="0"/>
        <w:spacing w:line="380" w:lineRule="exact"/>
        <w:ind w:firstLine="446" w:firstLineChars="200"/>
        <w:rPr>
          <w:rFonts w:ascii="宋体" w:hAnsi="宋体" w:cs="宋体"/>
          <w:color w:val="auto"/>
          <w:sz w:val="22"/>
          <w:highlight w:val="none"/>
          <w:u w:val="single"/>
        </w:rPr>
      </w:pPr>
      <w:r>
        <w:rPr>
          <w:rFonts w:hint="eastAsia" w:ascii="宋体" w:hAnsi="宋体" w:cs="宋体"/>
          <w:b/>
          <w:color w:val="auto"/>
          <w:sz w:val="22"/>
          <w:highlight w:val="none"/>
        </w:rPr>
        <w:t>9.</w:t>
      </w:r>
      <w:r>
        <w:rPr>
          <w:rFonts w:hint="eastAsia" w:ascii="宋体" w:hAnsi="宋体" w:cs="宋体"/>
          <w:color w:val="auto"/>
          <w:sz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14978EEB">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rPr>
        <w:t>10</w:t>
      </w:r>
      <w:r>
        <w:rPr>
          <w:rFonts w:hint="eastAsia" w:ascii="宋体" w:hAnsi="宋体" w:cs="宋体"/>
          <w:color w:val="auto"/>
          <w:sz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2A44E9ED">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31"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31"/>
    </w:p>
    <w:p w14:paraId="47CF4182">
      <w:pPr>
        <w:tabs>
          <w:tab w:val="left" w:pos="1069"/>
          <w:tab w:val="left" w:pos="2352"/>
        </w:tabs>
        <w:spacing w:line="400" w:lineRule="atLeast"/>
        <w:ind w:firstLine="446" w:firstLineChars="200"/>
        <w:rPr>
          <w:rFonts w:ascii="宋体" w:hAnsi="宋体" w:cs="宋体"/>
          <w:color w:val="auto"/>
          <w:sz w:val="22"/>
          <w:highlight w:val="none"/>
        </w:rPr>
      </w:pPr>
      <w:bookmarkStart w:id="32" w:name="_Toc24610_WPSOffice_Level3"/>
      <w:r>
        <w:rPr>
          <w:rFonts w:hint="eastAsia" w:ascii="宋体" w:hAnsi="宋体" w:cs="宋体"/>
          <w:color w:val="auto"/>
          <w:sz w:val="22"/>
          <w:highlight w:val="none"/>
          <w:lang w:val="zh-CN"/>
        </w:rPr>
        <w:t>1.竞争性磋商文件</w:t>
      </w:r>
      <w:bookmarkEnd w:id="32"/>
    </w:p>
    <w:p w14:paraId="386BCC51">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70A9162C">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竞争性磋商文件。</w:t>
      </w:r>
    </w:p>
    <w:p w14:paraId="2A851481">
      <w:pPr>
        <w:tabs>
          <w:tab w:val="left" w:pos="1069"/>
          <w:tab w:val="left" w:pos="2352"/>
        </w:tabs>
        <w:autoSpaceDE w:val="0"/>
        <w:autoSpaceDN w:val="0"/>
        <w:adjustRightInd w:val="0"/>
        <w:spacing w:line="400" w:lineRule="atLeast"/>
        <w:ind w:firstLine="446"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4506B7E0">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一旦获取了本项目竞争性磋商文件，在质疑期内未提出质疑，并参加投标，即被认为接受了本竞争性磋商文件中所有条款和规定。</w:t>
      </w:r>
    </w:p>
    <w:p w14:paraId="56ECBCA6">
      <w:pPr>
        <w:tabs>
          <w:tab w:val="left" w:pos="1069"/>
          <w:tab w:val="left" w:pos="2352"/>
        </w:tabs>
        <w:autoSpaceDE w:val="0"/>
        <w:autoSpaceDN w:val="0"/>
        <w:adjustRightInd w:val="0"/>
        <w:spacing w:line="400" w:lineRule="atLeast"/>
        <w:ind w:firstLine="669" w:firstLineChars="300"/>
        <w:rPr>
          <w:rFonts w:ascii="宋体" w:hAnsi="宋体" w:cs="宋体"/>
          <w:color w:val="auto"/>
          <w:sz w:val="22"/>
          <w:highlight w:val="none"/>
          <w:lang w:val="zh-CN"/>
        </w:rPr>
      </w:pPr>
      <w:bookmarkStart w:id="33" w:name="_Toc9317_WPSOffice_Level3"/>
      <w:r>
        <w:rPr>
          <w:rFonts w:hint="eastAsia" w:ascii="宋体" w:hAnsi="宋体" w:cs="宋体"/>
          <w:color w:val="auto"/>
          <w:sz w:val="22"/>
          <w:highlight w:val="none"/>
          <w:lang w:val="zh-CN"/>
        </w:rPr>
        <w:t>2.竞争性磋商文件的澄清</w:t>
      </w:r>
      <w:bookmarkEnd w:id="33"/>
    </w:p>
    <w:p w14:paraId="044D15AD">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C126E6D">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bookmarkStart w:id="34" w:name="_Toc6226_WPSOffice_Level3"/>
      <w:r>
        <w:rPr>
          <w:rFonts w:hint="eastAsia" w:ascii="宋体" w:hAnsi="宋体" w:cs="宋体"/>
          <w:color w:val="auto"/>
          <w:sz w:val="22"/>
          <w:highlight w:val="none"/>
          <w:lang w:val="zh-CN"/>
        </w:rPr>
        <w:t>3.竞争性磋商文件的修改</w:t>
      </w:r>
      <w:bookmarkEnd w:id="34"/>
    </w:p>
    <w:p w14:paraId="16FEE784">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在投标截止时间之前，采购人或采购机构有权修改竞争性磋商文件，并通知供应商。补充文件作为竞争性磋商文件的补充和组成部分，对所有供应商均有约束力。</w:t>
      </w:r>
    </w:p>
    <w:p w14:paraId="49235618">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为使供应商有足够的时间按竞争性磋商文件要求修正投标（响应）文件，采购人按相关规定推迟投标截止时间和开标时间，并将此变更通知放至相关网站公示。</w:t>
      </w:r>
    </w:p>
    <w:p w14:paraId="1FA4690D">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35"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35"/>
      <w:r>
        <w:rPr>
          <w:rFonts w:hint="eastAsia" w:ascii="宋体" w:hAnsi="宋体" w:cs="宋体"/>
          <w:b/>
          <w:color w:val="auto"/>
          <w:sz w:val="22"/>
          <w:highlight w:val="none"/>
          <w:lang w:val="zh-CN"/>
        </w:rPr>
        <w:t>投标（响应）文件</w:t>
      </w:r>
    </w:p>
    <w:p w14:paraId="189B78C4">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5EA209E6">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55EF8D45">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05B961DF">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5910784E">
      <w:pPr>
        <w:tabs>
          <w:tab w:val="left" w:pos="1069"/>
          <w:tab w:val="left" w:pos="2352"/>
        </w:tabs>
        <w:autoSpaceDE w:val="0"/>
        <w:autoSpaceDN w:val="0"/>
        <w:adjustRightInd w:val="0"/>
        <w:snapToGri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0A56642E">
      <w:pPr>
        <w:tabs>
          <w:tab w:val="left" w:pos="1069"/>
          <w:tab w:val="left" w:pos="2352"/>
        </w:tabs>
        <w:autoSpaceDE w:val="0"/>
        <w:autoSpaceDN w:val="0"/>
        <w:adjustRightInd w:val="0"/>
        <w:snapToGrid w:val="0"/>
        <w:spacing w:line="400" w:lineRule="atLeast"/>
        <w:ind w:firstLine="446" w:firstLineChars="20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p>
    <w:p w14:paraId="71A27D4A">
      <w:pPr>
        <w:tabs>
          <w:tab w:val="left" w:pos="1069"/>
          <w:tab w:val="left" w:pos="2352"/>
        </w:tabs>
        <w:autoSpaceDE w:val="0"/>
        <w:autoSpaceDN w:val="0"/>
        <w:adjustRightInd w:val="0"/>
        <w:snapToGri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2.1</w:t>
      </w:r>
      <w:r>
        <w:rPr>
          <w:rFonts w:hint="eastAsia" w:ascii="宋体" w:hAnsi="宋体" w:cs="宋体"/>
          <w:color w:val="auto"/>
          <w:sz w:val="22"/>
          <w:highlight w:val="none"/>
        </w:rPr>
        <w:t xml:space="preserve"> </w:t>
      </w:r>
      <w:r>
        <w:rPr>
          <w:rFonts w:hint="eastAsia" w:ascii="宋体" w:hAnsi="宋体" w:cs="宋体"/>
          <w:b/>
          <w:bCs/>
          <w:color w:val="auto"/>
          <w:sz w:val="22"/>
          <w:highlight w:val="none"/>
        </w:rPr>
        <w:t>《报价文件》</w:t>
      </w:r>
      <w:r>
        <w:rPr>
          <w:rFonts w:hint="eastAsia" w:ascii="宋体" w:hAnsi="宋体" w:cs="宋体"/>
          <w:b/>
          <w:bCs/>
          <w:color w:val="auto"/>
          <w:sz w:val="22"/>
          <w:highlight w:val="none"/>
          <w:lang w:val="zh-CN"/>
        </w:rPr>
        <w:t>组成</w:t>
      </w:r>
    </w:p>
    <w:tbl>
      <w:tblPr>
        <w:tblStyle w:val="2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4664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429C35A3">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bookmarkStart w:id="36" w:name="_Toc132122410"/>
            <w:bookmarkStart w:id="37" w:name="_Toc132122113"/>
            <w:r>
              <w:rPr>
                <w:rFonts w:hint="eastAsia" w:ascii="宋体" w:hAnsi="宋体" w:cs="宋体"/>
                <w:color w:val="auto"/>
                <w:sz w:val="22"/>
                <w:highlight w:val="none"/>
                <w:lang w:val="zh-CN"/>
              </w:rPr>
              <w:t>序号</w:t>
            </w:r>
          </w:p>
        </w:tc>
        <w:tc>
          <w:tcPr>
            <w:tcW w:w="8736" w:type="dxa"/>
          </w:tcPr>
          <w:p w14:paraId="1B743997">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w:t>
            </w:r>
            <w:r>
              <w:rPr>
                <w:rFonts w:hint="eastAsia" w:ascii="宋体" w:hAnsi="宋体" w:cs="宋体"/>
                <w:color w:val="auto"/>
                <w:sz w:val="22"/>
                <w:highlight w:val="none"/>
              </w:rPr>
              <w:t>1</w:t>
            </w:r>
            <w:r>
              <w:rPr>
                <w:rFonts w:hint="eastAsia" w:ascii="宋体" w:hAnsi="宋体" w:cs="宋体"/>
                <w:color w:val="auto"/>
                <w:sz w:val="22"/>
                <w:highlight w:val="none"/>
                <w:lang w:val="zh-CN"/>
              </w:rPr>
              <w:t>项供应商必须提供，否则不能通过符合性审查的，责任自负）</w:t>
            </w:r>
          </w:p>
        </w:tc>
      </w:tr>
      <w:tr w14:paraId="58DE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CC1B15F">
            <w:pPr>
              <w:numPr>
                <w:ilvl w:val="0"/>
                <w:numId w:val="7"/>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14014F13">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开标（报价）一览表（附件一）</w:t>
            </w:r>
          </w:p>
        </w:tc>
      </w:tr>
      <w:bookmarkEnd w:id="36"/>
      <w:bookmarkEnd w:id="37"/>
    </w:tbl>
    <w:p w14:paraId="694E6B5F">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2.2 </w:t>
      </w:r>
      <w:r>
        <w:rPr>
          <w:rFonts w:hint="eastAsia" w:ascii="宋体" w:hAnsi="宋体" w:cs="宋体"/>
          <w:b/>
          <w:bCs/>
          <w:color w:val="auto"/>
          <w:sz w:val="22"/>
          <w:highlight w:val="none"/>
        </w:rPr>
        <w:t>《资格文件》组成</w:t>
      </w:r>
    </w:p>
    <w:tbl>
      <w:tblPr>
        <w:tblStyle w:val="2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98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7E7B54D">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70C0CD59">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color w:val="auto"/>
                <w:sz w:val="22"/>
                <w:highlight w:val="none"/>
              </w:rPr>
              <w:t>下列项</w:t>
            </w:r>
            <w:r>
              <w:rPr>
                <w:rFonts w:hint="eastAsia" w:ascii="宋体" w:hAnsi="宋体" w:cs="宋体"/>
                <w:color w:val="auto"/>
                <w:sz w:val="22"/>
                <w:highlight w:val="none"/>
                <w:lang w:val="zh-CN"/>
              </w:rPr>
              <w:t>供应商必须提供，否则不能通过符合性审查的，责任自负）</w:t>
            </w:r>
          </w:p>
        </w:tc>
      </w:tr>
      <w:tr w14:paraId="56DC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5F6D7B1A">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B6CA0EA">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rPr>
              <w:t>供应商的营业执照、税务登记证（如为多证合一仅需提供营业执照）</w:t>
            </w:r>
          </w:p>
        </w:tc>
      </w:tr>
      <w:tr w14:paraId="5D80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38933A1F">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3FEE207">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4"/>
                <w:szCs w:val="24"/>
                <w:highlight w:val="none"/>
              </w:rPr>
              <w:t>符合参加政府采购活动应当具备的一般条件的承诺函（附件</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w:t>
            </w:r>
          </w:p>
        </w:tc>
      </w:tr>
      <w:tr w14:paraId="0CA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0BDED61D">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7B2E92A0">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供应商“信用中国”(</w:t>
            </w:r>
            <w:r>
              <w:rPr>
                <w:rFonts w:hint="eastAsia" w:ascii="宋体" w:hAnsi="宋体" w:eastAsia="宋体" w:cs="Arial"/>
                <w:color w:val="auto"/>
                <w:sz w:val="22"/>
                <w:highlight w:val="none"/>
              </w:rPr>
              <w:fldChar w:fldCharType="begin"/>
            </w:r>
            <w:r>
              <w:rPr>
                <w:color w:val="auto"/>
                <w:highlight w:val="none"/>
              </w:rPr>
              <w:instrText xml:space="preserve">HYPERLINK "http://www.creditchina.gov.cn"</w:instrText>
            </w:r>
            <w:r>
              <w:rPr>
                <w:rFonts w:hint="eastAsia" w:ascii="宋体" w:hAnsi="宋体" w:eastAsia="宋体" w:cs="Arial"/>
                <w:color w:val="auto"/>
                <w:sz w:val="22"/>
                <w:highlight w:val="none"/>
              </w:rPr>
              <w:fldChar w:fldCharType="separate"/>
            </w:r>
            <w:r>
              <w:rPr>
                <w:rFonts w:hint="eastAsia" w:ascii="宋体" w:hAnsi="宋体" w:eastAsia="宋体" w:cs="Arial"/>
                <w:color w:val="auto"/>
                <w:sz w:val="22"/>
                <w:highlight w:val="none"/>
              </w:rPr>
              <w:t>www.creditchina.gov.cn</w:t>
            </w:r>
            <w:r>
              <w:rPr>
                <w:rFonts w:hint="eastAsia" w:ascii="宋体" w:hAnsi="宋体" w:eastAsia="宋体" w:cs="Arial"/>
                <w:color w:val="auto"/>
                <w:sz w:val="22"/>
                <w:highlight w:val="none"/>
              </w:rPr>
              <w:fldChar w:fldCharType="end"/>
            </w:r>
            <w:r>
              <w:rPr>
                <w:rFonts w:hint="eastAsia" w:ascii="宋体" w:hAnsi="宋体" w:eastAsia="宋体" w:cs="Arial"/>
                <w:color w:val="auto"/>
                <w:sz w:val="22"/>
                <w:highlight w:val="none"/>
              </w:rPr>
              <w:t>)；“中国政府采购网”（http://www.ccgp.gov.cn/）信用记录网页截图（招标公告发布之日至投标截止时间前均可）</w:t>
            </w:r>
          </w:p>
        </w:tc>
      </w:tr>
      <w:tr w14:paraId="304C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6A16269D">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01C2CD88">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lang w:val="en-US" w:eastAsia="zh-CN"/>
              </w:rPr>
              <w:t>《危险废物经营许可证》</w:t>
            </w:r>
          </w:p>
        </w:tc>
      </w:tr>
      <w:tr w14:paraId="2060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3874F82C">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883180F">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若法定代表人直接参与的无需提供此项</w:t>
            </w:r>
            <w:r>
              <w:rPr>
                <w:rFonts w:hint="eastAsia" w:ascii="宋体" w:hAnsi="宋体" w:cs="宋体"/>
                <w:color w:val="auto"/>
                <w:sz w:val="22"/>
                <w:highlight w:val="none"/>
                <w:lang w:eastAsia="zh-CN"/>
              </w:rPr>
              <w:t>）</w:t>
            </w:r>
          </w:p>
        </w:tc>
      </w:tr>
    </w:tbl>
    <w:p w14:paraId="6108EDE4">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2.3 </w:t>
      </w:r>
      <w:r>
        <w:rPr>
          <w:rFonts w:hint="eastAsia" w:ascii="宋体" w:hAnsi="宋体" w:cs="宋体"/>
          <w:b/>
          <w:bCs/>
          <w:color w:val="auto"/>
          <w:sz w:val="22"/>
          <w:highlight w:val="none"/>
        </w:rPr>
        <w:t>《商务技术文件》组成</w:t>
      </w:r>
    </w:p>
    <w:tbl>
      <w:tblPr>
        <w:tblStyle w:val="2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382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0119B93">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487CC763">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-6</w:t>
            </w:r>
            <w:r>
              <w:rPr>
                <w:rFonts w:hint="eastAsia" w:ascii="宋体" w:hAnsi="宋体" w:cs="宋体"/>
                <w:color w:val="auto"/>
                <w:sz w:val="22"/>
                <w:highlight w:val="none"/>
                <w:lang w:val="zh-CN"/>
              </w:rPr>
              <w:t>项供应商必须提供，否则不能通过符合性审查的，责任自负）</w:t>
            </w:r>
          </w:p>
        </w:tc>
      </w:tr>
      <w:tr w14:paraId="5E25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tcPr>
          <w:p w14:paraId="221EC0EA">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A2F270D">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w:t>
            </w:r>
            <w:r>
              <w:rPr>
                <w:rFonts w:hint="eastAsia" w:ascii="宋体" w:hAnsi="宋体" w:cs="宋体"/>
                <w:b/>
                <w:bCs/>
                <w:color w:val="auto"/>
                <w:sz w:val="22"/>
                <w:highlight w:val="none"/>
                <w:lang w:val="en-US" w:eastAsia="zh-CN"/>
              </w:rPr>
              <w:t>四</w:t>
            </w:r>
            <w:r>
              <w:rPr>
                <w:rFonts w:hint="eastAsia" w:ascii="宋体" w:hAnsi="宋体" w:cs="宋体"/>
                <w:b/>
                <w:bCs/>
                <w:color w:val="auto"/>
                <w:sz w:val="22"/>
                <w:highlight w:val="none"/>
              </w:rPr>
              <w:t>）</w:t>
            </w:r>
          </w:p>
        </w:tc>
      </w:tr>
      <w:tr w14:paraId="25E8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80D1EAB">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C8C073F">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w:t>
            </w:r>
            <w:r>
              <w:rPr>
                <w:rFonts w:hint="eastAsia" w:ascii="宋体" w:hAnsi="宋体" w:cs="宋体"/>
                <w:b/>
                <w:bCs/>
                <w:color w:val="auto"/>
                <w:sz w:val="22"/>
                <w:highlight w:val="none"/>
                <w:lang w:val="en-US" w:eastAsia="zh-CN"/>
              </w:rPr>
              <w:t>无</w:t>
            </w:r>
            <w:r>
              <w:rPr>
                <w:rFonts w:hint="eastAsia" w:ascii="宋体" w:hAnsi="宋体" w:cs="宋体"/>
                <w:b/>
                <w:bCs/>
                <w:color w:val="auto"/>
                <w:sz w:val="22"/>
                <w:highlight w:val="none"/>
              </w:rPr>
              <w:t>）</w:t>
            </w:r>
          </w:p>
        </w:tc>
      </w:tr>
      <w:tr w14:paraId="32CB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33E6E9A">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78C89BF">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w:t>
            </w:r>
            <w:r>
              <w:rPr>
                <w:rFonts w:hint="eastAsia" w:ascii="宋体" w:hAnsi="宋体" w:cs="宋体"/>
                <w:b/>
                <w:bCs/>
                <w:color w:val="auto"/>
                <w:sz w:val="22"/>
                <w:highlight w:val="none"/>
                <w:lang w:val="en-US" w:eastAsia="zh-CN"/>
              </w:rPr>
              <w:t>六</w:t>
            </w:r>
            <w:r>
              <w:rPr>
                <w:rFonts w:hint="eastAsia" w:ascii="宋体" w:hAnsi="宋体" w:cs="宋体"/>
                <w:b/>
                <w:bCs/>
                <w:color w:val="auto"/>
                <w:sz w:val="22"/>
                <w:highlight w:val="none"/>
              </w:rPr>
              <w:t>）</w:t>
            </w:r>
          </w:p>
        </w:tc>
      </w:tr>
      <w:tr w14:paraId="7002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0F2D7BA">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C40C113">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（一））、技术偏离表（附件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（二））</w:t>
            </w:r>
          </w:p>
        </w:tc>
      </w:tr>
      <w:tr w14:paraId="4A01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0602433">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00C4AA6">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b/>
                <w:bCs/>
                <w:color w:val="auto"/>
                <w:sz w:val="22"/>
                <w:highlight w:val="none"/>
              </w:rPr>
              <w:t>技术方案</w:t>
            </w:r>
          </w:p>
        </w:tc>
      </w:tr>
      <w:tr w14:paraId="17BC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8A74226">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6789FD1">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供应商项目服务人员汇总表（附件</w:t>
            </w:r>
            <w:r>
              <w:rPr>
                <w:rFonts w:hint="eastAsia" w:ascii="宋体" w:hAnsi="宋体" w:cs="宋体"/>
                <w:b/>
                <w:bCs/>
                <w:color w:val="auto"/>
                <w:sz w:val="22"/>
                <w:highlight w:val="none"/>
                <w:lang w:val="en-US" w:eastAsia="zh-CN"/>
              </w:rPr>
              <w:t>八</w:t>
            </w:r>
            <w:r>
              <w:rPr>
                <w:rFonts w:hint="eastAsia" w:ascii="宋体" w:hAnsi="宋体" w:cs="宋体"/>
                <w:b/>
                <w:bCs/>
                <w:color w:val="auto"/>
                <w:sz w:val="22"/>
                <w:highlight w:val="none"/>
              </w:rPr>
              <w:t>）；</w:t>
            </w:r>
          </w:p>
        </w:tc>
      </w:tr>
      <w:tr w14:paraId="4EF2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2B33F915">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39A4E3B">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项目理解、质量关键点分析 、质量保证措施、服务承诺等</w:t>
            </w:r>
          </w:p>
        </w:tc>
      </w:tr>
      <w:tr w14:paraId="62BE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45303C0">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76FCB95">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距离采购人最近的服务机构的详细介绍、服务机构总负责人，电话，地址，技术力量配置等；</w:t>
            </w:r>
          </w:p>
        </w:tc>
      </w:tr>
      <w:tr w14:paraId="304F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B66879F">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812614D">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7606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698CCB">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6ED9F3E">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供应商项目业绩清单，如有（附件</w:t>
            </w:r>
            <w:r>
              <w:rPr>
                <w:rFonts w:hint="eastAsia" w:ascii="宋体" w:hAnsi="宋体" w:cs="宋体"/>
                <w:color w:val="auto"/>
                <w:sz w:val="22"/>
                <w:highlight w:val="none"/>
                <w:lang w:val="en-US" w:eastAsia="zh-CN"/>
              </w:rPr>
              <w:t>九</w:t>
            </w:r>
            <w:r>
              <w:rPr>
                <w:rFonts w:hint="eastAsia" w:ascii="宋体" w:hAnsi="宋体" w:cs="宋体"/>
                <w:color w:val="auto"/>
                <w:sz w:val="22"/>
                <w:highlight w:val="none"/>
              </w:rPr>
              <w:t>）</w:t>
            </w:r>
          </w:p>
        </w:tc>
      </w:tr>
      <w:tr w14:paraId="05B1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0FBDB67">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0D4C61B6">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5105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15BE5B8">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30F0F20">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根据竞争性磋商文件中的采购内容与技术要求、评标细则，需要提供的其它文件和资料。</w:t>
            </w:r>
          </w:p>
        </w:tc>
      </w:tr>
      <w:tr w14:paraId="5A0E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6089161">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B9CEE22">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其它供应商</w:t>
            </w:r>
            <w:r>
              <w:rPr>
                <w:rFonts w:hint="eastAsia" w:ascii="宋体" w:hAnsi="宋体" w:cs="宋体"/>
                <w:color w:val="auto"/>
                <w:sz w:val="22"/>
                <w:highlight w:val="none"/>
                <w:lang w:eastAsia="zh-CN"/>
              </w:rPr>
              <w:t>需</w:t>
            </w:r>
            <w:r>
              <w:rPr>
                <w:rFonts w:hint="eastAsia" w:ascii="宋体" w:hAnsi="宋体" w:cs="宋体"/>
                <w:color w:val="auto"/>
                <w:sz w:val="22"/>
                <w:highlight w:val="none"/>
              </w:rPr>
              <w:t>说明的资料（如有则提供）</w:t>
            </w:r>
          </w:p>
        </w:tc>
      </w:tr>
      <w:tr w14:paraId="4F8A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E70DA4">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44DF1A3">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r w14:paraId="401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20214279">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bottom w:val="single" w:color="auto" w:sz="4" w:space="0"/>
              <w:right w:val="single" w:color="auto" w:sz="4" w:space="0"/>
            </w:tcBorders>
          </w:tcPr>
          <w:p w14:paraId="742582D6">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政府采购活动现场确认声明书（附件十）</w:t>
            </w:r>
          </w:p>
        </w:tc>
      </w:tr>
      <w:tr w14:paraId="1819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89BF6EB">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D30840B">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lang w:val="en-US" w:eastAsia="zh-CN"/>
              </w:rPr>
              <w:t>中小企业</w:t>
            </w:r>
            <w:r>
              <w:rPr>
                <w:rFonts w:hint="eastAsia" w:ascii="宋体" w:hAnsi="宋体" w:cs="Arial"/>
                <w:color w:val="auto"/>
                <w:sz w:val="22"/>
                <w:highlight w:val="none"/>
              </w:rPr>
              <w:t>（含监狱企业、残疾人福利性单位）提供以下相关的证明材料：</w:t>
            </w:r>
          </w:p>
          <w:p w14:paraId="78DA9E4C">
            <w:pPr>
              <w:autoSpaceDE w:val="0"/>
              <w:autoSpaceDN w:val="0"/>
              <w:adjustRightInd w:val="0"/>
              <w:spacing w:line="260" w:lineRule="exact"/>
              <w:jc w:val="left"/>
              <w:textAlignment w:val="bottom"/>
              <w:rPr>
                <w:rFonts w:hint="default" w:ascii="宋体" w:hAnsi="宋体" w:eastAsia="宋体" w:cs="Arial"/>
                <w:color w:val="auto"/>
                <w:sz w:val="22"/>
                <w:highlight w:val="none"/>
                <w:lang w:val="en-US" w:eastAsia="zh-CN"/>
              </w:rPr>
            </w:pPr>
            <w:r>
              <w:rPr>
                <w:rFonts w:hint="eastAsia" w:ascii="宋体" w:hAnsi="宋体" w:cs="Arial"/>
                <w:color w:val="auto"/>
                <w:sz w:val="22"/>
                <w:highlight w:val="none"/>
              </w:rPr>
              <w:t>（</w:t>
            </w:r>
            <w:r>
              <w:rPr>
                <w:rFonts w:hint="eastAsia" w:ascii="宋体" w:hAnsi="宋体" w:eastAsia="宋体" w:cs="Arial"/>
                <w:color w:val="auto"/>
                <w:sz w:val="22"/>
                <w:highlight w:val="none"/>
              </w:rPr>
              <w:t>1）</w:t>
            </w:r>
            <w:r>
              <w:rPr>
                <w:rFonts w:hint="eastAsia" w:ascii="宋体" w:hAnsi="宋体" w:eastAsia="宋体" w:cs="Arial"/>
                <w:color w:val="auto"/>
                <w:sz w:val="22"/>
                <w:highlight w:val="none"/>
                <w:lang w:val="en-US" w:eastAsia="zh-CN"/>
              </w:rPr>
              <w:t>中小企业</w:t>
            </w:r>
          </w:p>
          <w:p w14:paraId="6D03DA89">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100066CA">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享受评审中价格扣除政策。</w:t>
            </w:r>
          </w:p>
          <w:p w14:paraId="68172CCB">
            <w:pPr>
              <w:autoSpaceDE w:val="0"/>
              <w:autoSpaceDN w:val="0"/>
              <w:adjustRightInd w:val="0"/>
              <w:spacing w:line="260" w:lineRule="exact"/>
              <w:jc w:val="left"/>
              <w:textAlignment w:val="bottom"/>
              <w:rPr>
                <w:rFonts w:hint="eastAsia" w:ascii="宋体" w:hAnsi="宋体" w:cs="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（3）残疾人福利性单位声明函（原件，加盖供应商公章，格式见招标文件第四部分附件2）。在政府采购活动中，残疾人福利性单位视同小型、微型企业，享受评审中价格扣除政策。</w:t>
            </w:r>
          </w:p>
        </w:tc>
      </w:tr>
    </w:tbl>
    <w:p w14:paraId="6EC13DB8">
      <w:pPr>
        <w:tabs>
          <w:tab w:val="left" w:pos="1069"/>
          <w:tab w:val="left" w:pos="2352"/>
        </w:tabs>
        <w:rPr>
          <w:rFonts w:ascii="宋体" w:hAnsi="宋体" w:cs="宋体"/>
          <w:color w:val="auto"/>
          <w:highlight w:val="none"/>
        </w:rPr>
      </w:pPr>
    </w:p>
    <w:p w14:paraId="2EC31B3C">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76B19FC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595281D4">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bookmarkStart w:id="38" w:name="_Toc132122412"/>
      <w:bookmarkStart w:id="39" w:name="_Toc132122115"/>
      <w:r>
        <w:rPr>
          <w:rFonts w:hint="eastAsia" w:ascii="宋体" w:hAnsi="宋体" w:cs="宋体"/>
          <w:color w:val="auto"/>
          <w:sz w:val="22"/>
          <w:highlight w:val="none"/>
        </w:rPr>
        <w:t>4.投标报价</w:t>
      </w:r>
      <w:bookmarkEnd w:id="38"/>
      <w:bookmarkEnd w:id="39"/>
    </w:p>
    <w:p w14:paraId="71DAB553">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供应商应按竞争性磋商文件中《开标（报价）一览表》填写投标报价。</w:t>
      </w:r>
    </w:p>
    <w:p w14:paraId="187C29B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6C39725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7781CC9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bookmarkStart w:id="40" w:name="_Toc132122414"/>
      <w:bookmarkStart w:id="41" w:name="_Toc132122117"/>
      <w:r>
        <w:rPr>
          <w:rFonts w:hint="eastAsia" w:ascii="宋体" w:hAnsi="宋体" w:cs="宋体"/>
          <w:color w:val="auto"/>
          <w:sz w:val="22"/>
          <w:highlight w:val="none"/>
        </w:rPr>
        <w:t>6.投标（响应）文件的有效期</w:t>
      </w:r>
      <w:bookmarkEnd w:id="40"/>
      <w:bookmarkEnd w:id="41"/>
    </w:p>
    <w:p w14:paraId="35A0A72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594031D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7380E97E">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3429F514">
      <w:pPr>
        <w:pStyle w:val="34"/>
        <w:tabs>
          <w:tab w:val="left" w:pos="1069"/>
          <w:tab w:val="left" w:pos="2352"/>
        </w:tabs>
        <w:adjustRightInd w:val="0"/>
        <w:snapToGrid w:val="0"/>
        <w:spacing w:line="400" w:lineRule="atLeast"/>
        <w:outlineLvl w:val="0"/>
        <w:rPr>
          <w:rFonts w:hAnsi="宋体" w:cs="宋体"/>
          <w:b/>
          <w:bCs/>
          <w:color w:val="auto"/>
          <w:sz w:val="22"/>
          <w:szCs w:val="22"/>
          <w:highlight w:val="none"/>
        </w:rPr>
      </w:pPr>
      <w:bookmarkStart w:id="42" w:name="_Toc132125096"/>
      <w:bookmarkStart w:id="43" w:name="_Toc132125038"/>
      <w:bookmarkStart w:id="44" w:name="_Toc132122120"/>
      <w:bookmarkStart w:id="45" w:name="_Toc132123548"/>
      <w:bookmarkStart w:id="46" w:name="_Toc132655777"/>
      <w:bookmarkStart w:id="47" w:name="_Toc132124595"/>
      <w:bookmarkStart w:id="48" w:name="_Toc132125575"/>
      <w:bookmarkStart w:id="49" w:name="_Toc132126155"/>
      <w:bookmarkStart w:id="50" w:name="_Toc132123440"/>
      <w:bookmarkStart w:id="51" w:name="_Toc132125152"/>
      <w:bookmarkStart w:id="52" w:name="_Toc132125984"/>
      <w:bookmarkStart w:id="53" w:name="_Toc132123839"/>
      <w:bookmarkStart w:id="54" w:name="_Toc132122417"/>
      <w:bookmarkStart w:id="55" w:name="_Toc132123882"/>
      <w:bookmarkStart w:id="56" w:name="_Toc132123635"/>
      <w:r>
        <w:rPr>
          <w:rFonts w:hint="eastAsia" w:hAnsi="宋体" w:cs="宋体"/>
          <w:b/>
          <w:bCs/>
          <w:color w:val="auto"/>
          <w:sz w:val="22"/>
          <w:highlight w:val="none"/>
        </w:rPr>
        <w:t>四、</w:t>
      </w:r>
      <w:r>
        <w:rPr>
          <w:rFonts w:hint="eastAsia" w:hAnsi="宋体" w:cs="宋体"/>
          <w:b/>
          <w:bCs/>
          <w:color w:val="auto"/>
          <w:sz w:val="22"/>
          <w:szCs w:val="22"/>
          <w:highlight w:val="none"/>
        </w:rPr>
        <w:t>投标文件</w:t>
      </w:r>
    </w:p>
    <w:p w14:paraId="1E4447D0">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1. 投标文件的上传、递交：见《投标邀请函（投标须知前附表）》。</w:t>
      </w:r>
    </w:p>
    <w:p w14:paraId="4DE76673">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2.“电子加密投标文件”解密和异常情况处理：见《投标邀请函（投标须知前附表）》。</w:t>
      </w:r>
    </w:p>
    <w:p w14:paraId="24033F5D">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3.投标文件的补充、修改或撤回</w:t>
      </w:r>
    </w:p>
    <w:p w14:paraId="588ED19A">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221E5B9">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3.2投标截止时间后，供应商不得撤回、修改《投标文件》。</w:t>
      </w:r>
    </w:p>
    <w:p w14:paraId="424AA565">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4.投标文件的备选方案</w:t>
      </w:r>
    </w:p>
    <w:p w14:paraId="030EBD38">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4.1供应商不得递交任何的投标备选（替代）方案，否则其投标文件将作无效标处理。</w:t>
      </w:r>
    </w:p>
    <w:p w14:paraId="668C204D">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 投标截止期</w:t>
      </w:r>
    </w:p>
    <w:p w14:paraId="1E2D5979">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5.1供应商应按前附表中规定的时间、地点将投标文件递交给采购人，采购人将拒绝接受逾期送达的投标文件。</w:t>
      </w:r>
    </w:p>
    <w:p w14:paraId="3B05D9EC">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56BDE66F">
      <w:pPr>
        <w:pStyle w:val="10"/>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57" w:name="_Toc15003_WPSOffice_Level2"/>
      <w:bookmarkStart w:id="58" w:name="_Toc493530207"/>
      <w:r>
        <w:rPr>
          <w:rFonts w:hint="eastAsia" w:hAnsi="宋体" w:cs="宋体"/>
          <w:b/>
          <w:bCs/>
          <w:color w:val="auto"/>
          <w:sz w:val="22"/>
          <w:highlight w:val="none"/>
        </w:rPr>
        <w:t>五、开标和评标</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381C9E6">
      <w:pPr>
        <w:pStyle w:val="10"/>
        <w:tabs>
          <w:tab w:val="left" w:pos="1069"/>
          <w:tab w:val="left" w:pos="2352"/>
        </w:tabs>
        <w:snapToGrid w:val="0"/>
        <w:spacing w:line="440" w:lineRule="exact"/>
        <w:ind w:firstLine="436" w:firstLineChars="196"/>
        <w:rPr>
          <w:rFonts w:hAnsi="宋体" w:cs="宋体"/>
          <w:color w:val="auto"/>
          <w:sz w:val="22"/>
          <w:szCs w:val="22"/>
          <w:highlight w:val="none"/>
        </w:rPr>
      </w:pPr>
      <w:r>
        <w:rPr>
          <w:rFonts w:hint="eastAsia" w:hAnsi="宋体" w:cs="宋体"/>
          <w:color w:val="auto"/>
          <w:sz w:val="22"/>
          <w:szCs w:val="22"/>
          <w:highlight w:val="none"/>
        </w:rPr>
        <w:t>（一）开标准备</w:t>
      </w:r>
    </w:p>
    <w:p w14:paraId="5AE19A5C">
      <w:pPr>
        <w:tabs>
          <w:tab w:val="left" w:pos="1069"/>
          <w:tab w:val="left" w:pos="2352"/>
        </w:tabs>
        <w:snapToGrid w:val="0"/>
        <w:spacing w:line="440" w:lineRule="exact"/>
        <w:ind w:firstLine="446" w:firstLineChars="200"/>
        <w:jc w:val="left"/>
        <w:rPr>
          <w:rFonts w:ascii="宋体" w:hAnsi="宋体" w:cs="宋体"/>
          <w:b/>
          <w:color w:val="auto"/>
          <w:kern w:val="0"/>
          <w:sz w:val="22"/>
          <w:highlight w:val="none"/>
        </w:rPr>
      </w:pPr>
      <w:r>
        <w:rPr>
          <w:rFonts w:hint="eastAsia" w:ascii="宋体" w:hAnsi="宋体" w:cs="宋体"/>
          <w:b/>
          <w:color w:val="auto"/>
          <w:sz w:val="22"/>
          <w:highlight w:val="none"/>
        </w:rPr>
        <w:t>1.采购组织机构原则上采用电子评标，按照响应文件规定的时间通过“政府采购云平台”组织开标、开启响应文件，所有供应商均应当准时在线参加。</w:t>
      </w:r>
      <w:r>
        <w:rPr>
          <w:rFonts w:hint="eastAsia" w:ascii="宋体" w:hAnsi="宋体" w:cs="宋体"/>
          <w:b/>
          <w:color w:val="auto"/>
          <w:kern w:val="0"/>
          <w:sz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2B8DD0BC">
      <w:pPr>
        <w:pStyle w:val="35"/>
        <w:tabs>
          <w:tab w:val="left" w:pos="1069"/>
          <w:tab w:val="left" w:pos="2352"/>
        </w:tabs>
        <w:adjustRightInd w:val="0"/>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2.若磋商供应商在规定时间内无法解密或解密失败的，其投标无效。</w:t>
      </w:r>
    </w:p>
    <w:p w14:paraId="190E940A">
      <w:pPr>
        <w:tabs>
          <w:tab w:val="left" w:pos="1069"/>
          <w:tab w:val="left" w:pos="2352"/>
        </w:tabs>
        <w:snapToGrid w:val="0"/>
        <w:spacing w:line="440" w:lineRule="exact"/>
        <w:ind w:firstLine="446" w:firstLineChars="200"/>
        <w:jc w:val="left"/>
        <w:rPr>
          <w:rFonts w:ascii="宋体" w:hAnsi="宋体" w:cs="宋体"/>
          <w:b/>
          <w:bCs/>
          <w:color w:val="auto"/>
          <w:sz w:val="22"/>
          <w:highlight w:val="none"/>
        </w:rPr>
      </w:pPr>
      <w:r>
        <w:rPr>
          <w:rFonts w:hint="eastAsia" w:ascii="宋体" w:hAnsi="宋体" w:cs="宋体"/>
          <w:b/>
          <w:bCs/>
          <w:color w:val="auto"/>
          <w:sz w:val="22"/>
          <w:highlight w:val="none"/>
          <w:shd w:val="clear" w:color="auto" w:fill="FFFFFF"/>
        </w:rPr>
        <w:t>3.所有二次报价询标流程，均在线上完成，请各供应商务必不要离开电脑太久，并留意手机短信。（请提前检查“政采云”内，关于‘项目采购’的岗位权限是否已勾选上。如有问题，请致电400-881-7190）</w:t>
      </w:r>
    </w:p>
    <w:p w14:paraId="0956147C">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hint="eastAsia" w:ascii="宋体" w:hAnsi="宋体" w:cs="宋体"/>
          <w:bCs/>
          <w:color w:val="auto"/>
          <w:sz w:val="22"/>
          <w:highlight w:val="none"/>
        </w:rPr>
        <w:t>（二）电子招投标开标及评审程序</w:t>
      </w:r>
    </w:p>
    <w:p w14:paraId="79456898">
      <w:pPr>
        <w:tabs>
          <w:tab w:val="left" w:pos="1069"/>
          <w:tab w:val="left" w:pos="2352"/>
        </w:tabs>
        <w:spacing w:line="440" w:lineRule="exact"/>
        <w:ind w:firstLine="446" w:firstLineChars="200"/>
        <w:rPr>
          <w:rFonts w:ascii="宋体" w:hAnsi="宋体" w:cs="宋体"/>
          <w:color w:val="auto"/>
          <w:sz w:val="22"/>
          <w:highlight w:val="none"/>
        </w:rPr>
      </w:pPr>
      <w:r>
        <w:rPr>
          <w:rFonts w:hint="eastAsia" w:ascii="宋体" w:hAnsi="宋体" w:cs="宋体"/>
          <w:bCs/>
          <w:color w:val="auto"/>
          <w:sz w:val="22"/>
          <w:highlight w:val="none"/>
        </w:rPr>
        <w:t>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1FF38F9C">
      <w:pPr>
        <w:tabs>
          <w:tab w:val="left" w:pos="1069"/>
          <w:tab w:val="left" w:pos="2352"/>
        </w:tabs>
        <w:spacing w:line="440" w:lineRule="exact"/>
        <w:ind w:firstLine="446" w:firstLineChars="200"/>
        <w:jc w:val="left"/>
        <w:rPr>
          <w:rFonts w:ascii="宋体" w:hAnsi="宋体" w:cs="宋体"/>
          <w:bCs/>
          <w:color w:val="auto"/>
          <w:sz w:val="22"/>
          <w:highlight w:val="none"/>
        </w:rPr>
      </w:pPr>
      <w:r>
        <w:rPr>
          <w:rFonts w:hint="eastAsia" w:ascii="宋体" w:hAnsi="宋体" w:cs="宋体"/>
          <w:color w:val="auto"/>
          <w:kern w:val="0"/>
          <w:sz w:val="22"/>
          <w:highlight w:val="none"/>
        </w:rPr>
        <w:t>2.投标文件解密结束，</w:t>
      </w:r>
      <w:r>
        <w:rPr>
          <w:rFonts w:hint="eastAsia" w:ascii="宋体" w:hAnsi="宋体" w:cs="宋体"/>
          <w:bCs/>
          <w:color w:val="auto"/>
          <w:sz w:val="22"/>
          <w:highlight w:val="none"/>
        </w:rPr>
        <w:t>开启响应文件，磋商小组对资格和商务技术响应文件进行评审；</w:t>
      </w:r>
    </w:p>
    <w:p w14:paraId="1BFA9B91">
      <w:pPr>
        <w:tabs>
          <w:tab w:val="left" w:pos="1069"/>
          <w:tab w:val="left" w:pos="2352"/>
        </w:tabs>
        <w:spacing w:line="44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cs="宋体"/>
          <w:bCs/>
          <w:color w:val="auto"/>
          <w:sz w:val="22"/>
          <w:highlight w:val="none"/>
        </w:rPr>
        <w:t>响应人作出最终承诺和最终报价（</w:t>
      </w:r>
      <w:r>
        <w:rPr>
          <w:rFonts w:hint="eastAsia" w:ascii="宋体" w:hAnsi="宋体" w:cs="宋体"/>
          <w:b/>
          <w:color w:val="auto"/>
          <w:sz w:val="22"/>
          <w:highlight w:val="none"/>
          <w:u w:val="single"/>
        </w:rPr>
        <w:t>超过时间未递交最终报价的，以首次报价为准</w:t>
      </w:r>
      <w:r>
        <w:rPr>
          <w:rFonts w:hint="eastAsia" w:ascii="宋体" w:hAnsi="宋体" w:cs="宋体"/>
          <w:bCs/>
          <w:color w:val="auto"/>
          <w:sz w:val="22"/>
          <w:highlight w:val="none"/>
        </w:rPr>
        <w:t>）。</w:t>
      </w:r>
    </w:p>
    <w:p w14:paraId="108508D2">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4</w:t>
      </w:r>
      <w:r>
        <w:rPr>
          <w:rFonts w:hint="eastAsia" w:ascii="宋体" w:hAnsi="宋体" w:cs="宋体"/>
          <w:bCs/>
          <w:color w:val="auto"/>
          <w:sz w:val="22"/>
          <w:highlight w:val="none"/>
        </w:rPr>
        <w:t>.在系统上公开资格和商务技术评审结果；</w:t>
      </w:r>
    </w:p>
    <w:p w14:paraId="1BD8319B">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5</w:t>
      </w:r>
      <w:r>
        <w:rPr>
          <w:rFonts w:hint="eastAsia" w:ascii="宋体" w:hAnsi="宋体" w:cs="宋体"/>
          <w:bCs/>
          <w:color w:val="auto"/>
          <w:sz w:val="22"/>
          <w:highlight w:val="none"/>
        </w:rPr>
        <w:t>.在系统上录入最终报价情况；</w:t>
      </w:r>
    </w:p>
    <w:p w14:paraId="6DCF641B">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6</w:t>
      </w:r>
      <w:r>
        <w:rPr>
          <w:rFonts w:hint="eastAsia" w:ascii="宋体" w:hAnsi="宋体" w:cs="宋体"/>
          <w:bCs/>
          <w:color w:val="auto"/>
          <w:sz w:val="22"/>
          <w:highlight w:val="none"/>
        </w:rPr>
        <w:t>.磋商小组对报价情况进行评审；</w:t>
      </w:r>
    </w:p>
    <w:p w14:paraId="269803E1">
      <w:pPr>
        <w:tabs>
          <w:tab w:val="left" w:pos="1069"/>
          <w:tab w:val="left" w:pos="2352"/>
        </w:tabs>
        <w:snapToGrid w:val="0"/>
        <w:spacing w:line="440" w:lineRule="exact"/>
        <w:ind w:firstLine="446" w:firstLineChars="200"/>
        <w:jc w:val="left"/>
        <w:rPr>
          <w:rFonts w:ascii="宋体" w:hAnsi="宋体" w:cs="宋体"/>
          <w:color w:val="auto"/>
          <w:sz w:val="22"/>
          <w:highlight w:val="none"/>
        </w:rPr>
      </w:pPr>
      <w:r>
        <w:rPr>
          <w:rFonts w:ascii="宋体" w:hAnsi="宋体" w:cs="宋体"/>
          <w:bCs/>
          <w:color w:val="auto"/>
          <w:sz w:val="22"/>
          <w:highlight w:val="none"/>
        </w:rPr>
        <w:t>7</w:t>
      </w:r>
      <w:r>
        <w:rPr>
          <w:rFonts w:hint="eastAsia" w:ascii="宋体" w:hAnsi="宋体" w:cs="宋体"/>
          <w:bCs/>
          <w:color w:val="auto"/>
          <w:sz w:val="22"/>
          <w:highlight w:val="none"/>
        </w:rPr>
        <w:t>.在系统上公布评审结果。</w:t>
      </w:r>
    </w:p>
    <w:p w14:paraId="273306CE">
      <w:pPr>
        <w:pStyle w:val="10"/>
        <w:tabs>
          <w:tab w:val="left" w:pos="1069"/>
          <w:tab w:val="left" w:pos="2352"/>
        </w:tabs>
        <w:adjustRightInd w:val="0"/>
        <w:spacing w:line="400" w:lineRule="exact"/>
        <w:ind w:firstLine="446"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47DAD902">
      <w:pPr>
        <w:tabs>
          <w:tab w:val="left" w:pos="1069"/>
          <w:tab w:val="left" w:pos="2352"/>
        </w:tabs>
        <w:adjustRightInd w:val="0"/>
        <w:snapToGrid w:val="0"/>
        <w:spacing w:line="400" w:lineRule="atLeast"/>
        <w:ind w:firstLine="438" w:firstLineChars="197"/>
        <w:rPr>
          <w:rFonts w:ascii="宋体" w:hAnsi="宋体" w:cs="宋体"/>
          <w:color w:val="auto"/>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供应商政采云系统填写报价和电子投标文件（开标（报价）一览表）中填写不一致的，以电子投标文件（开标（报价）一览表）为准，如果不接受调整价格的</w:t>
      </w:r>
      <w:r>
        <w:rPr>
          <w:rFonts w:hint="eastAsia" w:ascii="宋体" w:hAnsi="宋体" w:cs="宋体"/>
          <w:b/>
          <w:bCs/>
          <w:color w:val="auto"/>
          <w:sz w:val="22"/>
          <w:highlight w:val="none"/>
          <w:lang w:eastAsia="zh-CN"/>
        </w:rPr>
        <w:t>作废</w:t>
      </w:r>
      <w:r>
        <w:rPr>
          <w:rFonts w:hint="eastAsia" w:ascii="宋体" w:hAnsi="宋体" w:cs="宋体"/>
          <w:b/>
          <w:bCs/>
          <w:color w:val="auto"/>
          <w:sz w:val="22"/>
          <w:highlight w:val="none"/>
        </w:rPr>
        <w:t>标处理。</w:t>
      </w:r>
    </w:p>
    <w:p w14:paraId="1889A743">
      <w:pPr>
        <w:pStyle w:val="10"/>
        <w:tabs>
          <w:tab w:val="left" w:pos="1069"/>
          <w:tab w:val="left" w:pos="2352"/>
        </w:tabs>
        <w:adjustRightInd w:val="0"/>
        <w:spacing w:line="400" w:lineRule="exact"/>
        <w:ind w:firstLine="446" w:firstLineChars="200"/>
        <w:rPr>
          <w:rFonts w:hAnsi="宋体" w:cs="宋体"/>
          <w:b/>
          <w:bCs/>
          <w:color w:val="auto"/>
          <w:sz w:val="22"/>
          <w:szCs w:val="22"/>
          <w:highlight w:val="none"/>
        </w:rPr>
      </w:pPr>
    </w:p>
    <w:p w14:paraId="6A811CE2">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2.评标</w:t>
      </w:r>
    </w:p>
    <w:p w14:paraId="4F3403ED">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2.1 评标由采购人依法组建的评审小组负责，并独立履行下列职责：</w:t>
      </w:r>
    </w:p>
    <w:p w14:paraId="0467BBCB">
      <w:pPr>
        <w:tabs>
          <w:tab w:val="left" w:pos="1069"/>
          <w:tab w:val="left" w:pos="2352"/>
        </w:tabs>
        <w:spacing w:line="400" w:lineRule="exact"/>
        <w:ind w:firstLine="436" w:firstLineChars="196"/>
        <w:rPr>
          <w:rFonts w:ascii="宋体" w:hAnsi="宋体" w:cs="宋体"/>
          <w:color w:val="auto"/>
          <w:sz w:val="22"/>
          <w:highlight w:val="none"/>
        </w:rPr>
      </w:pPr>
      <w:bookmarkStart w:id="59" w:name="_Toc2500_WPSOffice_Level3"/>
      <w:r>
        <w:rPr>
          <w:rFonts w:hint="eastAsia" w:ascii="宋体" w:hAnsi="宋体" w:cs="宋体"/>
          <w:color w:val="auto"/>
          <w:sz w:val="22"/>
          <w:highlight w:val="none"/>
        </w:rPr>
        <w:t>1）审查投标（响应）文件是否符合竞争性磋商文件要求，并作出评价；</w:t>
      </w:r>
      <w:bookmarkEnd w:id="59"/>
    </w:p>
    <w:p w14:paraId="39FA7284">
      <w:pPr>
        <w:tabs>
          <w:tab w:val="left" w:pos="1069"/>
          <w:tab w:val="left" w:pos="2352"/>
        </w:tabs>
        <w:spacing w:line="400" w:lineRule="exact"/>
        <w:ind w:firstLine="446" w:firstLineChars="200"/>
        <w:rPr>
          <w:rFonts w:ascii="宋体" w:hAnsi="宋体" w:cs="宋体"/>
          <w:color w:val="auto"/>
          <w:sz w:val="22"/>
          <w:highlight w:val="none"/>
        </w:rPr>
      </w:pPr>
      <w:bookmarkStart w:id="60" w:name="_Toc20806_WPSOffice_Level3"/>
      <w:r>
        <w:rPr>
          <w:rFonts w:hint="eastAsia" w:ascii="宋体" w:hAnsi="宋体" w:cs="宋体"/>
          <w:color w:val="auto"/>
          <w:sz w:val="22"/>
          <w:highlight w:val="none"/>
        </w:rPr>
        <w:t>2）要求供应商对投标（响应）文件有关事项作出解释或者澄清；</w:t>
      </w:r>
      <w:bookmarkEnd w:id="60"/>
    </w:p>
    <w:p w14:paraId="4C3946A5">
      <w:pPr>
        <w:tabs>
          <w:tab w:val="left" w:pos="1069"/>
          <w:tab w:val="left" w:pos="2352"/>
        </w:tabs>
        <w:spacing w:line="400" w:lineRule="exact"/>
        <w:ind w:firstLine="446" w:firstLineChars="200"/>
        <w:rPr>
          <w:rFonts w:ascii="宋体" w:hAnsi="宋体" w:cs="宋体"/>
          <w:color w:val="auto"/>
          <w:sz w:val="22"/>
          <w:highlight w:val="none"/>
        </w:rPr>
      </w:pPr>
      <w:bookmarkStart w:id="61" w:name="_Toc12689_WPSOffice_Level3"/>
      <w:r>
        <w:rPr>
          <w:rFonts w:hint="eastAsia" w:ascii="宋体" w:hAnsi="宋体" w:cs="宋体"/>
          <w:color w:val="auto"/>
          <w:sz w:val="22"/>
          <w:highlight w:val="none"/>
        </w:rPr>
        <w:t>3）按照竞争性磋商文件确定的评标办法直接确定中标（成交）供应商；</w:t>
      </w:r>
      <w:bookmarkEnd w:id="61"/>
    </w:p>
    <w:p w14:paraId="7256B9C0">
      <w:pPr>
        <w:pStyle w:val="10"/>
        <w:tabs>
          <w:tab w:val="left" w:pos="1069"/>
          <w:tab w:val="left" w:pos="2352"/>
        </w:tabs>
        <w:adjustRightInd w:val="0"/>
        <w:spacing w:line="400" w:lineRule="exact"/>
        <w:ind w:firstLine="436" w:firstLineChars="196"/>
        <w:rPr>
          <w:rFonts w:hAnsi="宋体" w:cs="宋体"/>
          <w:b/>
          <w:bCs/>
          <w:color w:val="auto"/>
          <w:sz w:val="22"/>
          <w:highlight w:val="none"/>
        </w:rPr>
      </w:pPr>
      <w:bookmarkStart w:id="62" w:name="_Toc20017_WPSOffice_Level3"/>
      <w:r>
        <w:rPr>
          <w:rFonts w:hint="eastAsia" w:hAnsi="宋体" w:cs="宋体"/>
          <w:color w:val="auto"/>
          <w:sz w:val="22"/>
          <w:highlight w:val="none"/>
        </w:rPr>
        <w:t>4）向采购人或者有关部门报告非法干预评标工作的行为。</w:t>
      </w:r>
      <w:bookmarkEnd w:id="62"/>
    </w:p>
    <w:p w14:paraId="30217D26">
      <w:pPr>
        <w:tabs>
          <w:tab w:val="left" w:pos="1069"/>
          <w:tab w:val="left" w:pos="2352"/>
        </w:tabs>
        <w:spacing w:line="400" w:lineRule="exact"/>
        <w:ind w:firstLine="436"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1C38292B">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52B6A432">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2E829E04">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31DD66FF">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25D20A16">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3）评价。按竞争性磋商文件中规定的评标方法和标准，对资格性检查和符合性检查合格的投标（响应）文件进行商务和技术评估，综合评价。</w:t>
      </w:r>
    </w:p>
    <w:p w14:paraId="52571688">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7752A036">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26C72ACE">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1）投标（响应）文件未按竞争性磋商文件要求签署、盖章的；</w:t>
      </w:r>
    </w:p>
    <w:p w14:paraId="0360DEF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2）不具备竞争性磋商文件中规定的资格要求的；</w:t>
      </w:r>
    </w:p>
    <w:p w14:paraId="45993DE1">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3）最终报价超过竞争性磋商文件中规定的预算金额或者最高限价的；</w:t>
      </w:r>
    </w:p>
    <w:p w14:paraId="0E136997">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4）投标（响应）文件含有采购人不能接受的附加条件的（包括竞争性磋商文件中明确要求不得偏离的招标要求，存在负偏离的）;</w:t>
      </w:r>
    </w:p>
    <w:p w14:paraId="5D43A0B9">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2CD2AD46">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5C5A178D">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7）法律、法规和竞争性磋商文件规定的其他无效情形（或出现重大偏差）。</w:t>
      </w:r>
    </w:p>
    <w:p w14:paraId="37D9EADE">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▲评审小组发现投标（响应）文件有下列情形之一的属于重大偏差(评审小组按少数服从多数原则认定),按照无效投标处理：</w:t>
      </w:r>
    </w:p>
    <w:p w14:paraId="2852EB2D">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1）未按竞争性磋商文件要求编制或字迹模糊、辨认不清的投标（响应）文件；</w:t>
      </w:r>
    </w:p>
    <w:p w14:paraId="3311E0C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2）除2.3条款以外，出现其它明显不符合采购要求的投标（响应）文件；</w:t>
      </w:r>
    </w:p>
    <w:p w14:paraId="6BB857D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u w:val="single"/>
        </w:rPr>
        <w:t>3）除2.3条款以外，出现其它不符合竞争性磋商文件中规定的实质性要求的投标（响应）文件，是否为偏离实质性要求由评审小组认定。</w:t>
      </w:r>
    </w:p>
    <w:p w14:paraId="1A5C9B39">
      <w:pPr>
        <w:adjustRightInd w:val="0"/>
        <w:snapToGrid w:val="0"/>
        <w:spacing w:line="400" w:lineRule="atLeast"/>
        <w:ind w:firstLine="438" w:firstLineChars="197"/>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2.5异常低价投标（响应）审查</w:t>
      </w:r>
    </w:p>
    <w:p w14:paraId="3D3694E7">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4876D70F">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5ED0F905">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487D0DED">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5388FD4E">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4E9CA9A9">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w:t>
      </w:r>
      <w:r>
        <w:rPr>
          <w:rFonts w:hint="eastAsia" w:ascii="宋体" w:hAnsi="宋体" w:eastAsia="宋体" w:cs="宋体"/>
          <w:color w:val="auto"/>
          <w:sz w:val="22"/>
          <w:szCs w:val="22"/>
          <w:highlight w:val="none"/>
          <w:u w:val="none"/>
          <w:lang w:val="en-US" w:eastAsia="zh-CN"/>
        </w:rPr>
        <w:t>档</w:t>
      </w:r>
      <w:r>
        <w:rPr>
          <w:rFonts w:hint="eastAsia" w:hAnsi="宋体" w:cs="宋体"/>
          <w:color w:val="auto"/>
          <w:sz w:val="22"/>
          <w:highlight w:val="none"/>
          <w:u w:val="none"/>
        </w:rPr>
        <w:t>。</w:t>
      </w:r>
    </w:p>
    <w:p w14:paraId="407D4C1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2.6 评审小组在评标中，不得改变竞争性磋商文件中规定的评标标准、方法和中标(成交)条件。</w:t>
      </w:r>
    </w:p>
    <w:p w14:paraId="59680060">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2.7 评标时如遇到竞争性磋商文件未规定的特殊情况，由评审小组按少数服从多数原则集体决定处理。</w:t>
      </w:r>
    </w:p>
    <w:p w14:paraId="40F22B3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2.8评审小组对未中标(成交)的供应商不作解释。同时根据政府采购法实施条例第四十条规定，本项目不对供应商公布详细的评审情况，不公布具体评标细则中小项得分。</w:t>
      </w:r>
    </w:p>
    <w:p w14:paraId="073BDDDE">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b/>
          <w:bCs/>
          <w:color w:val="auto"/>
          <w:sz w:val="22"/>
          <w:highlight w:val="none"/>
        </w:rPr>
        <w:t>2.9</w:t>
      </w:r>
      <w:r>
        <w:rPr>
          <w:rFonts w:hint="eastAsia" w:hAnsi="宋体" w:cs="宋体"/>
          <w:b/>
          <w:bCs/>
          <w:color w:val="auto"/>
          <w:sz w:val="22"/>
          <w:highlight w:val="none"/>
          <w:u w:val="single"/>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hAnsi="宋体" w:cs="宋体"/>
          <w:b/>
          <w:bCs/>
          <w:color w:val="auto"/>
          <w:sz w:val="22"/>
          <w:highlight w:val="none"/>
        </w:rPr>
        <w:t>。</w:t>
      </w:r>
    </w:p>
    <w:p w14:paraId="25816715">
      <w:pPr>
        <w:pStyle w:val="10"/>
        <w:tabs>
          <w:tab w:val="left" w:pos="1069"/>
          <w:tab w:val="left" w:pos="2352"/>
        </w:tabs>
        <w:adjustRightInd w:val="0"/>
        <w:snapToGri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3.投标（响应）文件的澄清</w:t>
      </w:r>
    </w:p>
    <w:p w14:paraId="2D10756E">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为有利于对投标（响应）文件的评议，必要时采购人及评审小组可要求供应商对投标（响应）文件及合同条款进行澄清，并</w:t>
      </w:r>
      <w:r>
        <w:rPr>
          <w:rFonts w:hint="eastAsia" w:ascii="宋体" w:hAnsi="宋体" w:cs="宋体"/>
          <w:color w:val="auto"/>
          <w:sz w:val="22"/>
          <w:highlight w:val="none"/>
          <w:lang w:eastAsia="zh-CN"/>
        </w:rPr>
        <w:t>作出</w:t>
      </w:r>
      <w:r>
        <w:rPr>
          <w:rFonts w:hint="eastAsia" w:ascii="宋体" w:hAnsi="宋体" w:cs="宋体"/>
          <w:color w:val="auto"/>
          <w:sz w:val="22"/>
          <w:highlight w:val="none"/>
        </w:rPr>
        <w:t>答复。答复须有授权代表签字并作为报价内容的一部分。</w:t>
      </w:r>
    </w:p>
    <w:p w14:paraId="5D22245C">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0CEFEFD7">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7F6C5DD6">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2FBDBBDB">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71B719FB">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1CA9FBC5">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25FEBB4E">
      <w:pPr>
        <w:pStyle w:val="10"/>
        <w:tabs>
          <w:tab w:val="left" w:pos="1069"/>
          <w:tab w:val="left" w:pos="2352"/>
        </w:tabs>
        <w:adjustRightInd w:val="0"/>
        <w:spacing w:line="400" w:lineRule="exact"/>
        <w:ind w:left="443" w:leftChars="208"/>
        <w:rPr>
          <w:rFonts w:hAnsi="宋体" w:cs="宋体"/>
          <w:b/>
          <w:bCs/>
          <w:color w:val="auto"/>
          <w:sz w:val="22"/>
          <w:highlight w:val="none"/>
        </w:rPr>
      </w:pPr>
      <w:r>
        <w:rPr>
          <w:rFonts w:hint="eastAsia" w:hAnsi="宋体" w:cs="宋体"/>
          <w:color w:val="auto"/>
          <w:sz w:val="22"/>
          <w:highlight w:val="none"/>
        </w:rPr>
        <w:t>4.6经评审小组认定供应商进行串通投标的，评审小组可以对相关供应商做出无效报价处理，并上报政府采购管理部门进行进一步处理。</w:t>
      </w:r>
    </w:p>
    <w:p w14:paraId="06E0796A">
      <w:pPr>
        <w:pStyle w:val="10"/>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hAnsi="宋体" w:cs="宋体"/>
          <w:color w:val="auto"/>
          <w:sz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除政府采购法律法规规章规定的属于恶意串通、视为串通投标情形外，在不影响公平竞争的前提下，参与同一个采购包（标段）的供应商存在下列情形之一且无法合理解释的，其投标（响应）文件无效：</w:t>
      </w:r>
    </w:p>
    <w:p w14:paraId="31A5B402">
      <w:pPr>
        <w:pStyle w:val="10"/>
        <w:numPr>
          <w:ilvl w:val="0"/>
          <w:numId w:val="10"/>
        </w:numPr>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不同供应商的电子投标（响应）文件上传计算机的网卡MAC地址或硬盘序列号等硬件信息相同的；</w:t>
      </w:r>
    </w:p>
    <w:p w14:paraId="4902063A">
      <w:pPr>
        <w:pStyle w:val="10"/>
        <w:numPr>
          <w:ilvl w:val="0"/>
          <w:numId w:val="10"/>
        </w:numPr>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上传的电子投标（响应）文件若出现使用本项目其他投标（响应）供应商的数字证书加密的，或者加盖本项目其他投标（响应）供应商的电子印章的；</w:t>
      </w:r>
    </w:p>
    <w:p w14:paraId="08C86AF9">
      <w:pPr>
        <w:pStyle w:val="10"/>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（3）不同供应商的投标（响应）文件的内容存在</w:t>
      </w:r>
      <w:r>
        <w:rPr>
          <w:rFonts w:hint="eastAsia" w:ascii="宋体" w:eastAsia="宋体" w:cs="宋体"/>
          <w:b/>
          <w:bCs/>
          <w:color w:val="auto"/>
          <w:sz w:val="22"/>
          <w:highlight w:val="none"/>
          <w:u w:val="single"/>
          <w:lang w:val="en-US"/>
        </w:rPr>
        <w:t>3</w:t>
      </w:r>
      <w:r>
        <w:rPr>
          <w:rFonts w:hint="eastAsia" w:ascii="宋体" w:eastAsia="宋体" w:cs="宋体"/>
          <w:b/>
          <w:bCs/>
          <w:color w:val="auto"/>
          <w:sz w:val="22"/>
          <w:highlight w:val="none"/>
          <w:u w:val="single"/>
          <w:lang w:val="en-US" w:eastAsia="zh-CN"/>
        </w:rPr>
        <w:t>处（含）以上错误一致的；</w:t>
      </w:r>
    </w:p>
    <w:p w14:paraId="3D12E58F">
      <w:pPr>
        <w:pStyle w:val="10"/>
        <w:tabs>
          <w:tab w:val="left" w:pos="1069"/>
          <w:tab w:val="left" w:pos="2352"/>
        </w:tabs>
        <w:adjustRightInd w:val="0"/>
        <w:snapToGrid w:val="0"/>
        <w:spacing w:line="400" w:lineRule="exact"/>
        <w:ind w:firstLine="438" w:firstLineChars="197"/>
        <w:rPr>
          <w:rFonts w:hint="eastAsia" w:hAnsi="宋体" w:cs="宋体"/>
          <w:color w:val="auto"/>
          <w:sz w:val="22"/>
          <w:highlight w:val="none"/>
        </w:rPr>
      </w:pPr>
      <w:r>
        <w:rPr>
          <w:rFonts w:hint="eastAsia" w:ascii="宋体" w:eastAsia="宋体" w:cs="宋体"/>
          <w:b/>
          <w:bCs/>
          <w:color w:val="auto"/>
          <w:sz w:val="22"/>
          <w:highlight w:val="none"/>
          <w:u w:val="single"/>
          <w:lang w:val="en-US" w:eastAsia="zh-CN"/>
        </w:rPr>
        <w:t>（4）不同供应商联系人为同一人或不同联系人的联系电话一致的</w:t>
      </w:r>
    </w:p>
    <w:p w14:paraId="1E9D381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lang w:val="en-US" w:eastAsia="zh-CN"/>
        </w:rPr>
        <w:t>6.</w:t>
      </w:r>
      <w:r>
        <w:rPr>
          <w:rFonts w:hint="eastAsia" w:hAnsi="宋体" w:cs="宋体"/>
          <w:color w:val="auto"/>
          <w:sz w:val="22"/>
          <w:highlight w:val="none"/>
        </w:rPr>
        <w:t>评标原则</w:t>
      </w:r>
    </w:p>
    <w:p w14:paraId="2A8D058B">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评标办法具体见本竞争性磋商文件第七部分。</w:t>
      </w:r>
    </w:p>
    <w:p w14:paraId="633D66DA">
      <w:pPr>
        <w:pStyle w:val="10"/>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63" w:name="_Toc132655778"/>
      <w:bookmarkStart w:id="64" w:name="_Toc132124596"/>
      <w:bookmarkStart w:id="65" w:name="_Toc493530208"/>
      <w:bookmarkStart w:id="66" w:name="_Toc132122121"/>
      <w:bookmarkStart w:id="67" w:name="_Toc132123840"/>
      <w:bookmarkStart w:id="68" w:name="_Toc132125097"/>
      <w:bookmarkStart w:id="69" w:name="_Toc132125985"/>
      <w:bookmarkStart w:id="70" w:name="_Toc132125576"/>
      <w:bookmarkStart w:id="71" w:name="_Toc132122418"/>
      <w:bookmarkStart w:id="72" w:name="_Toc132123549"/>
      <w:bookmarkStart w:id="73" w:name="_Toc132123883"/>
      <w:bookmarkStart w:id="74" w:name="_Toc24884_WPSOffice_Level2"/>
      <w:bookmarkStart w:id="75" w:name="_Toc132125153"/>
      <w:bookmarkStart w:id="76" w:name="_Toc132126156"/>
      <w:bookmarkStart w:id="77" w:name="_Toc132125039"/>
      <w:bookmarkStart w:id="78" w:name="_Toc132123441"/>
      <w:bookmarkStart w:id="79" w:name="_Toc132123636"/>
      <w:r>
        <w:rPr>
          <w:rFonts w:hint="eastAsia" w:hAnsi="宋体" w:cs="宋体"/>
          <w:b/>
          <w:bCs/>
          <w:color w:val="auto"/>
          <w:sz w:val="22"/>
          <w:highlight w:val="none"/>
        </w:rPr>
        <w:t>六、授予合同</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0CCED2F">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80" w:name="_Toc23038_WPSOffice_Level3"/>
      <w:r>
        <w:rPr>
          <w:rFonts w:hint="eastAsia" w:hAnsi="宋体" w:cs="宋体"/>
          <w:color w:val="auto"/>
          <w:sz w:val="22"/>
          <w:highlight w:val="none"/>
        </w:rPr>
        <w:t>1.决标</w:t>
      </w:r>
      <w:bookmarkEnd w:id="80"/>
    </w:p>
    <w:p w14:paraId="2EBB232B">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评标结束后，评审小组按照竞争性磋商文件确定的评标办法推荐中标（成交）供应商。</w:t>
      </w:r>
    </w:p>
    <w:p w14:paraId="3C8B3EDA">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81" w:name="_Toc764_WPSOffice_Level3"/>
      <w:r>
        <w:rPr>
          <w:rFonts w:hint="eastAsia" w:hAnsi="宋体" w:cs="宋体"/>
          <w:color w:val="auto"/>
          <w:sz w:val="22"/>
          <w:highlight w:val="none"/>
        </w:rPr>
        <w:t>2.</w:t>
      </w:r>
      <w:bookmarkEnd w:id="81"/>
      <w:r>
        <w:rPr>
          <w:rFonts w:hint="eastAsia" w:hAnsi="宋体" w:cs="宋体"/>
          <w:color w:val="auto"/>
          <w:sz w:val="22"/>
          <w:highlight w:val="none"/>
        </w:rPr>
        <w:t>中标（成交）通知书</w:t>
      </w:r>
    </w:p>
    <w:p w14:paraId="7A4D48F0">
      <w:pPr>
        <w:tabs>
          <w:tab w:val="left" w:pos="1069"/>
          <w:tab w:val="left" w:pos="2352"/>
        </w:tabs>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48892DAF">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53F3EAC6">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07322BF6">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p>
    <w:p w14:paraId="7920D74A">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2）有《中华人民共和国政府采购法实施条例》第七十一条、第七十二条、第七十三条、第七十四条规定的违法行为之一，由政府采购监管部门依法处理。</w:t>
      </w:r>
    </w:p>
    <w:p w14:paraId="60DF52F0">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82" w:name="_Toc3709_WPSOffice_Level3"/>
      <w:r>
        <w:rPr>
          <w:rFonts w:hint="eastAsia" w:hAnsi="宋体" w:cs="宋体"/>
          <w:color w:val="auto"/>
          <w:sz w:val="22"/>
          <w:highlight w:val="none"/>
        </w:rPr>
        <w:t>4.签订合同</w:t>
      </w:r>
      <w:bookmarkEnd w:id="82"/>
    </w:p>
    <w:p w14:paraId="197843B0">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C3911FE">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4.2 竞争性磋商文件、中标（成交）供应商的投标（响应）文件及投标修改文件、评标过程中有关澄清文件及经双方签字的询标纪要（承诺）和中标（成交）通知书均作为合同附件。</w:t>
      </w:r>
    </w:p>
    <w:p w14:paraId="028399B5">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3EA1D84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4CEA68FA">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83" w:name="_Toc21884_WPSOffice_Level3"/>
      <w:r>
        <w:rPr>
          <w:rFonts w:hint="eastAsia" w:hAnsi="宋体" w:cs="宋体"/>
          <w:color w:val="auto"/>
          <w:sz w:val="22"/>
          <w:highlight w:val="none"/>
        </w:rPr>
        <w:t>5.</w:t>
      </w:r>
      <w:bookmarkEnd w:id="83"/>
      <w:r>
        <w:rPr>
          <w:rFonts w:hint="eastAsia" w:hAnsi="宋体" w:cs="宋体"/>
          <w:color w:val="auto"/>
          <w:sz w:val="22"/>
          <w:highlight w:val="none"/>
        </w:rPr>
        <w:t>履约保证金</w:t>
      </w:r>
    </w:p>
    <w:p w14:paraId="13723611">
      <w:pPr>
        <w:tabs>
          <w:tab w:val="left" w:pos="2352"/>
        </w:tabs>
        <w:autoSpaceDE w:val="0"/>
        <w:autoSpaceDN w:val="0"/>
        <w:adjustRightInd w:val="0"/>
        <w:snapToGrid w:val="0"/>
        <w:spacing w:line="400" w:lineRule="exact"/>
        <w:ind w:firstLine="446" w:firstLineChars="200"/>
        <w:textAlignment w:val="bottom"/>
        <w:rPr>
          <w:rFonts w:ascii="宋体" w:hAnsi="宋体" w:cs="宋体"/>
          <w:color w:val="auto"/>
          <w:sz w:val="22"/>
          <w:highlight w:val="none"/>
        </w:rPr>
      </w:pPr>
      <w:r>
        <w:rPr>
          <w:rFonts w:hint="eastAsia" w:hAnsi="宋体" w:cs="宋体"/>
          <w:color w:val="auto"/>
          <w:sz w:val="22"/>
          <w:highlight w:val="none"/>
        </w:rPr>
        <w:t>无</w:t>
      </w:r>
      <w:r>
        <w:rPr>
          <w:rFonts w:hint="eastAsia" w:ascii="宋体" w:hAnsi="宋体" w:cs="宋体"/>
          <w:color w:val="auto"/>
          <w:sz w:val="22"/>
          <w:highlight w:val="none"/>
        </w:rPr>
        <w:t>。</w:t>
      </w:r>
    </w:p>
    <w:p w14:paraId="1207152A">
      <w:pPr>
        <w:tabs>
          <w:tab w:val="left" w:pos="1069"/>
          <w:tab w:val="left" w:pos="2352"/>
        </w:tabs>
        <w:spacing w:line="400"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1004930F">
      <w:pPr>
        <w:tabs>
          <w:tab w:val="left" w:pos="1069"/>
          <w:tab w:val="left" w:pos="2352"/>
        </w:tabs>
        <w:spacing w:line="400" w:lineRule="exact"/>
        <w:ind w:firstLine="446" w:firstLineChars="200"/>
        <w:rPr>
          <w:rFonts w:ascii="宋体" w:hAnsi="宋体" w:cs="宋体"/>
          <w:color w:val="auto"/>
          <w:highlight w:val="none"/>
        </w:rPr>
      </w:pPr>
      <w:r>
        <w:rPr>
          <w:rFonts w:hint="eastAsia" w:ascii="宋体" w:hAnsi="宋体" w:cs="宋体"/>
          <w:color w:val="auto"/>
          <w:sz w:val="22"/>
          <w:highlight w:val="none"/>
        </w:rPr>
        <w:t>本项目向中标供应商收取招标代理服务费收取陆仟伍佰元，账号以招标代理机构提供的为准。</w:t>
      </w:r>
    </w:p>
    <w:p w14:paraId="0E025000">
      <w:pPr>
        <w:tabs>
          <w:tab w:val="left" w:pos="1069"/>
          <w:tab w:val="left" w:pos="2352"/>
        </w:tabs>
        <w:adjustRightInd w:val="0"/>
        <w:snapToGrid w:val="0"/>
        <w:spacing w:line="400" w:lineRule="exact"/>
        <w:jc w:val="left"/>
        <w:rPr>
          <w:rFonts w:ascii="宋体" w:hAnsi="宋体" w:cs="宋体"/>
          <w:b/>
          <w:bCs/>
          <w:color w:val="auto"/>
          <w:sz w:val="22"/>
          <w:highlight w:val="none"/>
        </w:rPr>
      </w:pPr>
      <w:r>
        <w:rPr>
          <w:rFonts w:hint="eastAsia" w:ascii="宋体" w:hAnsi="宋体" w:cs="宋体"/>
          <w:b/>
          <w:bCs/>
          <w:color w:val="auto"/>
          <w:sz w:val="22"/>
          <w:highlight w:val="none"/>
        </w:rPr>
        <w:t>七、投诉质疑</w:t>
      </w:r>
    </w:p>
    <w:p w14:paraId="67F1CD19">
      <w:pPr>
        <w:pStyle w:val="36"/>
        <w:tabs>
          <w:tab w:val="left" w:pos="1069"/>
          <w:tab w:val="left" w:pos="2352"/>
        </w:tabs>
        <w:snapToGrid w:val="0"/>
        <w:spacing w:before="0" w:line="400" w:lineRule="exact"/>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19C6B215">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64782A5E">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1C58A8E5">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35C4193F">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highlight w:val="none"/>
          <w:lang w:val="zh-CN"/>
        </w:rPr>
        <w:t>否则，不予受理：</w:t>
      </w:r>
    </w:p>
    <w:p w14:paraId="6383DB40">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（1）供应商如认为招标公告信息使自身的合法权益受到损害的，应于自招标公告发布之日起七个工</w:t>
      </w:r>
      <w:r>
        <w:rPr>
          <w:rFonts w:hint="eastAsia" w:hAnsi="宋体" w:cs="宋体"/>
          <w:color w:val="auto"/>
          <w:sz w:val="22"/>
          <w:szCs w:val="22"/>
          <w:highlight w:val="none"/>
          <w:lang w:eastAsia="zh-CN"/>
        </w:rPr>
        <w:t>作日</w:t>
      </w:r>
      <w:r>
        <w:rPr>
          <w:rFonts w:hint="eastAsia" w:hAnsi="宋体" w:cs="宋体"/>
          <w:color w:val="auto"/>
          <w:sz w:val="22"/>
          <w:szCs w:val="22"/>
          <w:highlight w:val="none"/>
        </w:rPr>
        <w:t>内以书面形式向招标代理机构提出质疑；</w:t>
      </w:r>
    </w:p>
    <w:p w14:paraId="254B639A">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（2）</w:t>
      </w:r>
      <w:r>
        <w:rPr>
          <w:rFonts w:hint="eastAsia" w:hAnsi="宋体" w:cs="宋体"/>
          <w:color w:val="auto"/>
          <w:sz w:val="22"/>
          <w:szCs w:val="22"/>
          <w:highlight w:val="none"/>
          <w:lang w:val="zh-CN"/>
        </w:rPr>
        <w:t>对竞争性磋商文件提出质疑的，质疑期限为供应商获得竞争性磋商文件之日或者竞争性磋商文件公告期限届满之日起计算。</w:t>
      </w:r>
    </w:p>
    <w:p w14:paraId="78D3EB7F">
      <w:pPr>
        <w:tabs>
          <w:tab w:val="left" w:pos="1069"/>
          <w:tab w:val="left" w:pos="2352"/>
        </w:tabs>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743CC7AD">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lang w:val="zh-CN"/>
        </w:rPr>
        <w:t xml:space="preserve">   （4）对采购结果提出质疑的，质疑期限自采购结果公告（包括公示、预公告、结果变更公告等）期限届满之日起计算。</w:t>
      </w:r>
    </w:p>
    <w:p w14:paraId="70F010B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45541574">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1DF817AB">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1CE1D7AD">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7C139FCB">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16A2ACB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4583C9BC">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304B1DF4">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783BCB8">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54025A90">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2A8E70A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1FC68EB5">
      <w:pPr>
        <w:pStyle w:val="10"/>
        <w:tabs>
          <w:tab w:val="left" w:pos="1069"/>
          <w:tab w:val="left" w:pos="2352"/>
        </w:tabs>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1BF60297">
      <w:pPr>
        <w:pStyle w:val="10"/>
        <w:tabs>
          <w:tab w:val="left" w:pos="1069"/>
          <w:tab w:val="left" w:pos="2352"/>
        </w:tabs>
        <w:spacing w:line="400" w:lineRule="exact"/>
        <w:ind w:firstLine="478" w:firstLineChars="225"/>
        <w:rPr>
          <w:rFonts w:ascii="宋体" w:hAnsi="宋体" w:eastAsia="宋体"/>
          <w:b/>
          <w:bCs/>
          <w:color w:val="auto"/>
          <w:highlight w:val="none"/>
          <w:lang w:val="en-US" w:eastAsia="zh-CN"/>
        </w:rPr>
      </w:pPr>
      <w:r>
        <w:rPr>
          <w:rFonts w:hint="eastAsia" w:ascii="宋体" w:hAnsi="宋体"/>
          <w:color w:val="auto"/>
          <w:highlight w:val="none"/>
        </w:rPr>
        <w:t>质疑函范本</w:t>
      </w:r>
      <w:r>
        <w:rPr>
          <w:rFonts w:hint="eastAsia" w:ascii="宋体" w:hAnsi="宋体"/>
          <w:color w:val="auto"/>
          <w:highlight w:val="none"/>
          <w:lang w:eastAsia="zh-CN"/>
        </w:rPr>
        <w:t>、</w:t>
      </w:r>
      <w:r>
        <w:rPr>
          <w:rFonts w:hint="eastAsia" w:ascii="宋体" w:hAnsi="宋体"/>
          <w:color w:val="auto"/>
          <w:highlight w:val="none"/>
        </w:rPr>
        <w:t>投诉书范本</w:t>
      </w:r>
      <w:r>
        <w:rPr>
          <w:rFonts w:hint="eastAsia" w:ascii="宋体" w:hAnsi="宋体"/>
          <w:color w:val="auto"/>
          <w:highlight w:val="none"/>
          <w:lang w:val="en-US" w:eastAsia="zh-CN"/>
        </w:rPr>
        <w:t>请至浙江政府采购网下载。</w:t>
      </w:r>
    </w:p>
    <w:p w14:paraId="577D3DA5">
      <w:pPr>
        <w:pStyle w:val="34"/>
        <w:spacing w:line="400" w:lineRule="exact"/>
        <w:ind w:firstLine="446" w:firstLineChars="200"/>
        <w:rPr>
          <w:rFonts w:hint="eastAsia"/>
          <w:b/>
          <w:bCs/>
          <w:color w:val="auto"/>
          <w:sz w:val="22"/>
          <w:szCs w:val="22"/>
          <w:highlight w:val="none"/>
        </w:rPr>
      </w:pPr>
      <w:r>
        <w:rPr>
          <w:rFonts w:hint="eastAsia"/>
          <w:b/>
          <w:bCs/>
          <w:color w:val="auto"/>
          <w:sz w:val="22"/>
          <w:szCs w:val="22"/>
          <w:highlight w:val="none"/>
        </w:rPr>
        <w:t>4.线上质疑及投诉</w:t>
      </w:r>
    </w:p>
    <w:p w14:paraId="6D118002">
      <w:pPr>
        <w:pStyle w:val="34"/>
        <w:spacing w:line="400" w:lineRule="exact"/>
        <w:ind w:firstLine="446" w:firstLineChars="200"/>
        <w:rPr>
          <w:rFonts w:hint="eastAsia"/>
          <w:color w:val="auto"/>
          <w:sz w:val="22"/>
          <w:szCs w:val="22"/>
          <w:highlight w:val="none"/>
        </w:rPr>
      </w:pPr>
      <w:r>
        <w:rPr>
          <w:rFonts w:hint="eastAsia"/>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B5C30E1">
      <w:pPr>
        <w:pStyle w:val="26"/>
        <w:tabs>
          <w:tab w:val="left" w:pos="1069"/>
          <w:tab w:val="left" w:pos="2352"/>
        </w:tabs>
        <w:rPr>
          <w:rFonts w:ascii="宋体" w:hAnsi="宋体"/>
          <w:color w:val="auto"/>
          <w:highlight w:val="none"/>
        </w:rPr>
      </w:pPr>
    </w:p>
    <w:p w14:paraId="7EA2B7EB">
      <w:pPr>
        <w:tabs>
          <w:tab w:val="left" w:pos="1069"/>
          <w:tab w:val="left" w:pos="2352"/>
        </w:tabs>
        <w:jc w:val="center"/>
        <w:rPr>
          <w:rFonts w:hint="eastAsia" w:ascii="宋体" w:hAnsi="宋体" w:cs="宋体"/>
          <w:b/>
          <w:color w:val="auto"/>
          <w:sz w:val="32"/>
          <w:szCs w:val="32"/>
          <w:highlight w:val="none"/>
        </w:rPr>
      </w:pPr>
      <w:bookmarkStart w:id="84" w:name="_Toc29876_WPSOffice_Level1"/>
    </w:p>
    <w:p w14:paraId="4A203D9D">
      <w:pPr>
        <w:tabs>
          <w:tab w:val="left" w:pos="1069"/>
          <w:tab w:val="left" w:pos="2352"/>
        </w:tabs>
        <w:jc w:val="center"/>
        <w:rPr>
          <w:rFonts w:hint="eastAsia" w:ascii="宋体" w:hAnsi="宋体" w:cs="宋体"/>
          <w:b/>
          <w:color w:val="auto"/>
          <w:sz w:val="32"/>
          <w:szCs w:val="32"/>
          <w:highlight w:val="none"/>
        </w:rPr>
      </w:pPr>
    </w:p>
    <w:p w14:paraId="643C8560">
      <w:pPr>
        <w:tabs>
          <w:tab w:val="left" w:pos="1069"/>
          <w:tab w:val="left" w:pos="2352"/>
        </w:tabs>
        <w:jc w:val="center"/>
        <w:rPr>
          <w:rFonts w:hint="eastAsia" w:ascii="宋体" w:hAnsi="宋体" w:cs="宋体"/>
          <w:b/>
          <w:color w:val="auto"/>
          <w:sz w:val="32"/>
          <w:szCs w:val="32"/>
          <w:highlight w:val="none"/>
        </w:rPr>
      </w:pPr>
    </w:p>
    <w:p w14:paraId="63B8CE27">
      <w:pPr>
        <w:tabs>
          <w:tab w:val="left" w:pos="1069"/>
          <w:tab w:val="left" w:pos="2352"/>
        </w:tabs>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2E72CFF1">
      <w:pPr>
        <w:tabs>
          <w:tab w:val="left" w:pos="1069"/>
          <w:tab w:val="left" w:pos="2352"/>
        </w:tabs>
        <w:jc w:val="left"/>
        <w:rPr>
          <w:rFonts w:ascii="宋体"/>
          <w:b/>
          <w:bCs/>
          <w:color w:val="auto"/>
          <w:sz w:val="22"/>
          <w:highlight w:val="none"/>
        </w:rPr>
      </w:pPr>
      <w:bookmarkStart w:id="85" w:name="_Toc25899_WPSOffice_Level2"/>
      <w:bookmarkStart w:id="86" w:name="_Toc10483_WPSOffice_Level2"/>
      <w:r>
        <w:rPr>
          <w:rFonts w:hint="eastAsia" w:ascii="宋体"/>
          <w:b/>
          <w:bCs/>
          <w:color w:val="auto"/>
          <w:sz w:val="22"/>
          <w:highlight w:val="none"/>
        </w:rPr>
        <w:t>一、</w:t>
      </w:r>
      <w:bookmarkEnd w:id="85"/>
      <w:r>
        <w:rPr>
          <w:rFonts w:hint="eastAsia" w:ascii="宋体"/>
          <w:b/>
          <w:bCs/>
          <w:color w:val="auto"/>
          <w:sz w:val="22"/>
          <w:highlight w:val="none"/>
        </w:rPr>
        <w:t>中小企业（含监狱企业、残疾人福利性单位）扶持政策说明</w:t>
      </w:r>
    </w:p>
    <w:p w14:paraId="2F39DF66">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2494C431">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023E4E5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1B3B15F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9ABF3A2">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1DA8A730">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496B1FE1">
      <w:pPr>
        <w:tabs>
          <w:tab w:val="left" w:pos="1069"/>
          <w:tab w:val="left" w:pos="2352"/>
        </w:tabs>
        <w:spacing w:line="440" w:lineRule="atLeast"/>
        <w:jc w:val="left"/>
        <w:rPr>
          <w:rFonts w:hAnsi="宋体" w:cs="宋体"/>
          <w:color w:val="auto"/>
          <w:sz w:val="22"/>
          <w:highlight w:val="none"/>
        </w:rPr>
      </w:pPr>
      <w:r>
        <w:rPr>
          <w:rFonts w:hint="eastAsia" w:ascii="宋体"/>
          <w:color w:val="auto"/>
          <w:sz w:val="22"/>
          <w:highlight w:val="none"/>
        </w:rPr>
        <w:t>（6）</w:t>
      </w:r>
      <w:r>
        <w:rPr>
          <w:rFonts w:hint="eastAsia" w:hAnsi="宋体" w:cs="宋体"/>
          <w:color w:val="auto"/>
          <w:sz w:val="22"/>
          <w:highlight w:val="none"/>
        </w:rPr>
        <w:t>《浙江省财政厅关于进一步发挥政府采购政策 功能全力推动经济稳进提质的通知》（浙财采监〔2022〕3号）</w:t>
      </w:r>
    </w:p>
    <w:p w14:paraId="2CB1AB0E">
      <w:pPr>
        <w:tabs>
          <w:tab w:val="left" w:pos="1069"/>
          <w:tab w:val="left" w:pos="2352"/>
        </w:tabs>
        <w:spacing w:line="440" w:lineRule="atLeast"/>
        <w:jc w:val="left"/>
        <w:rPr>
          <w:color w:val="auto"/>
          <w:highlight w:val="none"/>
        </w:rPr>
      </w:pPr>
      <w:r>
        <w:rPr>
          <w:rFonts w:hint="eastAsia" w:hAnsi="宋体" w:cs="宋体"/>
          <w:color w:val="auto"/>
          <w:sz w:val="22"/>
          <w:highlight w:val="none"/>
        </w:rPr>
        <w:t>（7）《关于进一步加大政府采购 支持中小企业力度 助力扎实稳住经济 的通知》（浙财采监〔2022〕8号）</w:t>
      </w:r>
    </w:p>
    <w:p w14:paraId="6195F0B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lang w:eastAsia="zh-CN"/>
        </w:rPr>
        <w:t>本项目对小型和微型企业产品的价格给予扣除10%，按扣除后的价格参与评审。符合要求的应提供以下证明材料（附在《商务技术文件》中）</w:t>
      </w:r>
      <w:r>
        <w:rPr>
          <w:rFonts w:hint="eastAsia" w:ascii="宋体"/>
          <w:color w:val="auto"/>
          <w:sz w:val="22"/>
          <w:highlight w:val="none"/>
        </w:rPr>
        <w:t>：</w:t>
      </w:r>
    </w:p>
    <w:p w14:paraId="303DADAF">
      <w:pPr>
        <w:tabs>
          <w:tab w:val="left" w:pos="2352"/>
        </w:tabs>
        <w:spacing w:line="440" w:lineRule="atLeast"/>
        <w:jc w:val="left"/>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中小</w:t>
      </w:r>
      <w:r>
        <w:rPr>
          <w:rFonts w:hint="eastAsia" w:ascii="宋体"/>
          <w:color w:val="auto"/>
          <w:sz w:val="22"/>
          <w:highlight w:val="none"/>
        </w:rPr>
        <w:t>企业：中小企业声明函（原件，加盖供应商公章，格式见附件1）</w:t>
      </w:r>
    </w:p>
    <w:p w14:paraId="350F497F">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6BBADD5F">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4AC79794">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319A0D9E">
      <w:pPr>
        <w:tabs>
          <w:tab w:val="left" w:pos="2352"/>
        </w:tabs>
        <w:spacing w:line="440" w:lineRule="atLeast"/>
        <w:jc w:val="left"/>
        <w:rPr>
          <w:rFonts w:ascii="宋体"/>
          <w:color w:val="auto"/>
          <w:sz w:val="22"/>
          <w:highlight w:val="none"/>
        </w:rPr>
      </w:pPr>
      <w:r>
        <w:rPr>
          <w:rFonts w:hint="eastAsia" w:ascii="宋体"/>
          <w:color w:val="auto"/>
          <w:sz w:val="22"/>
          <w:highlight w:val="none"/>
        </w:rPr>
        <w:t>残疾人福利性单位、监狱企业参加投标视同小微企业。</w:t>
      </w:r>
    </w:p>
    <w:p w14:paraId="242DF4DA">
      <w:pPr>
        <w:tabs>
          <w:tab w:val="left" w:pos="2352"/>
        </w:tabs>
        <w:spacing w:line="440" w:lineRule="atLeast"/>
        <w:jc w:val="left"/>
        <w:rPr>
          <w:rFonts w:ascii="宋体"/>
          <w:color w:val="auto"/>
          <w:sz w:val="22"/>
          <w:highlight w:val="none"/>
        </w:rPr>
      </w:pPr>
      <w:r>
        <w:rPr>
          <w:rFonts w:hint="eastAsia" w:ascii="宋体"/>
          <w:color w:val="auto"/>
          <w:sz w:val="22"/>
          <w:highlight w:val="none"/>
        </w:rPr>
        <w:t>4、</w:t>
      </w:r>
      <w:r>
        <w:rPr>
          <w:rFonts w:hint="eastAsia" w:ascii="宋体"/>
          <w:b/>
          <w:bCs/>
          <w:color w:val="auto"/>
          <w:sz w:val="22"/>
          <w:highlight w:val="none"/>
        </w:rPr>
        <w:t xml:space="preserve">本项目采购标的所属行业为 </w:t>
      </w:r>
      <w:r>
        <w:rPr>
          <w:rFonts w:hint="eastAsia" w:ascii="宋体" w:hAnsi="宋体" w:cs="宋体"/>
          <w:b/>
          <w:bCs/>
          <w:color w:val="auto"/>
          <w:sz w:val="22"/>
          <w:highlight w:val="none"/>
          <w:u w:val="single"/>
        </w:rPr>
        <w:t>其他未列明行业。</w:t>
      </w:r>
    </w:p>
    <w:p w14:paraId="4097E228">
      <w:pPr>
        <w:tabs>
          <w:tab w:val="left" w:pos="2352"/>
        </w:tabs>
        <w:snapToGrid w:val="0"/>
        <w:spacing w:line="360" w:lineRule="auto"/>
        <w:jc w:val="left"/>
        <w:rPr>
          <w:b/>
          <w:color w:val="auto"/>
          <w:sz w:val="28"/>
          <w:szCs w:val="28"/>
          <w:highlight w:val="none"/>
        </w:rPr>
      </w:pPr>
    </w:p>
    <w:p w14:paraId="1DC5A2FB">
      <w:pPr>
        <w:tabs>
          <w:tab w:val="left" w:pos="2352"/>
        </w:tabs>
        <w:snapToGrid w:val="0"/>
        <w:spacing w:line="360" w:lineRule="auto"/>
        <w:jc w:val="left"/>
        <w:rPr>
          <w:b/>
          <w:color w:val="auto"/>
          <w:sz w:val="28"/>
          <w:szCs w:val="28"/>
          <w:highlight w:val="none"/>
        </w:rPr>
      </w:pPr>
    </w:p>
    <w:p w14:paraId="35D390A5">
      <w:pPr>
        <w:tabs>
          <w:tab w:val="left" w:pos="2352"/>
        </w:tabs>
        <w:snapToGrid w:val="0"/>
        <w:spacing w:line="360" w:lineRule="auto"/>
        <w:jc w:val="left"/>
        <w:rPr>
          <w:b/>
          <w:color w:val="auto"/>
          <w:sz w:val="28"/>
          <w:szCs w:val="28"/>
          <w:highlight w:val="none"/>
        </w:rPr>
      </w:pPr>
    </w:p>
    <w:p w14:paraId="47D20092">
      <w:pPr>
        <w:tabs>
          <w:tab w:val="left" w:pos="2352"/>
        </w:tabs>
        <w:snapToGrid w:val="0"/>
        <w:spacing w:line="360" w:lineRule="auto"/>
        <w:jc w:val="left"/>
        <w:rPr>
          <w:b/>
          <w:color w:val="auto"/>
          <w:sz w:val="28"/>
          <w:szCs w:val="28"/>
          <w:highlight w:val="none"/>
        </w:rPr>
      </w:pPr>
    </w:p>
    <w:p w14:paraId="2919E310">
      <w:pPr>
        <w:tabs>
          <w:tab w:val="left" w:pos="2352"/>
        </w:tabs>
        <w:snapToGrid w:val="0"/>
        <w:spacing w:line="360" w:lineRule="auto"/>
        <w:jc w:val="left"/>
        <w:rPr>
          <w:b/>
          <w:color w:val="auto"/>
          <w:sz w:val="28"/>
          <w:szCs w:val="28"/>
          <w:highlight w:val="none"/>
        </w:rPr>
      </w:pPr>
    </w:p>
    <w:p w14:paraId="796DC433">
      <w:pPr>
        <w:tabs>
          <w:tab w:val="left" w:pos="2352"/>
        </w:tabs>
        <w:snapToGrid w:val="0"/>
        <w:spacing w:line="360" w:lineRule="auto"/>
        <w:jc w:val="left"/>
        <w:rPr>
          <w:b/>
          <w:color w:val="auto"/>
          <w:sz w:val="28"/>
          <w:szCs w:val="28"/>
          <w:highlight w:val="none"/>
        </w:rPr>
      </w:pPr>
    </w:p>
    <w:p w14:paraId="7FAE4B2A">
      <w:pPr>
        <w:tabs>
          <w:tab w:val="left" w:pos="2352"/>
        </w:tabs>
        <w:snapToGrid w:val="0"/>
        <w:spacing w:line="360" w:lineRule="auto"/>
        <w:jc w:val="left"/>
        <w:rPr>
          <w:b/>
          <w:color w:val="auto"/>
          <w:sz w:val="28"/>
          <w:szCs w:val="28"/>
          <w:highlight w:val="none"/>
        </w:rPr>
      </w:pPr>
    </w:p>
    <w:p w14:paraId="6956F516">
      <w:pPr>
        <w:tabs>
          <w:tab w:val="left" w:pos="2352"/>
        </w:tabs>
        <w:snapToGrid w:val="0"/>
        <w:spacing w:line="360" w:lineRule="auto"/>
        <w:jc w:val="left"/>
        <w:rPr>
          <w:rFonts w:hint="eastAsia"/>
          <w:b/>
          <w:color w:val="auto"/>
          <w:sz w:val="28"/>
          <w:szCs w:val="28"/>
          <w:highlight w:val="none"/>
        </w:rPr>
      </w:pPr>
    </w:p>
    <w:p w14:paraId="6E52D170">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4AAFEB4E">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6B1BF37E">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泰顺县人民医院（泰顺县人民医院医共体）</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泰顺县人民医院（泰顺县人民医院医共体）二十二家分院（院区）医疗废物委托处置</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0BCA081">
      <w:pPr>
        <w:numPr>
          <w:ilvl w:val="0"/>
          <w:numId w:val="11"/>
        </w:numPr>
        <w:tabs>
          <w:tab w:val="left" w:pos="1069"/>
          <w:tab w:val="left" w:pos="2352"/>
        </w:tabs>
        <w:spacing w:line="400" w:lineRule="exact"/>
        <w:ind w:left="0" w:firstLine="446"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3766DE2D">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3B775425">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34C61DF">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49EC66D0">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日 期：</w:t>
      </w:r>
    </w:p>
    <w:p w14:paraId="6813CACF">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559DF6C7">
      <w:pPr>
        <w:pStyle w:val="25"/>
        <w:tabs>
          <w:tab w:val="left" w:pos="2352"/>
        </w:tabs>
        <w:rPr>
          <w:color w:val="auto"/>
          <w:highlight w:val="none"/>
        </w:rPr>
      </w:pPr>
    </w:p>
    <w:p w14:paraId="28EF80B7">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604944D6">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5DCB73B9">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3D7588">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DED55EF">
      <w:pPr>
        <w:tabs>
          <w:tab w:val="left" w:pos="2352"/>
        </w:tabs>
        <w:snapToGrid w:val="0"/>
        <w:spacing w:line="360" w:lineRule="auto"/>
        <w:ind w:firstLine="446" w:firstLineChars="200"/>
        <w:rPr>
          <w:color w:val="auto"/>
          <w:sz w:val="22"/>
          <w:highlight w:val="none"/>
        </w:rPr>
      </w:pPr>
    </w:p>
    <w:p w14:paraId="4F927A89">
      <w:pPr>
        <w:tabs>
          <w:tab w:val="left" w:pos="2352"/>
        </w:tabs>
        <w:snapToGrid w:val="0"/>
        <w:spacing w:line="360" w:lineRule="auto"/>
        <w:ind w:firstLine="446" w:firstLineChars="200"/>
        <w:rPr>
          <w:color w:val="auto"/>
          <w:sz w:val="22"/>
          <w:highlight w:val="none"/>
        </w:rPr>
      </w:pPr>
    </w:p>
    <w:p w14:paraId="2D06C02E">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7DF540AF">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155606D1">
      <w:pPr>
        <w:pStyle w:val="37"/>
        <w:tabs>
          <w:tab w:val="left" w:pos="2352"/>
        </w:tabs>
        <w:snapToGrid w:val="0"/>
        <w:spacing w:line="360" w:lineRule="auto"/>
        <w:ind w:left="360" w:firstLine="0" w:firstLineChars="0"/>
        <w:rPr>
          <w:rFonts w:cs="宋体"/>
          <w:color w:val="auto"/>
          <w:sz w:val="22"/>
          <w:highlight w:val="none"/>
        </w:rPr>
      </w:pPr>
    </w:p>
    <w:bookmarkEnd w:id="86"/>
    <w:p w14:paraId="1832D1EA">
      <w:pPr>
        <w:pStyle w:val="7"/>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4BB4EC06">
      <w:pPr>
        <w:tabs>
          <w:tab w:val="left" w:pos="1069"/>
          <w:tab w:val="left" w:pos="2352"/>
        </w:tabs>
        <w:snapToGrid w:val="0"/>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0259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1406389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034D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Borders>
              <w:top w:val="single" w:color="auto" w:sz="4" w:space="0"/>
              <w:left w:val="single" w:color="auto" w:sz="4" w:space="0"/>
              <w:right w:val="single" w:color="auto" w:sz="4" w:space="0"/>
            </w:tcBorders>
          </w:tcPr>
          <w:p w14:paraId="73D9D2EC">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Borders>
              <w:top w:val="single" w:color="auto" w:sz="4" w:space="0"/>
              <w:left w:val="single" w:color="auto" w:sz="4" w:space="0"/>
              <w:right w:val="single" w:color="auto" w:sz="4" w:space="0"/>
            </w:tcBorders>
          </w:tcPr>
          <w:p w14:paraId="52969BF1">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Borders>
              <w:top w:val="single" w:color="auto" w:sz="4" w:space="0"/>
              <w:left w:val="single" w:color="auto" w:sz="4" w:space="0"/>
              <w:right w:val="single" w:color="auto" w:sz="4" w:space="0"/>
            </w:tcBorders>
          </w:tcPr>
          <w:p w14:paraId="09C8A143">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Borders>
              <w:top w:val="single" w:color="auto" w:sz="4" w:space="0"/>
              <w:left w:val="single" w:color="auto" w:sz="4" w:space="0"/>
              <w:right w:val="single" w:color="auto" w:sz="4" w:space="0"/>
            </w:tcBorders>
          </w:tcPr>
          <w:p w14:paraId="74F4CD0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0435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7410BD3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Borders>
              <w:top w:val="single" w:color="auto" w:sz="4" w:space="0"/>
              <w:left w:val="single" w:color="auto" w:sz="4" w:space="0"/>
              <w:right w:val="single" w:color="auto" w:sz="4" w:space="0"/>
            </w:tcBorders>
          </w:tcPr>
          <w:p w14:paraId="3F1B60E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Borders>
              <w:top w:val="single" w:color="auto" w:sz="4" w:space="0"/>
              <w:left w:val="single" w:color="auto" w:sz="4" w:space="0"/>
              <w:right w:val="single" w:color="auto" w:sz="4" w:space="0"/>
            </w:tcBorders>
          </w:tcPr>
          <w:p w14:paraId="5868F33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Borders>
              <w:top w:val="single" w:color="auto" w:sz="4" w:space="0"/>
              <w:left w:val="single" w:color="auto" w:sz="4" w:space="0"/>
              <w:right w:val="single" w:color="auto" w:sz="4" w:space="0"/>
            </w:tcBorders>
          </w:tcPr>
          <w:p w14:paraId="6EEFDE9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446D474C">
            <w:pPr>
              <w:tabs>
                <w:tab w:val="left" w:pos="1069"/>
                <w:tab w:val="left" w:pos="2352"/>
              </w:tabs>
              <w:jc w:val="left"/>
              <w:rPr>
                <w:rFonts w:ascii="宋体" w:hAnsi="宋体" w:cs="宋体"/>
                <w:color w:val="auto"/>
                <w:sz w:val="22"/>
                <w:highlight w:val="none"/>
              </w:rPr>
            </w:pPr>
          </w:p>
        </w:tc>
      </w:tr>
      <w:tr w14:paraId="38AA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Borders>
              <w:top w:val="single" w:color="auto" w:sz="4" w:space="0"/>
              <w:left w:val="single" w:color="auto" w:sz="4" w:space="0"/>
              <w:right w:val="single" w:color="auto" w:sz="4" w:space="0"/>
            </w:tcBorders>
          </w:tcPr>
          <w:p w14:paraId="62A0499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Borders>
              <w:top w:val="single" w:color="auto" w:sz="4" w:space="0"/>
              <w:left w:val="single" w:color="auto" w:sz="4" w:space="0"/>
              <w:right w:val="single" w:color="auto" w:sz="4" w:space="0"/>
            </w:tcBorders>
          </w:tcPr>
          <w:p w14:paraId="22EC834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Borders>
              <w:top w:val="single" w:color="auto" w:sz="4" w:space="0"/>
              <w:left w:val="single" w:color="auto" w:sz="4" w:space="0"/>
              <w:right w:val="single" w:color="auto" w:sz="4" w:space="0"/>
            </w:tcBorders>
          </w:tcPr>
          <w:p w14:paraId="67EB416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Borders>
              <w:top w:val="single" w:color="auto" w:sz="4" w:space="0"/>
              <w:left w:val="single" w:color="auto" w:sz="4" w:space="0"/>
              <w:right w:val="single" w:color="auto" w:sz="4" w:space="0"/>
            </w:tcBorders>
          </w:tcPr>
          <w:p w14:paraId="2B80213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6746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27834F0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tcBorders>
              <w:top w:val="single" w:color="auto" w:sz="4" w:space="0"/>
              <w:left w:val="single" w:color="auto" w:sz="4" w:space="0"/>
              <w:right w:val="single" w:color="auto" w:sz="4" w:space="0"/>
            </w:tcBorders>
            <w:vAlign w:val="center"/>
          </w:tcPr>
          <w:p w14:paraId="724B22A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tcBorders>
              <w:top w:val="single" w:color="auto" w:sz="4" w:space="0"/>
              <w:left w:val="single" w:color="auto" w:sz="4" w:space="0"/>
              <w:right w:val="single" w:color="auto" w:sz="4" w:space="0"/>
            </w:tcBorders>
            <w:vAlign w:val="center"/>
          </w:tcPr>
          <w:p w14:paraId="39E3737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tcBorders>
              <w:top w:val="single" w:color="auto" w:sz="4" w:space="0"/>
              <w:left w:val="single" w:color="auto" w:sz="4" w:space="0"/>
              <w:right w:val="single" w:color="auto" w:sz="4" w:space="0"/>
            </w:tcBorders>
            <w:vAlign w:val="center"/>
          </w:tcPr>
          <w:p w14:paraId="5BCEF79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2D4F1CBC">
            <w:pPr>
              <w:tabs>
                <w:tab w:val="left" w:pos="1069"/>
                <w:tab w:val="left" w:pos="2352"/>
              </w:tabs>
              <w:jc w:val="left"/>
              <w:rPr>
                <w:rFonts w:ascii="宋体" w:hAnsi="宋体" w:cs="宋体"/>
                <w:color w:val="auto"/>
                <w:sz w:val="22"/>
                <w:highlight w:val="none"/>
              </w:rPr>
            </w:pPr>
          </w:p>
        </w:tc>
      </w:tr>
      <w:tr w14:paraId="5844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5C59F3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Borders>
              <w:top w:val="single" w:color="auto" w:sz="4" w:space="0"/>
              <w:left w:val="single" w:color="auto" w:sz="4" w:space="0"/>
              <w:right w:val="single" w:color="auto" w:sz="4" w:space="0"/>
            </w:tcBorders>
          </w:tcPr>
          <w:p w14:paraId="364685F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Borders>
              <w:top w:val="single" w:color="auto" w:sz="4" w:space="0"/>
              <w:left w:val="single" w:color="auto" w:sz="4" w:space="0"/>
              <w:right w:val="single" w:color="auto" w:sz="4" w:space="0"/>
            </w:tcBorders>
          </w:tcPr>
          <w:p w14:paraId="44F17C9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Borders>
              <w:top w:val="single" w:color="auto" w:sz="4" w:space="0"/>
              <w:left w:val="single" w:color="auto" w:sz="4" w:space="0"/>
              <w:right w:val="single" w:color="auto" w:sz="4" w:space="0"/>
            </w:tcBorders>
          </w:tcPr>
          <w:p w14:paraId="559E895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683C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478AFC5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Borders>
              <w:top w:val="single" w:color="auto" w:sz="4" w:space="0"/>
              <w:left w:val="single" w:color="auto" w:sz="4" w:space="0"/>
              <w:right w:val="single" w:color="auto" w:sz="4" w:space="0"/>
            </w:tcBorders>
          </w:tcPr>
          <w:p w14:paraId="05B38A4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Borders>
              <w:top w:val="single" w:color="auto" w:sz="4" w:space="0"/>
              <w:left w:val="single" w:color="auto" w:sz="4" w:space="0"/>
              <w:right w:val="single" w:color="auto" w:sz="4" w:space="0"/>
            </w:tcBorders>
          </w:tcPr>
          <w:p w14:paraId="2C2A852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tcPr>
          <w:p w14:paraId="36F2340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5CF828C4">
            <w:pPr>
              <w:tabs>
                <w:tab w:val="left" w:pos="1069"/>
                <w:tab w:val="left" w:pos="2352"/>
              </w:tabs>
              <w:jc w:val="left"/>
              <w:rPr>
                <w:rFonts w:ascii="宋体" w:hAnsi="宋体" w:cs="宋体"/>
                <w:color w:val="auto"/>
                <w:sz w:val="22"/>
                <w:highlight w:val="none"/>
              </w:rPr>
            </w:pPr>
          </w:p>
        </w:tc>
      </w:tr>
      <w:tr w14:paraId="2F19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7314A2B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Borders>
              <w:top w:val="single" w:color="auto" w:sz="4" w:space="0"/>
              <w:left w:val="single" w:color="auto" w:sz="4" w:space="0"/>
              <w:right w:val="single" w:color="auto" w:sz="4" w:space="0"/>
            </w:tcBorders>
          </w:tcPr>
          <w:p w14:paraId="7E0EBB99">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4DA80533">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209710D2">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1C020491">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Borders>
              <w:top w:val="single" w:color="auto" w:sz="4" w:space="0"/>
              <w:left w:val="single" w:color="auto" w:sz="4" w:space="0"/>
              <w:right w:val="single" w:color="auto" w:sz="4" w:space="0"/>
            </w:tcBorders>
          </w:tcPr>
          <w:p w14:paraId="5B66A8B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Borders>
              <w:top w:val="single" w:color="auto" w:sz="4" w:space="0"/>
              <w:left w:val="single" w:color="auto" w:sz="4" w:space="0"/>
              <w:right w:val="single" w:color="auto" w:sz="4" w:space="0"/>
            </w:tcBorders>
          </w:tcPr>
          <w:p w14:paraId="57B0503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1682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1618A4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Borders>
              <w:top w:val="single" w:color="auto" w:sz="4" w:space="0"/>
              <w:left w:val="single" w:color="auto" w:sz="4" w:space="0"/>
              <w:right w:val="single" w:color="auto" w:sz="4" w:space="0"/>
            </w:tcBorders>
          </w:tcPr>
          <w:p w14:paraId="7D6FE62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Borders>
              <w:top w:val="single" w:color="auto" w:sz="4" w:space="0"/>
              <w:left w:val="single" w:color="auto" w:sz="4" w:space="0"/>
              <w:right w:val="single" w:color="auto" w:sz="4" w:space="0"/>
            </w:tcBorders>
          </w:tcPr>
          <w:p w14:paraId="4E744D7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tcPr>
          <w:p w14:paraId="0DD442A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7A36F223">
            <w:pPr>
              <w:tabs>
                <w:tab w:val="left" w:pos="1069"/>
                <w:tab w:val="left" w:pos="2352"/>
              </w:tabs>
              <w:jc w:val="left"/>
              <w:rPr>
                <w:rFonts w:ascii="宋体" w:hAnsi="宋体" w:cs="宋体"/>
                <w:color w:val="auto"/>
                <w:sz w:val="22"/>
                <w:highlight w:val="none"/>
              </w:rPr>
            </w:pPr>
          </w:p>
        </w:tc>
      </w:tr>
      <w:tr w14:paraId="4E28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4D95A3C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tcBorders>
              <w:top w:val="single" w:color="auto" w:sz="4" w:space="0"/>
              <w:left w:val="single" w:color="auto" w:sz="4" w:space="0"/>
              <w:right w:val="single" w:color="auto" w:sz="4" w:space="0"/>
            </w:tcBorders>
            <w:vAlign w:val="center"/>
          </w:tcPr>
          <w:p w14:paraId="6D257276">
            <w:pPr>
              <w:pStyle w:val="38"/>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highlight w:val="none"/>
                <w:lang w:eastAsia="zh-CN"/>
              </w:rPr>
              <w:t>应收账款</w:t>
            </w:r>
            <w:r>
              <w:rPr>
                <w:rFonts w:hint="eastAsia" w:ascii="宋体" w:hAnsi="宋体" w:eastAsia="宋体" w:cs="宋体"/>
                <w:bCs/>
                <w:color w:val="auto"/>
                <w:kern w:val="0"/>
                <w:sz w:val="22"/>
                <w:highlight w:val="none"/>
              </w:rPr>
              <w:t>质押的，最高融资金额不超过1000万元，单笔提款金额不超过采购合同金额的70%。融资利率：在本单位一般性中小企业信用贷款利率基础上下浮10%。</w:t>
            </w:r>
          </w:p>
        </w:tc>
        <w:tc>
          <w:tcPr>
            <w:tcW w:w="1000" w:type="dxa"/>
            <w:tcBorders>
              <w:top w:val="single" w:color="auto" w:sz="4" w:space="0"/>
              <w:left w:val="single" w:color="auto" w:sz="4" w:space="0"/>
              <w:right w:val="single" w:color="auto" w:sz="4" w:space="0"/>
            </w:tcBorders>
            <w:vAlign w:val="center"/>
          </w:tcPr>
          <w:p w14:paraId="4C7E30E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7C84C88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vAlign w:val="center"/>
          </w:tcPr>
          <w:p w14:paraId="0065C09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78EFAFC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558B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56C73E0A">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Borders>
              <w:top w:val="single" w:color="auto" w:sz="4" w:space="0"/>
              <w:left w:val="single" w:color="auto" w:sz="4" w:space="0"/>
              <w:right w:val="single" w:color="auto" w:sz="4" w:space="0"/>
            </w:tcBorders>
          </w:tcPr>
          <w:p w14:paraId="538CAA1A">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Borders>
              <w:top w:val="single" w:color="auto" w:sz="4" w:space="0"/>
              <w:left w:val="single" w:color="auto" w:sz="4" w:space="0"/>
              <w:right w:val="single" w:color="auto" w:sz="4" w:space="0"/>
            </w:tcBorders>
          </w:tcPr>
          <w:p w14:paraId="0A4CE3A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tcPr>
          <w:p w14:paraId="2EC99FD8">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6BB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E7BD9B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Borders>
              <w:top w:val="single" w:color="auto" w:sz="4" w:space="0"/>
              <w:left w:val="single" w:color="auto" w:sz="4" w:space="0"/>
              <w:right w:val="single" w:color="auto" w:sz="4" w:space="0"/>
            </w:tcBorders>
          </w:tcPr>
          <w:p w14:paraId="01A6101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1FD06CFA">
            <w:pPr>
              <w:pStyle w:val="37"/>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2B064A3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Borders>
              <w:top w:val="single" w:color="auto" w:sz="4" w:space="0"/>
              <w:left w:val="single" w:color="auto" w:sz="4" w:space="0"/>
              <w:right w:val="single" w:color="auto" w:sz="4" w:space="0"/>
            </w:tcBorders>
          </w:tcPr>
          <w:p w14:paraId="6E112C4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Borders>
              <w:top w:val="single" w:color="auto" w:sz="4" w:space="0"/>
              <w:left w:val="single" w:color="auto" w:sz="4" w:space="0"/>
              <w:right w:val="single" w:color="auto" w:sz="4" w:space="0"/>
            </w:tcBorders>
          </w:tcPr>
          <w:p w14:paraId="657A193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4621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677235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Borders>
              <w:top w:val="single" w:color="auto" w:sz="4" w:space="0"/>
              <w:left w:val="single" w:color="auto" w:sz="4" w:space="0"/>
              <w:right w:val="single" w:color="auto" w:sz="4" w:space="0"/>
            </w:tcBorders>
          </w:tcPr>
          <w:p w14:paraId="7A80A717">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Borders>
              <w:top w:val="single" w:color="auto" w:sz="4" w:space="0"/>
              <w:left w:val="single" w:color="auto" w:sz="4" w:space="0"/>
              <w:right w:val="single" w:color="auto" w:sz="4" w:space="0"/>
            </w:tcBorders>
          </w:tcPr>
          <w:p w14:paraId="48091A1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Borders>
              <w:top w:val="single" w:color="auto" w:sz="4" w:space="0"/>
              <w:left w:val="single" w:color="auto" w:sz="4" w:space="0"/>
              <w:right w:val="single" w:color="auto" w:sz="4" w:space="0"/>
            </w:tcBorders>
          </w:tcPr>
          <w:p w14:paraId="38AFE35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7FC0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Borders>
              <w:top w:val="single" w:color="auto" w:sz="4" w:space="0"/>
              <w:left w:val="single" w:color="auto" w:sz="4" w:space="0"/>
              <w:right w:val="single" w:color="auto" w:sz="4" w:space="0"/>
            </w:tcBorders>
          </w:tcPr>
          <w:p w14:paraId="74543BB1">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Borders>
              <w:top w:val="single" w:color="auto" w:sz="4" w:space="0"/>
              <w:left w:val="single" w:color="auto" w:sz="4" w:space="0"/>
              <w:right w:val="single" w:color="auto" w:sz="4" w:space="0"/>
            </w:tcBorders>
          </w:tcPr>
          <w:p w14:paraId="5BD77F29">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63A3F85B">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Borders>
              <w:top w:val="single" w:color="auto" w:sz="4" w:space="0"/>
              <w:left w:val="single" w:color="auto" w:sz="4" w:space="0"/>
              <w:right w:val="single" w:color="auto" w:sz="4" w:space="0"/>
            </w:tcBorders>
          </w:tcPr>
          <w:p w14:paraId="34EAA82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Borders>
              <w:top w:val="single" w:color="auto" w:sz="4" w:space="0"/>
              <w:left w:val="single" w:color="auto" w:sz="4" w:space="0"/>
              <w:right w:val="single" w:color="auto" w:sz="4" w:space="0"/>
            </w:tcBorders>
          </w:tcPr>
          <w:p w14:paraId="300DC41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567ADF80">
            <w:pPr>
              <w:tabs>
                <w:tab w:val="left" w:pos="1069"/>
                <w:tab w:val="left" w:pos="2352"/>
              </w:tabs>
              <w:jc w:val="left"/>
              <w:rPr>
                <w:rFonts w:ascii="宋体" w:hAnsi="宋体" w:cs="宋体"/>
                <w:color w:val="auto"/>
                <w:sz w:val="22"/>
                <w:highlight w:val="none"/>
              </w:rPr>
            </w:pPr>
          </w:p>
        </w:tc>
      </w:tr>
    </w:tbl>
    <w:p w14:paraId="3C77CC3E">
      <w:pPr>
        <w:tabs>
          <w:tab w:val="left" w:pos="1069"/>
          <w:tab w:val="left" w:pos="2352"/>
        </w:tabs>
        <w:snapToGrid w:val="0"/>
        <w:spacing w:line="460" w:lineRule="atLeast"/>
        <w:ind w:firstLine="446" w:firstLineChars="200"/>
        <w:jc w:val="left"/>
        <w:rPr>
          <w:rFonts w:ascii="宋体" w:hAnsi="宋体" w:cs="宋体"/>
          <w:color w:val="auto"/>
          <w:sz w:val="22"/>
          <w:highlight w:val="none"/>
        </w:rPr>
      </w:pPr>
    </w:p>
    <w:p w14:paraId="7A1C645B">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68C0216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274B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7BAB68E">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514B37C5">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2731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0A25AD4D">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4D185576">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6FEEA776">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04B2793C">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2B1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FF918BA">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244605D0">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350447B6">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106AB35D">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743C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43073FC4">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16CA0DBE">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7BFD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6AA3E57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48696EB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0889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6918C26D">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1549468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0A0E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4FB0EC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06C544F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7ED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3CB2453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95F8D4B">
            <w:pPr>
              <w:tabs>
                <w:tab w:val="left" w:pos="1069"/>
                <w:tab w:val="left" w:pos="2352"/>
              </w:tabs>
              <w:rPr>
                <w:rFonts w:ascii="宋体" w:hAnsi="宋体" w:cs="宋体"/>
                <w:color w:val="auto"/>
                <w:sz w:val="22"/>
                <w:highlight w:val="none"/>
              </w:rPr>
            </w:pPr>
          </w:p>
        </w:tc>
      </w:tr>
      <w:tr w14:paraId="3A6A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DD4D1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21F14A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3FA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7C77AFD">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59A90E4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7A2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DB636B8">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4A1D29E8">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A26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CF2FBA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70476FF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CAB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860C0A">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7FDAA745">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115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5BA6DD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1DC2BB7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585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7FCF6F8">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672D8D0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3C06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64B0C04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245630F4">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2DC3A891">
      <w:pPr>
        <w:tabs>
          <w:tab w:val="left" w:pos="1069"/>
          <w:tab w:val="left" w:pos="2352"/>
        </w:tabs>
        <w:rPr>
          <w:rFonts w:ascii="宋体" w:hAnsi="宋体" w:cs="宋体"/>
          <w:color w:val="auto"/>
          <w:sz w:val="22"/>
          <w:highlight w:val="none"/>
        </w:rPr>
      </w:pPr>
    </w:p>
    <w:p w14:paraId="78D3883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7B4E9CB6">
      <w:pPr>
        <w:tabs>
          <w:tab w:val="left" w:pos="1069"/>
          <w:tab w:val="left" w:pos="2352"/>
        </w:tabs>
        <w:spacing w:line="588"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2、财政部门根据企业自行选择，将本表及企业相关信息推送至相对应的融资意向银行经办人。</w:t>
      </w:r>
    </w:p>
    <w:p w14:paraId="32B7C4E4">
      <w:pPr>
        <w:pStyle w:val="25"/>
        <w:tabs>
          <w:tab w:val="left" w:pos="1069"/>
          <w:tab w:val="left" w:pos="2352"/>
        </w:tabs>
        <w:rPr>
          <w:rFonts w:ascii="宋体" w:hAnsi="宋体" w:cs="宋体"/>
          <w:b/>
          <w:color w:val="auto"/>
          <w:sz w:val="32"/>
          <w:szCs w:val="32"/>
          <w:highlight w:val="none"/>
        </w:rPr>
      </w:pPr>
    </w:p>
    <w:p w14:paraId="67F0343A">
      <w:pPr>
        <w:tabs>
          <w:tab w:val="left" w:pos="1069"/>
          <w:tab w:val="left" w:pos="2352"/>
        </w:tabs>
        <w:snapToGrid w:val="0"/>
        <w:spacing w:line="380" w:lineRule="exact"/>
        <w:jc w:val="center"/>
        <w:rPr>
          <w:rFonts w:ascii="宋体" w:hAnsi="宋体" w:cs="宋体"/>
          <w:b/>
          <w:color w:val="auto"/>
          <w:sz w:val="32"/>
          <w:szCs w:val="32"/>
          <w:highlight w:val="none"/>
        </w:rPr>
      </w:pPr>
    </w:p>
    <w:p w14:paraId="4C5DF542">
      <w:pPr>
        <w:tabs>
          <w:tab w:val="left" w:pos="1069"/>
          <w:tab w:val="left" w:pos="2352"/>
        </w:tabs>
        <w:snapToGrid w:val="0"/>
        <w:spacing w:line="380" w:lineRule="exact"/>
        <w:jc w:val="center"/>
        <w:rPr>
          <w:rFonts w:ascii="宋体" w:hAnsi="宋体" w:cs="宋体"/>
          <w:b/>
          <w:color w:val="auto"/>
          <w:sz w:val="32"/>
          <w:szCs w:val="32"/>
          <w:highlight w:val="none"/>
        </w:rPr>
      </w:pPr>
    </w:p>
    <w:p w14:paraId="5FE1FAD9">
      <w:pPr>
        <w:tabs>
          <w:tab w:val="left" w:pos="1069"/>
          <w:tab w:val="left" w:pos="2352"/>
        </w:tabs>
        <w:snapToGrid w:val="0"/>
        <w:spacing w:line="380" w:lineRule="exact"/>
        <w:jc w:val="center"/>
        <w:rPr>
          <w:rFonts w:ascii="宋体" w:hAnsi="宋体" w:cs="宋体"/>
          <w:b/>
          <w:color w:val="auto"/>
          <w:sz w:val="32"/>
          <w:szCs w:val="32"/>
          <w:highlight w:val="none"/>
        </w:rPr>
      </w:pPr>
    </w:p>
    <w:p w14:paraId="1CE7A83F">
      <w:pPr>
        <w:tabs>
          <w:tab w:val="left" w:pos="1069"/>
          <w:tab w:val="left" w:pos="2352"/>
        </w:tabs>
        <w:snapToGrid w:val="0"/>
        <w:spacing w:line="380" w:lineRule="exact"/>
        <w:jc w:val="center"/>
        <w:rPr>
          <w:rFonts w:ascii="宋体" w:hAnsi="宋体" w:cs="宋体"/>
          <w:b/>
          <w:color w:val="auto"/>
          <w:sz w:val="32"/>
          <w:szCs w:val="32"/>
          <w:highlight w:val="none"/>
        </w:rPr>
      </w:pPr>
    </w:p>
    <w:p w14:paraId="70782345">
      <w:pPr>
        <w:tabs>
          <w:tab w:val="left" w:pos="1069"/>
          <w:tab w:val="left" w:pos="2352"/>
        </w:tabs>
        <w:snapToGrid w:val="0"/>
        <w:spacing w:line="380" w:lineRule="exact"/>
        <w:jc w:val="center"/>
        <w:rPr>
          <w:rFonts w:ascii="宋体" w:hAnsi="宋体" w:cs="宋体"/>
          <w:b/>
          <w:color w:val="auto"/>
          <w:sz w:val="32"/>
          <w:szCs w:val="32"/>
          <w:highlight w:val="none"/>
        </w:rPr>
      </w:pPr>
    </w:p>
    <w:p w14:paraId="402DB26E">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84"/>
      <w:bookmarkStart w:id="87" w:name="_Toc11700_WPSOffice_Level1"/>
    </w:p>
    <w:p w14:paraId="29D867F7">
      <w:pPr>
        <w:snapToGrid w:val="0"/>
        <w:spacing w:line="360" w:lineRule="auto"/>
        <w:rPr>
          <w:rFonts w:hint="eastAsia" w:ascii="宋体" w:eastAsia="宋体" w:cs="宋体"/>
          <w:b w:val="0"/>
          <w:bCs/>
          <w:color w:val="auto"/>
          <w:sz w:val="22"/>
          <w:szCs w:val="22"/>
          <w:highlight w:val="none"/>
        </w:rPr>
      </w:pPr>
    </w:p>
    <w:p w14:paraId="5C01A836">
      <w:pPr>
        <w:snapToGrid w:val="0"/>
        <w:spacing w:line="360" w:lineRule="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甲方（委托方）：泰顺县人民医院（泰顺县人民医院医共体）</w:t>
      </w:r>
    </w:p>
    <w:p w14:paraId="7138443F">
      <w:pPr>
        <w:snapToGrid w:val="0"/>
        <w:spacing w:line="360" w:lineRule="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乙方（受托方）：</w:t>
      </w:r>
      <w:r>
        <w:rPr>
          <w:rFonts w:hint="eastAsia" w:ascii="宋体" w:eastAsia="宋体" w:cs="宋体"/>
          <w:b w:val="0"/>
          <w:bCs/>
          <w:color w:val="auto"/>
          <w:sz w:val="22"/>
          <w:szCs w:val="22"/>
          <w:highlight w:val="none"/>
          <w:lang w:eastAsia="zh-CN"/>
        </w:rPr>
        <w:t>本次中标(成交)供应商</w:t>
      </w:r>
      <w:r>
        <w:rPr>
          <w:rFonts w:hint="eastAsia" w:ascii="宋体" w:eastAsia="宋体" w:cs="宋体"/>
          <w:b w:val="0"/>
          <w:bCs/>
          <w:color w:val="auto"/>
          <w:sz w:val="22"/>
          <w:szCs w:val="22"/>
          <w:highlight w:val="none"/>
        </w:rPr>
        <w:t xml:space="preserve"> </w:t>
      </w:r>
    </w:p>
    <w:p w14:paraId="3E41C618">
      <w:pPr>
        <w:snapToGrid w:val="0"/>
        <w:spacing w:line="360" w:lineRule="auto"/>
        <w:ind w:firstLine="446" w:firstLineChars="200"/>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为了保护各方合法权益，根据《中华人民共和国政府采购法》、《</w:t>
      </w:r>
      <w:r>
        <w:rPr>
          <w:rFonts w:hint="eastAsia" w:ascii="宋体" w:eastAsia="宋体" w:cs="宋体"/>
          <w:b w:val="0"/>
          <w:bCs/>
          <w:color w:val="auto"/>
          <w:sz w:val="22"/>
          <w:szCs w:val="22"/>
          <w:highlight w:val="none"/>
          <w:lang w:eastAsia="zh-CN"/>
        </w:rPr>
        <w:t>中华人民共和国民法典</w:t>
      </w:r>
      <w:r>
        <w:rPr>
          <w:rFonts w:hint="eastAsia" w:ascii="宋体" w:eastAsia="宋体" w:cs="宋体"/>
          <w:b w:val="0"/>
          <w:bCs/>
          <w:color w:val="auto"/>
          <w:sz w:val="22"/>
          <w:szCs w:val="22"/>
          <w:highlight w:val="none"/>
        </w:rPr>
        <w:t>》等相关法律法规的规定并严格遵循</w:t>
      </w:r>
      <w:r>
        <w:rPr>
          <w:rFonts w:hint="eastAsia" w:ascii="宋体" w:cs="宋体"/>
          <w:b w:val="0"/>
          <w:bCs/>
          <w:color w:val="auto"/>
          <w:sz w:val="22"/>
          <w:szCs w:val="22"/>
          <w:highlight w:val="none"/>
          <w:u w:val="single"/>
          <w:lang w:eastAsia="zh-CN"/>
        </w:rPr>
        <w:t>泰顺县人民医院（泰顺县人民医院医共体）二十二家分院（院区）医疗废物委托处置</w:t>
      </w:r>
      <w:r>
        <w:rPr>
          <w:rFonts w:hint="eastAsia" w:ascii="宋体" w:eastAsia="宋体" w:cs="宋体"/>
          <w:b w:val="0"/>
          <w:bCs/>
          <w:color w:val="auto"/>
          <w:sz w:val="22"/>
          <w:szCs w:val="22"/>
          <w:highlight w:val="none"/>
        </w:rPr>
        <w:t>项目[项目编号：</w:t>
      </w:r>
      <w:r>
        <w:rPr>
          <w:rFonts w:hint="eastAsia" w:ascii="宋体" w:cs="宋体"/>
          <w:b w:val="0"/>
          <w:bCs/>
          <w:color w:val="auto"/>
          <w:sz w:val="22"/>
          <w:szCs w:val="22"/>
          <w:highlight w:val="none"/>
          <w:lang w:eastAsia="zh-CN"/>
        </w:rPr>
        <w:t>330329263362010000022-TSCG202604005</w:t>
      </w:r>
      <w:r>
        <w:rPr>
          <w:rFonts w:hint="eastAsia" w:ascii="宋体" w:eastAsia="宋体" w:cs="宋体"/>
          <w:b w:val="0"/>
          <w:bCs/>
          <w:color w:val="auto"/>
          <w:sz w:val="22"/>
          <w:szCs w:val="22"/>
          <w:highlight w:val="none"/>
        </w:rPr>
        <w:t>]</w:t>
      </w:r>
      <w:r>
        <w:rPr>
          <w:rFonts w:hint="eastAsia" w:ascii="宋体" w:eastAsia="宋体" w:cs="宋体"/>
          <w:b w:val="0"/>
          <w:bCs/>
          <w:color w:val="auto"/>
          <w:sz w:val="22"/>
          <w:szCs w:val="22"/>
          <w:highlight w:val="none"/>
          <w:lang w:val="en-US" w:eastAsia="zh-CN"/>
        </w:rPr>
        <w:t>采购</w:t>
      </w:r>
      <w:r>
        <w:rPr>
          <w:rFonts w:hint="eastAsia" w:ascii="宋体" w:eastAsia="宋体" w:cs="宋体"/>
          <w:b w:val="0"/>
          <w:bCs/>
          <w:color w:val="auto"/>
          <w:sz w:val="22"/>
          <w:szCs w:val="22"/>
          <w:highlight w:val="none"/>
        </w:rPr>
        <w:t>文件中的相关规定，签订本合同，并共同遵守。</w:t>
      </w:r>
    </w:p>
    <w:p w14:paraId="3D85A7B5">
      <w:pPr>
        <w:snapToGrid w:val="0"/>
        <w:spacing w:line="360" w:lineRule="auto"/>
        <w:ind w:firstLine="446" w:firstLineChars="200"/>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lang w:val="en-US" w:eastAsia="zh-CN"/>
        </w:rPr>
        <w:t>一、</w:t>
      </w:r>
      <w:r>
        <w:rPr>
          <w:rFonts w:hint="eastAsia" w:ascii="宋体" w:eastAsia="宋体" w:cs="宋体"/>
          <w:b/>
          <w:bCs w:val="0"/>
          <w:color w:val="auto"/>
          <w:sz w:val="22"/>
          <w:szCs w:val="22"/>
          <w:highlight w:val="none"/>
        </w:rPr>
        <w:t>合同范围、金额</w:t>
      </w:r>
    </w:p>
    <w:p w14:paraId="1CC03153">
      <w:pPr>
        <w:snapToGrid w:val="0"/>
        <w:spacing w:line="360" w:lineRule="auto"/>
        <w:ind w:firstLine="446" w:firstLineChars="200"/>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lang w:val="en-US" w:eastAsia="zh-CN"/>
        </w:rPr>
        <w:t>1.</w:t>
      </w:r>
      <w:r>
        <w:rPr>
          <w:rFonts w:hint="eastAsia" w:ascii="宋体" w:eastAsia="宋体" w:cs="宋体"/>
          <w:b w:val="0"/>
          <w:bCs/>
          <w:color w:val="auto"/>
          <w:sz w:val="22"/>
          <w:szCs w:val="22"/>
          <w:highlight w:val="none"/>
        </w:rPr>
        <w:t>合同范围：乙方对泰顺县人民医院医共体分院</w:t>
      </w:r>
      <w:r>
        <w:rPr>
          <w:rFonts w:hint="eastAsia" w:ascii="宋体" w:eastAsia="宋体" w:cs="宋体"/>
          <w:b w:val="0"/>
          <w:bCs/>
          <w:color w:val="auto"/>
          <w:sz w:val="22"/>
          <w:szCs w:val="22"/>
          <w:highlight w:val="none"/>
          <w:lang w:val="en-US" w:eastAsia="zh-CN"/>
        </w:rPr>
        <w:t>22</w:t>
      </w:r>
      <w:r>
        <w:rPr>
          <w:rFonts w:hint="eastAsia" w:ascii="宋体" w:eastAsia="宋体" w:cs="宋体"/>
          <w:b w:val="0"/>
          <w:bCs/>
          <w:color w:val="auto"/>
          <w:sz w:val="22"/>
          <w:szCs w:val="22"/>
          <w:highlight w:val="none"/>
        </w:rPr>
        <w:t>家分院（乡镇卫生院），包含罗阳镇</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lang w:val="en-US" w:eastAsia="zh-CN"/>
        </w:rPr>
        <w:t>罗阳镇中心卫生院、罗阳镇新城分院</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rPr>
        <w:t>、筱村镇、泗溪镇、雅阳镇、三魁镇、南浦溪镇、龟湖镇、西旸镇、包垟乡、凤垟乡、柳峰乡、雪溪乡、东溪乡、大安乡、洲岭、垟溪、下洪、联云、翁山、横坑、九峰等</w:t>
      </w:r>
      <w:r>
        <w:rPr>
          <w:rFonts w:hint="eastAsia" w:ascii="宋体" w:eastAsia="宋体" w:cs="宋体"/>
          <w:b w:val="0"/>
          <w:bCs/>
          <w:color w:val="auto"/>
          <w:sz w:val="22"/>
          <w:szCs w:val="22"/>
          <w:highlight w:val="none"/>
          <w:lang w:val="en-US" w:eastAsia="zh-CN"/>
        </w:rPr>
        <w:t>22</w:t>
      </w:r>
      <w:r>
        <w:rPr>
          <w:rFonts w:hint="eastAsia" w:ascii="宋体" w:eastAsia="宋体" w:cs="宋体"/>
          <w:b w:val="0"/>
          <w:bCs/>
          <w:color w:val="auto"/>
          <w:sz w:val="22"/>
          <w:szCs w:val="22"/>
          <w:highlight w:val="none"/>
        </w:rPr>
        <w:t>家分院的医疗废物进行统一上门回收（两天一收）、运输、集中处置，并在采购人指定监管平台收到医疗废弃回收指令后进行信息反馈，实行实时动态监测。</w:t>
      </w:r>
    </w:p>
    <w:p w14:paraId="36A7B772">
      <w:pPr>
        <w:snapToGrid w:val="0"/>
        <w:spacing w:line="360" w:lineRule="auto"/>
        <w:ind w:firstLine="446" w:firstLineChars="200"/>
        <w:rPr>
          <w:rFonts w:hint="eastAsia" w:ascii="宋体" w:eastAsia="宋体" w:cs="宋体"/>
          <w:b w:val="0"/>
          <w:bCs/>
          <w:color w:val="auto"/>
          <w:sz w:val="22"/>
          <w:szCs w:val="22"/>
          <w:highlight w:val="none"/>
          <w:lang w:val="en-US" w:eastAsia="zh-CN"/>
        </w:rPr>
      </w:pPr>
      <w:r>
        <w:rPr>
          <w:rFonts w:hint="eastAsia" w:ascii="宋体" w:eastAsia="宋体" w:cs="宋体"/>
          <w:b w:val="0"/>
          <w:bCs/>
          <w:color w:val="auto"/>
          <w:sz w:val="22"/>
          <w:szCs w:val="22"/>
          <w:highlight w:val="none"/>
          <w:lang w:val="en-US" w:eastAsia="zh-CN"/>
        </w:rPr>
        <w:t>2.合同金额</w:t>
      </w:r>
    </w:p>
    <w:tbl>
      <w:tblPr>
        <w:tblStyle w:val="27"/>
        <w:tblW w:w="967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979"/>
        <w:gridCol w:w="923"/>
        <w:gridCol w:w="915"/>
        <w:gridCol w:w="1072"/>
        <w:gridCol w:w="1358"/>
        <w:gridCol w:w="1275"/>
      </w:tblGrid>
      <w:tr w14:paraId="085C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noWrap/>
            <w:vAlign w:val="center"/>
          </w:tcPr>
          <w:p w14:paraId="23EAD0C5">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序号</w:t>
            </w:r>
          </w:p>
        </w:tc>
        <w:tc>
          <w:tcPr>
            <w:tcW w:w="2979" w:type="dxa"/>
            <w:noWrap/>
            <w:vAlign w:val="center"/>
          </w:tcPr>
          <w:p w14:paraId="7EEB2BFE">
            <w:pPr>
              <w:pStyle w:val="22"/>
              <w:spacing w:before="0" w:beforeAutospacing="0" w:after="0" w:afterLines="0" w:afterAutospacing="0" w:line="360" w:lineRule="auto"/>
              <w:jc w:val="center"/>
              <w:rPr>
                <w:rFonts w:hint="eastAsia" w:ascii="宋体" w:eastAsia="宋体" w:cs="宋体"/>
                <w:b w:val="0"/>
                <w:bCs/>
                <w:color w:val="auto"/>
                <w:sz w:val="22"/>
                <w:szCs w:val="22"/>
                <w:highlight w:val="none"/>
                <w:lang w:eastAsia="zh-CN"/>
              </w:rPr>
            </w:pPr>
            <w:r>
              <w:rPr>
                <w:rFonts w:hint="eastAsia" w:ascii="宋体" w:eastAsia="宋体" w:cs="宋体"/>
                <w:b w:val="0"/>
                <w:bCs/>
                <w:color w:val="auto"/>
                <w:sz w:val="22"/>
                <w:szCs w:val="22"/>
                <w:highlight w:val="none"/>
                <w:lang w:val="en-US" w:eastAsia="zh-CN"/>
              </w:rPr>
              <w:t>名称</w:t>
            </w:r>
          </w:p>
        </w:tc>
        <w:tc>
          <w:tcPr>
            <w:tcW w:w="923" w:type="dxa"/>
            <w:noWrap/>
            <w:vAlign w:val="center"/>
          </w:tcPr>
          <w:p w14:paraId="7339888E">
            <w:pPr>
              <w:pStyle w:val="22"/>
              <w:spacing w:before="0" w:beforeAutospacing="0" w:after="0" w:afterLines="0" w:afterAutospacing="0" w:line="360" w:lineRule="auto"/>
              <w:jc w:val="center"/>
              <w:rPr>
                <w:rFonts w:ascii="宋体" w:eastAsia="宋体" w:cs="宋体"/>
                <w:b w:val="0"/>
                <w:bCs/>
                <w:color w:val="auto"/>
                <w:sz w:val="22"/>
                <w:szCs w:val="22"/>
                <w:highlight w:val="none"/>
                <w:lang w:val="en-US" w:eastAsia="zh-CN"/>
              </w:rPr>
            </w:pPr>
            <w:r>
              <w:rPr>
                <w:rFonts w:hint="eastAsia" w:ascii="宋体" w:eastAsia="宋体" w:cs="宋体"/>
                <w:b w:val="0"/>
                <w:bCs/>
                <w:color w:val="auto"/>
                <w:sz w:val="22"/>
                <w:szCs w:val="22"/>
                <w:highlight w:val="none"/>
                <w:lang w:val="en-US" w:eastAsia="zh-CN"/>
              </w:rPr>
              <w:t>单位</w:t>
            </w:r>
          </w:p>
        </w:tc>
        <w:tc>
          <w:tcPr>
            <w:tcW w:w="915" w:type="dxa"/>
            <w:noWrap/>
            <w:vAlign w:val="center"/>
          </w:tcPr>
          <w:p w14:paraId="64DA333E">
            <w:pPr>
              <w:pStyle w:val="22"/>
              <w:spacing w:before="0" w:beforeAutospacing="0" w:after="0" w:afterLines="0" w:afterAutospacing="0" w:line="360" w:lineRule="auto"/>
              <w:jc w:val="center"/>
              <w:rPr>
                <w:rFonts w:ascii="宋体" w:eastAsia="宋体" w:cs="宋体"/>
                <w:b w:val="0"/>
                <w:bCs/>
                <w:color w:val="auto"/>
                <w:sz w:val="22"/>
                <w:szCs w:val="22"/>
                <w:highlight w:val="none"/>
                <w:lang w:val="en-US" w:eastAsia="zh-CN"/>
              </w:rPr>
            </w:pPr>
            <w:r>
              <w:rPr>
                <w:rFonts w:hint="eastAsia" w:ascii="宋体" w:eastAsia="宋体" w:cs="宋体"/>
                <w:b w:val="0"/>
                <w:bCs/>
                <w:color w:val="auto"/>
                <w:sz w:val="22"/>
                <w:szCs w:val="22"/>
                <w:highlight w:val="none"/>
                <w:lang w:val="en-US" w:eastAsia="zh-CN"/>
              </w:rPr>
              <w:t>数量</w:t>
            </w:r>
          </w:p>
        </w:tc>
        <w:tc>
          <w:tcPr>
            <w:tcW w:w="1072" w:type="dxa"/>
            <w:noWrap/>
            <w:vAlign w:val="center"/>
          </w:tcPr>
          <w:p w14:paraId="6625168E">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单价</w:t>
            </w:r>
          </w:p>
        </w:tc>
        <w:tc>
          <w:tcPr>
            <w:tcW w:w="1358" w:type="dxa"/>
            <w:noWrap/>
            <w:vAlign w:val="center"/>
          </w:tcPr>
          <w:p w14:paraId="0EE68DA3">
            <w:pPr>
              <w:pStyle w:val="22"/>
              <w:spacing w:before="0" w:beforeAutospacing="0" w:after="0" w:afterLines="0" w:afterAutospacing="0" w:line="360" w:lineRule="auto"/>
              <w:jc w:val="center"/>
              <w:rPr>
                <w:rFonts w:hint="eastAsia" w:ascii="宋体" w:eastAsia="宋体" w:cs="宋体"/>
                <w:b w:val="0"/>
                <w:bCs/>
                <w:color w:val="auto"/>
                <w:sz w:val="22"/>
                <w:szCs w:val="22"/>
                <w:highlight w:val="none"/>
                <w:lang w:eastAsia="zh-CN"/>
              </w:rPr>
            </w:pPr>
            <w:r>
              <w:rPr>
                <w:rFonts w:hint="eastAsia" w:ascii="宋体" w:eastAsia="宋体" w:cs="宋体"/>
                <w:b w:val="0"/>
                <w:bCs/>
                <w:color w:val="auto"/>
                <w:sz w:val="22"/>
                <w:szCs w:val="22"/>
                <w:highlight w:val="none"/>
                <w:lang w:val="en-US" w:eastAsia="zh-CN"/>
              </w:rPr>
              <w:t>总价</w:t>
            </w:r>
          </w:p>
        </w:tc>
        <w:tc>
          <w:tcPr>
            <w:tcW w:w="1275" w:type="dxa"/>
            <w:noWrap/>
            <w:vAlign w:val="center"/>
          </w:tcPr>
          <w:p w14:paraId="6220ACD7">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备注</w:t>
            </w:r>
          </w:p>
        </w:tc>
      </w:tr>
      <w:tr w14:paraId="4EB6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tcBorders>
              <w:top w:val="single" w:color="auto" w:sz="4" w:space="0"/>
              <w:left w:val="single" w:color="auto" w:sz="4" w:space="0"/>
              <w:right w:val="single" w:color="auto" w:sz="4" w:space="0"/>
            </w:tcBorders>
            <w:noWrap/>
            <w:vAlign w:val="center"/>
          </w:tcPr>
          <w:p w14:paraId="60165D38">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2979" w:type="dxa"/>
            <w:tcBorders>
              <w:top w:val="single" w:color="auto" w:sz="4" w:space="0"/>
              <w:left w:val="single" w:color="auto" w:sz="4" w:space="0"/>
              <w:right w:val="single" w:color="auto" w:sz="4" w:space="0"/>
            </w:tcBorders>
            <w:noWrap/>
            <w:vAlign w:val="center"/>
          </w:tcPr>
          <w:p w14:paraId="5861B710">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923" w:type="dxa"/>
            <w:tcBorders>
              <w:top w:val="single" w:color="auto" w:sz="4" w:space="0"/>
              <w:left w:val="single" w:color="auto" w:sz="4" w:space="0"/>
              <w:right w:val="single" w:color="auto" w:sz="4" w:space="0"/>
            </w:tcBorders>
            <w:noWrap/>
            <w:vAlign w:val="center"/>
          </w:tcPr>
          <w:p w14:paraId="0656541D">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915" w:type="dxa"/>
            <w:tcBorders>
              <w:top w:val="single" w:color="auto" w:sz="4" w:space="0"/>
              <w:left w:val="single" w:color="auto" w:sz="4" w:space="0"/>
              <w:right w:val="single" w:color="auto" w:sz="4" w:space="0"/>
            </w:tcBorders>
            <w:noWrap/>
            <w:vAlign w:val="center"/>
          </w:tcPr>
          <w:p w14:paraId="6CBA4AD5">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072" w:type="dxa"/>
            <w:tcBorders>
              <w:top w:val="single" w:color="auto" w:sz="4" w:space="0"/>
              <w:left w:val="single" w:color="auto" w:sz="4" w:space="0"/>
              <w:right w:val="single" w:color="auto" w:sz="4" w:space="0"/>
            </w:tcBorders>
            <w:noWrap/>
            <w:vAlign w:val="center"/>
          </w:tcPr>
          <w:p w14:paraId="0ACD31C3">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358" w:type="dxa"/>
            <w:tcBorders>
              <w:top w:val="single" w:color="auto" w:sz="4" w:space="0"/>
              <w:left w:val="single" w:color="auto" w:sz="4" w:space="0"/>
              <w:right w:val="single" w:color="auto" w:sz="4" w:space="0"/>
            </w:tcBorders>
            <w:noWrap/>
            <w:vAlign w:val="center"/>
          </w:tcPr>
          <w:p w14:paraId="05E26ED0">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275" w:type="dxa"/>
            <w:tcBorders>
              <w:top w:val="single" w:color="auto" w:sz="4" w:space="0"/>
              <w:left w:val="single" w:color="auto" w:sz="4" w:space="0"/>
              <w:right w:val="single" w:color="auto" w:sz="4" w:space="0"/>
            </w:tcBorders>
            <w:noWrap/>
            <w:vAlign w:val="center"/>
          </w:tcPr>
          <w:p w14:paraId="03DF129D">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r>
      <w:tr w14:paraId="123D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tcBorders>
              <w:top w:val="single" w:color="auto" w:sz="4" w:space="0"/>
              <w:left w:val="single" w:color="auto" w:sz="4" w:space="0"/>
              <w:right w:val="single" w:color="auto" w:sz="4" w:space="0"/>
            </w:tcBorders>
            <w:noWrap/>
            <w:vAlign w:val="center"/>
          </w:tcPr>
          <w:p w14:paraId="53395294">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2979" w:type="dxa"/>
            <w:tcBorders>
              <w:top w:val="single" w:color="auto" w:sz="4" w:space="0"/>
              <w:left w:val="single" w:color="auto" w:sz="4" w:space="0"/>
              <w:right w:val="single" w:color="auto" w:sz="4" w:space="0"/>
            </w:tcBorders>
            <w:noWrap/>
            <w:vAlign w:val="center"/>
          </w:tcPr>
          <w:p w14:paraId="0A81A362">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923" w:type="dxa"/>
            <w:tcBorders>
              <w:top w:val="single" w:color="auto" w:sz="4" w:space="0"/>
              <w:left w:val="single" w:color="auto" w:sz="4" w:space="0"/>
              <w:right w:val="single" w:color="auto" w:sz="4" w:space="0"/>
            </w:tcBorders>
            <w:noWrap/>
            <w:vAlign w:val="center"/>
          </w:tcPr>
          <w:p w14:paraId="6E126ACB">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915" w:type="dxa"/>
            <w:tcBorders>
              <w:top w:val="single" w:color="auto" w:sz="4" w:space="0"/>
              <w:left w:val="single" w:color="auto" w:sz="4" w:space="0"/>
              <w:right w:val="single" w:color="auto" w:sz="4" w:space="0"/>
            </w:tcBorders>
            <w:noWrap/>
            <w:vAlign w:val="center"/>
          </w:tcPr>
          <w:p w14:paraId="35B31F32">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072" w:type="dxa"/>
            <w:tcBorders>
              <w:top w:val="single" w:color="auto" w:sz="4" w:space="0"/>
              <w:left w:val="single" w:color="auto" w:sz="4" w:space="0"/>
              <w:right w:val="single" w:color="auto" w:sz="4" w:space="0"/>
            </w:tcBorders>
            <w:noWrap/>
            <w:vAlign w:val="center"/>
          </w:tcPr>
          <w:p w14:paraId="6AC7E4EF">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358" w:type="dxa"/>
            <w:tcBorders>
              <w:top w:val="single" w:color="auto" w:sz="4" w:space="0"/>
              <w:left w:val="single" w:color="auto" w:sz="4" w:space="0"/>
              <w:right w:val="single" w:color="auto" w:sz="4" w:space="0"/>
            </w:tcBorders>
            <w:noWrap/>
            <w:vAlign w:val="center"/>
          </w:tcPr>
          <w:p w14:paraId="4B285143">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275" w:type="dxa"/>
            <w:tcBorders>
              <w:top w:val="single" w:color="auto" w:sz="4" w:space="0"/>
              <w:left w:val="single" w:color="auto" w:sz="4" w:space="0"/>
              <w:right w:val="single" w:color="auto" w:sz="4" w:space="0"/>
            </w:tcBorders>
            <w:noWrap/>
            <w:vAlign w:val="center"/>
          </w:tcPr>
          <w:p w14:paraId="0A20D028">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r>
      <w:tr w14:paraId="3624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70" w:type="dxa"/>
            <w:gridSpan w:val="7"/>
            <w:tcBorders>
              <w:top w:val="single" w:color="auto" w:sz="4" w:space="0"/>
              <w:left w:val="single" w:color="auto" w:sz="4" w:space="0"/>
              <w:right w:val="single" w:color="auto" w:sz="4" w:space="0"/>
            </w:tcBorders>
            <w:noWrap/>
            <w:vAlign w:val="center"/>
          </w:tcPr>
          <w:p w14:paraId="354916E0">
            <w:pPr>
              <w:spacing w:line="276" w:lineRule="auto"/>
              <w:ind w:firstLine="446" w:firstLineChars="200"/>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注：本合同价格已包含了完成全部工作所发生的所有费用，并承担一切风险责任，包括但不仅限于医疗废弃物的上门回收、定点装卸、运输、处置、车辆及相关设备的保险、维修、油料、服务人员的工资、福利、社保费用、应缴税金等相关费用。</w:t>
            </w:r>
          </w:p>
        </w:tc>
      </w:tr>
    </w:tbl>
    <w:p w14:paraId="2F987744">
      <w:pPr>
        <w:keepNext w:val="0"/>
        <w:keepLines w:val="0"/>
        <w:pageBreakBefore w:val="0"/>
        <w:widowControl w:val="0"/>
        <w:numPr>
          <w:ilvl w:val="0"/>
          <w:numId w:val="12"/>
        </w:numPr>
        <w:kinsoku/>
        <w:wordWrap/>
        <w:overflowPunct/>
        <w:topLinePunct w:val="0"/>
        <w:bidi w:val="0"/>
        <w:spacing w:line="400" w:lineRule="exact"/>
        <w:ind w:left="420"/>
        <w:textAlignment w:val="auto"/>
        <w:rPr>
          <w:rFonts w:hint="eastAsia" w:ascii="宋体" w:eastAsia="宋体" w:cs="宋体"/>
          <w:b w:val="0"/>
          <w:bCs/>
          <w:color w:val="auto"/>
          <w:sz w:val="22"/>
          <w:szCs w:val="22"/>
          <w:highlight w:val="none"/>
        </w:rPr>
      </w:pPr>
      <w:r>
        <w:rPr>
          <w:rFonts w:hint="eastAsia" w:ascii="宋体" w:eastAsia="宋体" w:cs="宋体"/>
          <w:b/>
          <w:bCs w:val="0"/>
          <w:color w:val="auto"/>
          <w:sz w:val="22"/>
          <w:szCs w:val="22"/>
          <w:highlight w:val="none"/>
        </w:rPr>
        <w:t>服务期</w:t>
      </w:r>
      <w:r>
        <w:rPr>
          <w:rFonts w:hint="eastAsia" w:ascii="宋体" w:eastAsia="宋体" w:cs="宋体"/>
          <w:b w:val="0"/>
          <w:bCs/>
          <w:color w:val="auto"/>
          <w:sz w:val="22"/>
          <w:szCs w:val="22"/>
          <w:highlight w:val="none"/>
        </w:rPr>
        <w:t>：本项目服务时间自202</w:t>
      </w:r>
      <w:r>
        <w:rPr>
          <w:rFonts w:hint="eastAsia" w:ascii="宋体" w:cs="宋体"/>
          <w:b w:val="0"/>
          <w:bCs/>
          <w:color w:val="auto"/>
          <w:sz w:val="22"/>
          <w:szCs w:val="22"/>
          <w:highlight w:val="none"/>
          <w:lang w:val="en-US" w:eastAsia="zh-CN"/>
        </w:rPr>
        <w:t>6</w:t>
      </w:r>
      <w:r>
        <w:rPr>
          <w:rFonts w:hint="eastAsia" w:ascii="宋体" w:eastAsia="宋体" w:cs="宋体"/>
          <w:b w:val="0"/>
          <w:bCs/>
          <w:color w:val="auto"/>
          <w:sz w:val="22"/>
          <w:szCs w:val="22"/>
          <w:highlight w:val="none"/>
        </w:rPr>
        <w:t>年</w:t>
      </w:r>
      <w:r>
        <w:rPr>
          <w:rFonts w:hint="eastAsia" w:ascii="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日起开始计算</w:t>
      </w:r>
      <w:r>
        <w:rPr>
          <w:rFonts w:hint="eastAsia" w:ascii="宋体" w:eastAsia="宋体" w:cs="宋体"/>
          <w:b w:val="0"/>
          <w:bCs/>
          <w:color w:val="auto"/>
          <w:sz w:val="22"/>
          <w:szCs w:val="22"/>
          <w:highlight w:val="none"/>
          <w:lang w:val="en-US" w:eastAsia="zh-CN"/>
        </w:rPr>
        <w:t>至</w:t>
      </w:r>
      <w:r>
        <w:rPr>
          <w:rFonts w:hint="eastAsia" w:ascii="宋体" w:eastAsia="宋体" w:cs="宋体"/>
          <w:b w:val="0"/>
          <w:bCs/>
          <w:color w:val="auto"/>
          <w:sz w:val="22"/>
          <w:szCs w:val="22"/>
          <w:highlight w:val="none"/>
        </w:rPr>
        <w:t>202</w:t>
      </w:r>
      <w:r>
        <w:rPr>
          <w:rFonts w:hint="eastAsia" w:ascii="宋体" w:cs="宋体"/>
          <w:b w:val="0"/>
          <w:bCs/>
          <w:color w:val="auto"/>
          <w:sz w:val="22"/>
          <w:szCs w:val="22"/>
          <w:highlight w:val="none"/>
          <w:lang w:val="en-US" w:eastAsia="zh-CN"/>
        </w:rPr>
        <w:t>7</w:t>
      </w:r>
      <w:r>
        <w:rPr>
          <w:rFonts w:hint="eastAsia" w:ascii="宋体" w:eastAsia="宋体" w:cs="宋体"/>
          <w:b w:val="0"/>
          <w:bCs/>
          <w:color w:val="auto"/>
          <w:sz w:val="22"/>
          <w:szCs w:val="22"/>
          <w:highlight w:val="none"/>
        </w:rPr>
        <w:t>年</w:t>
      </w:r>
      <w:r>
        <w:rPr>
          <w:rFonts w:hint="eastAsia" w:ascii="宋体" w:eastAsia="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eastAsia="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日。自202</w:t>
      </w:r>
      <w:r>
        <w:rPr>
          <w:rFonts w:hint="eastAsia" w:ascii="宋体" w:cs="宋体"/>
          <w:b w:val="0"/>
          <w:bCs/>
          <w:color w:val="auto"/>
          <w:sz w:val="22"/>
          <w:szCs w:val="22"/>
          <w:highlight w:val="none"/>
          <w:lang w:val="en-US" w:eastAsia="zh-CN"/>
        </w:rPr>
        <w:t>6</w:t>
      </w:r>
      <w:r>
        <w:rPr>
          <w:rFonts w:hint="eastAsia" w:ascii="宋体" w:eastAsia="宋体" w:cs="宋体"/>
          <w:b w:val="0"/>
          <w:bCs/>
          <w:color w:val="auto"/>
          <w:sz w:val="22"/>
          <w:szCs w:val="22"/>
          <w:highlight w:val="none"/>
        </w:rPr>
        <w:t>年</w:t>
      </w:r>
      <w:r>
        <w:rPr>
          <w:rFonts w:hint="eastAsia" w:ascii="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日至本项目中标合同签订前的费用按实际服务天数结算，费用参照原中标合同价格折算计算，由</w:t>
      </w:r>
      <w:r>
        <w:rPr>
          <w:rFonts w:hint="eastAsia" w:ascii="宋体" w:eastAsia="宋体" w:cs="宋体"/>
          <w:b w:val="0"/>
          <w:bCs/>
          <w:color w:val="auto"/>
          <w:sz w:val="22"/>
          <w:szCs w:val="22"/>
          <w:highlight w:val="none"/>
          <w:lang w:val="en-US" w:eastAsia="zh-CN"/>
        </w:rPr>
        <w:t>乙方</w:t>
      </w:r>
      <w:r>
        <w:rPr>
          <w:rFonts w:hint="eastAsia" w:ascii="宋体" w:eastAsia="宋体" w:cs="宋体"/>
          <w:b w:val="0"/>
          <w:bCs/>
          <w:color w:val="auto"/>
          <w:sz w:val="22"/>
          <w:szCs w:val="22"/>
          <w:highlight w:val="none"/>
        </w:rPr>
        <w:t>支付给原有承包方。</w:t>
      </w:r>
    </w:p>
    <w:p w14:paraId="5DC6BBAA">
      <w:pPr>
        <w:keepNext w:val="0"/>
        <w:keepLines w:val="0"/>
        <w:pageBreakBefore w:val="0"/>
        <w:widowControl w:val="0"/>
        <w:kinsoku/>
        <w:wordWrap/>
        <w:overflowPunct/>
        <w:topLinePunct w:val="0"/>
        <w:bidi w:val="0"/>
        <w:spacing w:line="400" w:lineRule="exact"/>
        <w:ind w:left="0" w:firstLine="446" w:firstLineChars="200"/>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rPr>
        <w:t>三、工作规范</w:t>
      </w:r>
    </w:p>
    <w:p w14:paraId="37C7D2D4">
      <w:pPr>
        <w:keepNext w:val="0"/>
        <w:keepLines w:val="0"/>
        <w:pageBreakBefore w:val="0"/>
        <w:widowControl w:val="0"/>
        <w:kinsoku/>
        <w:wordWrap/>
        <w:overflowPunct/>
        <w:topLinePunct w:val="0"/>
        <w:bidi w:val="0"/>
        <w:spacing w:line="400" w:lineRule="exact"/>
        <w:ind w:left="0"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乙方应当制定与医疗废物安全处置有关的规章制度和在发生意外事故时的应急方案；设置监控部门或者专（兼）职人员，负责检查、督促、落实医疗废物的管理工作。</w:t>
      </w:r>
    </w:p>
    <w:p w14:paraId="31E68907">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乙方应当对本项目医疗机构从事医疗废物收集、运送、贮存、处置等工作的人员和管理人员，进行相关法律和专业技术、安全防护以及紧急处理等知识的培训。</w:t>
      </w:r>
    </w:p>
    <w:p w14:paraId="7A4A0ADC">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乙方应当采取有效的职业卫生防护措施，为从事医疗废物收集、运送、贮存、处置等工作的人员和管理人员，配备必要的防护用品，定期进行健康检查；必要时，对有关人员进行免疫接种，防止其受到健康损害。</w:t>
      </w:r>
    </w:p>
    <w:p w14:paraId="7803E465">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乙方应当依照《中华人民共和国固体废物污染环境防治法》的规定，执行危险废物转移联单管理制度。</w:t>
      </w:r>
    </w:p>
    <w:p w14:paraId="53575897">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乙方应当对医疗废物进行登记，登记内容应当包括医疗废物的来源、种类、重量或者数量、交接时间、处置方法、最终去向以及经办人签名等项目。登记资料至少保存3年。</w:t>
      </w:r>
    </w:p>
    <w:p w14:paraId="7BC1DC19">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乙方自行配置车辆驾驶员、医疗废物专用车及相关设备，满足本项目采购工作要求并符合环保局管理要求。</w:t>
      </w:r>
    </w:p>
    <w:p w14:paraId="286D0840">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乙方应提供符合《医疗废物专用包装物、容器的标准和警示的规定》的周转箱。</w:t>
      </w:r>
    </w:p>
    <w:p w14:paraId="5D013307">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乙方应当采取有效措施，防止医疗废物流失、泄漏、扩散。</w:t>
      </w:r>
    </w:p>
    <w:p w14:paraId="7313BCF4">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发生医疗废物流失、泄漏、扩散时，医疗卫生机构和乙方应当采取减少危害的紧急处理措施，对致病人员提供医疗救护和现场救援；同时向所在地的县（市）级人民政府卫生行政主管部门、环境保护行政主管部门报告，并向可能受到危害的单位和居民通报。</w:t>
      </w:r>
    </w:p>
    <w:p w14:paraId="2376F0E1">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乙方禁止在运送过程中丢弃医疗废物；禁止在非贮存地点倾倒、堆放医疗废物或者将医疗废物混入其他废物和生活垃圾。</w:t>
      </w:r>
    </w:p>
    <w:p w14:paraId="1A1B2CDB">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在收到医疗废物上门回收通知后，2天内到医疗卫生机构收集、运送一次医疗废物，并负责医疗废物的贮存、处置。如遇特殊情况（交通、道路、气候等原因的影响）无法按时收运，及时通知甲方，并采取紧急措施由双方协商处理，不计入监管平台考核。</w:t>
      </w:r>
    </w:p>
    <w:p w14:paraId="36148A49">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运送医疗废物，应当遵守国家有关危险货物运输管理的规定，使用有明显医疗废物标识的专用车辆。医疗废物专用车辆应当达到防渗漏、防遗撒以及其他环境保护和卫生要求。项目运行过程中，由于医疗废物车辆产生的事故，以及由于乙方收集、运输、存放过程中管理不当导致医疗废弃物流失、</w:t>
      </w:r>
      <w:r>
        <w:rPr>
          <w:rFonts w:hint="eastAsia" w:ascii="宋体" w:cs="宋体"/>
          <w:b w:val="0"/>
          <w:bCs/>
          <w:color w:val="auto"/>
          <w:sz w:val="22"/>
          <w:szCs w:val="22"/>
          <w:highlight w:val="none"/>
          <w:lang w:eastAsia="zh-CN"/>
        </w:rPr>
        <w:t>泄漏</w:t>
      </w:r>
      <w:r>
        <w:rPr>
          <w:rFonts w:hint="eastAsia" w:ascii="宋体" w:eastAsia="宋体" w:cs="宋体"/>
          <w:b w:val="0"/>
          <w:bCs/>
          <w:color w:val="auto"/>
          <w:sz w:val="22"/>
          <w:szCs w:val="22"/>
          <w:highlight w:val="none"/>
        </w:rPr>
        <w:t>、扩散等传染性事件及产生的费用由乙方负责。</w:t>
      </w:r>
    </w:p>
    <w:p w14:paraId="148C6598">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运送医疗废物的专用车辆使用后，应当在医疗废物集中处置场所内及时进行消毒和清洁。车辆必须定点存放，车辆清洗消毒产生的污水必须经过处理才可排入下水道。</w:t>
      </w:r>
    </w:p>
    <w:p w14:paraId="7F5337A8">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医疗废物集中处置单位应当安装污染物排放在线监控装置，并确保监控装置经常处于正常运行状态。</w:t>
      </w:r>
    </w:p>
    <w:p w14:paraId="498398C4">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必须按医疗废物集中处置规范及时处置医疗废物，防止医疗废物再次对环境造成污染。</w:t>
      </w:r>
    </w:p>
    <w:p w14:paraId="6188D6BE">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 xml:space="preserve"> 甲方定期对乙方服务进行检查、考核，规范操作流程，及时消除安全隐患，杜绝医疗废物私下买卖和流失。</w:t>
      </w:r>
    </w:p>
    <w:p w14:paraId="0C614D9C">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未尽事宜，以本招标文件处置要求执行。</w:t>
      </w:r>
    </w:p>
    <w:p w14:paraId="5D25A665">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如相关法律、法规发生变更的，从其规定。</w:t>
      </w:r>
    </w:p>
    <w:p w14:paraId="672F0A61">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jc w:val="both"/>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rPr>
        <w:t>四、考核要求</w:t>
      </w:r>
    </w:p>
    <w:p w14:paraId="43235EB6">
      <w:pPr>
        <w:keepNext w:val="0"/>
        <w:keepLines w:val="0"/>
        <w:pageBreakBefore w:val="0"/>
        <w:widowControl w:val="0"/>
        <w:kinsoku/>
        <w:wordWrap/>
        <w:overflowPunct/>
        <w:topLinePunct w:val="0"/>
        <w:bidi w:val="0"/>
        <w:spacing w:line="400" w:lineRule="exact"/>
        <w:ind w:left="42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由于乙方管理不当，造成医疗废弃物流失、</w:t>
      </w:r>
      <w:r>
        <w:rPr>
          <w:rFonts w:hint="eastAsia" w:ascii="宋体" w:cs="宋体"/>
          <w:b w:val="0"/>
          <w:bCs/>
          <w:color w:val="auto"/>
          <w:sz w:val="22"/>
          <w:szCs w:val="22"/>
          <w:highlight w:val="none"/>
          <w:lang w:eastAsia="zh-CN"/>
        </w:rPr>
        <w:t>泄漏</w:t>
      </w:r>
      <w:r>
        <w:rPr>
          <w:rFonts w:hint="eastAsia" w:ascii="宋体" w:eastAsia="宋体" w:cs="宋体"/>
          <w:b w:val="0"/>
          <w:bCs/>
          <w:color w:val="auto"/>
          <w:sz w:val="22"/>
          <w:szCs w:val="22"/>
          <w:highlight w:val="none"/>
        </w:rPr>
        <w:t>、扩散等传染性事件，由乙方自行承担负责，同时甲方有权终止合同，并要求乙方支付合同价款的30%作为违约金。</w:t>
      </w:r>
    </w:p>
    <w:p w14:paraId="28AAA914">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jc w:val="both"/>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rPr>
        <w:t>五、付款方式</w:t>
      </w:r>
    </w:p>
    <w:p w14:paraId="12E91F55">
      <w:pPr>
        <w:keepNext w:val="0"/>
        <w:keepLines w:val="0"/>
        <w:pageBreakBefore w:val="0"/>
        <w:widowControl w:val="0"/>
        <w:tabs>
          <w:tab w:val="left" w:pos="0"/>
        </w:tabs>
        <w:kinsoku/>
        <w:wordWrap/>
        <w:overflowPunct/>
        <w:topLinePunct w:val="0"/>
        <w:bidi w:val="0"/>
        <w:snapToGrid w:val="0"/>
        <w:spacing w:line="400" w:lineRule="exact"/>
        <w:ind w:firstLine="450" w:firstLineChars="202"/>
        <w:textAlignment w:val="auto"/>
        <w:rPr>
          <w:rFonts w:hint="eastAsia" w:ascii="宋体" w:eastAsia="宋体" w:cs="宋体"/>
          <w:b w:val="0"/>
          <w:bCs/>
          <w:color w:val="auto"/>
          <w:sz w:val="22"/>
          <w:szCs w:val="22"/>
          <w:highlight w:val="none"/>
        </w:rPr>
      </w:pPr>
      <w:r>
        <w:rPr>
          <w:rFonts w:hint="eastAsia" w:ascii="宋体" w:cs="宋体"/>
          <w:b w:val="0"/>
          <w:bCs/>
          <w:color w:val="auto"/>
          <w:sz w:val="22"/>
          <w:szCs w:val="22"/>
          <w:highlight w:val="none"/>
          <w:lang w:val="en-US" w:eastAsia="zh-CN"/>
        </w:rPr>
        <w:t>按季度支付，采购人根据当季考核结果支付应付合同价款的25%（供应商须开具的当季全额增值税发票）</w:t>
      </w:r>
    </w:p>
    <w:p w14:paraId="1EF5BB83">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jc w:val="both"/>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lang w:val="en-US" w:eastAsia="zh-CN"/>
        </w:rPr>
        <w:t>六</w:t>
      </w:r>
      <w:r>
        <w:rPr>
          <w:rFonts w:hint="eastAsia" w:ascii="宋体" w:eastAsia="宋体" w:cs="宋体"/>
          <w:b/>
          <w:bCs w:val="0"/>
          <w:color w:val="auto"/>
          <w:sz w:val="22"/>
          <w:szCs w:val="22"/>
          <w:highlight w:val="none"/>
        </w:rPr>
        <w:t>、违约责任</w:t>
      </w:r>
    </w:p>
    <w:p w14:paraId="678B5D59">
      <w:pPr>
        <w:keepNext w:val="0"/>
        <w:keepLines w:val="0"/>
        <w:pageBreakBefore w:val="0"/>
        <w:widowControl w:val="0"/>
        <w:kinsoku/>
        <w:wordWrap/>
        <w:overflowPunct/>
        <w:topLinePunct w:val="0"/>
        <w:bidi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1、甲方无正当理由</w:t>
      </w:r>
      <w:r>
        <w:rPr>
          <w:rFonts w:hint="eastAsia" w:ascii="宋体" w:cs="宋体"/>
          <w:b w:val="0"/>
          <w:bCs/>
          <w:color w:val="auto"/>
          <w:sz w:val="22"/>
          <w:szCs w:val="22"/>
          <w:highlight w:val="none"/>
          <w:lang w:eastAsia="zh-CN"/>
        </w:rPr>
        <w:t>拒绝接受</w:t>
      </w:r>
      <w:r>
        <w:rPr>
          <w:rFonts w:hint="eastAsia" w:ascii="宋体" w:eastAsia="宋体" w:cs="宋体"/>
          <w:b w:val="0"/>
          <w:bCs/>
          <w:color w:val="auto"/>
          <w:sz w:val="22"/>
          <w:szCs w:val="22"/>
          <w:highlight w:val="none"/>
        </w:rPr>
        <w:t>服务的，甲方向乙方偿付合同款项百分之五作为违约金。</w:t>
      </w:r>
    </w:p>
    <w:p w14:paraId="797D130F">
      <w:pPr>
        <w:keepNext w:val="0"/>
        <w:keepLines w:val="0"/>
        <w:pageBreakBefore w:val="0"/>
        <w:widowControl w:val="0"/>
        <w:kinsoku/>
        <w:wordWrap/>
        <w:overflowPunct/>
        <w:topLinePunct w:val="0"/>
        <w:bidi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2、甲方无故逾期支付款项的，甲方应按逾期付款总额每日万分之五向乙方支付违约金。</w:t>
      </w:r>
    </w:p>
    <w:p w14:paraId="416844C1">
      <w:pPr>
        <w:keepNext w:val="0"/>
        <w:keepLines w:val="0"/>
        <w:pageBreakBefore w:val="0"/>
        <w:widowControl w:val="0"/>
        <w:kinsoku/>
        <w:wordWrap/>
        <w:overflowPunct/>
        <w:topLinePunct w:val="0"/>
        <w:bidi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3、乙方须与甲方签订保密协议，确保不得将保密信息披露给第三方，否则，甲方有权解除合同，并不予支付余款，同时，乙方还将承担所有责任。</w:t>
      </w:r>
    </w:p>
    <w:p w14:paraId="5057AE92">
      <w:pPr>
        <w:keepNext w:val="0"/>
        <w:keepLines w:val="0"/>
        <w:pageBreakBefore w:val="0"/>
        <w:widowControl w:val="0"/>
        <w:kinsoku/>
        <w:wordWrap/>
        <w:overflowPunct/>
        <w:topLinePunct w:val="0"/>
        <w:bidi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4、乙方的违约金在余款中予以扣除，如余款金额不足以支付违约金的，乙方应另行支付。</w:t>
      </w:r>
    </w:p>
    <w:p w14:paraId="362E6CE7">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jc w:val="both"/>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lang w:val="en-US" w:eastAsia="zh-CN"/>
        </w:rPr>
        <w:t>七</w:t>
      </w:r>
      <w:r>
        <w:rPr>
          <w:rFonts w:hint="eastAsia" w:ascii="宋体" w:eastAsia="宋体" w:cs="宋体"/>
          <w:b/>
          <w:bCs w:val="0"/>
          <w:color w:val="auto"/>
          <w:sz w:val="22"/>
          <w:szCs w:val="22"/>
          <w:highlight w:val="none"/>
        </w:rPr>
        <w:t>、因本合同而引起的纠纷采用以下方式解决：</w:t>
      </w:r>
    </w:p>
    <w:p w14:paraId="1543F7FF">
      <w:pPr>
        <w:keepNext w:val="0"/>
        <w:keepLines w:val="0"/>
        <w:pageBreakBefore w:val="0"/>
        <w:widowControl w:val="0"/>
        <w:kinsoku/>
        <w:wordWrap/>
        <w:overflowPunct/>
        <w:topLinePunct w:val="0"/>
        <w:bidi w:val="0"/>
        <w:snapToGrid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1、双方协商解决（  ）；</w:t>
      </w:r>
    </w:p>
    <w:p w14:paraId="4A0C4618">
      <w:pPr>
        <w:keepNext w:val="0"/>
        <w:keepLines w:val="0"/>
        <w:pageBreakBefore w:val="0"/>
        <w:widowControl w:val="0"/>
        <w:kinsoku/>
        <w:wordWrap/>
        <w:overflowPunct/>
        <w:topLinePunct w:val="0"/>
        <w:bidi w:val="0"/>
        <w:snapToGrid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2、提请仲裁委员会仲裁（  ）；</w:t>
      </w:r>
    </w:p>
    <w:p w14:paraId="06018BEF">
      <w:pPr>
        <w:keepNext w:val="0"/>
        <w:keepLines w:val="0"/>
        <w:pageBreakBefore w:val="0"/>
        <w:widowControl w:val="0"/>
        <w:kinsoku/>
        <w:wordWrap/>
        <w:overflowPunct/>
        <w:topLinePunct w:val="0"/>
        <w:bidi w:val="0"/>
        <w:snapToGrid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lang w:val="en-US" w:eastAsia="zh-CN"/>
        </w:rPr>
        <w:t>3</w:t>
      </w:r>
      <w:r>
        <w:rPr>
          <w:rFonts w:hint="eastAsia" w:ascii="宋体" w:eastAsia="宋体" w:cs="宋体"/>
          <w:b w:val="0"/>
          <w:bCs/>
          <w:color w:val="auto"/>
          <w:sz w:val="22"/>
          <w:szCs w:val="22"/>
          <w:highlight w:val="none"/>
        </w:rPr>
        <w:t>、向中国有管辖权的人民法院提起诉讼（  ）。</w:t>
      </w:r>
    </w:p>
    <w:p w14:paraId="20B6B940">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lang w:val="en-US" w:eastAsia="zh-CN"/>
        </w:rPr>
        <w:t>八</w:t>
      </w:r>
      <w:r>
        <w:rPr>
          <w:rFonts w:hint="eastAsia" w:ascii="宋体" w:eastAsia="宋体" w:cs="宋体"/>
          <w:b/>
          <w:bCs w:val="0"/>
          <w:color w:val="auto"/>
          <w:sz w:val="22"/>
          <w:szCs w:val="22"/>
          <w:highlight w:val="none"/>
        </w:rPr>
        <w:t>、其他约定事项</w:t>
      </w:r>
    </w:p>
    <w:p w14:paraId="1F779D14">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69F73D5F">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2AE5BF6">
      <w:pPr>
        <w:keepNext w:val="0"/>
        <w:keepLines w:val="0"/>
        <w:pageBreakBefore w:val="0"/>
        <w:widowControl w:val="0"/>
        <w:tabs>
          <w:tab w:val="left" w:pos="420"/>
        </w:tabs>
        <w:kinsoku/>
        <w:wordWrap/>
        <w:overflowPunct/>
        <w:topLinePunct w:val="0"/>
        <w:bidi w:val="0"/>
        <w:snapToGrid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3、招标文件以及投标文件、询标记录是本合同不可分割的组成部分，本合同未尽事宜从其规定。</w:t>
      </w:r>
    </w:p>
    <w:p w14:paraId="27905B20">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、本合同一式伍份。甲乙双方各执贰份，代理机构执壹份</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lang w:val="en-US" w:eastAsia="zh-CN"/>
        </w:rPr>
        <w:t>政采云备案</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rPr>
        <w:t>。</w:t>
      </w:r>
    </w:p>
    <w:p w14:paraId="211895E7">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lang w:val="en-US" w:eastAsia="zh-CN"/>
        </w:rPr>
        <w:t>5、</w:t>
      </w:r>
      <w:r>
        <w:rPr>
          <w:rFonts w:hint="eastAsia" w:ascii="宋体" w:eastAsia="宋体" w:cs="宋体"/>
          <w:b w:val="0"/>
          <w:bCs/>
          <w:color w:val="auto"/>
          <w:sz w:val="22"/>
          <w:szCs w:val="22"/>
          <w:highlight w:val="none"/>
        </w:rPr>
        <w:t>本合同经甲乙双方签字、盖章后生效。</w:t>
      </w:r>
    </w:p>
    <w:p w14:paraId="722303EB">
      <w:pPr>
        <w:keepNext w:val="0"/>
        <w:keepLines w:val="0"/>
        <w:pageBreakBefore w:val="0"/>
        <w:widowControl w:val="0"/>
        <w:tabs>
          <w:tab w:val="left" w:pos="840"/>
        </w:tabs>
        <w:kinsoku/>
        <w:wordWrap/>
        <w:overflowPunct/>
        <w:topLinePunct w:val="0"/>
        <w:bidi w:val="0"/>
        <w:spacing w:before="317" w:beforeLines="100"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甲方（公章）：                                  乙方（公章）：</w:t>
      </w:r>
    </w:p>
    <w:p w14:paraId="678CB456">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法定代表人或受委托人（签字或盖章）：       法定代表人或受委托人（签字或盖章）：</w:t>
      </w:r>
    </w:p>
    <w:p w14:paraId="4FA92ACD">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地址：                                   地址：</w:t>
      </w:r>
    </w:p>
    <w:p w14:paraId="10E58619">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邮编：                                          邮编：</w:t>
      </w:r>
    </w:p>
    <w:p w14:paraId="7149E494">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电话：                                         电话：</w:t>
      </w:r>
    </w:p>
    <w:p w14:paraId="01CF3CE8">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传真：                                         传真：</w:t>
      </w:r>
    </w:p>
    <w:p w14:paraId="544A49F5">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 xml:space="preserve">开户银行：                               开户银行： </w:t>
      </w:r>
    </w:p>
    <w:p w14:paraId="7529112B">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cs="宋体"/>
          <w:b w:val="0"/>
          <w:bCs/>
          <w:color w:val="auto"/>
          <w:sz w:val="22"/>
          <w:szCs w:val="22"/>
          <w:highlight w:val="none"/>
          <w:lang w:eastAsia="zh-CN"/>
        </w:rPr>
        <w:t>账号</w:t>
      </w:r>
      <w:r>
        <w:rPr>
          <w:rFonts w:hint="eastAsia" w:ascii="宋体" w:eastAsia="宋体" w:cs="宋体"/>
          <w:b w:val="0"/>
          <w:bCs/>
          <w:color w:val="auto"/>
          <w:sz w:val="22"/>
          <w:szCs w:val="22"/>
          <w:highlight w:val="none"/>
        </w:rPr>
        <w:t xml:space="preserve">：                                   </w:t>
      </w:r>
      <w:r>
        <w:rPr>
          <w:rFonts w:hint="eastAsia" w:ascii="宋体" w:cs="宋体"/>
          <w:b w:val="0"/>
          <w:bCs/>
          <w:color w:val="auto"/>
          <w:sz w:val="22"/>
          <w:szCs w:val="22"/>
          <w:highlight w:val="none"/>
          <w:lang w:eastAsia="zh-CN"/>
        </w:rPr>
        <w:t>账号</w:t>
      </w:r>
      <w:r>
        <w:rPr>
          <w:rFonts w:hint="eastAsia" w:ascii="宋体" w:eastAsia="宋体" w:cs="宋体"/>
          <w:b w:val="0"/>
          <w:bCs/>
          <w:color w:val="auto"/>
          <w:sz w:val="22"/>
          <w:szCs w:val="22"/>
          <w:highlight w:val="none"/>
        </w:rPr>
        <w:t>：</w:t>
      </w:r>
    </w:p>
    <w:p w14:paraId="400F6A9A">
      <w:pPr>
        <w:pStyle w:val="5"/>
        <w:keepNext w:val="0"/>
        <w:keepLines w:val="0"/>
        <w:pageBreakBefore w:val="0"/>
        <w:widowControl w:val="0"/>
        <w:tabs>
          <w:tab w:val="left" w:pos="840"/>
        </w:tabs>
        <w:kinsoku/>
        <w:wordWrap/>
        <w:overflowPunct/>
        <w:topLinePunct w:val="0"/>
        <w:bidi w:val="0"/>
        <w:spacing w:line="400" w:lineRule="exact"/>
        <w:ind w:firstLine="2230" w:firstLineChars="1000"/>
        <w:textAlignment w:val="auto"/>
        <w:rPr>
          <w:rFonts w:hint="eastAsia" w:ascii="宋体" w:eastAsia="宋体" w:cs="宋体"/>
          <w:bCs/>
          <w:color w:val="auto"/>
          <w:sz w:val="32"/>
          <w:szCs w:val="32"/>
          <w:highlight w:val="none"/>
          <w:lang w:val="zh-CN"/>
        </w:rPr>
      </w:pPr>
      <w:r>
        <w:rPr>
          <w:rFonts w:hint="eastAsia" w:ascii="宋体" w:eastAsia="宋体" w:cs="宋体"/>
          <w:b w:val="0"/>
          <w:bCs/>
          <w:color w:val="auto"/>
          <w:sz w:val="22"/>
          <w:szCs w:val="22"/>
          <w:highlight w:val="none"/>
        </w:rPr>
        <w:t>合同订立时间：</w:t>
      </w:r>
      <w:r>
        <w:rPr>
          <w:rFonts w:hint="eastAsia" w:ascii="宋体" w:eastAsia="宋体" w:cs="宋体"/>
          <w:b w:val="0"/>
          <w:bCs/>
          <w:color w:val="auto"/>
          <w:sz w:val="22"/>
          <w:szCs w:val="22"/>
          <w:highlight w:val="none"/>
          <w:u w:val="single"/>
        </w:rPr>
        <w:t xml:space="preserve">        </w:t>
      </w:r>
      <w:r>
        <w:rPr>
          <w:rFonts w:hint="eastAsia" w:ascii="宋体" w:eastAsia="宋体" w:cs="宋体"/>
          <w:b w:val="0"/>
          <w:bCs/>
          <w:color w:val="auto"/>
          <w:sz w:val="22"/>
          <w:szCs w:val="22"/>
          <w:highlight w:val="none"/>
        </w:rPr>
        <w:t>年</w:t>
      </w:r>
      <w:r>
        <w:rPr>
          <w:rFonts w:hint="eastAsia" w:ascii="宋体" w:eastAsia="宋体" w:cs="宋体"/>
          <w:b w:val="0"/>
          <w:bCs/>
          <w:color w:val="auto"/>
          <w:sz w:val="22"/>
          <w:szCs w:val="22"/>
          <w:highlight w:val="none"/>
          <w:u w:val="single"/>
        </w:rPr>
        <w:t xml:space="preserve">    </w:t>
      </w:r>
      <w:r>
        <w:rPr>
          <w:rFonts w:hint="eastAsia" w:ascii="宋体" w:eastAsia="宋体" w:cs="宋体"/>
          <w:b w:val="0"/>
          <w:bCs/>
          <w:color w:val="auto"/>
          <w:sz w:val="22"/>
          <w:szCs w:val="22"/>
          <w:highlight w:val="none"/>
        </w:rPr>
        <w:t>月</w:t>
      </w:r>
      <w:r>
        <w:rPr>
          <w:rFonts w:hint="eastAsia" w:ascii="宋体" w:eastAsia="宋体" w:cs="宋体"/>
          <w:b w:val="0"/>
          <w:bCs/>
          <w:color w:val="auto"/>
          <w:sz w:val="22"/>
          <w:szCs w:val="22"/>
          <w:highlight w:val="none"/>
          <w:u w:val="single"/>
        </w:rPr>
        <w:t xml:space="preserve">    </w:t>
      </w:r>
      <w:r>
        <w:rPr>
          <w:rFonts w:hint="eastAsia" w:ascii="宋体" w:eastAsia="宋体" w:cs="宋体"/>
          <w:b w:val="0"/>
          <w:bCs/>
          <w:color w:val="auto"/>
          <w:sz w:val="22"/>
          <w:szCs w:val="22"/>
          <w:highlight w:val="none"/>
        </w:rPr>
        <w:t>日</w:t>
      </w:r>
    </w:p>
    <w:p w14:paraId="53828C58">
      <w:pPr>
        <w:keepNext w:val="0"/>
        <w:keepLines w:val="0"/>
        <w:pageBreakBefore w:val="0"/>
        <w:widowControl w:val="0"/>
        <w:tabs>
          <w:tab w:val="left" w:pos="1069"/>
          <w:tab w:val="left" w:pos="2352"/>
        </w:tabs>
        <w:kinsoku/>
        <w:wordWrap/>
        <w:overflowPunct/>
        <w:topLinePunct w:val="0"/>
        <w:bidi w:val="0"/>
        <w:spacing w:line="400" w:lineRule="exact"/>
        <w:ind w:firstLine="446" w:firstLineChars="200"/>
        <w:textAlignment w:val="auto"/>
        <w:rPr>
          <w:rFonts w:hint="eastAsia" w:ascii="宋体"/>
          <w:color w:val="auto"/>
          <w:sz w:val="22"/>
          <w:highlight w:val="none"/>
          <w:u w:val="single"/>
        </w:rPr>
      </w:pPr>
    </w:p>
    <w:p w14:paraId="27494BBC">
      <w:pPr>
        <w:keepNext w:val="0"/>
        <w:keepLines w:val="0"/>
        <w:pageBreakBefore w:val="0"/>
        <w:widowControl w:val="0"/>
        <w:tabs>
          <w:tab w:val="left" w:pos="1069"/>
          <w:tab w:val="left" w:pos="2352"/>
        </w:tabs>
        <w:kinsoku/>
        <w:wordWrap/>
        <w:overflowPunct/>
        <w:topLinePunct w:val="0"/>
        <w:bidi w:val="0"/>
        <w:spacing w:line="400" w:lineRule="exact"/>
        <w:ind w:firstLine="446" w:firstLineChars="200"/>
        <w:textAlignment w:val="auto"/>
        <w:rPr>
          <w:rFonts w:ascii="宋体" w:hAnsi="宋体" w:cs="宋体"/>
          <w:color w:val="auto"/>
          <w:sz w:val="22"/>
          <w:highlight w:val="none"/>
          <w:u w:val="single"/>
        </w:rPr>
      </w:pPr>
      <w:r>
        <w:rPr>
          <w:rFonts w:hint="eastAsia" w:ascii="宋体"/>
          <w:color w:val="auto"/>
          <w:sz w:val="22"/>
          <w:highlight w:val="none"/>
          <w:u w:val="single"/>
        </w:rPr>
        <w:t>注：以上合同条款供采购人及中标（成交）供应商作为商务参考，具体签订时，采购人可根据自身项目情况与中标（成交）供应商协商另行修改拟定相关合同具体条款。</w:t>
      </w:r>
    </w:p>
    <w:p w14:paraId="5156B949">
      <w:pPr>
        <w:pStyle w:val="5"/>
        <w:tabs>
          <w:tab w:val="left" w:pos="1069"/>
          <w:tab w:val="left" w:pos="2352"/>
        </w:tabs>
        <w:jc w:val="center"/>
        <w:rPr>
          <w:rFonts w:hint="eastAsia" w:ascii="宋体" w:hAnsi="宋体" w:cs="宋体"/>
          <w:b/>
          <w:bCs/>
          <w:color w:val="auto"/>
          <w:sz w:val="32"/>
          <w:szCs w:val="32"/>
          <w:highlight w:val="none"/>
        </w:rPr>
      </w:pPr>
    </w:p>
    <w:p w14:paraId="7838A2A5">
      <w:pPr>
        <w:pStyle w:val="5"/>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第六部分、附件-投标（响应）文件格式</w:t>
      </w:r>
      <w:bookmarkEnd w:id="87"/>
    </w:p>
    <w:p w14:paraId="51E09F1A">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部分投标文件格式</w:t>
      </w:r>
    </w:p>
    <w:p w14:paraId="7A64E809">
      <w:pPr>
        <w:pStyle w:val="7"/>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740568AE">
      <w:pPr>
        <w:tabs>
          <w:tab w:val="left" w:pos="1069"/>
          <w:tab w:val="left" w:pos="2352"/>
        </w:tabs>
        <w:snapToGrid w:val="0"/>
        <w:spacing w:line="440" w:lineRule="exact"/>
        <w:jc w:val="center"/>
        <w:rPr>
          <w:rFonts w:ascii="宋体" w:hAnsi="宋体" w:cs="宋体"/>
          <w:b/>
          <w:color w:val="auto"/>
          <w:sz w:val="32"/>
          <w:szCs w:val="32"/>
          <w:highlight w:val="none"/>
        </w:rPr>
      </w:pPr>
    </w:p>
    <w:p w14:paraId="1C782E8D">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泰顺县人民医院（泰顺县人民医院医共体）二十二家分院（院区）医疗废物委托处置</w:t>
      </w:r>
    </w:p>
    <w:p w14:paraId="226B917A">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5CBF548F">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15A7D122">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1E46CE46">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7"/>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4E17A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5EEE017">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330329263362010000022-TSCG202604005</w:t>
            </w:r>
          </w:p>
        </w:tc>
      </w:tr>
      <w:tr w14:paraId="16575F4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201CDDF">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046A8EA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DF0FB5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2E0954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1F081EB">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8CFCD1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4018F8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B98670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498A63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302C2A05">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28A0BD85">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742B570C">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47E9095">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3A05E17B">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14FF19A1">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12759343">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74E648B4">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泰顺县人民医院（泰顺县人民医院医共体）二十二家分院（院区）医疗废物委托处置</w:t>
      </w:r>
    </w:p>
    <w:p w14:paraId="1F1CE7E4">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330329263362010000022-TSCG202604005</w:t>
      </w:r>
    </w:p>
    <w:p w14:paraId="64948580">
      <w:pPr>
        <w:tabs>
          <w:tab w:val="left" w:pos="1069"/>
          <w:tab w:val="left" w:pos="2352"/>
        </w:tabs>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225"/>
        <w:gridCol w:w="1540"/>
        <w:gridCol w:w="1225"/>
      </w:tblGrid>
      <w:tr w14:paraId="6818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393FE153">
            <w:pPr>
              <w:pStyle w:val="10"/>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24" w:type="dxa"/>
            <w:tcBorders>
              <w:right w:val="single" w:color="000000" w:sz="4" w:space="0"/>
            </w:tcBorders>
            <w:vAlign w:val="center"/>
          </w:tcPr>
          <w:p w14:paraId="7F1C1922">
            <w:pPr>
              <w:pStyle w:val="10"/>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225" w:type="dxa"/>
            <w:tcBorders>
              <w:left w:val="single" w:color="000000" w:sz="4" w:space="0"/>
            </w:tcBorders>
            <w:vAlign w:val="center"/>
          </w:tcPr>
          <w:p w14:paraId="17CF63F8">
            <w:pPr>
              <w:pStyle w:val="10"/>
              <w:tabs>
                <w:tab w:val="left" w:pos="1069"/>
                <w:tab w:val="left" w:pos="2352"/>
              </w:tabs>
              <w:jc w:val="center"/>
              <w:rPr>
                <w:rFonts w:hint="eastAsia" w:hAnsi="宋体" w:eastAsia="宋体" w:cs="宋体"/>
                <w:color w:val="auto"/>
                <w:sz w:val="22"/>
                <w:highlight w:val="none"/>
                <w:lang w:eastAsia="zh-CN"/>
              </w:rPr>
            </w:pPr>
            <w:r>
              <w:rPr>
                <w:rFonts w:hint="eastAsia" w:hAnsi="宋体" w:cs="宋体"/>
                <w:b/>
                <w:bCs/>
                <w:color w:val="auto"/>
                <w:sz w:val="22"/>
                <w:highlight w:val="none"/>
                <w:u w:val="none"/>
              </w:rPr>
              <w:t>投标报价</w:t>
            </w:r>
            <w:r>
              <w:rPr>
                <w:rFonts w:hint="eastAsia" w:hAnsi="宋体" w:cs="宋体"/>
                <w:b/>
                <w:bCs/>
                <w:color w:val="auto"/>
                <w:sz w:val="22"/>
                <w:highlight w:val="none"/>
                <w:u w:val="none"/>
                <w:lang w:eastAsia="zh-CN"/>
              </w:rPr>
              <w:t>（</w:t>
            </w:r>
            <w:r>
              <w:rPr>
                <w:rFonts w:hint="eastAsia" w:ascii="宋体" w:hAnsi="宋体" w:cs="宋体"/>
                <w:b/>
                <w:bCs/>
                <w:color w:val="auto"/>
                <w:sz w:val="22"/>
                <w:highlight w:val="none"/>
                <w:u w:val="none"/>
                <w:lang w:val="en-US" w:eastAsia="zh-CN"/>
              </w:rPr>
              <w:t>综合单价</w:t>
            </w:r>
            <w:r>
              <w:rPr>
                <w:rFonts w:hint="eastAsia" w:hAnsi="宋体" w:cs="宋体"/>
                <w:b/>
                <w:bCs/>
                <w:color w:val="auto"/>
                <w:sz w:val="22"/>
                <w:highlight w:val="none"/>
                <w:u w:val="none"/>
                <w:lang w:eastAsia="zh-CN"/>
              </w:rPr>
              <w:t>）</w:t>
            </w:r>
          </w:p>
        </w:tc>
        <w:tc>
          <w:tcPr>
            <w:tcW w:w="1540" w:type="dxa"/>
            <w:vAlign w:val="center"/>
          </w:tcPr>
          <w:p w14:paraId="1C33CC07">
            <w:pPr>
              <w:pStyle w:val="10"/>
              <w:tabs>
                <w:tab w:val="left" w:pos="1069"/>
                <w:tab w:val="left" w:pos="2352"/>
              </w:tabs>
              <w:jc w:val="center"/>
              <w:rPr>
                <w:rFonts w:hAnsi="宋体" w:cs="宋体"/>
                <w:b/>
                <w:bCs/>
                <w:color w:val="auto"/>
                <w:kern w:val="2"/>
                <w:sz w:val="22"/>
                <w:szCs w:val="22"/>
                <w:highlight w:val="none"/>
              </w:rPr>
            </w:pPr>
            <w:r>
              <w:rPr>
                <w:rFonts w:hint="eastAsia" w:hAnsi="宋体" w:cs="宋体"/>
                <w:color w:val="auto"/>
                <w:sz w:val="22"/>
                <w:highlight w:val="none"/>
              </w:rPr>
              <w:t>项目负责人</w:t>
            </w:r>
          </w:p>
        </w:tc>
        <w:tc>
          <w:tcPr>
            <w:tcW w:w="1225" w:type="dxa"/>
            <w:vAlign w:val="center"/>
          </w:tcPr>
          <w:p w14:paraId="274EE265">
            <w:pPr>
              <w:pStyle w:val="10"/>
              <w:tabs>
                <w:tab w:val="left" w:pos="1069"/>
                <w:tab w:val="left" w:pos="2352"/>
              </w:tabs>
              <w:jc w:val="center"/>
              <w:rPr>
                <w:rFonts w:hAnsi="宋体" w:cs="宋体"/>
                <w:color w:val="auto"/>
                <w:sz w:val="22"/>
                <w:highlight w:val="none"/>
              </w:rPr>
            </w:pPr>
            <w:r>
              <w:rPr>
                <w:rFonts w:hint="eastAsia" w:hAnsi="宋体" w:cs="宋体"/>
                <w:color w:val="auto"/>
                <w:kern w:val="2"/>
                <w:sz w:val="22"/>
                <w:szCs w:val="22"/>
                <w:highlight w:val="none"/>
              </w:rPr>
              <w:t>最高限价</w:t>
            </w:r>
          </w:p>
        </w:tc>
      </w:tr>
      <w:tr w14:paraId="0455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tcBorders>
              <w:top w:val="single" w:color="auto" w:sz="4" w:space="0"/>
              <w:left w:val="single" w:color="auto" w:sz="4" w:space="0"/>
              <w:right w:val="single" w:color="auto" w:sz="4" w:space="0"/>
            </w:tcBorders>
            <w:vAlign w:val="center"/>
          </w:tcPr>
          <w:p w14:paraId="4D23150C">
            <w:pPr>
              <w:pStyle w:val="10"/>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一</w:t>
            </w:r>
          </w:p>
        </w:tc>
        <w:tc>
          <w:tcPr>
            <w:tcW w:w="1724" w:type="dxa"/>
            <w:tcBorders>
              <w:right w:val="single" w:color="000000" w:sz="4" w:space="0"/>
            </w:tcBorders>
            <w:vAlign w:val="center"/>
          </w:tcPr>
          <w:p w14:paraId="377BDDDE">
            <w:pPr>
              <w:pStyle w:val="10"/>
              <w:tabs>
                <w:tab w:val="left" w:pos="1069"/>
                <w:tab w:val="left" w:pos="2352"/>
              </w:tabs>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泰顺县人民医院（泰顺县人民医院医共体）二十二家分院（院区）医疗废物委托处置</w:t>
            </w:r>
          </w:p>
        </w:tc>
        <w:tc>
          <w:tcPr>
            <w:tcW w:w="4225" w:type="dxa"/>
            <w:tcBorders>
              <w:left w:val="single" w:color="000000" w:sz="4" w:space="0"/>
            </w:tcBorders>
            <w:vAlign w:val="center"/>
          </w:tcPr>
          <w:p w14:paraId="51D5A4B5">
            <w:pPr>
              <w:pStyle w:val="10"/>
              <w:tabs>
                <w:tab w:val="left" w:pos="1069"/>
                <w:tab w:val="left" w:pos="2352"/>
              </w:tabs>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2AF7080C">
            <w:pPr>
              <w:pStyle w:val="10"/>
              <w:tabs>
                <w:tab w:val="left" w:pos="1069"/>
                <w:tab w:val="left" w:pos="2352"/>
              </w:tabs>
              <w:ind w:firstLine="892" w:firstLineChars="400"/>
              <w:rPr>
                <w:rFonts w:hAnsi="宋体" w:cs="宋体"/>
                <w:color w:val="auto"/>
                <w:sz w:val="22"/>
                <w:highlight w:val="none"/>
                <w:u w:val="single"/>
              </w:rPr>
            </w:pPr>
            <w:r>
              <w:rPr>
                <w:rFonts w:hint="eastAsia" w:hAnsi="宋体" w:cs="宋体"/>
                <w:color w:val="auto"/>
                <w:kern w:val="2"/>
                <w:sz w:val="22"/>
                <w:szCs w:val="22"/>
                <w:highlight w:val="none"/>
                <w:u w:val="single"/>
              </w:rPr>
              <w:t xml:space="preserve">小写：                </w:t>
            </w:r>
          </w:p>
        </w:tc>
        <w:tc>
          <w:tcPr>
            <w:tcW w:w="1540" w:type="dxa"/>
            <w:tcBorders>
              <w:top w:val="single" w:color="auto" w:sz="4" w:space="0"/>
              <w:left w:val="single" w:color="auto" w:sz="4" w:space="0"/>
              <w:right w:val="single" w:color="auto" w:sz="4" w:space="0"/>
            </w:tcBorders>
            <w:vAlign w:val="center"/>
          </w:tcPr>
          <w:p w14:paraId="58FC8945">
            <w:pPr>
              <w:pStyle w:val="10"/>
              <w:tabs>
                <w:tab w:val="left" w:pos="1069"/>
                <w:tab w:val="left" w:pos="2352"/>
              </w:tabs>
              <w:spacing w:line="440" w:lineRule="atLeast"/>
              <w:rPr>
                <w:rFonts w:hAnsi="宋体" w:cs="宋体"/>
                <w:color w:val="auto"/>
                <w:kern w:val="2"/>
                <w:sz w:val="22"/>
                <w:szCs w:val="22"/>
                <w:highlight w:val="none"/>
                <w:u w:val="single"/>
              </w:rPr>
            </w:pPr>
          </w:p>
        </w:tc>
        <w:tc>
          <w:tcPr>
            <w:tcW w:w="1225" w:type="dxa"/>
            <w:tcBorders>
              <w:top w:val="single" w:color="auto" w:sz="4" w:space="0"/>
              <w:left w:val="single" w:color="auto" w:sz="4" w:space="0"/>
              <w:right w:val="single" w:color="auto" w:sz="4" w:space="0"/>
            </w:tcBorders>
            <w:vAlign w:val="center"/>
          </w:tcPr>
          <w:p w14:paraId="38BAA952">
            <w:pPr>
              <w:pStyle w:val="10"/>
              <w:tabs>
                <w:tab w:val="left" w:pos="1069"/>
                <w:tab w:val="left" w:pos="2352"/>
              </w:tabs>
              <w:spacing w:line="440" w:lineRule="atLeast"/>
              <w:jc w:val="center"/>
              <w:rPr>
                <w:rFonts w:hAnsi="宋体" w:cs="宋体"/>
                <w:color w:val="auto"/>
                <w:kern w:val="2"/>
                <w:sz w:val="22"/>
                <w:szCs w:val="22"/>
                <w:highlight w:val="none"/>
              </w:rPr>
            </w:pPr>
            <w:r>
              <w:rPr>
                <w:rFonts w:hint="eastAsia" w:ascii="宋体" w:eastAsia="宋体" w:cs="宋体"/>
                <w:b w:val="0"/>
                <w:bCs/>
                <w:color w:val="auto"/>
                <w:sz w:val="22"/>
                <w:szCs w:val="22"/>
                <w:highlight w:val="none"/>
                <w:lang w:val="en-US" w:eastAsia="zh-CN"/>
              </w:rPr>
              <w:t>3.15元/公斤</w:t>
            </w:r>
          </w:p>
        </w:tc>
      </w:tr>
    </w:tbl>
    <w:p w14:paraId="0D312E55">
      <w:pPr>
        <w:pStyle w:val="10"/>
        <w:tabs>
          <w:tab w:val="left" w:pos="1069"/>
          <w:tab w:val="left" w:pos="2352"/>
        </w:tabs>
        <w:spacing w:line="440" w:lineRule="atLeast"/>
        <w:rPr>
          <w:rFonts w:hAnsi="宋体" w:cs="宋体"/>
          <w:color w:val="auto"/>
          <w:sz w:val="22"/>
          <w:highlight w:val="none"/>
        </w:rPr>
      </w:pPr>
    </w:p>
    <w:p w14:paraId="62093476">
      <w:pPr>
        <w:tabs>
          <w:tab w:val="left" w:pos="1069"/>
          <w:tab w:val="left" w:pos="2352"/>
        </w:tabs>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b/>
          <w:bCs/>
          <w:color w:val="auto"/>
          <w:sz w:val="22"/>
          <w:highlight w:val="none"/>
          <w:u w:val="single"/>
        </w:rPr>
        <w:t>开标（报价）一览表中投标价为符合竞争性磋商文件要求的</w:t>
      </w:r>
      <w:r>
        <w:rPr>
          <w:rFonts w:hint="eastAsia" w:ascii="宋体" w:hAnsi="宋体" w:cs="宋体"/>
          <w:b/>
          <w:bCs/>
          <w:color w:val="auto"/>
          <w:sz w:val="22"/>
          <w:highlight w:val="none"/>
          <w:u w:val="single"/>
          <w:lang w:val="en-US" w:eastAsia="zh-CN"/>
        </w:rPr>
        <w:t>综合单价</w:t>
      </w:r>
      <w:r>
        <w:rPr>
          <w:rFonts w:hint="eastAsia" w:ascii="宋体" w:hAnsi="宋体" w:cs="宋体"/>
          <w:color w:val="auto"/>
          <w:sz w:val="22"/>
          <w:highlight w:val="none"/>
        </w:rPr>
        <w:t>。</w:t>
      </w:r>
    </w:p>
    <w:p w14:paraId="3AFDF06E">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3、▲</w:t>
      </w:r>
      <w:r>
        <w:rPr>
          <w:rFonts w:hint="eastAsia" w:ascii="宋体" w:hAnsi="宋体" w:cs="宋体"/>
          <w:b/>
          <w:bCs/>
          <w:color w:val="auto"/>
          <w:sz w:val="22"/>
          <w:highlight w:val="none"/>
          <w:u w:val="single"/>
        </w:rPr>
        <w:t>不提供此表格的将视为没有实质性响应竞争性磋商文件</w:t>
      </w:r>
      <w:r>
        <w:rPr>
          <w:rFonts w:hint="eastAsia" w:ascii="宋体" w:hAnsi="宋体" w:cs="宋体"/>
          <w:color w:val="auto"/>
          <w:sz w:val="22"/>
          <w:highlight w:val="none"/>
        </w:rPr>
        <w:t>。</w:t>
      </w:r>
    </w:p>
    <w:p w14:paraId="36283860">
      <w:pPr>
        <w:pStyle w:val="10"/>
        <w:tabs>
          <w:tab w:val="left" w:pos="1069"/>
          <w:tab w:val="left" w:pos="2352"/>
        </w:tabs>
        <w:spacing w:line="440" w:lineRule="atLeast"/>
        <w:rPr>
          <w:rFonts w:hAnsi="宋体" w:cs="宋体"/>
          <w:b/>
          <w:bCs/>
          <w:color w:val="auto"/>
          <w:sz w:val="22"/>
          <w:highlight w:val="none"/>
        </w:rPr>
      </w:pPr>
    </w:p>
    <w:p w14:paraId="74C605D5">
      <w:pPr>
        <w:pStyle w:val="10"/>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2AD5D144">
      <w:pPr>
        <w:pStyle w:val="10"/>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04E4BA12">
      <w:pPr>
        <w:pStyle w:val="10"/>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552D2DF0">
      <w:pPr>
        <w:tabs>
          <w:tab w:val="left" w:pos="1069"/>
          <w:tab w:val="left" w:pos="2352"/>
        </w:tabs>
        <w:spacing w:line="360" w:lineRule="exact"/>
        <w:jc w:val="left"/>
        <w:rPr>
          <w:rFonts w:ascii="宋体" w:hAnsi="宋体" w:cs="宋体"/>
          <w:color w:val="auto"/>
          <w:sz w:val="22"/>
          <w:highlight w:val="none"/>
          <w:lang w:val="zh-CN"/>
        </w:rPr>
      </w:pPr>
      <w:bookmarkStart w:id="88" w:name="_Toc31481_WPSOffice_Level2"/>
    </w:p>
    <w:p w14:paraId="76638F71">
      <w:pPr>
        <w:pStyle w:val="25"/>
        <w:tabs>
          <w:tab w:val="left" w:pos="1069"/>
          <w:tab w:val="left" w:pos="2352"/>
        </w:tabs>
        <w:rPr>
          <w:rFonts w:ascii="宋体" w:hAnsi="宋体" w:cs="宋体"/>
          <w:color w:val="auto"/>
          <w:sz w:val="22"/>
          <w:highlight w:val="none"/>
          <w:lang w:val="zh-CN"/>
        </w:rPr>
      </w:pPr>
    </w:p>
    <w:p w14:paraId="68C05951">
      <w:pPr>
        <w:pStyle w:val="25"/>
        <w:tabs>
          <w:tab w:val="left" w:pos="1069"/>
          <w:tab w:val="left" w:pos="2352"/>
        </w:tabs>
        <w:rPr>
          <w:rFonts w:ascii="宋体" w:hAnsi="宋体" w:cs="宋体"/>
          <w:color w:val="auto"/>
          <w:sz w:val="22"/>
          <w:highlight w:val="none"/>
          <w:lang w:val="zh-CN"/>
        </w:rPr>
      </w:pPr>
    </w:p>
    <w:p w14:paraId="2F9BA185">
      <w:pPr>
        <w:pStyle w:val="25"/>
        <w:tabs>
          <w:tab w:val="left" w:pos="1069"/>
          <w:tab w:val="left" w:pos="2352"/>
        </w:tabs>
        <w:rPr>
          <w:rFonts w:ascii="宋体" w:hAnsi="宋体" w:cs="宋体"/>
          <w:color w:val="auto"/>
          <w:sz w:val="22"/>
          <w:highlight w:val="none"/>
          <w:lang w:val="zh-CN"/>
        </w:rPr>
      </w:pPr>
    </w:p>
    <w:bookmarkEnd w:id="88"/>
    <w:p w14:paraId="0BAF777F">
      <w:pPr>
        <w:pStyle w:val="7"/>
        <w:tabs>
          <w:tab w:val="left" w:pos="1069"/>
          <w:tab w:val="left" w:pos="2352"/>
        </w:tabs>
        <w:rPr>
          <w:rFonts w:ascii="宋体" w:hAnsi="宋体" w:cs="宋体"/>
          <w:b/>
          <w:bCs/>
          <w:color w:val="auto"/>
          <w:sz w:val="32"/>
          <w:szCs w:val="32"/>
          <w:highlight w:val="none"/>
        </w:rPr>
      </w:pPr>
    </w:p>
    <w:p w14:paraId="08B589B0">
      <w:pPr>
        <w:tabs>
          <w:tab w:val="left" w:pos="1069"/>
          <w:tab w:val="left" w:pos="2352"/>
        </w:tabs>
        <w:snapToGrid w:val="0"/>
        <w:spacing w:line="440" w:lineRule="exact"/>
        <w:rPr>
          <w:rFonts w:hint="eastAsia" w:ascii="宋体" w:hAnsi="宋体" w:cs="宋体"/>
          <w:b/>
          <w:bCs/>
          <w:color w:val="auto"/>
          <w:sz w:val="22"/>
          <w:highlight w:val="none"/>
        </w:rPr>
      </w:pPr>
    </w:p>
    <w:p w14:paraId="14F0743D">
      <w:pPr>
        <w:tabs>
          <w:tab w:val="left" w:pos="1069"/>
          <w:tab w:val="left" w:pos="2352"/>
        </w:tabs>
        <w:snapToGrid w:val="0"/>
        <w:spacing w:line="440" w:lineRule="exact"/>
        <w:rPr>
          <w:rFonts w:hint="eastAsia" w:ascii="宋体" w:hAnsi="宋体" w:cs="宋体"/>
          <w:b/>
          <w:bCs/>
          <w:color w:val="auto"/>
          <w:sz w:val="22"/>
          <w:highlight w:val="none"/>
        </w:rPr>
      </w:pPr>
    </w:p>
    <w:p w14:paraId="051DF2F9">
      <w:pPr>
        <w:tabs>
          <w:tab w:val="left" w:pos="1069"/>
          <w:tab w:val="left" w:pos="2352"/>
        </w:tabs>
        <w:snapToGrid w:val="0"/>
        <w:spacing w:line="440" w:lineRule="exact"/>
        <w:rPr>
          <w:rFonts w:hint="eastAsia" w:ascii="宋体" w:hAnsi="宋体" w:cs="宋体"/>
          <w:b/>
          <w:bCs/>
          <w:color w:val="auto"/>
          <w:sz w:val="22"/>
          <w:highlight w:val="none"/>
        </w:rPr>
      </w:pPr>
    </w:p>
    <w:p w14:paraId="50BA8A52">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部分投标文件格式</w:t>
      </w:r>
    </w:p>
    <w:p w14:paraId="4886CBD4">
      <w:pPr>
        <w:pStyle w:val="7"/>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63EC6221">
      <w:pPr>
        <w:tabs>
          <w:tab w:val="left" w:pos="1069"/>
          <w:tab w:val="left" w:pos="2352"/>
        </w:tabs>
        <w:spacing w:line="480" w:lineRule="auto"/>
        <w:jc w:val="center"/>
        <w:rPr>
          <w:rFonts w:ascii="宋体" w:hAnsi="宋体" w:cs="宋体"/>
          <w:b/>
          <w:color w:val="auto"/>
          <w:sz w:val="64"/>
          <w:szCs w:val="64"/>
          <w:highlight w:val="none"/>
        </w:rPr>
      </w:pPr>
    </w:p>
    <w:p w14:paraId="4826F880">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泰顺县人民医院（泰顺县人民医院医共体）二十二家分院（院区）医疗废物委托处置</w:t>
      </w:r>
    </w:p>
    <w:p w14:paraId="4E145DCD">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19C03F59">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3E423B02">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1D699C9">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7"/>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2F1284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82647EC">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330329263362010000022-TSCG202604005</w:t>
            </w:r>
          </w:p>
        </w:tc>
      </w:tr>
      <w:tr w14:paraId="239AFA6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FE9DBFC">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059D6D2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17E260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343A35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48DB5C9">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A76060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32FF0FC">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D2401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F9369C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D926EAC">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3B75DF35">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4BBDDF8">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二</w:t>
      </w:r>
    </w:p>
    <w:p w14:paraId="53B95412">
      <w:pPr>
        <w:autoSpaceDE w:val="0"/>
        <w:autoSpaceDN w:val="0"/>
        <w:adjustRightInd w:val="0"/>
        <w:spacing w:line="460" w:lineRule="atLeast"/>
        <w:jc w:val="center"/>
        <w:rPr>
          <w:rFonts w:ascii="宋体" w:eastAsia="宋体" w:cs="宋体"/>
          <w:b/>
          <w:bCs/>
          <w:color w:val="auto"/>
          <w:sz w:val="30"/>
          <w:highlight w:val="none"/>
          <w:lang w:val="zh-CN"/>
        </w:rPr>
      </w:pPr>
      <w:bookmarkStart w:id="89" w:name="_Toc18304"/>
      <w:bookmarkStart w:id="90" w:name="_Toc10630"/>
      <w:bookmarkStart w:id="91" w:name="_Toc14988"/>
      <w:bookmarkStart w:id="92" w:name="_Toc33194406"/>
      <w:bookmarkStart w:id="93" w:name="_Toc11360"/>
      <w:bookmarkStart w:id="94" w:name="_Toc31784"/>
      <w:bookmarkStart w:id="95" w:name="_Toc28957"/>
      <w:bookmarkStart w:id="96" w:name="_Toc27119255"/>
      <w:bookmarkStart w:id="97" w:name="_Toc6606"/>
      <w:bookmarkStart w:id="98" w:name="_Toc14589"/>
      <w:bookmarkStart w:id="99" w:name="_Toc13669"/>
      <w:bookmarkStart w:id="100" w:name="_Toc31544"/>
      <w:r>
        <w:rPr>
          <w:rFonts w:hint="eastAsia" w:ascii="宋体" w:eastAsia="宋体" w:cs="宋体"/>
          <w:b/>
          <w:bCs/>
          <w:color w:val="auto"/>
          <w:sz w:val="30"/>
          <w:highlight w:val="none"/>
          <w:lang w:val="zh-CN"/>
        </w:rPr>
        <w:t>符合参加政府采购活动应当具备的一般条件的承诺函</w:t>
      </w:r>
    </w:p>
    <w:p w14:paraId="57BC0678">
      <w:pPr>
        <w:snapToGrid w:val="0"/>
        <w:spacing w:line="360" w:lineRule="auto"/>
        <w:rPr>
          <w:rFonts w:ascii="宋体" w:hAnsi="宋体" w:cs="宋体"/>
          <w:color w:val="auto"/>
          <w:sz w:val="22"/>
          <w:highlight w:val="none"/>
          <w:u w:val="single"/>
        </w:rPr>
      </w:pPr>
    </w:p>
    <w:p w14:paraId="4D1A3D8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bCs/>
          <w:color w:val="auto"/>
          <w:sz w:val="22"/>
          <w:highlight w:val="none"/>
        </w:rPr>
      </w:pPr>
      <w:r>
        <w:rPr>
          <w:rFonts w:hint="eastAsia" w:ascii="宋体" w:hAnsi="宋体" w:cs="宋体"/>
          <w:bCs/>
          <w:color w:val="auto"/>
          <w:sz w:val="22"/>
          <w:highlight w:val="none"/>
          <w:u w:val="single"/>
          <w:lang w:eastAsia="zh-CN"/>
        </w:rPr>
        <w:t>泰顺县人民医院（泰顺县人民医院医共体）</w:t>
      </w:r>
      <w:r>
        <w:rPr>
          <w:rFonts w:hint="eastAsia" w:ascii="宋体" w:hAnsi="宋体" w:cs="宋体"/>
          <w:bCs/>
          <w:color w:val="auto"/>
          <w:sz w:val="22"/>
          <w:highlight w:val="none"/>
          <w:u w:val="single"/>
        </w:rPr>
        <w:t>、杭州华旗招标代理有限公司</w:t>
      </w:r>
      <w:r>
        <w:rPr>
          <w:rFonts w:hint="eastAsia" w:ascii="宋体" w:hAnsi="宋体" w:cs="宋体"/>
          <w:bCs/>
          <w:color w:val="auto"/>
          <w:sz w:val="22"/>
          <w:highlight w:val="none"/>
        </w:rPr>
        <w:t>：</w:t>
      </w:r>
    </w:p>
    <w:p w14:paraId="54402C5B">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我方参与</w:t>
      </w:r>
      <w:r>
        <w:rPr>
          <w:rFonts w:hint="eastAsia" w:ascii="宋体" w:hAnsi="宋体" w:cs="宋体"/>
          <w:bCs/>
          <w:color w:val="auto"/>
          <w:sz w:val="22"/>
          <w:highlight w:val="none"/>
          <w:u w:val="single"/>
        </w:rPr>
        <w:t xml:space="preserve">  </w:t>
      </w:r>
      <w:r>
        <w:rPr>
          <w:rFonts w:hint="eastAsia" w:ascii="宋体" w:hAnsi="宋体" w:cs="宋体"/>
          <w:bCs/>
          <w:color w:val="auto"/>
          <w:sz w:val="22"/>
          <w:highlight w:val="none"/>
          <w:u w:val="single"/>
          <w:lang w:eastAsia="zh-CN"/>
        </w:rPr>
        <w:t>泰顺县人民医院（泰顺县人民医院医共体）二十二家分院（院区）医疗废物委托处置</w:t>
      </w:r>
      <w:r>
        <w:rPr>
          <w:rFonts w:hint="eastAsia" w:ascii="宋体" w:cs="宋体"/>
          <w:bCs/>
          <w:color w:val="auto"/>
          <w:sz w:val="22"/>
          <w:highlight w:val="none"/>
          <w:u w:val="single"/>
        </w:rPr>
        <w:t xml:space="preserve"> </w:t>
      </w:r>
      <w:r>
        <w:rPr>
          <w:rFonts w:hint="eastAsia" w:ascii="宋体" w:hAnsi="宋体" w:cs="宋体"/>
          <w:bCs/>
          <w:color w:val="auto"/>
          <w:sz w:val="22"/>
          <w:highlight w:val="none"/>
          <w:u w:val="single"/>
        </w:rPr>
        <w:t>（项目编号：</w:t>
      </w:r>
      <w:r>
        <w:rPr>
          <w:rFonts w:hint="eastAsia" w:ascii="宋体" w:cs="宋体"/>
          <w:bCs/>
          <w:color w:val="auto"/>
          <w:sz w:val="22"/>
          <w:highlight w:val="none"/>
          <w:u w:val="single"/>
          <w:lang w:eastAsia="zh-CN"/>
        </w:rPr>
        <w:t>330329263362010000022-TSCG202604005</w:t>
      </w:r>
      <w:r>
        <w:rPr>
          <w:rFonts w:hint="eastAsia" w:ascii="宋体" w:hAnsi="宋体" w:cs="宋体"/>
          <w:bCs/>
          <w:color w:val="auto"/>
          <w:sz w:val="22"/>
          <w:highlight w:val="none"/>
          <w:u w:val="single"/>
        </w:rPr>
        <w:t>）</w:t>
      </w:r>
      <w:r>
        <w:rPr>
          <w:rFonts w:hint="eastAsia" w:ascii="宋体" w:hAnsi="宋体" w:cs="宋体"/>
          <w:bCs/>
          <w:color w:val="auto"/>
          <w:sz w:val="22"/>
          <w:highlight w:val="none"/>
        </w:rPr>
        <w:t>政府采购活动，郑重承诺：</w:t>
      </w:r>
    </w:p>
    <w:p w14:paraId="065FC3FA">
      <w:pPr>
        <w:keepNext w:val="0"/>
        <w:keepLines w:val="0"/>
        <w:pageBreakBefore w:val="0"/>
        <w:widowControl w:val="0"/>
        <w:kinsoku/>
        <w:wordWrap/>
        <w:overflowPunct/>
        <w:topLinePunct w:val="0"/>
        <w:autoSpaceDE/>
        <w:autoSpaceDN/>
        <w:bidi w:val="0"/>
        <w:adjustRightInd/>
        <w:snapToGrid w:val="0"/>
        <w:spacing w:line="380" w:lineRule="exact"/>
        <w:ind w:firstLine="334" w:firstLineChars="150"/>
        <w:textAlignment w:val="auto"/>
        <w:rPr>
          <w:rFonts w:ascii="宋体" w:hAnsi="宋体" w:cs="宋体"/>
          <w:bCs/>
          <w:color w:val="auto"/>
          <w:sz w:val="22"/>
          <w:highlight w:val="none"/>
        </w:rPr>
      </w:pPr>
      <w:r>
        <w:rPr>
          <w:rFonts w:hint="eastAsia" w:ascii="宋体" w:hAnsi="宋体" w:cs="宋体"/>
          <w:bCs/>
          <w:color w:val="auto"/>
          <w:sz w:val="22"/>
          <w:highlight w:val="none"/>
        </w:rPr>
        <w:t>（一）具备《中华人民共和国政府采购法》第二十二条规定的条件：</w:t>
      </w:r>
    </w:p>
    <w:p w14:paraId="3561CF03">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具有独立承担民事责任的能力；</w:t>
      </w:r>
    </w:p>
    <w:p w14:paraId="2D1E12E3">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2</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 xml:space="preserve">具有良好的商业信誉和健全的财务会计制度； </w:t>
      </w:r>
    </w:p>
    <w:p w14:paraId="5DF6EA11">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3</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具有履行合同所必需的设备和专业技术能力；</w:t>
      </w:r>
    </w:p>
    <w:p w14:paraId="5168ECF3">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4</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有依法缴纳税收和社会保障资金的良好记录；</w:t>
      </w:r>
    </w:p>
    <w:p w14:paraId="5070BC60">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5</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参加政府采购活动前三年内，在经营活动中没有重大违法记录；</w:t>
      </w:r>
    </w:p>
    <w:p w14:paraId="12553604">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6</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具有法律、行政法规规定的其他条件。</w:t>
      </w:r>
    </w:p>
    <w:p w14:paraId="38618701">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（二）未被信用中国（www.creditchina.gov.cn)、中国政府采购网（www.ccgp.gov.cn）列入失信被执行人、</w:t>
      </w:r>
      <w:r>
        <w:rPr>
          <w:rFonts w:hint="eastAsia" w:ascii="宋体" w:hAnsi="宋体" w:cs="宋体"/>
          <w:bCs/>
          <w:color w:val="auto"/>
          <w:sz w:val="22"/>
          <w:highlight w:val="none"/>
          <w:lang w:eastAsia="zh-CN"/>
        </w:rPr>
        <w:t>重大税收违法失信主体</w:t>
      </w:r>
      <w:r>
        <w:rPr>
          <w:rFonts w:hint="eastAsia" w:ascii="宋体" w:hAnsi="宋体" w:cs="宋体"/>
          <w:bCs/>
          <w:color w:val="auto"/>
          <w:sz w:val="22"/>
          <w:highlight w:val="none"/>
        </w:rPr>
        <w:t>、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082B1AD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（三）不存在以下情况：</w:t>
      </w:r>
    </w:p>
    <w:p w14:paraId="71337AD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单位负责人为同一人或者存在直接控股、管理关系的不同供应商参加同一合同项下的政府采购活动的；</w:t>
      </w:r>
    </w:p>
    <w:p w14:paraId="3ED18A5D">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2</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为采购项目提供整体设计、规范编制或者项目管理、监理、检测等服务后再参加该采购项目的其他采购活动的。</w:t>
      </w:r>
    </w:p>
    <w:p w14:paraId="1D406F2D">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（四）如有虚假，采购人可取消我方任何资格（投标/中标/签订合同），我方对此无任何异议。</w:t>
      </w:r>
    </w:p>
    <w:p w14:paraId="6807C16C">
      <w:pPr>
        <w:keepNext w:val="0"/>
        <w:keepLines w:val="0"/>
        <w:pageBreakBefore w:val="0"/>
        <w:widowControl w:val="0"/>
        <w:kinsoku/>
        <w:wordWrap/>
        <w:overflowPunct/>
        <w:topLinePunct w:val="0"/>
        <w:autoSpaceDE/>
        <w:autoSpaceDN/>
        <w:bidi w:val="0"/>
        <w:adjustRightInd/>
        <w:spacing w:line="380" w:lineRule="exact"/>
        <w:ind w:firstLine="4460" w:firstLineChars="2000"/>
        <w:textAlignment w:val="auto"/>
        <w:rPr>
          <w:rFonts w:ascii="宋体" w:hAnsi="宋体" w:cs="宋体"/>
          <w:bCs/>
          <w:color w:val="auto"/>
          <w:sz w:val="22"/>
          <w:highlight w:val="none"/>
        </w:rPr>
      </w:pPr>
    </w:p>
    <w:p w14:paraId="12244A86">
      <w:pPr>
        <w:keepNext w:val="0"/>
        <w:keepLines w:val="0"/>
        <w:pageBreakBefore w:val="0"/>
        <w:widowControl w:val="0"/>
        <w:kinsoku/>
        <w:wordWrap/>
        <w:overflowPunct/>
        <w:topLinePunct w:val="0"/>
        <w:autoSpaceDE/>
        <w:autoSpaceDN/>
        <w:bidi w:val="0"/>
        <w:adjustRightInd/>
        <w:spacing w:line="380" w:lineRule="exact"/>
        <w:ind w:firstLine="4906" w:firstLineChars="2200"/>
        <w:textAlignment w:val="auto"/>
        <w:rPr>
          <w:rFonts w:ascii="宋体" w:hAnsi="宋体" w:cs="宋体"/>
          <w:bCs/>
          <w:color w:val="auto"/>
          <w:sz w:val="22"/>
          <w:highlight w:val="none"/>
        </w:rPr>
      </w:pPr>
      <w:r>
        <w:rPr>
          <w:rFonts w:hint="eastAsia" w:ascii="宋体" w:hAnsi="宋体" w:cs="宋体"/>
          <w:bCs/>
          <w:color w:val="auto"/>
          <w:sz w:val="22"/>
          <w:highlight w:val="none"/>
        </w:rPr>
        <w:t>供应商名称（公章）：</w:t>
      </w:r>
    </w:p>
    <w:p w14:paraId="02C4611E">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bCs/>
          <w:color w:val="auto"/>
          <w:sz w:val="22"/>
          <w:highlight w:val="none"/>
        </w:rPr>
      </w:pPr>
      <w:r>
        <w:rPr>
          <w:rFonts w:hint="eastAsia" w:ascii="宋体" w:hAnsi="宋体" w:cs="宋体"/>
          <w:bCs/>
          <w:color w:val="auto"/>
          <w:sz w:val="22"/>
          <w:highlight w:val="none"/>
        </w:rPr>
        <w:t xml:space="preserve">                       日期：  年  月  日</w:t>
      </w:r>
    </w:p>
    <w:p w14:paraId="69923256">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bCs/>
          <w:color w:val="auto"/>
          <w:sz w:val="22"/>
          <w:highlight w:val="none"/>
        </w:rPr>
      </w:pPr>
    </w:p>
    <w:p w14:paraId="25B92FB9">
      <w:pPr>
        <w:keepNext w:val="0"/>
        <w:keepLines w:val="0"/>
        <w:pageBreakBefore w:val="0"/>
        <w:widowControl w:val="0"/>
        <w:kinsoku/>
        <w:wordWrap/>
        <w:overflowPunct/>
        <w:topLinePunct w:val="0"/>
        <w:autoSpaceDE/>
        <w:autoSpaceDN/>
        <w:bidi w:val="0"/>
        <w:adjustRightInd/>
        <w:snapToGrid w:val="0"/>
        <w:spacing w:line="380" w:lineRule="exact"/>
        <w:ind w:right="480" w:firstLine="446" w:firstLineChars="200"/>
        <w:jc w:val="left"/>
        <w:textAlignment w:val="auto"/>
        <w:rPr>
          <w:rFonts w:ascii="宋体" w:hAnsi="宋体" w:cs="宋体"/>
          <w:bCs/>
          <w:color w:val="auto"/>
          <w:sz w:val="22"/>
          <w:highlight w:val="none"/>
        </w:rPr>
      </w:pPr>
      <w:r>
        <w:rPr>
          <w:rFonts w:hint="eastAsia" w:ascii="宋体" w:hAnsi="宋体" w:cs="宋体"/>
          <w:bCs/>
          <w:color w:val="auto"/>
          <w:sz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宋体"/>
          <w:bCs/>
          <w:color w:val="auto"/>
          <w:sz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bookmarkEnd w:id="89"/>
    <w:bookmarkEnd w:id="90"/>
    <w:bookmarkEnd w:id="91"/>
    <w:bookmarkEnd w:id="92"/>
    <w:bookmarkEnd w:id="93"/>
    <w:bookmarkEnd w:id="94"/>
    <w:bookmarkEnd w:id="95"/>
    <w:bookmarkEnd w:id="96"/>
    <w:bookmarkEnd w:id="97"/>
    <w:bookmarkEnd w:id="98"/>
    <w:bookmarkEnd w:id="99"/>
    <w:bookmarkEnd w:id="100"/>
    <w:p w14:paraId="6191DFB2">
      <w:pPr>
        <w:tabs>
          <w:tab w:val="left" w:pos="1069"/>
          <w:tab w:val="left" w:pos="2352"/>
        </w:tabs>
        <w:spacing w:line="360" w:lineRule="exact"/>
        <w:jc w:val="left"/>
        <w:rPr>
          <w:rFonts w:ascii="宋体" w:hAnsi="宋体" w:cs="宋体"/>
          <w:b/>
          <w:bCs/>
          <w:color w:val="auto"/>
          <w:sz w:val="30"/>
          <w:highlight w:val="none"/>
        </w:rPr>
      </w:pPr>
    </w:p>
    <w:p w14:paraId="43B4289A">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三</w:t>
      </w:r>
    </w:p>
    <w:p w14:paraId="2434DB63">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101" w:name="_Toc32552_WPSOffice_Level3"/>
      <w:r>
        <w:rPr>
          <w:rFonts w:hint="eastAsia" w:ascii="宋体" w:hAnsi="宋体" w:cs="宋体"/>
          <w:b/>
          <w:bCs/>
          <w:color w:val="auto"/>
          <w:sz w:val="32"/>
          <w:highlight w:val="none"/>
          <w:lang w:val="zh-CN"/>
        </w:rPr>
        <w:t>法定代表人授权书</w:t>
      </w:r>
      <w:bookmarkEnd w:id="101"/>
    </w:p>
    <w:p w14:paraId="3DE54800">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4A9C56D3">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lang w:val="zh-CN"/>
        </w:rPr>
        <w:t>：</w:t>
      </w:r>
    </w:p>
    <w:p w14:paraId="4B687777">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泰顺县人民医院（泰顺县人民医院医共体）二十二家分院（院区）医疗废物委托处置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330329263362010000022-TSCG202604005</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64BA9665">
      <w:pPr>
        <w:tabs>
          <w:tab w:val="left" w:pos="1069"/>
          <w:tab w:val="left" w:pos="2352"/>
        </w:tabs>
        <w:spacing w:line="400" w:lineRule="atLeast"/>
        <w:ind w:firstLine="446" w:firstLineChars="200"/>
        <w:rPr>
          <w:rFonts w:ascii="宋体" w:hAnsi="宋体" w:cs="宋体"/>
          <w:color w:val="auto"/>
          <w:sz w:val="22"/>
          <w:highlight w:val="none"/>
        </w:rPr>
      </w:pPr>
    </w:p>
    <w:p w14:paraId="0C59BDE8">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98EEBFF">
      <w:pPr>
        <w:tabs>
          <w:tab w:val="left" w:pos="1069"/>
          <w:tab w:val="left" w:pos="2352"/>
        </w:tabs>
        <w:spacing w:line="400" w:lineRule="atLeast"/>
        <w:rPr>
          <w:rFonts w:ascii="宋体" w:hAnsi="宋体" w:cs="宋体"/>
          <w:color w:val="auto"/>
          <w:sz w:val="22"/>
          <w:highlight w:val="none"/>
        </w:rPr>
      </w:pPr>
    </w:p>
    <w:p w14:paraId="778EFAA0">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1860CF7">
      <w:pPr>
        <w:tabs>
          <w:tab w:val="left" w:pos="1069"/>
          <w:tab w:val="left" w:pos="2352"/>
        </w:tabs>
        <w:spacing w:line="400" w:lineRule="atLeast"/>
        <w:ind w:firstLine="2992" w:firstLineChars="1342"/>
        <w:rPr>
          <w:rFonts w:ascii="宋体" w:hAnsi="宋体" w:cs="宋体"/>
          <w:color w:val="auto"/>
          <w:sz w:val="22"/>
          <w:highlight w:val="none"/>
          <w:u w:val="single"/>
        </w:rPr>
      </w:pPr>
    </w:p>
    <w:p w14:paraId="370D19F8">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6BCCB1B3">
      <w:pPr>
        <w:tabs>
          <w:tab w:val="left" w:pos="1069"/>
          <w:tab w:val="left" w:pos="2352"/>
        </w:tabs>
        <w:spacing w:line="400" w:lineRule="atLeast"/>
        <w:ind w:firstLine="2992" w:firstLineChars="1342"/>
        <w:rPr>
          <w:rFonts w:ascii="宋体" w:hAnsi="宋体" w:cs="宋体"/>
          <w:color w:val="auto"/>
          <w:sz w:val="22"/>
          <w:highlight w:val="none"/>
          <w:u w:val="single"/>
        </w:rPr>
      </w:pPr>
    </w:p>
    <w:p w14:paraId="4C0C8BD6">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5C076130">
      <w:pPr>
        <w:tabs>
          <w:tab w:val="left" w:pos="1069"/>
          <w:tab w:val="left" w:pos="2352"/>
        </w:tabs>
        <w:spacing w:line="400" w:lineRule="atLeast"/>
        <w:ind w:left="1" w:firstLine="427" w:firstLineChars="192"/>
        <w:rPr>
          <w:rFonts w:ascii="宋体" w:hAnsi="宋体" w:cs="宋体"/>
          <w:color w:val="auto"/>
          <w:sz w:val="22"/>
          <w:highlight w:val="none"/>
        </w:rPr>
      </w:pPr>
    </w:p>
    <w:p w14:paraId="1305A62E">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2AB01EE9">
      <w:pPr>
        <w:tabs>
          <w:tab w:val="left" w:pos="1069"/>
          <w:tab w:val="left" w:pos="2352"/>
        </w:tabs>
        <w:spacing w:line="400" w:lineRule="atLeast"/>
        <w:ind w:left="1" w:firstLine="427" w:firstLineChars="192"/>
        <w:rPr>
          <w:rFonts w:ascii="宋体" w:hAnsi="宋体" w:cs="宋体"/>
          <w:color w:val="auto"/>
          <w:sz w:val="22"/>
          <w:highlight w:val="none"/>
        </w:rPr>
      </w:pPr>
    </w:p>
    <w:p w14:paraId="208BAAD6">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66A1FDF">
      <w:pPr>
        <w:tabs>
          <w:tab w:val="left" w:pos="1069"/>
          <w:tab w:val="left" w:pos="2352"/>
        </w:tabs>
        <w:spacing w:line="400" w:lineRule="atLeast"/>
        <w:ind w:left="2699"/>
        <w:rPr>
          <w:rFonts w:ascii="宋体" w:hAnsi="宋体" w:cs="宋体"/>
          <w:color w:val="auto"/>
          <w:sz w:val="22"/>
          <w:highlight w:val="none"/>
        </w:rPr>
      </w:pPr>
    </w:p>
    <w:p w14:paraId="3911086F">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0EAD71DC">
      <w:pPr>
        <w:tabs>
          <w:tab w:val="left" w:pos="1069"/>
          <w:tab w:val="left" w:pos="2352"/>
        </w:tabs>
        <w:spacing w:line="360" w:lineRule="exact"/>
        <w:ind w:left="2699"/>
        <w:rPr>
          <w:rFonts w:ascii="宋体" w:hAnsi="宋体" w:cs="宋体"/>
          <w:color w:val="auto"/>
          <w:sz w:val="22"/>
          <w:highlight w:val="none"/>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4C95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237E878">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40EA94DF">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BC73405">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404BFE27">
      <w:pPr>
        <w:pStyle w:val="10"/>
        <w:tabs>
          <w:tab w:val="left" w:pos="1069"/>
          <w:tab w:val="left" w:pos="2352"/>
        </w:tabs>
        <w:adjustRightInd w:val="0"/>
        <w:snapToGrid w:val="0"/>
        <w:spacing w:line="360" w:lineRule="exact"/>
        <w:jc w:val="center"/>
        <w:rPr>
          <w:rFonts w:hAnsi="宋体" w:cs="宋体"/>
          <w:color w:val="auto"/>
          <w:sz w:val="22"/>
          <w:highlight w:val="none"/>
          <w:lang w:val="zh-CN"/>
        </w:rPr>
      </w:pPr>
    </w:p>
    <w:p w14:paraId="35E6022A">
      <w:pPr>
        <w:pStyle w:val="10"/>
        <w:tabs>
          <w:tab w:val="left" w:pos="1069"/>
          <w:tab w:val="left" w:pos="2352"/>
        </w:tabs>
        <w:adjustRightInd w:val="0"/>
        <w:snapToGrid w:val="0"/>
        <w:spacing w:line="360" w:lineRule="exact"/>
        <w:jc w:val="center"/>
        <w:rPr>
          <w:rFonts w:hAnsi="宋体" w:cs="宋体"/>
          <w:color w:val="auto"/>
          <w:sz w:val="22"/>
          <w:highlight w:val="none"/>
          <w:lang w:val="zh-CN"/>
        </w:rPr>
      </w:pPr>
    </w:p>
    <w:p w14:paraId="60F2CA09">
      <w:pPr>
        <w:pStyle w:val="10"/>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6FD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F1C5364">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23EED568">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23353C52">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0AD62600">
      <w:pPr>
        <w:tabs>
          <w:tab w:val="left" w:pos="1069"/>
          <w:tab w:val="left" w:pos="2352"/>
        </w:tabs>
        <w:spacing w:line="360" w:lineRule="exact"/>
        <w:jc w:val="left"/>
        <w:rPr>
          <w:rFonts w:ascii="宋体" w:hAnsi="宋体" w:cs="宋体"/>
          <w:b/>
          <w:bCs/>
          <w:color w:val="auto"/>
          <w:sz w:val="30"/>
          <w:highlight w:val="none"/>
        </w:rPr>
      </w:pPr>
    </w:p>
    <w:p w14:paraId="5C9549AB">
      <w:pPr>
        <w:tabs>
          <w:tab w:val="left" w:pos="1069"/>
          <w:tab w:val="left" w:pos="2352"/>
        </w:tabs>
        <w:spacing w:line="360" w:lineRule="exact"/>
        <w:jc w:val="left"/>
        <w:rPr>
          <w:rFonts w:ascii="宋体" w:hAnsi="宋体" w:cs="宋体"/>
          <w:b/>
          <w:bCs/>
          <w:color w:val="auto"/>
          <w:sz w:val="30"/>
          <w:highlight w:val="none"/>
        </w:rPr>
      </w:pPr>
    </w:p>
    <w:p w14:paraId="73EFEF22">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部分投标文件格式</w:t>
      </w:r>
    </w:p>
    <w:p w14:paraId="147C736C">
      <w:pPr>
        <w:pStyle w:val="7"/>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544CB66C">
      <w:pPr>
        <w:tabs>
          <w:tab w:val="left" w:pos="1069"/>
          <w:tab w:val="left" w:pos="2352"/>
        </w:tabs>
        <w:snapToGrid w:val="0"/>
        <w:spacing w:line="440" w:lineRule="exact"/>
        <w:jc w:val="center"/>
        <w:rPr>
          <w:rFonts w:ascii="宋体" w:hAnsi="宋体" w:cs="宋体"/>
          <w:b/>
          <w:color w:val="auto"/>
          <w:sz w:val="32"/>
          <w:szCs w:val="32"/>
          <w:highlight w:val="none"/>
        </w:rPr>
      </w:pPr>
    </w:p>
    <w:p w14:paraId="74A65FD0">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泰顺县人民医院（泰顺县人民医院医共体）二十二家分院（院区）医疗废物委托处置</w:t>
      </w:r>
    </w:p>
    <w:p w14:paraId="227F1103">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6F6ED0DA">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485635D9">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5C0BC4BE">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7"/>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603B12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EC8B45D">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330329263362010000022-TSCG202604005</w:t>
            </w:r>
          </w:p>
        </w:tc>
      </w:tr>
      <w:tr w14:paraId="4DD2323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D888B5E">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775AD93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0E650DB">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1562F67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2A3108C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E778A4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786FF80">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2CF0FE7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60CCBA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517EDF4">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5C4DD3F0">
      <w:pPr>
        <w:pStyle w:val="9"/>
        <w:tabs>
          <w:tab w:val="left" w:pos="1069"/>
          <w:tab w:val="left" w:pos="2352"/>
        </w:tabs>
        <w:ind w:left="0"/>
        <w:rPr>
          <w:color w:val="auto"/>
          <w:highlight w:val="none"/>
        </w:rPr>
      </w:pPr>
    </w:p>
    <w:p w14:paraId="7F15B5B1">
      <w:pPr>
        <w:tabs>
          <w:tab w:val="left" w:pos="1069"/>
          <w:tab w:val="left" w:pos="2352"/>
        </w:tabs>
        <w:spacing w:line="360" w:lineRule="exact"/>
        <w:jc w:val="left"/>
        <w:rPr>
          <w:rFonts w:ascii="宋体" w:hAnsi="宋体" w:cs="宋体"/>
          <w:b/>
          <w:bCs/>
          <w:color w:val="auto"/>
          <w:sz w:val="30"/>
          <w:highlight w:val="none"/>
        </w:rPr>
      </w:pPr>
    </w:p>
    <w:p w14:paraId="6AD3C165">
      <w:pPr>
        <w:tabs>
          <w:tab w:val="left" w:pos="1069"/>
          <w:tab w:val="left" w:pos="2352"/>
        </w:tabs>
        <w:spacing w:line="360" w:lineRule="exact"/>
        <w:jc w:val="left"/>
        <w:rPr>
          <w:rFonts w:ascii="宋体" w:hAnsi="宋体" w:cs="宋体"/>
          <w:b/>
          <w:bCs/>
          <w:color w:val="auto"/>
          <w:sz w:val="30"/>
          <w:highlight w:val="none"/>
        </w:rPr>
      </w:pPr>
    </w:p>
    <w:p w14:paraId="26F8EA4E">
      <w:pPr>
        <w:tabs>
          <w:tab w:val="left" w:pos="1069"/>
          <w:tab w:val="left" w:pos="2352"/>
        </w:tabs>
        <w:spacing w:line="360" w:lineRule="exac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4EE960C3">
      <w:pPr>
        <w:tabs>
          <w:tab w:val="left" w:pos="1069"/>
          <w:tab w:val="left" w:pos="2352"/>
        </w:tabs>
        <w:autoSpaceDE w:val="0"/>
        <w:autoSpaceDN w:val="0"/>
        <w:adjustRightInd w:val="0"/>
        <w:spacing w:line="360" w:lineRule="exact"/>
        <w:jc w:val="center"/>
        <w:rPr>
          <w:rFonts w:ascii="宋体" w:hAnsi="宋体" w:cs="宋体"/>
          <w:b/>
          <w:bCs/>
          <w:color w:val="auto"/>
          <w:sz w:val="30"/>
          <w:szCs w:val="30"/>
          <w:highlight w:val="none"/>
          <w:lang w:val="zh-CN"/>
        </w:rPr>
      </w:pPr>
      <w:bookmarkStart w:id="102" w:name="_Toc30988_WPSOffice_Level3"/>
      <w:r>
        <w:rPr>
          <w:rFonts w:hint="eastAsia" w:ascii="宋体" w:hAnsi="宋体" w:cs="宋体"/>
          <w:b/>
          <w:bCs/>
          <w:color w:val="auto"/>
          <w:sz w:val="30"/>
          <w:szCs w:val="30"/>
          <w:highlight w:val="none"/>
        </w:rPr>
        <w:t>报价</w:t>
      </w:r>
      <w:r>
        <w:rPr>
          <w:rFonts w:hint="eastAsia" w:ascii="宋体" w:hAnsi="宋体" w:cs="宋体"/>
          <w:b/>
          <w:bCs/>
          <w:color w:val="auto"/>
          <w:sz w:val="30"/>
          <w:szCs w:val="30"/>
          <w:highlight w:val="none"/>
          <w:lang w:val="zh-CN"/>
        </w:rPr>
        <w:t>函</w:t>
      </w:r>
      <w:bookmarkEnd w:id="102"/>
    </w:p>
    <w:p w14:paraId="047C9A9E">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66C58477">
      <w:pPr>
        <w:pStyle w:val="10"/>
        <w:tabs>
          <w:tab w:val="left" w:pos="1069"/>
          <w:tab w:val="left" w:pos="2352"/>
        </w:tabs>
        <w:rPr>
          <w:rFonts w:hAnsi="宋体" w:cs="宋体"/>
          <w:color w:val="auto"/>
          <w:sz w:val="22"/>
          <w:highlight w:val="none"/>
          <w:u w:val="single"/>
        </w:rPr>
      </w:pPr>
      <w:r>
        <w:rPr>
          <w:rFonts w:hint="eastAsia" w:hAnsi="宋体" w:cs="宋体"/>
          <w:color w:val="auto"/>
          <w:sz w:val="22"/>
          <w:highlight w:val="none"/>
          <w:u w:val="single"/>
          <w:lang w:eastAsia="zh-CN"/>
        </w:rPr>
        <w:t>泰顺县人民医院（泰顺县人民医院医共体）</w:t>
      </w:r>
      <w:r>
        <w:rPr>
          <w:rFonts w:hint="eastAsia" w:hAnsi="宋体" w:cs="宋体"/>
          <w:color w:val="auto"/>
          <w:sz w:val="22"/>
          <w:highlight w:val="none"/>
          <w:u w:val="single"/>
        </w:rPr>
        <w:t>：</w:t>
      </w:r>
    </w:p>
    <w:p w14:paraId="49F2D708">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泰顺县人民医院（泰顺县人民医院医共体）二十二家分院（院区）医疗废物委托处置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330329263362010000022-TSCG202604005</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泰顺县人民医院（泰顺县人民医院医共体）二十二家分院（院区）医疗废物委托处置</w:t>
      </w:r>
      <w:r>
        <w:rPr>
          <w:rFonts w:hint="eastAsia" w:ascii="宋体" w:hAnsi="宋体" w:cs="宋体"/>
          <w:color w:val="auto"/>
          <w:sz w:val="22"/>
          <w:highlight w:val="none"/>
          <w:lang w:val="zh-CN"/>
        </w:rPr>
        <w:t>进行投标。为此：</w:t>
      </w:r>
    </w:p>
    <w:p w14:paraId="6181EBAE">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3B0E8B9A">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3D260569">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425FE81F">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3、保证忠实地执行采购人、中标（成交）供应商双方所签订的合同，并承担合同规定的责任义务。</w:t>
      </w:r>
    </w:p>
    <w:p w14:paraId="5B7CD164">
      <w:pPr>
        <w:pStyle w:val="10"/>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按竞争性磋商文件规定期限</w:t>
      </w:r>
      <w:r>
        <w:rPr>
          <w:rFonts w:hint="eastAsia" w:hAnsi="宋体" w:cs="宋体"/>
          <w:color w:val="auto"/>
          <w:sz w:val="22"/>
          <w:highlight w:val="none"/>
          <w:lang w:val="en-US" w:eastAsia="zh-CN"/>
        </w:rPr>
        <w:t>完成服务内容并</w:t>
      </w:r>
      <w:r>
        <w:rPr>
          <w:rFonts w:hint="eastAsia" w:hAnsi="宋体" w:cs="宋体"/>
          <w:color w:val="auto"/>
          <w:sz w:val="22"/>
          <w:highlight w:val="none"/>
        </w:rPr>
        <w:t>通过采购人验收。</w:t>
      </w:r>
    </w:p>
    <w:p w14:paraId="3A30B32A">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04EB302">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255995AB">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6171BEB8">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18ED8315">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398CB31">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25962FB">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2F518214">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02081FF4">
      <w:pPr>
        <w:pStyle w:val="10"/>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D252B5F">
      <w:pPr>
        <w:pStyle w:val="10"/>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4ACDAA8">
      <w:pPr>
        <w:pStyle w:val="10"/>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7A8B6B58">
      <w:pPr>
        <w:tabs>
          <w:tab w:val="left" w:pos="1069"/>
          <w:tab w:val="left" w:pos="2352"/>
        </w:tabs>
        <w:spacing w:line="360" w:lineRule="exact"/>
        <w:jc w:val="left"/>
        <w:rPr>
          <w:rFonts w:ascii="宋体" w:hAnsi="宋体" w:cs="宋体"/>
          <w:color w:val="auto"/>
          <w:sz w:val="22"/>
          <w:highlight w:val="none"/>
        </w:rPr>
      </w:pPr>
    </w:p>
    <w:p w14:paraId="33A0764A">
      <w:pPr>
        <w:tabs>
          <w:tab w:val="left" w:pos="1069"/>
          <w:tab w:val="left" w:pos="2352"/>
        </w:tabs>
        <w:spacing w:line="360" w:lineRule="exact"/>
        <w:jc w:val="left"/>
        <w:rPr>
          <w:rFonts w:ascii="宋体" w:hAnsi="宋体" w:cs="宋体"/>
          <w:color w:val="auto"/>
          <w:sz w:val="22"/>
          <w:highlight w:val="none"/>
        </w:rPr>
      </w:pPr>
    </w:p>
    <w:p w14:paraId="6E069FA9">
      <w:pPr>
        <w:tabs>
          <w:tab w:val="left" w:pos="1069"/>
          <w:tab w:val="left" w:pos="2352"/>
        </w:tabs>
        <w:spacing w:line="360" w:lineRule="exact"/>
        <w:jc w:val="left"/>
        <w:rPr>
          <w:rFonts w:ascii="宋体" w:hAnsi="宋体" w:cs="宋体"/>
          <w:b/>
          <w:bCs/>
          <w:color w:val="auto"/>
          <w:sz w:val="30"/>
          <w:highlight w:val="none"/>
        </w:rPr>
      </w:pPr>
    </w:p>
    <w:p w14:paraId="7FB86794">
      <w:pPr>
        <w:tabs>
          <w:tab w:val="left" w:pos="1069"/>
          <w:tab w:val="left" w:pos="2352"/>
        </w:tabs>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61C98C1">
      <w:pPr>
        <w:tabs>
          <w:tab w:val="left" w:pos="1069"/>
          <w:tab w:val="left" w:pos="2352"/>
        </w:tabs>
        <w:spacing w:line="360" w:lineRule="exact"/>
        <w:jc w:val="center"/>
        <w:rPr>
          <w:rFonts w:ascii="宋体" w:hAnsi="宋体" w:cs="宋体"/>
          <w:b/>
          <w:bCs/>
          <w:color w:val="auto"/>
          <w:sz w:val="30"/>
          <w:highlight w:val="none"/>
          <w:lang w:val="zh-CN"/>
        </w:rPr>
      </w:pPr>
      <w:bookmarkStart w:id="103" w:name="_Toc15399_WPSOffice_Level3"/>
      <w:r>
        <w:rPr>
          <w:rFonts w:hint="eastAsia" w:ascii="宋体" w:hAnsi="宋体" w:cs="宋体"/>
          <w:b/>
          <w:bCs/>
          <w:color w:val="auto"/>
          <w:sz w:val="30"/>
          <w:highlight w:val="none"/>
          <w:lang w:val="zh-CN"/>
        </w:rPr>
        <w:t>供应商参与政府采购活动投标资格声明函</w:t>
      </w:r>
      <w:bookmarkEnd w:id="103"/>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436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330D870">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7E953093">
            <w:pPr>
              <w:pStyle w:val="10"/>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泰顺县人民医院（泰顺县人民医院医共体）二十二家分院（院区）医疗废物委托处置</w:t>
            </w:r>
          </w:p>
        </w:tc>
      </w:tr>
      <w:tr w14:paraId="2D7F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85E8485">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05F27B77">
            <w:pPr>
              <w:pStyle w:val="10"/>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330329263362010000022-TSCG202604005</w:t>
            </w:r>
          </w:p>
        </w:tc>
      </w:tr>
      <w:tr w14:paraId="0D0D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3F9C47B">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43333EFC">
            <w:pPr>
              <w:pStyle w:val="10"/>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F86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B4220B8">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w:t>
            </w:r>
            <w:r>
              <w:rPr>
                <w:rFonts w:hint="eastAsia" w:hAnsi="宋体" w:cs="宋体"/>
                <w:color w:val="auto"/>
                <w:kern w:val="2"/>
                <w:highlight w:val="none"/>
                <w:lang w:eastAsia="zh-CN"/>
              </w:rPr>
              <w:t>.</w:t>
            </w:r>
            <w:r>
              <w:rPr>
                <w:rFonts w:hint="eastAsia" w:hAnsi="宋体" w:cs="宋体"/>
                <w:color w:val="auto"/>
                <w:kern w:val="2"/>
                <w:highlight w:val="none"/>
              </w:rPr>
              <w:t>根据政府采购法第二十二条规定，我单位满足以下条件，并已经在《资格文件》中提供了相应的证明材料：</w:t>
            </w:r>
          </w:p>
          <w:p w14:paraId="25B6BA74">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0372A3ED">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w:t>
            </w:r>
            <w:r>
              <w:rPr>
                <w:rFonts w:hint="eastAsia" w:hAnsi="宋体" w:cs="宋体"/>
                <w:color w:val="auto"/>
                <w:kern w:val="2"/>
                <w:highlight w:val="none"/>
                <w:lang w:eastAsia="zh-CN"/>
              </w:rPr>
              <w:t>.</w:t>
            </w:r>
            <w:r>
              <w:rPr>
                <w:rFonts w:hint="eastAsia" w:hAnsi="宋体" w:cs="宋体"/>
                <w:color w:val="auto"/>
                <w:kern w:val="2"/>
                <w:highlight w:val="none"/>
              </w:rPr>
              <w:t>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6C1EB59E">
            <w:pPr>
              <w:pStyle w:val="10"/>
              <w:tabs>
                <w:tab w:val="left" w:pos="1069"/>
                <w:tab w:val="left" w:pos="2352"/>
              </w:tabs>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w:t>
            </w:r>
            <w:r>
              <w:rPr>
                <w:rFonts w:hint="eastAsia" w:hAnsi="宋体" w:cs="宋体"/>
                <w:color w:val="auto"/>
                <w:kern w:val="2"/>
                <w:highlight w:val="none"/>
                <w:lang w:eastAsia="zh-CN"/>
              </w:rPr>
              <w:t>.</w:t>
            </w:r>
            <w:r>
              <w:rPr>
                <w:rFonts w:hint="eastAsia" w:hAnsi="宋体" w:cs="宋体"/>
                <w:color w:val="auto"/>
                <w:kern w:val="2"/>
                <w:highlight w:val="none"/>
              </w:rPr>
              <w:t>我单位没有被各地、各级财政部门限制参加政府采购活动，且在限制期内</w:t>
            </w:r>
            <w:r>
              <w:rPr>
                <w:rFonts w:hint="eastAsia" w:hAnsi="宋体" w:cs="宋体"/>
                <w:color w:val="auto"/>
                <w:kern w:val="2"/>
                <w:highlight w:val="none"/>
                <w:lang w:eastAsia="zh-CN"/>
              </w:rPr>
              <w:t>。</w:t>
            </w:r>
          </w:p>
          <w:p w14:paraId="29B66E0A">
            <w:pPr>
              <w:tabs>
                <w:tab w:val="left" w:pos="1069"/>
                <w:tab w:val="left" w:pos="2352"/>
                <w:tab w:val="center" w:pos="4483"/>
              </w:tabs>
              <w:adjustRightInd w:val="0"/>
              <w:spacing w:line="360" w:lineRule="auto"/>
              <w:ind w:firstLine="400"/>
              <w:rPr>
                <w:rFonts w:ascii="宋体" w:hAnsi="宋体" w:cs="宋体"/>
                <w:b/>
                <w:bCs/>
                <w:color w:val="auto"/>
                <w:szCs w:val="21"/>
                <w:highlight w:val="none"/>
                <w:u w:val="singl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b/>
                <w:bCs/>
                <w:color w:val="auto"/>
                <w:szCs w:val="21"/>
                <w:highlight w:val="none"/>
                <w:u w:val="single"/>
              </w:rPr>
              <w:t>（若无则说明无）。</w:t>
            </w:r>
          </w:p>
          <w:p w14:paraId="6C96DC1F">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投标供应商须具有有效的《危险废物经营许可证》</w:t>
            </w:r>
            <w:r>
              <w:rPr>
                <w:rFonts w:hint="eastAsia" w:ascii="宋体" w:hAnsi="宋体" w:cs="宋体"/>
                <w:color w:val="auto"/>
                <w:szCs w:val="21"/>
                <w:highlight w:val="none"/>
              </w:rPr>
              <w:t>要求，并在《资格文件》中提供了相应的证明材料</w:t>
            </w:r>
            <w:r>
              <w:rPr>
                <w:rFonts w:hint="eastAsia" w:ascii="宋体" w:hAnsi="宋体" w:cs="宋体"/>
                <w:color w:val="auto"/>
                <w:szCs w:val="21"/>
                <w:highlight w:val="none"/>
                <w:u w:val="single"/>
              </w:rPr>
              <w:t>（竞争性磋商文件没有要求特定资格条件的，本条款空格处可以空白）</w:t>
            </w:r>
          </w:p>
          <w:p w14:paraId="31582088">
            <w:pPr>
              <w:tabs>
                <w:tab w:val="left" w:pos="1069"/>
                <w:tab w:val="left" w:pos="2352"/>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053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4C5024E">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w:t>
            </w:r>
            <w:r>
              <w:rPr>
                <w:rFonts w:hint="eastAsia" w:hAnsi="宋体" w:cs="宋体"/>
                <w:color w:val="auto"/>
                <w:kern w:val="2"/>
                <w:sz w:val="22"/>
                <w:szCs w:val="22"/>
                <w:highlight w:val="none"/>
                <w:lang w:eastAsia="zh-CN"/>
              </w:rPr>
              <w:t>盖公章</w:t>
            </w:r>
            <w:r>
              <w:rPr>
                <w:rFonts w:hint="eastAsia" w:hAnsi="宋体" w:cs="宋体"/>
                <w:color w:val="auto"/>
                <w:kern w:val="2"/>
                <w:sz w:val="22"/>
                <w:szCs w:val="22"/>
                <w:highlight w:val="none"/>
              </w:rPr>
              <w:t>）：</w:t>
            </w:r>
          </w:p>
        </w:tc>
      </w:tr>
      <w:tr w14:paraId="3028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55F0D2FB">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3B74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5A0CD492">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4DEB475D">
      <w:pPr>
        <w:tabs>
          <w:tab w:val="left" w:pos="1069"/>
          <w:tab w:val="left" w:pos="2352"/>
        </w:tabs>
        <w:spacing w:line="360" w:lineRule="exact"/>
        <w:jc w:val="left"/>
        <w:rPr>
          <w:rFonts w:ascii="宋体" w:hAnsi="宋体" w:cs="宋体"/>
          <w:bCs/>
          <w:color w:val="auto"/>
          <w:sz w:val="22"/>
          <w:highlight w:val="none"/>
          <w:u w:val="single"/>
        </w:rPr>
      </w:pPr>
    </w:p>
    <w:p w14:paraId="7878270C">
      <w:pPr>
        <w:tabs>
          <w:tab w:val="left" w:pos="1069"/>
          <w:tab w:val="left" w:pos="2352"/>
        </w:tabs>
        <w:spacing w:line="360" w:lineRule="exact"/>
        <w:jc w:val="left"/>
        <w:rPr>
          <w:rFonts w:ascii="宋体" w:hAnsi="宋体" w:cs="宋体"/>
          <w:bCs/>
          <w:color w:val="auto"/>
          <w:sz w:val="22"/>
          <w:highlight w:val="none"/>
          <w:u w:val="single"/>
        </w:rPr>
      </w:pPr>
      <w:r>
        <w:rPr>
          <w:rFonts w:hint="eastAsia" w:ascii="宋体" w:hAnsi="宋体" w:cs="宋体"/>
          <w:bCs/>
          <w:color w:val="auto"/>
          <w:sz w:val="22"/>
          <w:highlight w:val="none"/>
          <w:u w:val="single"/>
        </w:rPr>
        <w:t>备注：▲投标供应商必须按要求提供本声明，不提供按无效投标处理。</w:t>
      </w:r>
    </w:p>
    <w:p w14:paraId="31E251F4">
      <w:pPr>
        <w:tabs>
          <w:tab w:val="left" w:pos="1069"/>
          <w:tab w:val="left" w:pos="2352"/>
        </w:tabs>
        <w:spacing w:line="360" w:lineRule="exact"/>
        <w:jc w:val="left"/>
        <w:rPr>
          <w:rFonts w:ascii="宋体" w:hAnsi="宋体" w:cs="宋体"/>
          <w:b/>
          <w:bCs/>
          <w:color w:val="auto"/>
          <w:sz w:val="32"/>
          <w:szCs w:val="32"/>
          <w:highlight w:val="none"/>
        </w:rPr>
      </w:pPr>
    </w:p>
    <w:p w14:paraId="6EDF9E2D">
      <w:pPr>
        <w:tabs>
          <w:tab w:val="left" w:pos="1069"/>
          <w:tab w:val="left" w:pos="2352"/>
        </w:tabs>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六</w:t>
      </w:r>
    </w:p>
    <w:p w14:paraId="05EA0070">
      <w:pPr>
        <w:tabs>
          <w:tab w:val="left" w:pos="1069"/>
          <w:tab w:val="left" w:pos="2352"/>
        </w:tabs>
        <w:jc w:val="center"/>
        <w:rPr>
          <w:rFonts w:ascii="宋体" w:hAnsi="宋体" w:cs="宋体"/>
          <w:color w:val="auto"/>
          <w:sz w:val="24"/>
          <w:highlight w:val="none"/>
        </w:rPr>
      </w:pPr>
      <w:bookmarkStart w:id="104" w:name="_Toc7010_WPSOffice_Level3"/>
      <w:r>
        <w:rPr>
          <w:rFonts w:hint="eastAsia" w:ascii="宋体" w:hAnsi="宋体" w:cs="宋体"/>
          <w:b/>
          <w:bCs/>
          <w:color w:val="auto"/>
          <w:sz w:val="32"/>
          <w:szCs w:val="32"/>
          <w:highlight w:val="none"/>
        </w:rPr>
        <w:t>法定代表人诚信投标承诺书</w:t>
      </w:r>
      <w:bookmarkEnd w:id="104"/>
    </w:p>
    <w:p w14:paraId="3CC7300D">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5197C9FB">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泰顺县人民医院（泰顺县人民医院医共体）二十二家分院（院区）医疗废物委托处置</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330329263362010000022-TSCG202604005</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7D449E16">
      <w:pPr>
        <w:tabs>
          <w:tab w:val="left" w:pos="1069"/>
          <w:tab w:val="left" w:pos="2352"/>
        </w:tabs>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项目管理人员、技术人员，严格按竞争性磋商文件、投标（响应）文件及合同等要求保证拟派人员的到岗率。</w:t>
      </w:r>
    </w:p>
    <w:p w14:paraId="2536414B">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1038BF9B">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22491462">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5D795FA8">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39BD638B">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63C8E927">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2DA727B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6EF52389">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7A415DE2">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3D78EE7A">
      <w:pPr>
        <w:tabs>
          <w:tab w:val="left" w:pos="1069"/>
          <w:tab w:val="left" w:pos="2352"/>
        </w:tabs>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328157EC">
      <w:pPr>
        <w:tabs>
          <w:tab w:val="left" w:pos="1069"/>
          <w:tab w:val="left" w:pos="2352"/>
        </w:tabs>
        <w:spacing w:line="460" w:lineRule="atLeast"/>
        <w:ind w:right="1120" w:firstLine="3010" w:firstLineChars="1350"/>
        <w:rPr>
          <w:rFonts w:ascii="宋体" w:hAnsi="宋体" w:cs="宋体"/>
          <w:b w:val="0"/>
          <w:bCs w:val="0"/>
          <w:color w:val="auto"/>
          <w:sz w:val="22"/>
          <w:highlight w:val="none"/>
        </w:rPr>
      </w:pPr>
      <w:r>
        <w:rPr>
          <w:rFonts w:hint="eastAsia" w:ascii="宋体" w:hAnsi="宋体" w:cs="宋体"/>
          <w:b w:val="0"/>
          <w:bCs w:val="0"/>
          <w:color w:val="auto"/>
          <w:sz w:val="22"/>
          <w:highlight w:val="none"/>
        </w:rPr>
        <w:t>法定代表人（签字或签章）：</w:t>
      </w:r>
    </w:p>
    <w:p w14:paraId="6C830D04">
      <w:pPr>
        <w:tabs>
          <w:tab w:val="left" w:pos="1069"/>
          <w:tab w:val="left" w:pos="2352"/>
        </w:tabs>
        <w:spacing w:line="460" w:lineRule="atLeast"/>
        <w:ind w:right="1120" w:firstLine="3010" w:firstLineChars="1350"/>
        <w:rPr>
          <w:rFonts w:hint="eastAsia" w:ascii="宋体" w:hAnsi="宋体" w:cs="宋体"/>
          <w:color w:val="auto"/>
          <w:sz w:val="22"/>
          <w:highlight w:val="none"/>
        </w:rPr>
      </w:pPr>
      <w:r>
        <w:rPr>
          <w:rFonts w:hint="eastAsia" w:ascii="宋体" w:hAnsi="宋体" w:cs="宋体"/>
          <w:color w:val="auto"/>
          <w:sz w:val="22"/>
          <w:highlight w:val="none"/>
        </w:rPr>
        <w:t>投标供应商（盖章）</w:t>
      </w:r>
    </w:p>
    <w:p w14:paraId="252B79B4">
      <w:pPr>
        <w:tabs>
          <w:tab w:val="left" w:pos="1069"/>
          <w:tab w:val="left" w:pos="2352"/>
        </w:tabs>
        <w:spacing w:line="460" w:lineRule="atLeast"/>
        <w:ind w:right="1120" w:firstLine="3010" w:firstLineChars="1350"/>
        <w:rPr>
          <w:rFonts w:ascii="宋体" w:hAnsi="宋体" w:cs="宋体"/>
          <w:color w:val="auto"/>
          <w:szCs w:val="21"/>
          <w:highlight w:val="none"/>
        </w:rPr>
      </w:pPr>
      <w:r>
        <w:rPr>
          <w:rFonts w:hint="eastAsia" w:ascii="宋体" w:hAnsi="宋体" w:cs="宋体"/>
          <w:color w:val="auto"/>
          <w:sz w:val="22"/>
          <w:highlight w:val="none"/>
        </w:rPr>
        <w:t>承诺书签署日期：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03AB54A1">
      <w:pPr>
        <w:tabs>
          <w:tab w:val="left" w:pos="1069"/>
          <w:tab w:val="left" w:pos="2352"/>
        </w:tabs>
        <w:spacing w:line="360" w:lineRule="exact"/>
        <w:jc w:val="left"/>
        <w:rPr>
          <w:rFonts w:hint="eastAsia" w:ascii="宋体" w:hAnsi="宋体" w:cs="宋体"/>
          <w:bCs/>
          <w:color w:val="auto"/>
          <w:sz w:val="22"/>
          <w:highlight w:val="none"/>
          <w:u w:val="single"/>
        </w:rPr>
      </w:pPr>
    </w:p>
    <w:p w14:paraId="32905352">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2F565A6D">
      <w:pPr>
        <w:pStyle w:val="10"/>
        <w:tabs>
          <w:tab w:val="left" w:pos="1069"/>
          <w:tab w:val="left" w:pos="2352"/>
        </w:tabs>
        <w:spacing w:line="360" w:lineRule="exact"/>
        <w:jc w:val="center"/>
        <w:rPr>
          <w:rFonts w:hAnsi="宋体" w:cs="宋体"/>
          <w:color w:val="auto"/>
          <w:sz w:val="32"/>
          <w:highlight w:val="none"/>
        </w:rPr>
      </w:pPr>
    </w:p>
    <w:p w14:paraId="744DE457">
      <w:pPr>
        <w:tabs>
          <w:tab w:val="left" w:pos="1069"/>
          <w:tab w:val="left" w:pos="2352"/>
        </w:tabs>
        <w:spacing w:line="360" w:lineRule="exact"/>
        <w:jc w:val="left"/>
        <w:rPr>
          <w:rFonts w:ascii="宋体" w:hAnsi="宋体" w:cs="宋体"/>
          <w:color w:val="auto"/>
          <w:sz w:val="30"/>
          <w:highlight w:val="none"/>
        </w:rPr>
      </w:pPr>
    </w:p>
    <w:p w14:paraId="3DDE3C50">
      <w:pPr>
        <w:tabs>
          <w:tab w:val="left" w:pos="2352"/>
        </w:tabs>
        <w:rPr>
          <w:color w:val="auto"/>
          <w:highlight w:val="none"/>
          <w:lang w:val="zh-CN"/>
        </w:rPr>
      </w:pPr>
    </w:p>
    <w:p w14:paraId="27CBC7A0">
      <w:pPr>
        <w:pStyle w:val="10"/>
        <w:tabs>
          <w:tab w:val="left" w:pos="1069"/>
          <w:tab w:val="left" w:pos="2352"/>
        </w:tabs>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七</w:t>
      </w:r>
    </w:p>
    <w:p w14:paraId="435377F4">
      <w:pPr>
        <w:pStyle w:val="10"/>
        <w:tabs>
          <w:tab w:val="left" w:pos="1069"/>
          <w:tab w:val="left" w:pos="2352"/>
        </w:tabs>
        <w:spacing w:line="360" w:lineRule="exact"/>
        <w:jc w:val="center"/>
        <w:rPr>
          <w:rFonts w:hAnsi="宋体" w:cs="宋体"/>
          <w:b/>
          <w:bCs/>
          <w:color w:val="auto"/>
          <w:sz w:val="32"/>
          <w:highlight w:val="none"/>
          <w:lang w:val="zh-CN"/>
        </w:rPr>
      </w:pPr>
      <w:bookmarkStart w:id="105" w:name="_Toc18541_WPSOffice_Level3"/>
      <w:r>
        <w:rPr>
          <w:rFonts w:hint="eastAsia" w:hAnsi="宋体" w:cs="宋体"/>
          <w:b/>
          <w:bCs/>
          <w:color w:val="auto"/>
          <w:sz w:val="32"/>
          <w:highlight w:val="none"/>
          <w:lang w:val="zh-CN"/>
        </w:rPr>
        <w:t>（一）商务偏离表</w:t>
      </w:r>
      <w:bookmarkEnd w:id="105"/>
    </w:p>
    <w:p w14:paraId="0B63FE3C">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27"/>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7530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F40A106">
            <w:pPr>
              <w:tabs>
                <w:tab w:val="left" w:pos="1069"/>
                <w:tab w:val="left" w:pos="2352"/>
              </w:tabs>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CE05C8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E3AAA4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678051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投标（响应）文件</w:t>
            </w:r>
          </w:p>
          <w:p w14:paraId="623CD40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EFE066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3C1B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7AC388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E9A51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CECE7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ED850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1C4428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15A3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4C8988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E129DC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71AF3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AF718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3E092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258D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3BFB48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20EC0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294C9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E53CA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E133A4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0EA8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76029E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5E3136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83B93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36901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F8E83B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1EA9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83685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000DF9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BE6E2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85945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73E07C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3211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FDBD24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05A4B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32736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38A3E9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655943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27B2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73A3E8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557105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084F7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CD3A0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6991F5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3524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76404EF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658E5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71705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EF8CA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D1AEBC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4A6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F9787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CB2282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EF1B7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6D218F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B8DE2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bl>
    <w:p w14:paraId="733F7796">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E04F54">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22E9FC0A">
      <w:pPr>
        <w:pStyle w:val="10"/>
        <w:tabs>
          <w:tab w:val="left" w:pos="1069"/>
          <w:tab w:val="left" w:pos="2352"/>
        </w:tabs>
        <w:spacing w:line="360" w:lineRule="exact"/>
        <w:jc w:val="center"/>
        <w:rPr>
          <w:rFonts w:hAnsi="宋体" w:cs="宋体"/>
          <w:b/>
          <w:bCs/>
          <w:color w:val="auto"/>
          <w:sz w:val="32"/>
          <w:highlight w:val="none"/>
          <w:lang w:val="zh-CN"/>
        </w:rPr>
      </w:pPr>
      <w:bookmarkStart w:id="106" w:name="_Toc4031_WPSOffice_Level3"/>
      <w:r>
        <w:rPr>
          <w:rFonts w:hint="eastAsia" w:hAnsi="宋体" w:cs="宋体"/>
          <w:b/>
          <w:bCs/>
          <w:color w:val="auto"/>
          <w:sz w:val="32"/>
          <w:highlight w:val="none"/>
          <w:lang w:val="zh-CN"/>
        </w:rPr>
        <w:t>（二）技术偏离表</w:t>
      </w:r>
      <w:bookmarkEnd w:id="106"/>
    </w:p>
    <w:tbl>
      <w:tblPr>
        <w:tblStyle w:val="27"/>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4FD2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4A66711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26999E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F0C064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262515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投标（响应）文件</w:t>
            </w:r>
          </w:p>
          <w:p w14:paraId="1F9F7C8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8CA02E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4DC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EC6A6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C32E0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5BAC9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F86C71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658FFA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9B8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0B1F79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3049FF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3ED2C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17A679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928B05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746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D4681E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B4797A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CAFE3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636DF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42E42F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0DB2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EE6423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6B513F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0E5E0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6530D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049B6F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277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D85618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D11AB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D3360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A5962D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05C095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0B8B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6BC61D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A6F43F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2D50C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3CE98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2741A6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EAE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D2242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BBABEA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B5ABC2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E3EBC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62EC7E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B84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588EB2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E5C57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7EA9E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BD944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2BBB59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0CEF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CE932C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E247A2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515EB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964C2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D192E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bl>
    <w:p w14:paraId="6871EE3F">
      <w:pPr>
        <w:tabs>
          <w:tab w:val="left" w:pos="1069"/>
          <w:tab w:val="left" w:pos="2352"/>
        </w:tabs>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A573C1">
      <w:pPr>
        <w:tabs>
          <w:tab w:val="left" w:pos="1069"/>
          <w:tab w:val="left" w:pos="2352"/>
        </w:tabs>
        <w:rPr>
          <w:rFonts w:hint="eastAsia" w:ascii="宋体" w:hAnsi="宋体" w:cs="宋体"/>
          <w:color w:val="auto"/>
          <w:highlight w:val="none"/>
        </w:rPr>
      </w:pPr>
      <w:bookmarkStart w:id="107" w:name="_Toc30988_WPSOffice_Level2"/>
    </w:p>
    <w:p w14:paraId="4545F87C">
      <w:pPr>
        <w:tabs>
          <w:tab w:val="left" w:pos="1069"/>
          <w:tab w:val="left" w:pos="2352"/>
        </w:tabs>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备注：1</w:t>
      </w:r>
      <w:r>
        <w:rPr>
          <w:rFonts w:ascii="宋体" w:hAnsi="宋体" w:cs="宋体"/>
          <w:color w:val="auto"/>
          <w:sz w:val="24"/>
          <w:szCs w:val="24"/>
          <w:highlight w:val="none"/>
        </w:rPr>
        <w:t>.</w:t>
      </w:r>
      <w:r>
        <w:rPr>
          <w:rFonts w:hint="eastAsia" w:ascii="宋体" w:hAnsi="宋体" w:cs="宋体"/>
          <w:color w:val="auto"/>
          <w:sz w:val="24"/>
          <w:szCs w:val="24"/>
          <w:highlight w:val="none"/>
        </w:rPr>
        <w:t>表格可以延续</w:t>
      </w:r>
      <w:bookmarkEnd w:id="107"/>
      <w:r>
        <w:rPr>
          <w:rFonts w:hint="eastAsia" w:ascii="宋体" w:hAnsi="宋体" w:cs="宋体"/>
          <w:color w:val="auto"/>
          <w:sz w:val="24"/>
          <w:szCs w:val="24"/>
          <w:highlight w:val="none"/>
          <w:lang w:eastAsia="zh-CN"/>
        </w:rPr>
        <w:t>。</w:t>
      </w:r>
    </w:p>
    <w:p w14:paraId="63B7CA01">
      <w:pPr>
        <w:tabs>
          <w:tab w:val="left" w:pos="1069"/>
          <w:tab w:val="left" w:pos="2352"/>
        </w:tabs>
        <w:ind w:firstLine="729" w:firstLineChars="300"/>
        <w:rPr>
          <w:rFonts w:hint="eastAsia" w:eastAsia="宋体" w:cs="Times New Roman"/>
          <w:color w:val="auto"/>
          <w:sz w:val="24"/>
          <w:szCs w:val="24"/>
          <w:highlight w:val="none"/>
          <w:lang w:eastAsia="zh-CN"/>
        </w:rPr>
      </w:pPr>
      <w:r>
        <w:rPr>
          <w:color w:val="auto"/>
          <w:sz w:val="24"/>
          <w:szCs w:val="24"/>
          <w:highlight w:val="none"/>
        </w:rPr>
        <w:t>2.</w:t>
      </w:r>
      <w:r>
        <w:rPr>
          <w:rFonts w:hint="eastAsia"/>
          <w:color w:val="auto"/>
          <w:sz w:val="24"/>
          <w:szCs w:val="24"/>
          <w:highlight w:val="none"/>
        </w:rPr>
        <w:t>如不填写，则视为完全响应招标文件要求</w:t>
      </w:r>
      <w:r>
        <w:rPr>
          <w:rFonts w:hint="eastAsia"/>
          <w:color w:val="auto"/>
          <w:sz w:val="24"/>
          <w:szCs w:val="24"/>
          <w:highlight w:val="none"/>
          <w:lang w:eastAsia="zh-CN"/>
        </w:rPr>
        <w:t>。</w:t>
      </w:r>
    </w:p>
    <w:p w14:paraId="2DA8BA13">
      <w:pPr>
        <w:pStyle w:val="10"/>
        <w:tabs>
          <w:tab w:val="left" w:pos="1069"/>
          <w:tab w:val="left" w:pos="2352"/>
        </w:tabs>
        <w:spacing w:line="360" w:lineRule="exact"/>
        <w:rPr>
          <w:rFonts w:hAnsi="宋体" w:cs="宋体"/>
          <w:color w:val="auto"/>
          <w:sz w:val="22"/>
          <w:highlight w:val="none"/>
        </w:rPr>
      </w:pPr>
    </w:p>
    <w:p w14:paraId="704ABF5C">
      <w:pPr>
        <w:tabs>
          <w:tab w:val="left" w:pos="1069"/>
          <w:tab w:val="left" w:pos="2352"/>
        </w:tabs>
        <w:rPr>
          <w:rFonts w:ascii="宋体" w:hAnsi="宋体" w:cs="宋体"/>
          <w:b/>
          <w:bCs/>
          <w:color w:val="auto"/>
          <w:sz w:val="32"/>
          <w:szCs w:val="32"/>
          <w:highlight w:val="none"/>
        </w:rPr>
      </w:pPr>
    </w:p>
    <w:p w14:paraId="73BB2DE8">
      <w:pPr>
        <w:tabs>
          <w:tab w:val="left" w:pos="1069"/>
          <w:tab w:val="left" w:pos="2352"/>
        </w:tabs>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八</w:t>
      </w:r>
    </w:p>
    <w:p w14:paraId="5F4C4E16">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2DDCC6ED">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泰顺县人民医院（泰顺县人民医院医共体）二十二家分院（院区）医疗废物委托处置</w:t>
      </w:r>
    </w:p>
    <w:p w14:paraId="19070FF1">
      <w:pPr>
        <w:tabs>
          <w:tab w:val="left" w:pos="1069"/>
          <w:tab w:val="left" w:pos="2352"/>
        </w:tabs>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330329263362010000022-TSCG202604005</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761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F4A787C">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6A01AC6">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3599353">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22CB8B00">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4FC0A78F">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56026822">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773792C7">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71A7C5C6">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406AF6C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64D6A834">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5110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82729BA">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387B5B0">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AB905D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C64E9E9">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10F7909">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9E2FB65">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299A054">
            <w:pPr>
              <w:tabs>
                <w:tab w:val="left" w:pos="1069"/>
                <w:tab w:val="left" w:pos="2352"/>
              </w:tabs>
              <w:spacing w:line="360" w:lineRule="auto"/>
              <w:ind w:left="5250"/>
              <w:rPr>
                <w:rFonts w:ascii="宋体" w:hAns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2378CDF0">
            <w:pPr>
              <w:tabs>
                <w:tab w:val="left" w:pos="1069"/>
                <w:tab w:val="left" w:pos="2352"/>
              </w:tabs>
              <w:spacing w:line="360" w:lineRule="auto"/>
              <w:rPr>
                <w:rFonts w:ascii="宋体" w:hAnsi="宋体" w:cs="宋体"/>
                <w:color w:val="auto"/>
                <w:sz w:val="22"/>
                <w:highlight w:val="none"/>
              </w:rPr>
            </w:pPr>
          </w:p>
        </w:tc>
      </w:tr>
      <w:tr w14:paraId="3032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F24E5F2">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0D45D85">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F9556C5">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BAA9C94">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E9275E3">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2728BE9">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B650AD7">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6FA0DC0">
            <w:pPr>
              <w:tabs>
                <w:tab w:val="left" w:pos="1069"/>
                <w:tab w:val="left" w:pos="2352"/>
              </w:tabs>
              <w:spacing w:line="360" w:lineRule="auto"/>
              <w:ind w:left="5250"/>
              <w:rPr>
                <w:rFonts w:ascii="宋体" w:hAnsi="宋体" w:cs="宋体"/>
                <w:color w:val="auto"/>
                <w:spacing w:val="12"/>
                <w:sz w:val="22"/>
                <w:highlight w:val="none"/>
              </w:rPr>
            </w:pPr>
          </w:p>
        </w:tc>
      </w:tr>
      <w:tr w14:paraId="183C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386D00F">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0CB1E3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EC9B07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5A1C6E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9F60D1E">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FE544B6">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4311B02">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332C764">
            <w:pPr>
              <w:tabs>
                <w:tab w:val="left" w:pos="1069"/>
                <w:tab w:val="left" w:pos="2352"/>
              </w:tabs>
              <w:spacing w:line="360" w:lineRule="auto"/>
              <w:rPr>
                <w:rFonts w:ascii="宋体" w:hAnsi="宋体" w:cs="宋体"/>
                <w:color w:val="auto"/>
                <w:sz w:val="22"/>
                <w:highlight w:val="none"/>
              </w:rPr>
            </w:pPr>
          </w:p>
        </w:tc>
      </w:tr>
      <w:tr w14:paraId="117B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8ED1851">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D8C20E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540E2B1">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B2B4429">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2B5C494">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3708455">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14C587B">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1F2AB39">
            <w:pPr>
              <w:tabs>
                <w:tab w:val="left" w:pos="1069"/>
                <w:tab w:val="left" w:pos="2352"/>
              </w:tabs>
              <w:spacing w:line="360" w:lineRule="auto"/>
              <w:rPr>
                <w:rFonts w:ascii="宋体" w:hAnsi="宋体" w:cs="宋体"/>
                <w:color w:val="auto"/>
                <w:sz w:val="22"/>
                <w:highlight w:val="none"/>
              </w:rPr>
            </w:pPr>
          </w:p>
        </w:tc>
      </w:tr>
      <w:tr w14:paraId="0DDE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89FBAFD">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0703D8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FBDFC5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747A1FD">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1819461">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4C48E3C">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1651BBE">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189BA14">
            <w:pPr>
              <w:tabs>
                <w:tab w:val="left" w:pos="1069"/>
                <w:tab w:val="left" w:pos="2352"/>
              </w:tabs>
              <w:spacing w:line="360" w:lineRule="auto"/>
              <w:rPr>
                <w:rFonts w:ascii="宋体" w:hAnsi="宋体" w:cs="宋体"/>
                <w:color w:val="auto"/>
                <w:sz w:val="22"/>
                <w:highlight w:val="none"/>
              </w:rPr>
            </w:pPr>
          </w:p>
        </w:tc>
      </w:tr>
      <w:tr w14:paraId="5C3E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8B1697C">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9C10F9A">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7025A7">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CAEFA41">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C9D3492">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62A0EA6">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5A93360">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B09F558">
            <w:pPr>
              <w:tabs>
                <w:tab w:val="left" w:pos="1069"/>
                <w:tab w:val="left" w:pos="2352"/>
              </w:tabs>
              <w:spacing w:line="360" w:lineRule="auto"/>
              <w:rPr>
                <w:rFonts w:ascii="宋体" w:hAnsi="宋体" w:cs="宋体"/>
                <w:color w:val="auto"/>
                <w:sz w:val="22"/>
                <w:highlight w:val="none"/>
              </w:rPr>
            </w:pPr>
          </w:p>
        </w:tc>
      </w:tr>
      <w:tr w14:paraId="3F4B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9458527">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B88C723">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483E88C">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112D5C9">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95BA1F5">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ED86B51">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A872271">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3885AC2">
            <w:pPr>
              <w:tabs>
                <w:tab w:val="left" w:pos="1069"/>
                <w:tab w:val="left" w:pos="2352"/>
              </w:tabs>
              <w:spacing w:line="360" w:lineRule="auto"/>
              <w:rPr>
                <w:rFonts w:ascii="宋体" w:hAnsi="宋体" w:cs="宋体"/>
                <w:color w:val="auto"/>
                <w:sz w:val="22"/>
                <w:highlight w:val="none"/>
              </w:rPr>
            </w:pPr>
          </w:p>
        </w:tc>
      </w:tr>
      <w:tr w14:paraId="2DFB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FEE9AA6">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F831732">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D713F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074B9F">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9227E71">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4F7F078">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06BAF6E">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1BF119D">
            <w:pPr>
              <w:tabs>
                <w:tab w:val="left" w:pos="1069"/>
                <w:tab w:val="left" w:pos="2352"/>
              </w:tabs>
              <w:spacing w:line="360" w:lineRule="auto"/>
              <w:rPr>
                <w:rFonts w:ascii="宋体" w:hAnsi="宋体" w:cs="宋体"/>
                <w:color w:val="auto"/>
                <w:sz w:val="22"/>
                <w:highlight w:val="none"/>
              </w:rPr>
            </w:pPr>
          </w:p>
        </w:tc>
      </w:tr>
      <w:tr w14:paraId="73B3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D6BDF3F">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C8CE88C">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A0F23EF">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4422D10">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256EC98">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627C272">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B388065">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573C44D">
            <w:pPr>
              <w:tabs>
                <w:tab w:val="left" w:pos="1069"/>
                <w:tab w:val="left" w:pos="2352"/>
              </w:tabs>
              <w:spacing w:line="360" w:lineRule="auto"/>
              <w:rPr>
                <w:rFonts w:ascii="宋体" w:hAnsi="宋体" w:cs="宋体"/>
                <w:color w:val="auto"/>
                <w:sz w:val="22"/>
                <w:highlight w:val="none"/>
              </w:rPr>
            </w:pPr>
          </w:p>
        </w:tc>
      </w:tr>
      <w:tr w14:paraId="6AC3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AEF134D">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12930B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4747D3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4D76E15">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65B1068">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6E7418B">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A7C18C2">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475B6A9">
            <w:pPr>
              <w:tabs>
                <w:tab w:val="left" w:pos="1069"/>
                <w:tab w:val="left" w:pos="2352"/>
              </w:tabs>
              <w:spacing w:line="360" w:lineRule="auto"/>
              <w:rPr>
                <w:rFonts w:ascii="宋体" w:hAnsi="宋体" w:cs="宋体"/>
                <w:color w:val="auto"/>
                <w:sz w:val="22"/>
                <w:highlight w:val="none"/>
              </w:rPr>
            </w:pPr>
          </w:p>
        </w:tc>
      </w:tr>
      <w:tr w14:paraId="3673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C3F0424">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46643D0">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D1E02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558121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B4F4CF">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D2F0C15">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2F89A8E">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1421059">
            <w:pPr>
              <w:tabs>
                <w:tab w:val="left" w:pos="1069"/>
                <w:tab w:val="left" w:pos="2352"/>
              </w:tabs>
              <w:spacing w:line="360" w:lineRule="auto"/>
              <w:rPr>
                <w:rFonts w:ascii="宋体" w:hAnsi="宋体" w:cs="宋体"/>
                <w:color w:val="auto"/>
                <w:sz w:val="22"/>
                <w:highlight w:val="none"/>
              </w:rPr>
            </w:pPr>
          </w:p>
        </w:tc>
      </w:tr>
      <w:tr w14:paraId="72E5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6133CA6">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022EA4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C7573E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8B3F5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0E20EA7">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68D3B2D">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AC013E6">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19A229C">
            <w:pPr>
              <w:tabs>
                <w:tab w:val="left" w:pos="1069"/>
                <w:tab w:val="left" w:pos="2352"/>
              </w:tabs>
              <w:spacing w:line="360" w:lineRule="auto"/>
              <w:rPr>
                <w:rFonts w:ascii="宋体" w:hAnsi="宋体" w:cs="宋体"/>
                <w:color w:val="auto"/>
                <w:sz w:val="22"/>
                <w:highlight w:val="none"/>
              </w:rPr>
            </w:pPr>
          </w:p>
        </w:tc>
      </w:tr>
      <w:tr w14:paraId="04B9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856E51A">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12A27AA">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548B6F4">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B57942">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F113257">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40437CF">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1F8A2F4">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65C6E62">
            <w:pPr>
              <w:tabs>
                <w:tab w:val="left" w:pos="1069"/>
                <w:tab w:val="left" w:pos="2352"/>
              </w:tabs>
              <w:spacing w:line="360" w:lineRule="auto"/>
              <w:rPr>
                <w:rFonts w:ascii="宋体" w:hAnsi="宋体" w:cs="宋体"/>
                <w:color w:val="auto"/>
                <w:sz w:val="22"/>
                <w:highlight w:val="none"/>
              </w:rPr>
            </w:pPr>
          </w:p>
        </w:tc>
      </w:tr>
      <w:tr w14:paraId="196E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1F1AF5A">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C65627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1706CAA">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0D1D094">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01E183A">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C85EAD1">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16F03CA">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0B487A9">
            <w:pPr>
              <w:tabs>
                <w:tab w:val="left" w:pos="1069"/>
                <w:tab w:val="left" w:pos="2352"/>
              </w:tabs>
              <w:spacing w:line="360" w:lineRule="auto"/>
              <w:rPr>
                <w:rFonts w:ascii="宋体" w:hAnsi="宋体" w:cs="宋体"/>
                <w:color w:val="auto"/>
                <w:sz w:val="22"/>
                <w:highlight w:val="none"/>
              </w:rPr>
            </w:pPr>
          </w:p>
        </w:tc>
      </w:tr>
      <w:tr w14:paraId="447F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8659852">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F2791FF">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DDD4E33">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1CDF5E3">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8F04A88">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55E69A5">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AADEF6A">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F03CC91">
            <w:pPr>
              <w:tabs>
                <w:tab w:val="left" w:pos="1069"/>
                <w:tab w:val="left" w:pos="2352"/>
              </w:tabs>
              <w:spacing w:line="360" w:lineRule="auto"/>
              <w:rPr>
                <w:rFonts w:ascii="宋体" w:hAnsi="宋体" w:cs="宋体"/>
                <w:color w:val="auto"/>
                <w:sz w:val="22"/>
                <w:highlight w:val="none"/>
              </w:rPr>
            </w:pPr>
          </w:p>
        </w:tc>
      </w:tr>
    </w:tbl>
    <w:p w14:paraId="10A20F1A">
      <w:pPr>
        <w:tabs>
          <w:tab w:val="left" w:pos="1069"/>
          <w:tab w:val="left" w:pos="2352"/>
        </w:tabs>
        <w:spacing w:line="360" w:lineRule="exact"/>
        <w:ind w:left="985" w:hanging="981"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16E86060">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1A2C2F47">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3CFECA24">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31E2A04C">
      <w:pPr>
        <w:pStyle w:val="10"/>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3317EA4A">
      <w:pPr>
        <w:pStyle w:val="10"/>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1403CDDE">
      <w:pPr>
        <w:pStyle w:val="10"/>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67213F5B">
      <w:pPr>
        <w:tabs>
          <w:tab w:val="left" w:pos="1069"/>
          <w:tab w:val="left" w:pos="2352"/>
        </w:tabs>
        <w:spacing w:line="360" w:lineRule="exact"/>
        <w:jc w:val="left"/>
        <w:rPr>
          <w:rFonts w:ascii="宋体" w:hAnsi="宋体" w:cs="宋体"/>
          <w:color w:val="auto"/>
          <w:sz w:val="30"/>
          <w:highlight w:val="none"/>
        </w:rPr>
      </w:pPr>
    </w:p>
    <w:p w14:paraId="61E1CDB4">
      <w:pPr>
        <w:tabs>
          <w:tab w:val="left" w:pos="1069"/>
          <w:tab w:val="left" w:pos="2352"/>
        </w:tabs>
        <w:spacing w:line="360" w:lineRule="exact"/>
        <w:jc w:val="left"/>
        <w:rPr>
          <w:rFonts w:ascii="宋体" w:hAnsi="宋体" w:cs="宋体"/>
          <w:b/>
          <w:bCs/>
          <w:color w:val="auto"/>
          <w:sz w:val="30"/>
          <w:highlight w:val="none"/>
        </w:rPr>
      </w:pPr>
    </w:p>
    <w:p w14:paraId="5CBEFBDF">
      <w:pPr>
        <w:tabs>
          <w:tab w:val="left" w:pos="1069"/>
          <w:tab w:val="left" w:pos="2352"/>
        </w:tabs>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九</w:t>
      </w:r>
    </w:p>
    <w:p w14:paraId="0DF4A021">
      <w:pPr>
        <w:tabs>
          <w:tab w:val="left" w:pos="1069"/>
          <w:tab w:val="left" w:pos="2352"/>
        </w:tabs>
        <w:autoSpaceDE w:val="0"/>
        <w:autoSpaceDN w:val="0"/>
        <w:adjustRightInd w:val="0"/>
        <w:spacing w:line="500" w:lineRule="atLeast"/>
        <w:jc w:val="center"/>
        <w:rPr>
          <w:rFonts w:ascii="宋体" w:hAnsi="宋体" w:cs="宋体"/>
          <w:b/>
          <w:bCs/>
          <w:color w:val="auto"/>
          <w:sz w:val="32"/>
          <w:highlight w:val="none"/>
        </w:rPr>
      </w:pPr>
      <w:bookmarkStart w:id="108" w:name="_Toc28287_WPSOffice_Level3"/>
      <w:r>
        <w:rPr>
          <w:rFonts w:hint="eastAsia" w:ascii="宋体" w:hAnsi="宋体" w:cs="宋体"/>
          <w:b/>
          <w:bCs/>
          <w:color w:val="auto"/>
          <w:sz w:val="32"/>
          <w:highlight w:val="none"/>
        </w:rPr>
        <w:t>供应商项目业绩清单</w:t>
      </w:r>
      <w:bookmarkEnd w:id="108"/>
    </w:p>
    <w:p w14:paraId="45DD8CBD">
      <w:pPr>
        <w:pStyle w:val="10"/>
        <w:tabs>
          <w:tab w:val="left" w:pos="1069"/>
          <w:tab w:val="left" w:pos="2352"/>
        </w:tabs>
        <w:spacing w:line="360" w:lineRule="exact"/>
        <w:jc w:val="center"/>
        <w:rPr>
          <w:rFonts w:hAnsi="宋体" w:cs="宋体"/>
          <w:color w:val="auto"/>
          <w:sz w:val="22"/>
          <w:highlight w:val="none"/>
        </w:rPr>
      </w:pPr>
    </w:p>
    <w:tbl>
      <w:tblPr>
        <w:tblStyle w:val="27"/>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5C338B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6839BED6">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序号</w:t>
            </w:r>
          </w:p>
        </w:tc>
        <w:tc>
          <w:tcPr>
            <w:tcW w:w="1153" w:type="dxa"/>
            <w:tcBorders>
              <w:top w:val="double" w:color="000000" w:sz="6" w:space="0"/>
            </w:tcBorders>
          </w:tcPr>
          <w:p w14:paraId="2796B615">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29F3E4A1">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0C0A2154">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项目</w:t>
            </w:r>
          </w:p>
          <w:p w14:paraId="0F420ADC">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名称</w:t>
            </w:r>
          </w:p>
        </w:tc>
        <w:tc>
          <w:tcPr>
            <w:tcW w:w="1154" w:type="dxa"/>
            <w:tcBorders>
              <w:top w:val="double" w:color="000000" w:sz="6" w:space="0"/>
            </w:tcBorders>
          </w:tcPr>
          <w:p w14:paraId="79C99551">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数量</w:t>
            </w:r>
          </w:p>
        </w:tc>
        <w:tc>
          <w:tcPr>
            <w:tcW w:w="1154" w:type="dxa"/>
            <w:tcBorders>
              <w:top w:val="double" w:color="000000" w:sz="6" w:space="0"/>
            </w:tcBorders>
          </w:tcPr>
          <w:p w14:paraId="469577B5">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合同</w:t>
            </w:r>
          </w:p>
          <w:p w14:paraId="121A5BE4">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金额</w:t>
            </w:r>
          </w:p>
        </w:tc>
        <w:tc>
          <w:tcPr>
            <w:tcW w:w="1154" w:type="dxa"/>
            <w:tcBorders>
              <w:top w:val="double" w:color="000000" w:sz="6" w:space="0"/>
            </w:tcBorders>
          </w:tcPr>
          <w:p w14:paraId="5EB647BB">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1254F8D4">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56FACD24">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31249082">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16522B4D">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2188874F">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92F8B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85934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B98EC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1317C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D3DBCD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0CF17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6D4500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E3155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105FE0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7BD2A4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2A876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19892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2E4B68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075B57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B7EEF4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458553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5B164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C912A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920C42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98C8E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6FD36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7C2E64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E1A848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E87F0F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EB58E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0CDA6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28881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B01DA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660E3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5C1734A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6639F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1F422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1FF254D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70AE19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BBA07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435C2B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94F86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44AB9A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538B4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0B3E810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F855C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F5FA05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E08AC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376C2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3568F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D44424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C4C866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1FE009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B5899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A2ECA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5472B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6F79B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1E3DC9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1EC94A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EE3E2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8A9029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51D37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2907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43488E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267E459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C978B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44B70F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20A0E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B988A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5C7FD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6FDEC2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C3B149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6F4B48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15D68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34413F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50CC3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021F4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6DF98F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DCAB77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B4DC8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7D994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30349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75284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732F19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48F986A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29C91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DB122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DE9A69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A6963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637909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815E49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2C5432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0609D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AAADCC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5CB0EA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BF281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F8A514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636C836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1114D0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00E1CC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5B191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1BC5DB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AF5FC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3BCF5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068900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C70E6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53EF7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7679BFC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7085E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3B14E6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058D65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3AEC9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A5B1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5C754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48A2A5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500FB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CAB68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1412E5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C8196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A05399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C06BA6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3A53E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68F4AD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A20E6E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2FE14AB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35D7A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4D572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3E32FDE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3BBE86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A985C9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FAD6B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C6B396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428AA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2E3D14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75070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F4F7E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7935C7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13EF9E4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5BB31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92885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6A05F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7ACD7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D9441B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D7455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5A1798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C9B91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FFAF3A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0BBACA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EC689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8D65A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9E4EF9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04725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C2349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2171E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01B4C1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8056D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D85A14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6755F5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7631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9D229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F3681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67903D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E07C21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31439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0772E1E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6E712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64C5B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F1A2D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7AD40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6BCDF9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20E07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07FBE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250B92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BE0666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496EF6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3F0CE5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115F7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77D9DF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5C227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28302B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D4C4C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D87FB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9A5E1E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1C23C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056C5E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FD5DA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5F838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3A3102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9629F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A660EE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85EC82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EE8272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A1FBA2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BEF5B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C67076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B809D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F3D0B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1CAE64A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FB32F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196D2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53D145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5C1AE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116849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4C040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86E3D8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19967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3424D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58C058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935D19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594B5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86D61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B55669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334E4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538E6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0C4286F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72B730E8">
      <w:pPr>
        <w:pStyle w:val="10"/>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314052DD">
      <w:pPr>
        <w:tabs>
          <w:tab w:val="left" w:pos="1069"/>
          <w:tab w:val="left" w:pos="2352"/>
        </w:tabs>
        <w:rPr>
          <w:rFonts w:ascii="宋体" w:hAnsi="宋体" w:cs="宋体"/>
          <w:color w:val="auto"/>
          <w:spacing w:val="20"/>
          <w:sz w:val="22"/>
          <w:highlight w:val="none"/>
        </w:rPr>
      </w:pPr>
    </w:p>
    <w:p w14:paraId="2C31668C">
      <w:pPr>
        <w:tabs>
          <w:tab w:val="left" w:pos="1069"/>
          <w:tab w:val="left" w:pos="2352"/>
        </w:tabs>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279FEAFD">
      <w:pPr>
        <w:pStyle w:val="10"/>
        <w:tabs>
          <w:tab w:val="left" w:pos="1069"/>
          <w:tab w:val="left" w:pos="2352"/>
        </w:tabs>
        <w:spacing w:line="360" w:lineRule="exact"/>
        <w:jc w:val="left"/>
        <w:rPr>
          <w:rFonts w:hAnsi="宋体" w:cs="宋体"/>
          <w:color w:val="auto"/>
          <w:sz w:val="22"/>
          <w:szCs w:val="22"/>
          <w:highlight w:val="none"/>
        </w:rPr>
      </w:pPr>
    </w:p>
    <w:p w14:paraId="22DD2D28">
      <w:pPr>
        <w:pStyle w:val="10"/>
        <w:tabs>
          <w:tab w:val="left" w:pos="1069"/>
          <w:tab w:val="left" w:pos="2352"/>
        </w:tabs>
        <w:spacing w:line="360" w:lineRule="exact"/>
        <w:jc w:val="left"/>
        <w:rPr>
          <w:rFonts w:hAnsi="宋体" w:cs="宋体"/>
          <w:color w:val="auto"/>
          <w:sz w:val="22"/>
          <w:szCs w:val="22"/>
          <w:highlight w:val="none"/>
        </w:rPr>
      </w:pPr>
    </w:p>
    <w:p w14:paraId="48E4872C">
      <w:pPr>
        <w:pStyle w:val="10"/>
        <w:tabs>
          <w:tab w:val="left" w:pos="1069"/>
          <w:tab w:val="left" w:pos="2352"/>
        </w:tabs>
        <w:spacing w:line="360" w:lineRule="exact"/>
        <w:jc w:val="left"/>
        <w:rPr>
          <w:rFonts w:hAnsi="宋体" w:cs="宋体"/>
          <w:color w:val="auto"/>
          <w:sz w:val="22"/>
          <w:szCs w:val="22"/>
          <w:highlight w:val="none"/>
        </w:rPr>
      </w:pPr>
    </w:p>
    <w:p w14:paraId="13CA7126">
      <w:pPr>
        <w:pStyle w:val="10"/>
        <w:tabs>
          <w:tab w:val="left" w:pos="1069"/>
          <w:tab w:val="left" w:pos="2352"/>
        </w:tabs>
        <w:spacing w:line="360" w:lineRule="exact"/>
        <w:jc w:val="left"/>
        <w:rPr>
          <w:rFonts w:hAnsi="宋体" w:cs="宋体"/>
          <w:color w:val="auto"/>
          <w:sz w:val="22"/>
          <w:szCs w:val="22"/>
          <w:highlight w:val="none"/>
        </w:rPr>
      </w:pPr>
    </w:p>
    <w:p w14:paraId="70FE6A6D">
      <w:pPr>
        <w:tabs>
          <w:tab w:val="left" w:pos="1069"/>
          <w:tab w:val="left" w:pos="2352"/>
        </w:tabs>
        <w:spacing w:line="400" w:lineRule="exact"/>
        <w:jc w:val="left"/>
        <w:rPr>
          <w:rFonts w:ascii="宋体" w:hAnsi="宋体" w:cs="宋体"/>
          <w:b/>
          <w:bCs/>
          <w:color w:val="auto"/>
          <w:sz w:val="30"/>
          <w:highlight w:val="none"/>
        </w:rPr>
      </w:pPr>
    </w:p>
    <w:p w14:paraId="1E045F4C">
      <w:pPr>
        <w:tabs>
          <w:tab w:val="left" w:pos="1069"/>
          <w:tab w:val="left" w:pos="2352"/>
        </w:tabs>
        <w:spacing w:line="400" w:lineRule="exact"/>
        <w:jc w:val="left"/>
        <w:rPr>
          <w:rFonts w:ascii="宋体" w:hAnsi="宋体" w:cs="宋体"/>
          <w:b/>
          <w:bCs/>
          <w:color w:val="auto"/>
          <w:sz w:val="30"/>
          <w:highlight w:val="none"/>
        </w:rPr>
      </w:pPr>
      <w:r>
        <w:rPr>
          <w:rFonts w:hint="eastAsia" w:ascii="宋体" w:hAnsi="宋体" w:cs="宋体"/>
          <w:b/>
          <w:bCs/>
          <w:color w:val="auto"/>
          <w:sz w:val="30"/>
          <w:highlight w:val="none"/>
        </w:rPr>
        <w:t>附件十</w:t>
      </w:r>
    </w:p>
    <w:p w14:paraId="768E1274">
      <w:pPr>
        <w:tabs>
          <w:tab w:val="left" w:pos="1069"/>
          <w:tab w:val="left" w:pos="2352"/>
        </w:tabs>
        <w:spacing w:line="420" w:lineRule="exact"/>
        <w:jc w:val="center"/>
        <w:rPr>
          <w:rFonts w:ascii="宋体" w:hAnsi="宋体" w:cs="宋体"/>
          <w:b/>
          <w:bCs/>
          <w:color w:val="auto"/>
          <w:sz w:val="30"/>
          <w:highlight w:val="none"/>
        </w:rPr>
      </w:pPr>
      <w:bookmarkStart w:id="109" w:name="_Toc31819"/>
      <w:r>
        <w:rPr>
          <w:rFonts w:hint="eastAsia" w:ascii="宋体" w:hAnsi="宋体" w:cs="宋体"/>
          <w:b/>
          <w:bCs/>
          <w:color w:val="auto"/>
          <w:sz w:val="30"/>
          <w:highlight w:val="none"/>
        </w:rPr>
        <w:t>政府采购活动现场确认声明书</w:t>
      </w:r>
      <w:bookmarkEnd w:id="109"/>
    </w:p>
    <w:p w14:paraId="52A9D720">
      <w:pPr>
        <w:pStyle w:val="40"/>
        <w:widowControl w:val="0"/>
        <w:tabs>
          <w:tab w:val="left" w:pos="1069"/>
          <w:tab w:val="left" w:pos="2352"/>
        </w:tabs>
        <w:snapToGrid w:val="0"/>
        <w:spacing w:line="420" w:lineRule="exact"/>
        <w:jc w:val="both"/>
        <w:rPr>
          <w:rFonts w:hAnsi="宋体" w:cs="宋体"/>
          <w:color w:val="auto"/>
          <w:kern w:val="0"/>
          <w:sz w:val="24"/>
          <w:szCs w:val="24"/>
          <w:highlight w:val="none"/>
          <w:u w:val="single"/>
        </w:rPr>
      </w:pPr>
    </w:p>
    <w:p w14:paraId="4015490E">
      <w:pPr>
        <w:pStyle w:val="40"/>
        <w:widowControl w:val="0"/>
        <w:tabs>
          <w:tab w:val="left" w:pos="1069"/>
          <w:tab w:val="left" w:pos="2352"/>
        </w:tabs>
        <w:snapToGrid w:val="0"/>
        <w:spacing w:line="400" w:lineRule="exact"/>
        <w:jc w:val="both"/>
        <w:rPr>
          <w:rFonts w:hAnsi="宋体" w:cs="宋体"/>
          <w:color w:val="auto"/>
          <w:kern w:val="0"/>
          <w:sz w:val="22"/>
          <w:szCs w:val="22"/>
          <w:highlight w:val="none"/>
        </w:rPr>
      </w:pPr>
      <w:r>
        <w:rPr>
          <w:rFonts w:hint="eastAsia" w:hAnsi="宋体" w:cs="宋体"/>
          <w:color w:val="auto"/>
          <w:kern w:val="0"/>
          <w:sz w:val="22"/>
          <w:szCs w:val="22"/>
          <w:highlight w:val="none"/>
          <w:u w:val="single"/>
        </w:rPr>
        <w:t>杭州华旗招标代理有限公司</w:t>
      </w:r>
      <w:r>
        <w:rPr>
          <w:rFonts w:hint="eastAsia" w:hAnsi="宋体" w:cs="宋体"/>
          <w:color w:val="auto"/>
          <w:kern w:val="0"/>
          <w:sz w:val="22"/>
          <w:szCs w:val="22"/>
          <w:highlight w:val="none"/>
        </w:rPr>
        <w:t>：</w:t>
      </w:r>
    </w:p>
    <w:p w14:paraId="0784EE42">
      <w:pPr>
        <w:pStyle w:val="40"/>
        <w:widowControl w:val="0"/>
        <w:tabs>
          <w:tab w:val="left" w:pos="1069"/>
          <w:tab w:val="left" w:pos="2352"/>
        </w:tabs>
        <w:snapToGrid w:val="0"/>
        <w:spacing w:line="400" w:lineRule="exact"/>
        <w:ind w:firstLine="470" w:firstLineChars="200"/>
        <w:jc w:val="both"/>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（供应商全称）     </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（法定代表人姓名）</w:t>
      </w:r>
      <w:r>
        <w:rPr>
          <w:rFonts w:hint="eastAsia" w:hAnsi="宋体" w:cs="宋体"/>
          <w:color w:val="auto"/>
          <w:spacing w:val="6"/>
          <w:sz w:val="22"/>
          <w:szCs w:val="22"/>
          <w:highlight w:val="none"/>
        </w:rPr>
        <w:t>合法授权参加</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泰顺县人民医院（泰顺县人民医院医共体）二十二家分院（院区）医疗废物委托处置</w:t>
      </w:r>
      <w:r>
        <w:rPr>
          <w:rFonts w:hint="eastAsia" w:hAnsi="宋体" w:cs="宋体"/>
          <w:color w:val="auto"/>
          <w:spacing w:val="6"/>
          <w:sz w:val="22"/>
          <w:szCs w:val="22"/>
          <w:highlight w:val="none"/>
        </w:rPr>
        <w:t>（项目编号：</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330329263362010000022-TSCG202604005</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rPr>
        <w:t xml:space="preserve">）政府采购活动，经与本单位法人代表（负责人）联系确认，现就有关公平竞争事项郑重声明如下： </w:t>
      </w:r>
    </w:p>
    <w:p w14:paraId="3CC2E811">
      <w:pPr>
        <w:pStyle w:val="39"/>
        <w:widowControl/>
        <w:tabs>
          <w:tab w:val="left" w:pos="1069"/>
          <w:tab w:val="left" w:pos="2352"/>
        </w:tabs>
        <w:adjustRightInd w:val="0"/>
        <w:snapToGrid w:val="0"/>
        <w:spacing w:line="40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一、本单位与采购人之间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015265E1">
      <w:pPr>
        <w:pStyle w:val="39"/>
        <w:widowControl/>
        <w:tabs>
          <w:tab w:val="left" w:pos="1069"/>
          <w:tab w:val="left" w:pos="2352"/>
        </w:tabs>
        <w:adjustRightInd w:val="0"/>
        <w:snapToGrid w:val="0"/>
        <w:spacing w:line="40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66B9BF90">
      <w:pPr>
        <w:pStyle w:val="39"/>
        <w:widowControl/>
        <w:tabs>
          <w:tab w:val="left" w:pos="1069"/>
          <w:tab w:val="left" w:pos="2352"/>
        </w:tabs>
        <w:adjustRightInd w:val="0"/>
        <w:snapToGrid w:val="0"/>
        <w:spacing w:line="40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57BCE846">
      <w:pPr>
        <w:pStyle w:val="39"/>
        <w:widowControl/>
        <w:tabs>
          <w:tab w:val="left" w:pos="1069"/>
          <w:tab w:val="left" w:pos="2352"/>
        </w:tabs>
        <w:adjustRightInd w:val="0"/>
        <w:snapToGrid w:val="0"/>
        <w:spacing w:line="400" w:lineRule="exact"/>
        <w:ind w:firstLine="470" w:firstLineChars="200"/>
        <w:textAlignment w:val="baseline"/>
        <w:rPr>
          <w:rFonts w:ascii="宋体" w:hAnsi="宋体" w:cs="宋体"/>
          <w:color w:val="auto"/>
          <w:kern w:val="0"/>
          <w:sz w:val="22"/>
          <w:szCs w:val="22"/>
          <w:highlight w:val="none"/>
        </w:rPr>
      </w:pPr>
      <w:r>
        <w:rPr>
          <w:rFonts w:ascii="宋体" w:hAnsi="宋体" w:cs="宋体"/>
          <w:color w:val="auto"/>
          <w:spacing w:val="6"/>
          <w:sz w:val="22"/>
          <w:szCs w:val="22"/>
          <w:highlight w:val="none"/>
        </w:rPr>
        <w:t>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39C70951">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6DC84EAB">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6E801490">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5C517AE8">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503C1B8D">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0FF358D8">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70072A18">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118577FA">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31F08287">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sz w:val="22"/>
          <w:szCs w:val="22"/>
          <w:highlight w:val="none"/>
          <w:u w:val="single"/>
        </w:rPr>
        <w:t xml:space="preserve">                              </w:t>
      </w:r>
      <w:r>
        <w:rPr>
          <w:rFonts w:hint="eastAsia" w:hAnsi="宋体" w:cs="宋体"/>
          <w:color w:val="auto"/>
          <w:kern w:val="0"/>
          <w:sz w:val="22"/>
          <w:szCs w:val="22"/>
          <w:highlight w:val="none"/>
        </w:rPr>
        <w:t>。</w:t>
      </w:r>
    </w:p>
    <w:p w14:paraId="3C0D195F">
      <w:pPr>
        <w:pStyle w:val="39"/>
        <w:widowControl/>
        <w:tabs>
          <w:tab w:val="left" w:pos="1069"/>
          <w:tab w:val="left" w:pos="2352"/>
        </w:tabs>
        <w:adjustRightInd w:val="0"/>
        <w:snapToGrid w:val="0"/>
        <w:spacing w:line="40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sz w:val="22"/>
          <w:szCs w:val="22"/>
          <w:highlight w:val="none"/>
        </w:rPr>
        <w:t>三、现已清楚知道并</w:t>
      </w:r>
      <w:r>
        <w:rPr>
          <w:rFonts w:ascii="宋体" w:hAnsi="宋体" w:cs="宋体"/>
          <w:color w:val="auto"/>
          <w:kern w:val="0"/>
          <w:sz w:val="22"/>
          <w:szCs w:val="22"/>
          <w:highlight w:val="none"/>
        </w:rPr>
        <w:t>严格遵守政府采购法律法规和现场纪律。</w:t>
      </w:r>
    </w:p>
    <w:p w14:paraId="66D7467D">
      <w:pPr>
        <w:pStyle w:val="39"/>
        <w:widowControl/>
        <w:tabs>
          <w:tab w:val="left" w:pos="1069"/>
          <w:tab w:val="left" w:pos="2352"/>
        </w:tabs>
        <w:adjustRightInd w:val="0"/>
        <w:snapToGrid w:val="0"/>
        <w:spacing w:line="40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0A201F35">
      <w:pPr>
        <w:pStyle w:val="40"/>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p>
    <w:p w14:paraId="23422B0E">
      <w:pPr>
        <w:pStyle w:val="40"/>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r>
        <w:rPr>
          <w:rFonts w:hint="eastAsia" w:hAnsi="宋体" w:cs="宋体"/>
          <w:color w:val="auto"/>
          <w:sz w:val="22"/>
          <w:szCs w:val="22"/>
          <w:highlight w:val="none"/>
        </w:rPr>
        <w:t xml:space="preserve">                                     供应商代表签名：</w:t>
      </w:r>
    </w:p>
    <w:p w14:paraId="5C94957A">
      <w:pPr>
        <w:tabs>
          <w:tab w:val="left" w:pos="1069"/>
          <w:tab w:val="left" w:pos="2352"/>
        </w:tabs>
        <w:spacing w:before="317" w:beforeLines="100" w:after="317" w:afterLines="100" w:line="400" w:lineRule="exact"/>
        <w:ind w:left="4928" w:leftChars="2314" w:firstLine="892" w:firstLineChars="400"/>
        <w:rPr>
          <w:rFonts w:ascii="宋体" w:hAnsi="宋体" w:cs="宋体"/>
          <w:color w:val="auto"/>
          <w:sz w:val="22"/>
          <w:highlight w:val="none"/>
        </w:rPr>
      </w:pPr>
      <w:r>
        <w:rPr>
          <w:rFonts w:hint="eastAsia" w:ascii="宋体" w:hAnsi="宋体" w:cs="宋体"/>
          <w:color w:val="auto"/>
          <w:sz w:val="22"/>
          <w:highlight w:val="none"/>
        </w:rPr>
        <w:t>年  月  日</w:t>
      </w:r>
    </w:p>
    <w:p w14:paraId="7EFB8A1D">
      <w:pPr>
        <w:pStyle w:val="8"/>
        <w:tabs>
          <w:tab w:val="left" w:pos="1069"/>
          <w:tab w:val="left" w:pos="2352"/>
        </w:tabs>
        <w:spacing w:line="400" w:lineRule="exact"/>
        <w:ind w:left="0"/>
        <w:rPr>
          <w:rFonts w:ascii="宋体" w:hAnsi="宋体" w:cs="宋体"/>
          <w:b/>
          <w:bCs/>
          <w:color w:val="auto"/>
          <w:szCs w:val="21"/>
          <w:highlight w:val="none"/>
        </w:rPr>
      </w:pPr>
    </w:p>
    <w:p w14:paraId="69F64685">
      <w:pPr>
        <w:pStyle w:val="10"/>
        <w:tabs>
          <w:tab w:val="left" w:pos="1069"/>
          <w:tab w:val="left" w:pos="2352"/>
        </w:tabs>
        <w:spacing w:line="360" w:lineRule="exact"/>
        <w:jc w:val="left"/>
        <w:rPr>
          <w:rFonts w:hAnsi="宋体" w:cs="宋体"/>
          <w:b/>
          <w:color w:val="auto"/>
          <w:sz w:val="32"/>
          <w:szCs w:val="32"/>
          <w:highlight w:val="none"/>
          <w:lang w:val="zh-CN"/>
        </w:rPr>
      </w:pPr>
      <w:r>
        <w:rPr>
          <w:rFonts w:hint="eastAsia" w:hAnsi="宋体" w:cs="宋体"/>
          <w:color w:val="auto"/>
          <w:sz w:val="22"/>
          <w:szCs w:val="22"/>
          <w:highlight w:val="none"/>
        </w:rPr>
        <w:br w:type="page"/>
      </w:r>
      <w:bookmarkStart w:id="110" w:name="_Toc24860_WPSOffice_Level1"/>
      <w:r>
        <w:rPr>
          <w:rFonts w:hint="eastAsia" w:hAnsi="宋体" w:cs="宋体"/>
          <w:color w:val="auto"/>
          <w:sz w:val="22"/>
          <w:szCs w:val="22"/>
          <w:highlight w:val="none"/>
        </w:rPr>
        <w:t xml:space="preserve">                           </w:t>
      </w: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110"/>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7DDA4E3D">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根据《中华人民共和国政府采购法》等有关政府采购法规，结合本次所要采购项目的实际，按照公平、公正、科学、择优的原则选择中标（成交）单位，特制定本评审办法。</w:t>
      </w:r>
    </w:p>
    <w:p w14:paraId="5D01D03A">
      <w:pPr>
        <w:tabs>
          <w:tab w:val="left" w:pos="1069"/>
          <w:tab w:val="left" w:pos="2352"/>
        </w:tabs>
        <w:snapToGrid w:val="0"/>
        <w:spacing w:line="380" w:lineRule="exact"/>
        <w:ind w:firstLine="3846" w:firstLineChars="1725"/>
        <w:rPr>
          <w:rFonts w:ascii="宋体" w:hAnsi="宋体" w:cs="宋体"/>
          <w:b/>
          <w:color w:val="auto"/>
          <w:sz w:val="22"/>
          <w:highlight w:val="none"/>
        </w:rPr>
      </w:pPr>
      <w:bookmarkStart w:id="111" w:name="_Toc32552_WPSOffice_Level2"/>
      <w:r>
        <w:rPr>
          <w:rFonts w:hint="eastAsia" w:ascii="宋体" w:hAnsi="宋体" w:cs="宋体"/>
          <w:b/>
          <w:color w:val="auto"/>
          <w:sz w:val="22"/>
          <w:highlight w:val="none"/>
        </w:rPr>
        <w:t>一、总则</w:t>
      </w:r>
      <w:bookmarkEnd w:id="111"/>
    </w:p>
    <w:p w14:paraId="1CD123A2">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w:t>
      </w:r>
      <w:r>
        <w:rPr>
          <w:rFonts w:hint="eastAsia" w:ascii="宋体" w:hAnsi="宋体" w:cs="宋体"/>
          <w:color w:val="auto"/>
          <w:sz w:val="22"/>
          <w:highlight w:val="none"/>
          <w:lang w:eastAsia="zh-CN"/>
        </w:rPr>
        <w:t>不得泄露</w:t>
      </w:r>
      <w:r>
        <w:rPr>
          <w:rFonts w:hint="eastAsia" w:ascii="宋体" w:hAnsi="宋体" w:cs="宋体"/>
          <w:color w:val="auto"/>
          <w:sz w:val="22"/>
          <w:highlight w:val="none"/>
        </w:rPr>
        <w:t>评审的有关情况，不得索贿受贿，不得接受吃请和礼品，不得参加影响公正评审的有关活动。对未中标（成交）单位，评审小组不</w:t>
      </w:r>
      <w:r>
        <w:rPr>
          <w:rFonts w:hint="eastAsia" w:ascii="宋体" w:hAnsi="宋体" w:cs="宋体"/>
          <w:color w:val="auto"/>
          <w:sz w:val="22"/>
          <w:highlight w:val="none"/>
          <w:lang w:eastAsia="zh-CN"/>
        </w:rPr>
        <w:t>做任何解释</w:t>
      </w:r>
      <w:r>
        <w:rPr>
          <w:rFonts w:hint="eastAsia" w:ascii="宋体" w:hAnsi="宋体" w:cs="宋体"/>
          <w:color w:val="auto"/>
          <w:sz w:val="22"/>
          <w:highlight w:val="none"/>
        </w:rPr>
        <w:t>。供应商不得以任何方式干扰采购工作的进行，一经发现其投标（响应）文件将被拒绝。</w:t>
      </w:r>
    </w:p>
    <w:p w14:paraId="1B929E2F">
      <w:pPr>
        <w:tabs>
          <w:tab w:val="left" w:pos="1069"/>
          <w:tab w:val="left" w:pos="2352"/>
        </w:tabs>
        <w:snapToGrid w:val="0"/>
        <w:spacing w:line="380" w:lineRule="exact"/>
        <w:ind w:firstLine="3846" w:firstLineChars="1725"/>
        <w:rPr>
          <w:rFonts w:ascii="宋体" w:hAnsi="宋体" w:cs="宋体"/>
          <w:color w:val="auto"/>
          <w:sz w:val="22"/>
          <w:highlight w:val="none"/>
        </w:rPr>
      </w:pPr>
      <w:bookmarkStart w:id="112" w:name="_Toc15399_WPSOffice_Level2"/>
      <w:r>
        <w:rPr>
          <w:rFonts w:hint="eastAsia" w:ascii="宋体" w:hAnsi="宋体" w:cs="宋体"/>
          <w:b/>
          <w:color w:val="auto"/>
          <w:sz w:val="22"/>
          <w:highlight w:val="none"/>
        </w:rPr>
        <w:t>二、评审组织</w:t>
      </w:r>
      <w:bookmarkEnd w:id="112"/>
    </w:p>
    <w:p w14:paraId="7219E73E">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评审工作由采购人依法组建的评审小组负责，评审小组由采购人代表以及评审专家库中随机抽取的有关技术、经济专家共同组成。评审全过程由采购管理部门全程监督。</w:t>
      </w:r>
    </w:p>
    <w:p w14:paraId="60C38402">
      <w:pPr>
        <w:tabs>
          <w:tab w:val="left" w:pos="1069"/>
          <w:tab w:val="left" w:pos="2352"/>
        </w:tabs>
        <w:snapToGrid w:val="0"/>
        <w:spacing w:line="380" w:lineRule="exact"/>
        <w:ind w:firstLine="1774" w:firstLineChars="796"/>
        <w:rPr>
          <w:rFonts w:ascii="宋体" w:hAnsi="宋体" w:cs="宋体"/>
          <w:color w:val="auto"/>
          <w:sz w:val="22"/>
          <w:highlight w:val="none"/>
        </w:rPr>
      </w:pPr>
      <w:bookmarkStart w:id="113" w:name="_Toc7010_WPSOffice_Level2"/>
      <w:r>
        <w:rPr>
          <w:rFonts w:hint="eastAsia" w:ascii="宋体" w:hAnsi="宋体" w:cs="宋体"/>
          <w:b/>
          <w:color w:val="auto"/>
          <w:sz w:val="22"/>
          <w:highlight w:val="none"/>
        </w:rPr>
        <w:t>三、投标（响应）文件递交截止、磋商程序、磋商原则和方式</w:t>
      </w:r>
      <w:bookmarkEnd w:id="113"/>
    </w:p>
    <w:p w14:paraId="08787EB2">
      <w:pPr>
        <w:pStyle w:val="10"/>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1、投标（响应）文件递交截止</w:t>
      </w:r>
    </w:p>
    <w:p w14:paraId="5798B75D">
      <w:pPr>
        <w:pStyle w:val="10"/>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投标供应商须按竞争性磋商文件规定的时间在线递交投标（响应）文件。</w:t>
      </w:r>
    </w:p>
    <w:p w14:paraId="2F02F97A">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2、本次采购是根据竞争性磋商采购方式进行，各供应商首次报价不公开。</w:t>
      </w:r>
    </w:p>
    <w:p w14:paraId="191E5E57">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2.1 如评审小组认为竞争性磋商文件能够详细列明采购标的的技术、服务要求的，评审结束后，评审小组可以直接对供应商进行打分评价。</w:t>
      </w:r>
    </w:p>
    <w:p w14:paraId="20B1D132">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0A352371">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对竞争性磋商文件作出的实质性变动是竞争性磋商文件的有效组成部分，评审小组应当及时以书面形式同时通知所有参加磋商的供应商。</w:t>
      </w:r>
    </w:p>
    <w:p w14:paraId="12ECD5A3">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01FA4541">
      <w:pPr>
        <w:tabs>
          <w:tab w:val="left" w:pos="1069"/>
          <w:tab w:val="left" w:pos="2352"/>
        </w:tabs>
        <w:adjustRightInd w:val="0"/>
        <w:spacing w:line="380" w:lineRule="exact"/>
        <w:ind w:firstLine="420"/>
        <w:rPr>
          <w:rFonts w:ascii="宋体" w:hAnsi="宋体" w:cs="宋体"/>
          <w:color w:val="auto"/>
          <w:sz w:val="22"/>
          <w:highlight w:val="none"/>
        </w:rPr>
      </w:pPr>
      <w:r>
        <w:rPr>
          <w:rFonts w:hint="eastAsia" w:ascii="宋体" w:hAnsi="宋体" w:cs="宋体"/>
          <w:color w:val="auto"/>
          <w:sz w:val="22"/>
          <w:highlight w:val="none"/>
        </w:rPr>
        <w:t>已提交投标（响应）文件的供应商，在提交最终报价之前，可以根据磋商情况退出磋商。</w:t>
      </w:r>
    </w:p>
    <w:p w14:paraId="7B1DD1A5">
      <w:pPr>
        <w:pStyle w:val="10"/>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5FD30878">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3、评审原则和方法</w:t>
      </w:r>
    </w:p>
    <w:p w14:paraId="37044F31">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3.1 评审小组负责审查投标（响应）文件是否符合竞争性磋商文件的要求，并作出评价。评审小组认为必要时，可向供应商进行质疑。评审小组有权决定全部或部分供应商投标（响应）文件无效。</w:t>
      </w:r>
    </w:p>
    <w:p w14:paraId="6CD2340B">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3.2 评审小组将综合分析合格供应商的各项指标，而不是以单项指标的优劣评选出成交的供应商。</w:t>
      </w:r>
    </w:p>
    <w:p w14:paraId="691E4BBE">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2C9FF76D">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本次评审采用综合评分法，评审小组根据竞争性磋商文件制定的评审办法对供应商进行评审排序，将综合得分第一的供应商向采购人推荐其为中标（成交）供应商。</w:t>
      </w:r>
    </w:p>
    <w:p w14:paraId="434BBD95">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4、投标（响应）文件的澄清</w:t>
      </w:r>
    </w:p>
    <w:p w14:paraId="48B3794E">
      <w:pPr>
        <w:pStyle w:val="10"/>
        <w:tabs>
          <w:tab w:val="left" w:pos="1069"/>
          <w:tab w:val="left" w:pos="2352"/>
        </w:tabs>
        <w:adjustRightInd w:val="0"/>
        <w:snapToGrid w:val="0"/>
        <w:spacing w:line="380" w:lineRule="exact"/>
        <w:ind w:firstLine="223" w:firstLineChars="100"/>
        <w:rPr>
          <w:rFonts w:hAnsi="宋体" w:cs="宋体"/>
          <w:b/>
          <w:color w:val="auto"/>
          <w:sz w:val="22"/>
          <w:highlight w:val="none"/>
        </w:rPr>
      </w:pPr>
      <w:r>
        <w:rPr>
          <w:rFonts w:hint="eastAsia" w:hAnsi="宋体" w:cs="宋体"/>
          <w:color w:val="auto"/>
          <w:sz w:val="22"/>
          <w:highlight w:val="none"/>
        </w:rPr>
        <w:t>为有利于对投标（响应）文件的评议，必要时采购人可要求供应商对投标（响应）文件进行澄清，并作出答复。答复须有供应商授权代表签字并作为投标（响应）文件内容的一部分。</w:t>
      </w:r>
    </w:p>
    <w:p w14:paraId="58C86BBB">
      <w:pPr>
        <w:pStyle w:val="10"/>
        <w:tabs>
          <w:tab w:val="left" w:pos="1069"/>
          <w:tab w:val="left" w:pos="2352"/>
        </w:tabs>
        <w:adjustRightInd w:val="0"/>
        <w:snapToGrid w:val="0"/>
        <w:spacing w:line="380" w:lineRule="exact"/>
        <w:ind w:firstLine="446" w:firstLineChars="200"/>
        <w:jc w:val="center"/>
        <w:rPr>
          <w:rFonts w:hAnsi="宋体" w:cs="宋体"/>
          <w:color w:val="auto"/>
          <w:sz w:val="22"/>
          <w:highlight w:val="none"/>
        </w:rPr>
      </w:pPr>
      <w:bookmarkStart w:id="114" w:name="_Toc28287_WPSOffice_Level2"/>
    </w:p>
    <w:p w14:paraId="5C162D20">
      <w:pPr>
        <w:tabs>
          <w:tab w:val="left" w:pos="1069"/>
          <w:tab w:val="left" w:pos="2352"/>
        </w:tabs>
        <w:rPr>
          <w:color w:val="auto"/>
          <w:highlight w:val="none"/>
        </w:rPr>
      </w:pPr>
    </w:p>
    <w:p w14:paraId="31DEA8A0">
      <w:pPr>
        <w:pStyle w:val="10"/>
        <w:numPr>
          <w:ilvl w:val="0"/>
          <w:numId w:val="14"/>
        </w:numPr>
        <w:tabs>
          <w:tab w:val="left" w:pos="1069"/>
          <w:tab w:val="left" w:pos="2352"/>
        </w:tabs>
        <w:adjustRightInd w:val="0"/>
        <w:snapToGrid w:val="0"/>
        <w:spacing w:line="380" w:lineRule="exact"/>
        <w:ind w:left="0" w:firstLine="446" w:firstLineChars="200"/>
        <w:jc w:val="center"/>
        <w:rPr>
          <w:rFonts w:hAnsi="宋体" w:cs="宋体"/>
          <w:b/>
          <w:bCs/>
          <w:color w:val="auto"/>
          <w:sz w:val="22"/>
          <w:highlight w:val="none"/>
        </w:rPr>
      </w:pPr>
      <w:r>
        <w:rPr>
          <w:rFonts w:hint="eastAsia" w:hAnsi="宋体" w:cs="宋体"/>
          <w:b/>
          <w:bCs/>
          <w:color w:val="auto"/>
          <w:sz w:val="22"/>
          <w:highlight w:val="none"/>
        </w:rPr>
        <w:t>评审细则</w:t>
      </w:r>
      <w:bookmarkEnd w:id="114"/>
      <w:bookmarkStart w:id="115" w:name="_Toc20707_WPSOffice_Level3"/>
    </w:p>
    <w:bookmarkEnd w:id="115"/>
    <w:p w14:paraId="4E4CECE1">
      <w:pPr>
        <w:pStyle w:val="34"/>
        <w:tabs>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（一）报价评分</w:t>
      </w:r>
      <w:r>
        <w:rPr>
          <w:rFonts w:hint="eastAsia" w:ascii="Calibri" w:hAnsi="Calibri"/>
          <w:b/>
          <w:bCs/>
          <w:color w:val="auto"/>
          <w:sz w:val="22"/>
          <w:szCs w:val="22"/>
          <w:highlight w:val="none"/>
        </w:rPr>
        <w:t>（满分</w:t>
      </w:r>
      <w:r>
        <w:rPr>
          <w:rFonts w:hint="eastAsia" w:ascii="Calibri" w:hAnsi="Calibri"/>
          <w:b/>
          <w:bCs/>
          <w:color w:val="auto"/>
          <w:sz w:val="22"/>
          <w:szCs w:val="22"/>
          <w:highlight w:val="none"/>
          <w:lang w:val="en-US" w:eastAsia="zh-CN"/>
        </w:rPr>
        <w:t>2</w:t>
      </w:r>
      <w:r>
        <w:rPr>
          <w:rFonts w:hint="eastAsia" w:ascii="Calibri" w:hAnsi="Calibri"/>
          <w:b/>
          <w:bCs/>
          <w:color w:val="auto"/>
          <w:sz w:val="22"/>
          <w:szCs w:val="22"/>
          <w:highlight w:val="none"/>
        </w:rPr>
        <w:t>0分）</w:t>
      </w:r>
    </w:p>
    <w:p w14:paraId="0E1B9BEF">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1、以满足竞争性磋商文件要求且最终报价</w:t>
      </w:r>
      <w:r>
        <w:rPr>
          <w:rFonts w:hint="eastAsia" w:hAnsi="宋体" w:cs="宋体"/>
          <w:color w:val="auto"/>
          <w:sz w:val="22"/>
          <w:highlight w:val="none"/>
          <w:lang w:eastAsia="zh-CN"/>
        </w:rPr>
        <w:t>（</w:t>
      </w:r>
      <w:r>
        <w:rPr>
          <w:rFonts w:hint="eastAsia" w:hAnsi="宋体" w:cs="宋体"/>
          <w:color w:val="auto"/>
          <w:sz w:val="22"/>
          <w:highlight w:val="none"/>
          <w:lang w:val="en-US" w:eastAsia="zh-CN"/>
        </w:rPr>
        <w:t>综合单价</w:t>
      </w:r>
      <w:r>
        <w:rPr>
          <w:rFonts w:hint="eastAsia" w:hAnsi="宋体" w:cs="宋体"/>
          <w:color w:val="auto"/>
          <w:sz w:val="22"/>
          <w:highlight w:val="none"/>
          <w:lang w:eastAsia="zh-CN"/>
        </w:rPr>
        <w:t>）</w:t>
      </w:r>
      <w:r>
        <w:rPr>
          <w:rFonts w:hint="eastAsia" w:hAnsi="宋体" w:cs="宋体"/>
          <w:color w:val="auto"/>
          <w:sz w:val="22"/>
          <w:highlight w:val="none"/>
        </w:rPr>
        <w:t>最低的有效供应商的价格为磋商基准价，其价格分为满分。其他供应商的价格分统一按照下列公式计算：</w:t>
      </w:r>
    </w:p>
    <w:p w14:paraId="5037CC7E">
      <w:pPr>
        <w:pStyle w:val="10"/>
        <w:tabs>
          <w:tab w:val="left" w:pos="1069"/>
          <w:tab w:val="left" w:pos="2352"/>
        </w:tabs>
        <w:adjustRightInd w:val="0"/>
        <w:snapToGrid w:val="0"/>
        <w:spacing w:line="380" w:lineRule="exact"/>
        <w:ind w:left="443" w:leftChars="208" w:firstLine="28" w:firstLineChars="13"/>
        <w:rPr>
          <w:rFonts w:hAnsi="宋体" w:cs="宋体"/>
          <w:b/>
          <w:bCs/>
          <w:color w:val="auto"/>
          <w:sz w:val="22"/>
          <w:highlight w:val="none"/>
        </w:rPr>
      </w:pPr>
      <w:r>
        <w:rPr>
          <w:rFonts w:hint="eastAsia" w:hAnsi="宋体" w:cs="宋体"/>
          <w:b/>
          <w:bCs/>
          <w:color w:val="auto"/>
          <w:sz w:val="22"/>
          <w:highlight w:val="none"/>
        </w:rPr>
        <w:t>磋商报价得分=（磋商基准价/最终报价）×</w:t>
      </w:r>
      <w:r>
        <w:rPr>
          <w:rFonts w:hint="eastAsia" w:hAnsi="宋体" w:cs="宋体"/>
          <w:b/>
          <w:bCs/>
          <w:color w:val="auto"/>
          <w:sz w:val="22"/>
          <w:highlight w:val="none"/>
          <w:lang w:val="en-US" w:eastAsia="zh-CN"/>
        </w:rPr>
        <w:t>2</w:t>
      </w:r>
      <w:r>
        <w:rPr>
          <w:rFonts w:hint="eastAsia" w:hAnsi="宋体" w:cs="宋体"/>
          <w:b/>
          <w:bCs/>
          <w:color w:val="auto"/>
          <w:sz w:val="22"/>
          <w:highlight w:val="none"/>
        </w:rPr>
        <w:t>0%×100</w:t>
      </w:r>
    </w:p>
    <w:p w14:paraId="1DC15353">
      <w:pPr>
        <w:pStyle w:val="10"/>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6CE6684F">
      <w:pPr>
        <w:pStyle w:val="10"/>
        <w:tabs>
          <w:tab w:val="left" w:pos="1069"/>
          <w:tab w:val="left" w:pos="2352"/>
        </w:tabs>
        <w:adjustRightInd w:val="0"/>
        <w:snapToGrid w:val="0"/>
        <w:spacing w:line="420" w:lineRule="exact"/>
        <w:ind w:left="335"/>
        <w:rPr>
          <w:rFonts w:hAnsi="宋体" w:cs="宋体"/>
          <w:bCs/>
          <w:color w:val="auto"/>
          <w:sz w:val="22"/>
          <w:highlight w:val="none"/>
        </w:rPr>
      </w:pPr>
      <w:r>
        <w:rPr>
          <w:rFonts w:hint="eastAsia" w:hAnsi="宋体" w:cs="宋体"/>
          <w:color w:val="auto"/>
          <w:sz w:val="22"/>
          <w:highlight w:val="none"/>
        </w:rPr>
        <w:t>（二）商务技术评分</w:t>
      </w:r>
      <w:r>
        <w:rPr>
          <w:rFonts w:hint="eastAsia" w:hAnsi="宋体" w:cs="宋体"/>
          <w:bCs/>
          <w:color w:val="auto"/>
          <w:sz w:val="22"/>
          <w:highlight w:val="none"/>
        </w:rPr>
        <w:t>（</w:t>
      </w:r>
      <w:r>
        <w:rPr>
          <w:rFonts w:hint="eastAsia" w:hAnsi="宋体" w:cs="宋体"/>
          <w:b/>
          <w:color w:val="auto"/>
          <w:sz w:val="22"/>
          <w:highlight w:val="none"/>
        </w:rPr>
        <w:t>满分</w:t>
      </w:r>
      <w:r>
        <w:rPr>
          <w:rFonts w:hint="eastAsia" w:hAnsi="宋体" w:cs="宋体"/>
          <w:b/>
          <w:color w:val="auto"/>
          <w:sz w:val="22"/>
          <w:highlight w:val="none"/>
          <w:lang w:val="en-US" w:eastAsia="zh-CN"/>
        </w:rPr>
        <w:t>8</w:t>
      </w:r>
      <w:r>
        <w:rPr>
          <w:rFonts w:hint="eastAsia" w:hAnsi="宋体" w:cs="宋体"/>
          <w:b/>
          <w:color w:val="auto"/>
          <w:sz w:val="22"/>
          <w:highlight w:val="none"/>
        </w:rPr>
        <w:t>0分</w:t>
      </w:r>
      <w:r>
        <w:rPr>
          <w:rFonts w:hint="eastAsia" w:hAnsi="宋体" w:cs="宋体"/>
          <w:bCs/>
          <w:color w:val="auto"/>
          <w:sz w:val="22"/>
          <w:highlight w:val="none"/>
        </w:rPr>
        <w:t>）</w:t>
      </w:r>
    </w:p>
    <w:tbl>
      <w:tblPr>
        <w:tblStyle w:val="27"/>
        <w:tblW w:w="992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54"/>
        <w:gridCol w:w="1108"/>
        <w:gridCol w:w="6669"/>
      </w:tblGrid>
      <w:tr w14:paraId="0D9F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ign w:val="center"/>
          </w:tcPr>
          <w:p w14:paraId="369130E9">
            <w:pPr>
              <w:pStyle w:val="5"/>
              <w:snapToGrid w:val="0"/>
              <w:ind w:firstLine="0"/>
              <w:jc w:val="center"/>
              <w:rPr>
                <w:rFonts w:hint="eastAsia" w:ascii="宋体" w:eastAsia="宋体"/>
                <w:b w:val="0"/>
                <w:color w:val="auto"/>
                <w:sz w:val="22"/>
                <w:szCs w:val="22"/>
                <w:highlight w:val="none"/>
              </w:rPr>
            </w:pPr>
            <w:r>
              <w:rPr>
                <w:rFonts w:hint="eastAsia" w:ascii="宋体" w:eastAsia="宋体"/>
                <w:b w:val="0"/>
                <w:color w:val="auto"/>
                <w:sz w:val="22"/>
                <w:szCs w:val="22"/>
                <w:highlight w:val="none"/>
              </w:rPr>
              <w:t>序号</w:t>
            </w:r>
          </w:p>
        </w:tc>
        <w:tc>
          <w:tcPr>
            <w:tcW w:w="1454" w:type="dxa"/>
            <w:noWrap/>
            <w:vAlign w:val="center"/>
          </w:tcPr>
          <w:p w14:paraId="79654BF0">
            <w:pPr>
              <w:pStyle w:val="5"/>
              <w:snapToGrid w:val="0"/>
              <w:ind w:firstLine="0"/>
              <w:jc w:val="center"/>
              <w:rPr>
                <w:rFonts w:hint="eastAsia" w:ascii="宋体" w:eastAsia="宋体"/>
                <w:b w:val="0"/>
                <w:color w:val="auto"/>
                <w:sz w:val="22"/>
                <w:szCs w:val="22"/>
                <w:highlight w:val="none"/>
              </w:rPr>
            </w:pPr>
            <w:r>
              <w:rPr>
                <w:rFonts w:hint="eastAsia" w:ascii="宋体" w:eastAsia="宋体"/>
                <w:b w:val="0"/>
                <w:color w:val="auto"/>
                <w:sz w:val="22"/>
                <w:szCs w:val="22"/>
                <w:highlight w:val="none"/>
              </w:rPr>
              <w:t>评定项目</w:t>
            </w:r>
          </w:p>
        </w:tc>
        <w:tc>
          <w:tcPr>
            <w:tcW w:w="1108" w:type="dxa"/>
            <w:noWrap/>
            <w:vAlign w:val="center"/>
          </w:tcPr>
          <w:p w14:paraId="1F2B72C4">
            <w:pPr>
              <w:pStyle w:val="5"/>
              <w:snapToGrid w:val="0"/>
              <w:ind w:firstLine="0"/>
              <w:jc w:val="center"/>
              <w:rPr>
                <w:rFonts w:hint="eastAsia" w:ascii="宋体" w:eastAsia="宋体"/>
                <w:b w:val="0"/>
                <w:color w:val="auto"/>
                <w:sz w:val="22"/>
                <w:szCs w:val="22"/>
                <w:highlight w:val="none"/>
              </w:rPr>
            </w:pPr>
            <w:r>
              <w:rPr>
                <w:rFonts w:hint="eastAsia" w:ascii="宋体" w:eastAsia="宋体"/>
                <w:b w:val="0"/>
                <w:color w:val="auto"/>
                <w:sz w:val="22"/>
                <w:szCs w:val="22"/>
                <w:highlight w:val="none"/>
              </w:rPr>
              <w:t>分值范围</w:t>
            </w:r>
          </w:p>
        </w:tc>
        <w:tc>
          <w:tcPr>
            <w:tcW w:w="6669" w:type="dxa"/>
            <w:noWrap/>
            <w:vAlign w:val="center"/>
          </w:tcPr>
          <w:p w14:paraId="73BCFB27">
            <w:pPr>
              <w:pStyle w:val="5"/>
              <w:snapToGrid w:val="0"/>
              <w:ind w:firstLine="0"/>
              <w:jc w:val="center"/>
              <w:rPr>
                <w:rFonts w:hint="eastAsia" w:ascii="宋体" w:eastAsia="宋体"/>
                <w:b w:val="0"/>
                <w:color w:val="auto"/>
                <w:sz w:val="22"/>
                <w:szCs w:val="22"/>
                <w:highlight w:val="none"/>
              </w:rPr>
            </w:pPr>
            <w:r>
              <w:rPr>
                <w:rFonts w:hint="eastAsia" w:ascii="宋体" w:eastAsia="宋体"/>
                <w:b w:val="0"/>
                <w:color w:val="auto"/>
                <w:sz w:val="22"/>
                <w:szCs w:val="22"/>
                <w:highlight w:val="none"/>
              </w:rPr>
              <w:t>备注</w:t>
            </w:r>
          </w:p>
        </w:tc>
      </w:tr>
      <w:tr w14:paraId="4F86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1910A258">
            <w:pPr>
              <w:pStyle w:val="5"/>
              <w:snapToGrid w:val="0"/>
              <w:ind w:firstLine="0"/>
              <w:jc w:val="center"/>
              <w:rPr>
                <w:rFonts w:hint="eastAsia" w:ascii="宋体" w:eastAsia="宋体" w:cs="宋体"/>
                <w:b w:val="0"/>
                <w:bCs/>
                <w:color w:val="auto"/>
                <w:sz w:val="22"/>
                <w:szCs w:val="22"/>
                <w:highlight w:val="none"/>
                <w:lang w:val="en-US" w:eastAsia="zh-CN" w:bidi="ar-SA"/>
              </w:rPr>
            </w:pPr>
            <w:r>
              <w:rPr>
                <w:rFonts w:hint="eastAsia" w:ascii="宋体" w:eastAsia="宋体"/>
                <w:b w:val="0"/>
                <w:color w:val="auto"/>
                <w:sz w:val="22"/>
                <w:szCs w:val="22"/>
                <w:highlight w:val="none"/>
                <w:lang w:val="en-US" w:eastAsia="zh-CN"/>
              </w:rPr>
              <w:t>1</w:t>
            </w:r>
          </w:p>
        </w:tc>
        <w:tc>
          <w:tcPr>
            <w:tcW w:w="1454" w:type="dxa"/>
            <w:tcBorders>
              <w:top w:val="single" w:color="auto" w:sz="4" w:space="0"/>
              <w:left w:val="single" w:color="auto" w:sz="4" w:space="0"/>
              <w:right w:val="single" w:color="auto" w:sz="4" w:space="0"/>
            </w:tcBorders>
            <w:noWrap/>
            <w:vAlign w:val="center"/>
          </w:tcPr>
          <w:p w14:paraId="4CE9426D">
            <w:pPr>
              <w:pStyle w:val="10"/>
              <w:adjustRightInd w:val="0"/>
              <w:snapToGrid w:val="0"/>
              <w:jc w:val="center"/>
              <w:rPr>
                <w:rFonts w:hint="eastAsia" w:ascii="宋体" w:eastAsia="宋体"/>
                <w:b w:val="0"/>
                <w:color w:val="auto"/>
                <w:sz w:val="22"/>
                <w:szCs w:val="22"/>
                <w:highlight w:val="none"/>
                <w:lang w:val="en-US" w:eastAsia="zh-CN"/>
              </w:rPr>
            </w:pPr>
            <w:r>
              <w:rPr>
                <w:rFonts w:hint="eastAsia" w:hAnsi="宋体" w:eastAsia="宋体"/>
                <w:b w:val="0"/>
                <w:bCs/>
                <w:color w:val="auto"/>
                <w:sz w:val="22"/>
                <w:highlight w:val="none"/>
              </w:rPr>
              <w:t>投标人综合</w:t>
            </w:r>
            <w:r>
              <w:rPr>
                <w:rFonts w:hint="eastAsia" w:hAnsi="宋体" w:eastAsia="宋体"/>
                <w:b w:val="0"/>
                <w:bCs/>
                <w:color w:val="auto"/>
                <w:sz w:val="22"/>
                <w:highlight w:val="none"/>
                <w:lang w:val="en-US" w:eastAsia="zh-CN"/>
              </w:rPr>
              <w:t>情况</w:t>
            </w:r>
          </w:p>
        </w:tc>
        <w:tc>
          <w:tcPr>
            <w:tcW w:w="1108" w:type="dxa"/>
            <w:tcBorders>
              <w:top w:val="single" w:color="auto" w:sz="4" w:space="0"/>
              <w:left w:val="single" w:color="auto" w:sz="4" w:space="0"/>
              <w:right w:val="single" w:color="auto" w:sz="4" w:space="0"/>
            </w:tcBorders>
            <w:noWrap/>
            <w:vAlign w:val="center"/>
          </w:tcPr>
          <w:p w14:paraId="2D5E7A16">
            <w:pPr>
              <w:pStyle w:val="10"/>
              <w:adjustRightInd w:val="0"/>
              <w:snapToGrid w:val="0"/>
              <w:jc w:val="center"/>
              <w:rPr>
                <w:rFonts w:hint="eastAsia" w:ascii="宋体" w:eastAsia="宋体"/>
                <w:b w:val="0"/>
                <w:color w:val="auto"/>
                <w:sz w:val="22"/>
                <w:szCs w:val="22"/>
                <w:highlight w:val="none"/>
              </w:rPr>
            </w:pPr>
            <w:r>
              <w:rPr>
                <w:rFonts w:hint="eastAsia" w:hAnsi="宋体" w:eastAsia="宋体"/>
                <w:b w:val="0"/>
                <w:bCs w:val="0"/>
                <w:color w:val="auto"/>
                <w:sz w:val="22"/>
                <w:szCs w:val="22"/>
                <w:highlight w:val="none"/>
              </w:rPr>
              <w:t>0-</w:t>
            </w:r>
            <w:r>
              <w:rPr>
                <w:rFonts w:hint="eastAsia" w:hAnsi="宋体" w:eastAsia="宋体"/>
                <w:b w:val="0"/>
                <w:bCs w:val="0"/>
                <w:color w:val="auto"/>
                <w:sz w:val="22"/>
                <w:szCs w:val="22"/>
                <w:highlight w:val="none"/>
                <w:lang w:val="en-US" w:eastAsia="zh-CN"/>
              </w:rPr>
              <w:t>6</w:t>
            </w:r>
            <w:r>
              <w:rPr>
                <w:rFonts w:hint="eastAsia" w:hAnsi="宋体" w:eastAsia="宋体"/>
                <w:b w:val="0"/>
                <w:bCs w:val="0"/>
                <w:color w:val="auto"/>
                <w:sz w:val="22"/>
                <w:szCs w:val="22"/>
                <w:highlight w:val="none"/>
              </w:rPr>
              <w:t>分</w:t>
            </w:r>
          </w:p>
        </w:tc>
        <w:tc>
          <w:tcPr>
            <w:tcW w:w="6669" w:type="dxa"/>
            <w:tcBorders>
              <w:top w:val="single" w:color="auto" w:sz="4" w:space="0"/>
              <w:left w:val="single" w:color="auto" w:sz="4" w:space="0"/>
              <w:right w:val="single" w:color="auto" w:sz="4" w:space="0"/>
            </w:tcBorders>
            <w:noWrap/>
            <w:vAlign w:val="center"/>
          </w:tcPr>
          <w:p w14:paraId="6511BA69">
            <w:pPr>
              <w:rPr>
                <w:rFonts w:hint="eastAsia" w:ascii="宋体" w:eastAsia="宋体"/>
                <w:b w:val="0"/>
                <w:color w:val="auto"/>
                <w:sz w:val="22"/>
                <w:szCs w:val="22"/>
                <w:highlight w:val="none"/>
              </w:rPr>
            </w:pPr>
            <w:r>
              <w:rPr>
                <w:rFonts w:hint="eastAsia" w:ascii="宋体" w:hAnsi="宋体" w:eastAsia="宋体" w:cs="宋体"/>
                <w:b w:val="0"/>
                <w:bCs/>
                <w:color w:val="auto"/>
                <w:sz w:val="22"/>
                <w:szCs w:val="22"/>
                <w:highlight w:val="none"/>
                <w:lang w:val="en-US" w:eastAsia="zh-CN"/>
              </w:rPr>
              <w:t>ISO认证证书：</w:t>
            </w:r>
            <w:r>
              <w:rPr>
                <w:rFonts w:hint="eastAsia" w:ascii="宋体" w:hAnsi="宋体" w:eastAsia="宋体" w:cs="宋体"/>
                <w:b w:val="0"/>
                <w:bCs/>
                <w:color w:val="auto"/>
                <w:sz w:val="22"/>
                <w:szCs w:val="22"/>
                <w:highlight w:val="none"/>
                <w:lang w:val="zh-CN" w:eastAsia="zh-CN"/>
              </w:rPr>
              <w:t>质量管理体系认证（GB/T19001/ISO9001）、环境管理体系认证(GB/T24001/ISO14001)、</w:t>
            </w:r>
            <w:r>
              <w:rPr>
                <w:rFonts w:hint="eastAsia" w:ascii="宋体" w:hAnsi="宋体" w:eastAsia="宋体" w:cs="宋体"/>
                <w:b w:val="0"/>
                <w:bCs w:val="0"/>
                <w:color w:val="auto"/>
                <w:sz w:val="22"/>
                <w:szCs w:val="22"/>
                <w:highlight w:val="none"/>
                <w:lang w:val="en-US" w:eastAsia="zh-CN"/>
              </w:rPr>
              <w:t>职业健康安全管理体系认证（GB/T45001/ISO45001）</w:t>
            </w:r>
            <w:r>
              <w:rPr>
                <w:rFonts w:hint="eastAsia" w:ascii="宋体" w:hAnsi="宋体" w:eastAsia="宋体" w:cs="宋体"/>
                <w:b w:val="0"/>
                <w:bCs/>
                <w:color w:val="auto"/>
                <w:sz w:val="22"/>
                <w:szCs w:val="22"/>
                <w:highlight w:val="none"/>
                <w:lang w:val="en-US" w:eastAsia="zh-CN"/>
              </w:rPr>
              <w:t>：</w:t>
            </w:r>
            <w:r>
              <w:rPr>
                <w:rFonts w:hint="eastAsia" w:ascii="宋体" w:hAnsi="宋体" w:eastAsia="宋体" w:cs="宋体"/>
                <w:b/>
                <w:bCs w:val="0"/>
                <w:color w:val="auto"/>
                <w:sz w:val="22"/>
                <w:szCs w:val="22"/>
                <w:highlight w:val="none"/>
                <w:lang w:val="en-US" w:eastAsia="zh-CN"/>
              </w:rPr>
              <w:t>每提供一份</w:t>
            </w:r>
            <w:r>
              <w:rPr>
                <w:rFonts w:hint="eastAsia" w:ascii="宋体" w:hAnsi="宋体" w:eastAsia="宋体" w:cs="宋体"/>
                <w:b/>
                <w:bCs w:val="0"/>
                <w:color w:val="auto"/>
                <w:sz w:val="22"/>
                <w:szCs w:val="22"/>
                <w:highlight w:val="none"/>
                <w:lang w:val="zh-CN" w:eastAsia="zh-CN"/>
              </w:rPr>
              <w:t>得</w:t>
            </w:r>
            <w:r>
              <w:rPr>
                <w:rFonts w:hint="eastAsia" w:ascii="宋体" w:hAnsi="宋体" w:eastAsia="宋体" w:cs="宋体"/>
                <w:b/>
                <w:bCs w:val="0"/>
                <w:color w:val="auto"/>
                <w:sz w:val="22"/>
                <w:szCs w:val="22"/>
                <w:highlight w:val="none"/>
                <w:lang w:val="en-US" w:eastAsia="zh-CN"/>
              </w:rPr>
              <w:t>2</w:t>
            </w:r>
            <w:r>
              <w:rPr>
                <w:rFonts w:hint="eastAsia" w:ascii="宋体" w:hAnsi="宋体" w:eastAsia="宋体" w:cs="宋体"/>
                <w:b/>
                <w:bCs w:val="0"/>
                <w:color w:val="auto"/>
                <w:sz w:val="22"/>
                <w:szCs w:val="22"/>
                <w:highlight w:val="none"/>
                <w:lang w:val="zh-CN" w:eastAsia="zh-CN"/>
              </w:rPr>
              <w:t>分，</w:t>
            </w:r>
            <w:r>
              <w:rPr>
                <w:rFonts w:hint="eastAsia" w:ascii="宋体" w:hAnsi="宋体" w:eastAsia="宋体" w:cs="宋体"/>
                <w:b/>
                <w:bCs w:val="0"/>
                <w:color w:val="auto"/>
                <w:sz w:val="22"/>
                <w:szCs w:val="22"/>
                <w:highlight w:val="none"/>
                <w:lang w:val="en-US" w:eastAsia="zh-CN"/>
              </w:rPr>
              <w:t>最高</w:t>
            </w:r>
            <w:r>
              <w:rPr>
                <w:rFonts w:hint="eastAsia" w:ascii="宋体" w:hAnsi="宋体" w:eastAsia="宋体" w:cs="宋体"/>
                <w:b/>
                <w:bCs w:val="0"/>
                <w:color w:val="auto"/>
                <w:sz w:val="22"/>
                <w:szCs w:val="22"/>
                <w:highlight w:val="none"/>
                <w:lang w:val="zh-CN" w:eastAsia="zh-CN"/>
              </w:rPr>
              <w:t>得</w:t>
            </w:r>
            <w:r>
              <w:rPr>
                <w:rFonts w:hint="eastAsia" w:ascii="宋体" w:hAnsi="宋体" w:eastAsia="宋体" w:cs="宋体"/>
                <w:b/>
                <w:bCs w:val="0"/>
                <w:color w:val="auto"/>
                <w:sz w:val="22"/>
                <w:szCs w:val="22"/>
                <w:highlight w:val="none"/>
                <w:lang w:val="en-US" w:eastAsia="zh-CN"/>
              </w:rPr>
              <w:t>6</w:t>
            </w:r>
            <w:r>
              <w:rPr>
                <w:rFonts w:hint="eastAsia" w:ascii="宋体" w:hAnsi="宋体" w:eastAsia="宋体" w:cs="宋体"/>
                <w:b/>
                <w:bCs w:val="0"/>
                <w:color w:val="auto"/>
                <w:sz w:val="22"/>
                <w:szCs w:val="22"/>
                <w:highlight w:val="none"/>
                <w:lang w:val="zh-CN" w:eastAsia="zh-CN"/>
              </w:rPr>
              <w:t>分。</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val="zh-CN" w:eastAsia="zh-CN"/>
              </w:rPr>
              <w:t>响应文件内提供以上证书复印件加盖公章，并要求可在中国国家认证认可监督管理委员会官网认证查询系统内查询到相关证书信息提供截图证明</w:t>
            </w:r>
            <w:r>
              <w:rPr>
                <w:rFonts w:hint="eastAsia" w:ascii="宋体" w:hAnsi="宋体" w:eastAsia="宋体" w:cs="宋体"/>
                <w:b/>
                <w:bCs/>
                <w:color w:val="auto"/>
                <w:sz w:val="22"/>
                <w:szCs w:val="22"/>
                <w:highlight w:val="none"/>
                <w:lang w:val="en-US" w:eastAsia="zh-CN"/>
              </w:rPr>
              <w:t>和</w:t>
            </w:r>
            <w:r>
              <w:rPr>
                <w:rFonts w:hint="eastAsia" w:ascii="宋体" w:hAnsi="宋体" w:eastAsia="宋体" w:cs="宋体"/>
                <w:b/>
                <w:bCs/>
                <w:color w:val="auto"/>
                <w:sz w:val="22"/>
                <w:szCs w:val="22"/>
                <w:highlight w:val="none"/>
                <w:lang w:val="zh-CN" w:eastAsia="zh-CN"/>
              </w:rPr>
              <w:t>ISO认证证书</w:t>
            </w:r>
            <w:r>
              <w:rPr>
                <w:rFonts w:hint="eastAsia" w:ascii="宋体" w:hAnsi="宋体" w:eastAsia="宋体" w:cs="宋体"/>
                <w:b/>
                <w:bCs/>
                <w:color w:val="auto"/>
                <w:sz w:val="22"/>
                <w:szCs w:val="22"/>
                <w:highlight w:val="none"/>
                <w:lang w:val="en-US" w:eastAsia="zh-CN"/>
              </w:rPr>
              <w:t>办证公司名称必须在</w:t>
            </w:r>
            <w:r>
              <w:rPr>
                <w:rFonts w:hint="eastAsia" w:ascii="宋体" w:hAnsi="宋体" w:eastAsia="宋体" w:cs="宋体"/>
                <w:b/>
                <w:bCs/>
                <w:color w:val="auto"/>
                <w:sz w:val="22"/>
                <w:szCs w:val="22"/>
                <w:highlight w:val="none"/>
                <w:lang w:val="zh-CN" w:eastAsia="zh-CN"/>
              </w:rPr>
              <w:t>全国认证认可信息公共服务平台查询到相关</w:t>
            </w:r>
            <w:r>
              <w:rPr>
                <w:rFonts w:hint="eastAsia" w:ascii="宋体" w:hAnsi="宋体" w:eastAsia="宋体" w:cs="宋体"/>
                <w:b/>
                <w:bCs/>
                <w:color w:val="auto"/>
                <w:sz w:val="22"/>
                <w:szCs w:val="22"/>
                <w:highlight w:val="none"/>
                <w:lang w:val="en-US" w:eastAsia="zh-CN"/>
              </w:rPr>
              <w:t>公司</w:t>
            </w:r>
            <w:r>
              <w:rPr>
                <w:rFonts w:hint="eastAsia" w:ascii="宋体" w:hAnsi="宋体" w:eastAsia="宋体" w:cs="宋体"/>
                <w:b/>
                <w:bCs/>
                <w:color w:val="auto"/>
                <w:sz w:val="22"/>
                <w:szCs w:val="22"/>
                <w:highlight w:val="none"/>
                <w:lang w:val="zh-CN" w:eastAsia="zh-CN"/>
              </w:rPr>
              <w:t>信息提供截图证明，否则不得分。</w:t>
            </w:r>
            <w:r>
              <w:rPr>
                <w:rFonts w:hint="eastAsia" w:ascii="宋体" w:hAnsi="宋体" w:eastAsia="宋体" w:cs="宋体"/>
                <w:b/>
                <w:bCs/>
                <w:color w:val="auto"/>
                <w:sz w:val="22"/>
                <w:szCs w:val="22"/>
                <w:highlight w:val="none"/>
                <w:lang w:val="en-US" w:eastAsia="zh-CN"/>
              </w:rPr>
              <w:t>)</w:t>
            </w:r>
          </w:p>
        </w:tc>
      </w:tr>
      <w:tr w14:paraId="71ED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26D596F4">
            <w:pPr>
              <w:pStyle w:val="5"/>
              <w:snapToGrid w:val="0"/>
              <w:ind w:firstLine="0"/>
              <w:jc w:val="center"/>
              <w:rPr>
                <w:rFonts w:hint="eastAsia" w:ascii="宋体" w:eastAsia="宋体" w:cs="宋体"/>
                <w:b w:val="0"/>
                <w:bCs/>
                <w:color w:val="auto"/>
                <w:sz w:val="22"/>
                <w:szCs w:val="22"/>
                <w:highlight w:val="none"/>
                <w:lang w:val="en-US" w:eastAsia="zh-CN" w:bidi="ar-SA"/>
              </w:rPr>
            </w:pPr>
            <w:r>
              <w:rPr>
                <w:rFonts w:hint="eastAsia" w:ascii="宋体" w:eastAsia="宋体"/>
                <w:b w:val="0"/>
                <w:color w:val="auto"/>
                <w:sz w:val="22"/>
                <w:szCs w:val="22"/>
                <w:highlight w:val="none"/>
                <w:lang w:val="en-US" w:eastAsia="zh-CN"/>
              </w:rPr>
              <w:t>2</w:t>
            </w:r>
          </w:p>
        </w:tc>
        <w:tc>
          <w:tcPr>
            <w:tcW w:w="1454" w:type="dxa"/>
            <w:tcBorders>
              <w:top w:val="single" w:color="auto" w:sz="4" w:space="0"/>
              <w:left w:val="single" w:color="auto" w:sz="4" w:space="0"/>
              <w:right w:val="single" w:color="auto" w:sz="4" w:space="0"/>
            </w:tcBorders>
            <w:noWrap/>
            <w:vAlign w:val="center"/>
          </w:tcPr>
          <w:p w14:paraId="02C3A79A">
            <w:pPr>
              <w:pStyle w:val="10"/>
              <w:adjustRightInd w:val="0"/>
              <w:snapToGrid w:val="0"/>
              <w:jc w:val="left"/>
              <w:rPr>
                <w:rFonts w:hint="eastAsia" w:ascii="宋体" w:eastAsia="宋体"/>
                <w:b w:val="0"/>
                <w:color w:val="auto"/>
                <w:sz w:val="22"/>
                <w:szCs w:val="22"/>
                <w:highlight w:val="none"/>
              </w:rPr>
            </w:pPr>
            <w:r>
              <w:rPr>
                <w:rFonts w:hint="eastAsia" w:hAnsi="宋体" w:eastAsia="宋体"/>
                <w:b w:val="0"/>
                <w:bCs w:val="0"/>
                <w:color w:val="auto"/>
                <w:sz w:val="22"/>
                <w:szCs w:val="22"/>
                <w:highlight w:val="none"/>
                <w:lang w:val="en-US" w:eastAsia="zh-CN"/>
              </w:rPr>
              <w:t>投标</w:t>
            </w:r>
            <w:r>
              <w:rPr>
                <w:rFonts w:hint="eastAsia" w:hAnsi="宋体" w:eastAsia="宋体"/>
                <w:b w:val="0"/>
                <w:bCs w:val="0"/>
                <w:color w:val="auto"/>
                <w:sz w:val="22"/>
                <w:szCs w:val="22"/>
                <w:highlight w:val="none"/>
              </w:rPr>
              <w:t>供应商</w:t>
            </w:r>
            <w:r>
              <w:rPr>
                <w:rFonts w:hint="eastAsia" w:ascii="宋体" w:hAnsi="宋体" w:eastAsia="宋体" w:cs="宋体"/>
                <w:b w:val="0"/>
                <w:bCs w:val="0"/>
                <w:color w:val="auto"/>
                <w:sz w:val="22"/>
                <w:szCs w:val="22"/>
                <w:highlight w:val="none"/>
              </w:rPr>
              <w:t>类似</w:t>
            </w:r>
            <w:r>
              <w:rPr>
                <w:rFonts w:hint="eastAsia" w:hAnsi="宋体" w:eastAsia="宋体"/>
                <w:b w:val="0"/>
                <w:bCs w:val="0"/>
                <w:color w:val="auto"/>
                <w:sz w:val="22"/>
                <w:szCs w:val="22"/>
                <w:highlight w:val="none"/>
              </w:rPr>
              <w:t>业绩</w:t>
            </w:r>
          </w:p>
        </w:tc>
        <w:tc>
          <w:tcPr>
            <w:tcW w:w="1108" w:type="dxa"/>
            <w:tcBorders>
              <w:top w:val="single" w:color="auto" w:sz="4" w:space="0"/>
              <w:left w:val="single" w:color="auto" w:sz="4" w:space="0"/>
              <w:right w:val="single" w:color="auto" w:sz="4" w:space="0"/>
            </w:tcBorders>
            <w:noWrap/>
            <w:vAlign w:val="center"/>
          </w:tcPr>
          <w:p w14:paraId="53F39E39">
            <w:pPr>
              <w:pStyle w:val="10"/>
              <w:adjustRightInd w:val="0"/>
              <w:snapToGrid w:val="0"/>
              <w:jc w:val="center"/>
              <w:rPr>
                <w:rFonts w:hint="eastAsia" w:ascii="宋体" w:eastAsia="宋体"/>
                <w:b w:val="0"/>
                <w:color w:val="auto"/>
                <w:sz w:val="22"/>
                <w:szCs w:val="22"/>
                <w:highlight w:val="none"/>
              </w:rPr>
            </w:pPr>
            <w:r>
              <w:rPr>
                <w:rFonts w:hint="eastAsia" w:eastAsia="宋体"/>
                <w:b w:val="0"/>
                <w:bCs w:val="0"/>
                <w:color w:val="auto"/>
                <w:sz w:val="22"/>
                <w:szCs w:val="22"/>
                <w:highlight w:val="none"/>
              </w:rPr>
              <w:t>0-</w:t>
            </w:r>
            <w:r>
              <w:rPr>
                <w:rFonts w:hint="eastAsia" w:eastAsia="宋体"/>
                <w:b w:val="0"/>
                <w:bCs w:val="0"/>
                <w:color w:val="auto"/>
                <w:sz w:val="22"/>
                <w:szCs w:val="22"/>
                <w:highlight w:val="none"/>
                <w:lang w:val="en-US" w:eastAsia="zh-CN"/>
              </w:rPr>
              <w:t>2</w:t>
            </w:r>
            <w:r>
              <w:rPr>
                <w:rFonts w:hint="eastAsia" w:eastAsia="宋体"/>
                <w:b w:val="0"/>
                <w:bCs w:val="0"/>
                <w:color w:val="auto"/>
                <w:sz w:val="22"/>
                <w:szCs w:val="22"/>
                <w:highlight w:val="none"/>
              </w:rPr>
              <w:t>分</w:t>
            </w:r>
          </w:p>
        </w:tc>
        <w:tc>
          <w:tcPr>
            <w:tcW w:w="6669" w:type="dxa"/>
            <w:tcBorders>
              <w:top w:val="single" w:color="auto" w:sz="4" w:space="0"/>
              <w:left w:val="single" w:color="auto" w:sz="4" w:space="0"/>
              <w:right w:val="single" w:color="auto" w:sz="4" w:space="0"/>
            </w:tcBorders>
            <w:noWrap/>
            <w:vAlign w:val="center"/>
          </w:tcPr>
          <w:p w14:paraId="4EC7AC26">
            <w:pPr>
              <w:pStyle w:val="10"/>
              <w:adjustRightInd w:val="0"/>
              <w:snapToGrid w:val="0"/>
              <w:jc w:val="left"/>
              <w:rPr>
                <w:rFonts w:hint="eastAsia" w:ascii="宋体" w:eastAsia="宋体"/>
                <w:b w:val="0"/>
                <w:color w:val="auto"/>
                <w:sz w:val="22"/>
                <w:szCs w:val="22"/>
                <w:highlight w:val="none"/>
              </w:rPr>
            </w:pPr>
            <w:r>
              <w:rPr>
                <w:rFonts w:hint="eastAsia" w:ascii="宋体" w:hAnsi="宋体" w:eastAsia="宋体" w:cs="宋体"/>
                <w:b w:val="0"/>
                <w:bCs w:val="0"/>
                <w:color w:val="auto"/>
                <w:sz w:val="22"/>
                <w:szCs w:val="22"/>
                <w:highlight w:val="none"/>
              </w:rPr>
              <w:t>承担过类似项目业绩，每提供</w:t>
            </w:r>
            <w:r>
              <w:rPr>
                <w:rFonts w:hint="eastAsia" w:ascii="宋体" w:hAnsi="宋体" w:eastAsia="宋体" w:cs="宋体"/>
                <w:b w:val="0"/>
                <w:bCs w:val="0"/>
                <w:color w:val="auto"/>
                <w:sz w:val="22"/>
                <w:szCs w:val="22"/>
                <w:highlight w:val="none"/>
                <w:lang w:val="en-US" w:eastAsia="zh-CN"/>
              </w:rPr>
              <w:t>一</w:t>
            </w:r>
            <w:r>
              <w:rPr>
                <w:rFonts w:hint="eastAsia" w:ascii="宋体" w:hAnsi="宋体" w:eastAsia="宋体" w:cs="宋体"/>
                <w:b w:val="0"/>
                <w:bCs w:val="0"/>
                <w:color w:val="auto"/>
                <w:sz w:val="22"/>
                <w:szCs w:val="22"/>
                <w:highlight w:val="none"/>
              </w:rPr>
              <w:t>个得</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分，最高</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分；</w:t>
            </w:r>
            <w:r>
              <w:rPr>
                <w:rFonts w:hint="eastAsia" w:hAnsi="宋体" w:eastAsia="宋体"/>
                <w:b/>
                <w:bCs/>
                <w:color w:val="auto"/>
                <w:sz w:val="22"/>
                <w:szCs w:val="22"/>
                <w:highlight w:val="none"/>
              </w:rPr>
              <w:t>（</w:t>
            </w:r>
            <w:r>
              <w:rPr>
                <w:rFonts w:hint="eastAsia" w:hAnsi="宋体" w:eastAsia="宋体"/>
                <w:b/>
                <w:bCs/>
                <w:color w:val="auto"/>
                <w:sz w:val="22"/>
                <w:szCs w:val="22"/>
                <w:highlight w:val="none"/>
                <w:lang w:val="en-US" w:eastAsia="zh-CN"/>
              </w:rPr>
              <w:t>投标文件</w:t>
            </w:r>
            <w:r>
              <w:rPr>
                <w:rFonts w:hint="eastAsia" w:hAnsi="宋体" w:eastAsia="宋体"/>
                <w:b/>
                <w:bCs/>
                <w:color w:val="auto"/>
                <w:sz w:val="22"/>
                <w:szCs w:val="22"/>
                <w:highlight w:val="none"/>
              </w:rPr>
              <w:t>内提供中标（成交）通知书</w:t>
            </w:r>
            <w:r>
              <w:rPr>
                <w:rFonts w:hint="eastAsia" w:hAnsi="宋体" w:eastAsia="宋体"/>
                <w:b/>
                <w:bCs/>
                <w:color w:val="auto"/>
                <w:sz w:val="22"/>
                <w:szCs w:val="22"/>
                <w:highlight w:val="none"/>
                <w:lang w:val="en-US" w:eastAsia="zh-CN"/>
              </w:rPr>
              <w:t>或</w:t>
            </w:r>
            <w:r>
              <w:rPr>
                <w:rFonts w:hint="eastAsia" w:hAnsi="宋体" w:eastAsia="宋体"/>
                <w:b/>
                <w:bCs/>
                <w:color w:val="auto"/>
                <w:sz w:val="22"/>
                <w:szCs w:val="22"/>
                <w:highlight w:val="none"/>
              </w:rPr>
              <w:t>合同复印件并加盖投标供应商公章，否则不得分。</w:t>
            </w:r>
            <w:r>
              <w:rPr>
                <w:rFonts w:hint="eastAsia" w:hAnsi="宋体" w:eastAsia="宋体"/>
                <w:b/>
                <w:bCs/>
                <w:color w:val="auto"/>
                <w:sz w:val="22"/>
                <w:szCs w:val="22"/>
                <w:highlight w:val="none"/>
                <w:lang w:eastAsia="zh-CN"/>
              </w:rPr>
              <w:t>）</w:t>
            </w:r>
          </w:p>
        </w:tc>
      </w:tr>
      <w:tr w14:paraId="7609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3A5FE1D1">
            <w:pPr>
              <w:pStyle w:val="5"/>
              <w:snapToGrid w:val="0"/>
              <w:ind w:firstLine="0"/>
              <w:jc w:val="center"/>
              <w:rPr>
                <w:rFonts w:hint="eastAsia" w:ascii="宋体" w:eastAsia="宋体" w:cs="宋体"/>
                <w:b w:val="0"/>
                <w:bCs/>
                <w:color w:val="auto"/>
                <w:sz w:val="22"/>
                <w:szCs w:val="22"/>
                <w:highlight w:val="none"/>
                <w:lang w:val="en-US" w:eastAsia="zh-CN" w:bidi="ar-SA"/>
              </w:rPr>
            </w:pPr>
            <w:r>
              <w:rPr>
                <w:rFonts w:hint="eastAsia" w:ascii="宋体" w:eastAsia="宋体"/>
                <w:b w:val="0"/>
                <w:color w:val="auto"/>
                <w:sz w:val="22"/>
                <w:szCs w:val="22"/>
                <w:highlight w:val="none"/>
                <w:lang w:val="en-US" w:eastAsia="zh-CN"/>
              </w:rPr>
              <w:t>3</w:t>
            </w:r>
          </w:p>
        </w:tc>
        <w:tc>
          <w:tcPr>
            <w:tcW w:w="1454" w:type="dxa"/>
            <w:tcBorders>
              <w:top w:val="single" w:color="auto" w:sz="4" w:space="0"/>
              <w:left w:val="single" w:color="auto" w:sz="4" w:space="0"/>
              <w:right w:val="single" w:color="auto" w:sz="4" w:space="0"/>
            </w:tcBorders>
            <w:noWrap/>
            <w:vAlign w:val="center"/>
          </w:tcPr>
          <w:p w14:paraId="67E65828">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组织架构及人员配置</w:t>
            </w:r>
          </w:p>
        </w:tc>
        <w:tc>
          <w:tcPr>
            <w:tcW w:w="1108" w:type="dxa"/>
            <w:tcBorders>
              <w:top w:val="single" w:color="auto" w:sz="4" w:space="0"/>
              <w:left w:val="single" w:color="auto" w:sz="4" w:space="0"/>
              <w:right w:val="single" w:color="auto" w:sz="4" w:space="0"/>
            </w:tcBorders>
            <w:noWrap/>
            <w:vAlign w:val="center"/>
          </w:tcPr>
          <w:p w14:paraId="50FD5F5B">
            <w:pPr>
              <w:jc w:val="cente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0-6分</w:t>
            </w:r>
          </w:p>
        </w:tc>
        <w:tc>
          <w:tcPr>
            <w:tcW w:w="6669" w:type="dxa"/>
            <w:tcBorders>
              <w:top w:val="single" w:color="auto" w:sz="4" w:space="0"/>
              <w:left w:val="single" w:color="auto" w:sz="4" w:space="0"/>
              <w:right w:val="single" w:color="auto" w:sz="4" w:space="0"/>
            </w:tcBorders>
            <w:noWrap/>
            <w:vAlign w:val="center"/>
          </w:tcPr>
          <w:p w14:paraId="7CB5EB5C">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组织架构清晰，人员配备完整、专业性强的6分；</w:t>
            </w:r>
          </w:p>
          <w:p w14:paraId="1A1649DF">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组织架构相对清晰，配备相对完整、专业性有所欠缺的得4分；</w:t>
            </w:r>
          </w:p>
          <w:p w14:paraId="3E622040">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组织架构不清晰，配备简略、专业性及经验有所欠缺的得2分。</w:t>
            </w:r>
          </w:p>
          <w:p w14:paraId="2E33BF94">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无具体内容的不得分。</w:t>
            </w:r>
          </w:p>
        </w:tc>
      </w:tr>
      <w:tr w14:paraId="74B5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7BD5CAFD">
            <w:pPr>
              <w:pStyle w:val="5"/>
              <w:snapToGrid w:val="0"/>
              <w:ind w:firstLine="0"/>
              <w:jc w:val="center"/>
              <w:rPr>
                <w:rFonts w:hint="eastAsia" w:ascii="宋体" w:eastAsia="宋体" w:cs="宋体"/>
                <w:b w:val="0"/>
                <w:bCs/>
                <w:color w:val="auto"/>
                <w:sz w:val="22"/>
                <w:szCs w:val="22"/>
                <w:highlight w:val="none"/>
                <w:lang w:val="en-US" w:eastAsia="zh-CN" w:bidi="ar-SA"/>
              </w:rPr>
            </w:pPr>
            <w:r>
              <w:rPr>
                <w:rFonts w:hint="eastAsia" w:ascii="宋体" w:eastAsia="宋体"/>
                <w:b w:val="0"/>
                <w:color w:val="auto"/>
                <w:sz w:val="22"/>
                <w:szCs w:val="22"/>
                <w:highlight w:val="none"/>
                <w:lang w:val="en-US" w:eastAsia="zh-CN"/>
              </w:rPr>
              <w:t>4</w:t>
            </w:r>
          </w:p>
        </w:tc>
        <w:tc>
          <w:tcPr>
            <w:tcW w:w="1454" w:type="dxa"/>
            <w:tcBorders>
              <w:top w:val="single" w:color="auto" w:sz="4" w:space="0"/>
              <w:left w:val="single" w:color="auto" w:sz="4" w:space="0"/>
              <w:right w:val="single" w:color="auto" w:sz="4" w:space="0"/>
            </w:tcBorders>
            <w:noWrap/>
            <w:vAlign w:val="center"/>
          </w:tcPr>
          <w:p w14:paraId="20980B1E">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设备配置情况</w:t>
            </w:r>
          </w:p>
        </w:tc>
        <w:tc>
          <w:tcPr>
            <w:tcW w:w="1108" w:type="dxa"/>
            <w:tcBorders>
              <w:top w:val="single" w:color="auto" w:sz="4" w:space="0"/>
              <w:left w:val="single" w:color="auto" w:sz="4" w:space="0"/>
              <w:right w:val="single" w:color="auto" w:sz="4" w:space="0"/>
            </w:tcBorders>
            <w:noWrap/>
            <w:vAlign w:val="center"/>
          </w:tcPr>
          <w:p w14:paraId="3F7EFD3E">
            <w:pPr>
              <w:jc w:val="cente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0-6分</w:t>
            </w:r>
          </w:p>
        </w:tc>
        <w:tc>
          <w:tcPr>
            <w:tcW w:w="6669" w:type="dxa"/>
            <w:tcBorders>
              <w:top w:val="single" w:color="auto" w:sz="4" w:space="0"/>
              <w:left w:val="single" w:color="auto" w:sz="4" w:space="0"/>
              <w:right w:val="single" w:color="auto" w:sz="4" w:space="0"/>
            </w:tcBorders>
            <w:noWrap/>
            <w:vAlign w:val="center"/>
          </w:tcPr>
          <w:p w14:paraId="2B7F66FD">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根据供应商拟投入本项目的运输车辆、设施设备、耗材用品等是否满足本项目要求，以及设备配备的合理性、齐全性、先进性等：</w:t>
            </w:r>
          </w:p>
          <w:p w14:paraId="38209FAB">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设备配置完整、符合项目需求、先进可靠的得6分；</w:t>
            </w:r>
          </w:p>
          <w:p w14:paraId="73CAAD3C">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设备配置比较完整、基本符合项目需求、先进可靠的得4分；</w:t>
            </w:r>
          </w:p>
          <w:p w14:paraId="3EE61E64">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设备配置相对完整、符合项目需求、但有所欠缺的得2分。</w:t>
            </w:r>
          </w:p>
          <w:p w14:paraId="1E351ED3">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无具体内容的不得分。</w:t>
            </w:r>
          </w:p>
        </w:tc>
      </w:tr>
      <w:tr w14:paraId="1634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restart"/>
            <w:tcBorders>
              <w:top w:val="single" w:color="auto" w:sz="4" w:space="0"/>
              <w:left w:val="single" w:color="auto" w:sz="4" w:space="0"/>
              <w:right w:val="single" w:color="auto" w:sz="4" w:space="0"/>
            </w:tcBorders>
            <w:noWrap/>
            <w:vAlign w:val="center"/>
          </w:tcPr>
          <w:p w14:paraId="64670A12">
            <w:pPr>
              <w:pStyle w:val="5"/>
              <w:snapToGrid w:val="0"/>
              <w:ind w:firstLine="0"/>
              <w:jc w:val="center"/>
              <w:rPr>
                <w:rFonts w:hint="eastAsia" w:ascii="宋体" w:eastAsia="宋体"/>
                <w:b w:val="0"/>
                <w:color w:val="auto"/>
                <w:sz w:val="22"/>
                <w:szCs w:val="22"/>
                <w:highlight w:val="none"/>
                <w:lang w:val="en-US" w:eastAsia="zh-CN"/>
              </w:rPr>
            </w:pPr>
            <w:r>
              <w:rPr>
                <w:rFonts w:hint="eastAsia" w:ascii="宋体" w:eastAsia="宋体"/>
                <w:b w:val="0"/>
                <w:color w:val="auto"/>
                <w:sz w:val="22"/>
                <w:szCs w:val="22"/>
                <w:highlight w:val="none"/>
                <w:lang w:val="en-US" w:eastAsia="zh-CN"/>
              </w:rPr>
              <w:t>5</w:t>
            </w:r>
          </w:p>
        </w:tc>
        <w:tc>
          <w:tcPr>
            <w:tcW w:w="1454" w:type="dxa"/>
            <w:vMerge w:val="restart"/>
            <w:tcBorders>
              <w:top w:val="single" w:color="auto" w:sz="4" w:space="0"/>
              <w:left w:val="single" w:color="auto" w:sz="4" w:space="0"/>
              <w:right w:val="single" w:color="auto" w:sz="4" w:space="0"/>
            </w:tcBorders>
            <w:noWrap/>
            <w:vAlign w:val="center"/>
          </w:tcPr>
          <w:p w14:paraId="1BC07E34">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rPr>
              <w:t>项目实施方案及计划</w:t>
            </w:r>
          </w:p>
        </w:tc>
        <w:tc>
          <w:tcPr>
            <w:tcW w:w="1108" w:type="dxa"/>
            <w:vMerge w:val="restart"/>
            <w:tcBorders>
              <w:top w:val="single" w:color="auto" w:sz="4" w:space="0"/>
              <w:left w:val="single" w:color="auto" w:sz="4" w:space="0"/>
              <w:right w:val="single" w:color="auto" w:sz="4" w:space="0"/>
            </w:tcBorders>
            <w:noWrap/>
            <w:vAlign w:val="center"/>
          </w:tcPr>
          <w:p w14:paraId="455C297E">
            <w:pPr>
              <w:jc w:val="cente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0-24分</w:t>
            </w:r>
          </w:p>
        </w:tc>
        <w:tc>
          <w:tcPr>
            <w:tcW w:w="6669" w:type="dxa"/>
            <w:tcBorders>
              <w:top w:val="single" w:color="auto" w:sz="4" w:space="0"/>
              <w:left w:val="single" w:color="auto" w:sz="4" w:space="0"/>
              <w:right w:val="single" w:color="auto" w:sz="4" w:space="0"/>
            </w:tcBorders>
            <w:noWrap/>
            <w:vAlign w:val="center"/>
          </w:tcPr>
          <w:p w14:paraId="65883E71">
            <w:pPr>
              <w:rPr>
                <w:rFonts w:hint="eastAsia" w:ascii="宋体" w:hAnsi="Times New Roman" w:eastAsia="宋体" w:cs="宋体"/>
                <w:b w:val="0"/>
                <w:bCs w:val="0"/>
                <w:snapToGrid w:val="0"/>
                <w:color w:val="auto"/>
                <w:sz w:val="22"/>
                <w:szCs w:val="22"/>
                <w:highlight w:val="none"/>
              </w:rPr>
            </w:pPr>
            <w:r>
              <w:rPr>
                <w:rFonts w:hint="eastAsia" w:ascii="宋体" w:hAnsi="Times New Roman" w:eastAsia="宋体" w:cs="宋体"/>
                <w:b w:val="0"/>
                <w:bCs w:val="0"/>
                <w:snapToGrid w:val="0"/>
                <w:color w:val="auto"/>
                <w:sz w:val="22"/>
                <w:szCs w:val="22"/>
                <w:highlight w:val="none"/>
              </w:rPr>
              <w:t>对本项目需求的理解情况：0-6分；</w:t>
            </w:r>
          </w:p>
          <w:p w14:paraId="0B179659">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rPr>
              <w:t>对项目需求理解到位合理的，得</w:t>
            </w:r>
            <w:r>
              <w:rPr>
                <w:rFonts w:hint="eastAsia" w:ascii="宋体" w:hAnsi="Times New Roman" w:eastAsia="宋体" w:cs="宋体"/>
                <w:b w:val="0"/>
                <w:bCs w:val="0"/>
                <w:snapToGrid w:val="0"/>
                <w:color w:val="auto"/>
                <w:sz w:val="22"/>
                <w:szCs w:val="22"/>
                <w:highlight w:val="none"/>
                <w:lang w:val="en-US" w:eastAsia="zh-CN"/>
              </w:rPr>
              <w:t>6</w:t>
            </w:r>
            <w:r>
              <w:rPr>
                <w:rFonts w:hint="eastAsia" w:ascii="宋体" w:hAnsi="Times New Roman" w:eastAsia="宋体" w:cs="宋体"/>
                <w:b w:val="0"/>
                <w:bCs w:val="0"/>
                <w:snapToGrid w:val="0"/>
                <w:color w:val="auto"/>
                <w:sz w:val="22"/>
                <w:szCs w:val="22"/>
                <w:highlight w:val="none"/>
              </w:rPr>
              <w:t>分；对项目需求理解较合理的，得</w:t>
            </w:r>
            <w:r>
              <w:rPr>
                <w:rFonts w:hint="eastAsia" w:ascii="宋体" w:hAnsi="Times New Roman" w:eastAsia="宋体" w:cs="宋体"/>
                <w:b w:val="0"/>
                <w:bCs w:val="0"/>
                <w:snapToGrid w:val="0"/>
                <w:color w:val="auto"/>
                <w:sz w:val="22"/>
                <w:szCs w:val="22"/>
                <w:highlight w:val="none"/>
                <w:lang w:val="en-US" w:eastAsia="zh-CN"/>
              </w:rPr>
              <w:t>4</w:t>
            </w:r>
            <w:r>
              <w:rPr>
                <w:rFonts w:hint="eastAsia" w:ascii="宋体" w:hAnsi="Times New Roman" w:eastAsia="宋体" w:cs="宋体"/>
                <w:b w:val="0"/>
                <w:bCs w:val="0"/>
                <w:snapToGrid w:val="0"/>
                <w:color w:val="auto"/>
                <w:sz w:val="22"/>
                <w:szCs w:val="22"/>
                <w:highlight w:val="none"/>
              </w:rPr>
              <w:t>分，对项目需求理解较欠缺的，得</w:t>
            </w:r>
            <w:r>
              <w:rPr>
                <w:rFonts w:hint="eastAsia" w:ascii="宋体" w:hAnsi="Times New Roman" w:eastAsia="宋体" w:cs="宋体"/>
                <w:b w:val="0"/>
                <w:bCs w:val="0"/>
                <w:snapToGrid w:val="0"/>
                <w:color w:val="auto"/>
                <w:sz w:val="22"/>
                <w:szCs w:val="22"/>
                <w:highlight w:val="none"/>
                <w:lang w:val="en-US" w:eastAsia="zh-CN"/>
              </w:rPr>
              <w:t>2</w:t>
            </w:r>
            <w:r>
              <w:rPr>
                <w:rFonts w:hint="eastAsia" w:ascii="宋体" w:hAnsi="Times New Roman" w:eastAsia="宋体" w:cs="宋体"/>
                <w:b w:val="0"/>
                <w:bCs w:val="0"/>
                <w:snapToGrid w:val="0"/>
                <w:color w:val="auto"/>
                <w:sz w:val="22"/>
                <w:szCs w:val="22"/>
                <w:highlight w:val="none"/>
              </w:rPr>
              <w:t>分，对项目需求理解未了解的，不得分。</w:t>
            </w:r>
          </w:p>
        </w:tc>
      </w:tr>
      <w:tr w14:paraId="7065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tcBorders>
              <w:top w:val="single" w:color="auto" w:sz="4" w:space="0"/>
              <w:left w:val="single" w:color="auto" w:sz="4" w:space="0"/>
              <w:right w:val="single" w:color="auto" w:sz="4" w:space="0"/>
            </w:tcBorders>
            <w:noWrap/>
            <w:vAlign w:val="center"/>
          </w:tcPr>
          <w:p w14:paraId="66F93837">
            <w:pPr>
              <w:rPr>
                <w:color w:val="auto"/>
                <w:highlight w:val="none"/>
              </w:rPr>
            </w:pPr>
          </w:p>
        </w:tc>
        <w:tc>
          <w:tcPr>
            <w:tcW w:w="1454" w:type="dxa"/>
            <w:vMerge w:val="continue"/>
            <w:tcBorders>
              <w:top w:val="single" w:color="auto" w:sz="4" w:space="0"/>
              <w:left w:val="single" w:color="auto" w:sz="4" w:space="0"/>
              <w:right w:val="single" w:color="auto" w:sz="4" w:space="0"/>
            </w:tcBorders>
            <w:noWrap/>
            <w:vAlign w:val="center"/>
          </w:tcPr>
          <w:p w14:paraId="37B02F26">
            <w:pPr>
              <w:rPr>
                <w:color w:val="auto"/>
                <w:highlight w:val="none"/>
              </w:rPr>
            </w:pPr>
          </w:p>
        </w:tc>
        <w:tc>
          <w:tcPr>
            <w:tcW w:w="1108" w:type="dxa"/>
            <w:vMerge w:val="continue"/>
            <w:tcBorders>
              <w:top w:val="single" w:color="auto" w:sz="4" w:space="0"/>
              <w:left w:val="single" w:color="auto" w:sz="4" w:space="0"/>
              <w:right w:val="single" w:color="auto" w:sz="4" w:space="0"/>
            </w:tcBorders>
            <w:noWrap/>
            <w:vAlign w:val="center"/>
          </w:tcPr>
          <w:p w14:paraId="467497A7">
            <w:pPr>
              <w:rPr>
                <w:color w:val="auto"/>
                <w:highlight w:val="none"/>
              </w:rPr>
            </w:pPr>
          </w:p>
        </w:tc>
        <w:tc>
          <w:tcPr>
            <w:tcW w:w="6669" w:type="dxa"/>
            <w:tcBorders>
              <w:top w:val="single" w:color="auto" w:sz="4" w:space="0"/>
              <w:left w:val="single" w:color="auto" w:sz="4" w:space="0"/>
              <w:right w:val="single" w:color="auto" w:sz="4" w:space="0"/>
            </w:tcBorders>
            <w:noWrap/>
            <w:vAlign w:val="center"/>
          </w:tcPr>
          <w:p w14:paraId="481BF33D">
            <w:pPr>
              <w:rPr>
                <w:rFonts w:hint="eastAsia" w:ascii="宋体" w:hAnsi="Times New Roman" w:eastAsia="宋体" w:cs="宋体"/>
                <w:b w:val="0"/>
                <w:bCs w:val="0"/>
                <w:snapToGrid w:val="0"/>
                <w:color w:val="auto"/>
                <w:sz w:val="22"/>
                <w:szCs w:val="22"/>
                <w:highlight w:val="none"/>
              </w:rPr>
            </w:pPr>
            <w:r>
              <w:rPr>
                <w:rFonts w:hint="eastAsia" w:ascii="宋体" w:hAnsi="Times New Roman" w:eastAsia="宋体" w:cs="宋体"/>
                <w:b w:val="0"/>
                <w:bCs w:val="0"/>
                <w:snapToGrid w:val="0"/>
                <w:color w:val="auto"/>
                <w:sz w:val="22"/>
                <w:szCs w:val="22"/>
                <w:highlight w:val="none"/>
              </w:rPr>
              <w:t>对本项目各项工作服务实施方案：0-6分；</w:t>
            </w:r>
          </w:p>
          <w:p w14:paraId="761906D1">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rPr>
              <w:t>方案全面、合理，具有针对性的，得</w:t>
            </w:r>
            <w:r>
              <w:rPr>
                <w:rFonts w:hint="eastAsia" w:ascii="宋体" w:hAnsi="Times New Roman" w:eastAsia="宋体" w:cs="宋体"/>
                <w:b w:val="0"/>
                <w:bCs w:val="0"/>
                <w:snapToGrid w:val="0"/>
                <w:color w:val="auto"/>
                <w:sz w:val="22"/>
                <w:szCs w:val="22"/>
                <w:highlight w:val="none"/>
                <w:lang w:val="en-US" w:eastAsia="zh-CN"/>
              </w:rPr>
              <w:t>6</w:t>
            </w:r>
            <w:r>
              <w:rPr>
                <w:rFonts w:hint="eastAsia" w:ascii="宋体" w:hAnsi="Times New Roman" w:eastAsia="宋体" w:cs="宋体"/>
                <w:b w:val="0"/>
                <w:bCs w:val="0"/>
                <w:snapToGrid w:val="0"/>
                <w:color w:val="auto"/>
                <w:sz w:val="22"/>
                <w:szCs w:val="22"/>
                <w:highlight w:val="none"/>
              </w:rPr>
              <w:t>分；</w:t>
            </w:r>
            <w:r>
              <w:rPr>
                <w:rFonts w:hint="eastAsia" w:ascii="宋体" w:cs="宋体"/>
                <w:b w:val="0"/>
                <w:bCs w:val="0"/>
                <w:snapToGrid w:val="0"/>
                <w:color w:val="auto"/>
                <w:sz w:val="22"/>
                <w:szCs w:val="22"/>
                <w:highlight w:val="none"/>
                <w:lang w:eastAsia="zh-CN"/>
              </w:rPr>
              <w:t>方案基本全面，较有针对性</w:t>
            </w:r>
            <w:r>
              <w:rPr>
                <w:rFonts w:hint="eastAsia" w:ascii="宋体" w:hAnsi="Times New Roman" w:eastAsia="宋体" w:cs="宋体"/>
                <w:b w:val="0"/>
                <w:bCs w:val="0"/>
                <w:snapToGrid w:val="0"/>
                <w:color w:val="auto"/>
                <w:sz w:val="22"/>
                <w:szCs w:val="22"/>
                <w:highlight w:val="none"/>
              </w:rPr>
              <w:t>的，得</w:t>
            </w:r>
            <w:r>
              <w:rPr>
                <w:rFonts w:hint="eastAsia" w:ascii="宋体" w:hAnsi="Times New Roman" w:eastAsia="宋体" w:cs="宋体"/>
                <w:b w:val="0"/>
                <w:bCs w:val="0"/>
                <w:snapToGrid w:val="0"/>
                <w:color w:val="auto"/>
                <w:sz w:val="22"/>
                <w:szCs w:val="22"/>
                <w:highlight w:val="none"/>
                <w:lang w:val="en-US" w:eastAsia="zh-CN"/>
              </w:rPr>
              <w:t>4</w:t>
            </w:r>
            <w:r>
              <w:rPr>
                <w:rFonts w:hint="eastAsia" w:ascii="宋体" w:hAnsi="Times New Roman" w:eastAsia="宋体" w:cs="宋体"/>
                <w:b w:val="0"/>
                <w:bCs w:val="0"/>
                <w:snapToGrid w:val="0"/>
                <w:color w:val="auto"/>
                <w:sz w:val="22"/>
                <w:szCs w:val="22"/>
                <w:highlight w:val="none"/>
              </w:rPr>
              <w:t>分；方案简单，针对性较欠缺的，得</w:t>
            </w:r>
            <w:r>
              <w:rPr>
                <w:rFonts w:hint="eastAsia" w:ascii="宋体" w:hAnsi="Times New Roman" w:eastAsia="宋体" w:cs="宋体"/>
                <w:b w:val="0"/>
                <w:bCs w:val="0"/>
                <w:snapToGrid w:val="0"/>
                <w:color w:val="auto"/>
                <w:sz w:val="22"/>
                <w:szCs w:val="22"/>
                <w:highlight w:val="none"/>
                <w:lang w:val="en-US" w:eastAsia="zh-CN"/>
              </w:rPr>
              <w:t>2</w:t>
            </w:r>
            <w:r>
              <w:rPr>
                <w:rFonts w:hint="eastAsia" w:ascii="宋体" w:hAnsi="Times New Roman" w:eastAsia="宋体" w:cs="宋体"/>
                <w:b w:val="0"/>
                <w:bCs w:val="0"/>
                <w:snapToGrid w:val="0"/>
                <w:color w:val="auto"/>
                <w:sz w:val="22"/>
                <w:szCs w:val="22"/>
                <w:highlight w:val="none"/>
              </w:rPr>
              <w:t>分；无具体方案的或无针对性的，不得分。</w:t>
            </w:r>
          </w:p>
        </w:tc>
      </w:tr>
      <w:tr w14:paraId="02BF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tcBorders>
              <w:top w:val="single" w:color="auto" w:sz="4" w:space="0"/>
              <w:left w:val="single" w:color="auto" w:sz="4" w:space="0"/>
              <w:right w:val="single" w:color="auto" w:sz="4" w:space="0"/>
            </w:tcBorders>
            <w:noWrap/>
            <w:vAlign w:val="center"/>
          </w:tcPr>
          <w:p w14:paraId="39F2F18D">
            <w:pPr>
              <w:rPr>
                <w:color w:val="auto"/>
                <w:highlight w:val="none"/>
              </w:rPr>
            </w:pPr>
          </w:p>
        </w:tc>
        <w:tc>
          <w:tcPr>
            <w:tcW w:w="1454" w:type="dxa"/>
            <w:vMerge w:val="continue"/>
            <w:tcBorders>
              <w:top w:val="single" w:color="auto" w:sz="4" w:space="0"/>
              <w:left w:val="single" w:color="auto" w:sz="4" w:space="0"/>
              <w:right w:val="single" w:color="auto" w:sz="4" w:space="0"/>
            </w:tcBorders>
            <w:noWrap/>
            <w:vAlign w:val="center"/>
          </w:tcPr>
          <w:p w14:paraId="4923C38F">
            <w:pPr>
              <w:rPr>
                <w:color w:val="auto"/>
                <w:highlight w:val="none"/>
              </w:rPr>
            </w:pPr>
          </w:p>
        </w:tc>
        <w:tc>
          <w:tcPr>
            <w:tcW w:w="1108" w:type="dxa"/>
            <w:vMerge w:val="continue"/>
            <w:tcBorders>
              <w:top w:val="single" w:color="auto" w:sz="4" w:space="0"/>
              <w:left w:val="single" w:color="auto" w:sz="4" w:space="0"/>
              <w:right w:val="single" w:color="auto" w:sz="4" w:space="0"/>
            </w:tcBorders>
            <w:noWrap/>
            <w:vAlign w:val="center"/>
          </w:tcPr>
          <w:p w14:paraId="3FFAF7B2">
            <w:pPr>
              <w:rPr>
                <w:color w:val="auto"/>
                <w:highlight w:val="none"/>
              </w:rPr>
            </w:pPr>
          </w:p>
        </w:tc>
        <w:tc>
          <w:tcPr>
            <w:tcW w:w="6669" w:type="dxa"/>
            <w:tcBorders>
              <w:top w:val="single" w:color="auto" w:sz="4" w:space="0"/>
              <w:left w:val="single" w:color="auto" w:sz="4" w:space="0"/>
              <w:right w:val="single" w:color="auto" w:sz="4" w:space="0"/>
            </w:tcBorders>
            <w:noWrap/>
            <w:vAlign w:val="center"/>
          </w:tcPr>
          <w:p w14:paraId="127FF44D">
            <w:pPr>
              <w:rPr>
                <w:rFonts w:hint="eastAsia" w:ascii="宋体" w:hAnsi="Times New Roman" w:eastAsia="宋体" w:cs="宋体"/>
                <w:b w:val="0"/>
                <w:bCs w:val="0"/>
                <w:snapToGrid w:val="0"/>
                <w:color w:val="auto"/>
                <w:sz w:val="22"/>
                <w:szCs w:val="22"/>
                <w:highlight w:val="none"/>
              </w:rPr>
            </w:pPr>
            <w:r>
              <w:rPr>
                <w:rFonts w:hint="eastAsia" w:ascii="宋体" w:hAnsi="Times New Roman" w:eastAsia="宋体" w:cs="宋体"/>
                <w:b w:val="0"/>
                <w:bCs w:val="0"/>
                <w:snapToGrid w:val="0"/>
                <w:color w:val="auto"/>
                <w:sz w:val="22"/>
                <w:szCs w:val="22"/>
                <w:highlight w:val="none"/>
              </w:rPr>
              <w:t>根据供应商的废弃物处理和处置工艺：0-6分；</w:t>
            </w:r>
          </w:p>
          <w:p w14:paraId="772E6D86">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处理和处置工艺先进的，得6分；处理和处置工艺较先进的，得4分；处理和处置工艺较欠缺的，得2分；无具体内容的或工艺不符合的，不得分。</w:t>
            </w:r>
          </w:p>
        </w:tc>
      </w:tr>
      <w:tr w14:paraId="212A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tcBorders>
              <w:top w:val="single" w:color="auto" w:sz="4" w:space="0"/>
              <w:left w:val="single" w:color="auto" w:sz="4" w:space="0"/>
              <w:right w:val="single" w:color="auto" w:sz="4" w:space="0"/>
            </w:tcBorders>
            <w:noWrap/>
            <w:vAlign w:val="center"/>
          </w:tcPr>
          <w:p w14:paraId="0248F57E">
            <w:pPr>
              <w:rPr>
                <w:color w:val="auto"/>
                <w:highlight w:val="none"/>
              </w:rPr>
            </w:pPr>
          </w:p>
        </w:tc>
        <w:tc>
          <w:tcPr>
            <w:tcW w:w="1454" w:type="dxa"/>
            <w:vMerge w:val="continue"/>
            <w:tcBorders>
              <w:top w:val="single" w:color="auto" w:sz="4" w:space="0"/>
              <w:left w:val="single" w:color="auto" w:sz="4" w:space="0"/>
              <w:right w:val="single" w:color="auto" w:sz="4" w:space="0"/>
            </w:tcBorders>
            <w:noWrap/>
            <w:vAlign w:val="center"/>
          </w:tcPr>
          <w:p w14:paraId="68B41047">
            <w:pPr>
              <w:rPr>
                <w:color w:val="auto"/>
                <w:highlight w:val="none"/>
              </w:rPr>
            </w:pPr>
          </w:p>
        </w:tc>
        <w:tc>
          <w:tcPr>
            <w:tcW w:w="1108" w:type="dxa"/>
            <w:vMerge w:val="continue"/>
            <w:tcBorders>
              <w:top w:val="single" w:color="auto" w:sz="4" w:space="0"/>
              <w:left w:val="single" w:color="auto" w:sz="4" w:space="0"/>
              <w:right w:val="single" w:color="auto" w:sz="4" w:space="0"/>
            </w:tcBorders>
            <w:noWrap/>
            <w:vAlign w:val="center"/>
          </w:tcPr>
          <w:p w14:paraId="71A8D128">
            <w:pPr>
              <w:rPr>
                <w:color w:val="auto"/>
                <w:highlight w:val="none"/>
              </w:rPr>
            </w:pPr>
          </w:p>
        </w:tc>
        <w:tc>
          <w:tcPr>
            <w:tcW w:w="6669" w:type="dxa"/>
            <w:tcBorders>
              <w:top w:val="single" w:color="auto" w:sz="4" w:space="0"/>
              <w:left w:val="single" w:color="auto" w:sz="4" w:space="0"/>
              <w:right w:val="single" w:color="auto" w:sz="4" w:space="0"/>
            </w:tcBorders>
            <w:noWrap/>
            <w:vAlign w:val="center"/>
          </w:tcPr>
          <w:p w14:paraId="35E00800">
            <w:pPr>
              <w:rPr>
                <w:rFonts w:hint="eastAsia" w:ascii="宋体" w:hAnsi="Times New Roman" w:eastAsia="宋体" w:cs="宋体"/>
                <w:b w:val="0"/>
                <w:bCs w:val="0"/>
                <w:snapToGrid w:val="0"/>
                <w:color w:val="auto"/>
                <w:sz w:val="22"/>
                <w:szCs w:val="22"/>
                <w:highlight w:val="none"/>
              </w:rPr>
            </w:pPr>
            <w:r>
              <w:rPr>
                <w:rFonts w:hint="eastAsia" w:ascii="宋体" w:hAnsi="Times New Roman" w:eastAsia="宋体" w:cs="宋体"/>
                <w:b w:val="0"/>
                <w:bCs w:val="0"/>
                <w:snapToGrid w:val="0"/>
                <w:color w:val="auto"/>
                <w:sz w:val="22"/>
                <w:szCs w:val="22"/>
                <w:highlight w:val="none"/>
              </w:rPr>
              <w:t>针对防止交叉感染和消毒隔离制度和措施：0-6分。</w:t>
            </w:r>
          </w:p>
          <w:p w14:paraId="60CF2057">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制度和措施符合项目要求、完整、可操作性强的，得6分；制度和措施较符合项目要求，完整性、可操作性较强的，得4分；制度和措施符合性、完整性、具有一定可操作性的，得2分；无具体内容的或不符合要求的，不得分。</w:t>
            </w:r>
          </w:p>
        </w:tc>
      </w:tr>
      <w:tr w14:paraId="1040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7C5BB5FA">
            <w:pPr>
              <w:pStyle w:val="5"/>
              <w:snapToGrid w:val="0"/>
              <w:ind w:firstLine="0"/>
              <w:jc w:val="center"/>
              <w:rPr>
                <w:rFonts w:hint="eastAsia" w:ascii="宋体" w:eastAsia="宋体" w:cs="宋体"/>
                <w:b w:val="0"/>
                <w:bCs/>
                <w:color w:val="auto"/>
                <w:sz w:val="22"/>
                <w:szCs w:val="22"/>
                <w:highlight w:val="none"/>
                <w:lang w:val="en-US" w:eastAsia="zh-CN" w:bidi="ar-SA"/>
              </w:rPr>
            </w:pPr>
            <w:r>
              <w:rPr>
                <w:rFonts w:hint="eastAsia" w:ascii="宋体" w:eastAsia="宋体"/>
                <w:b w:val="0"/>
                <w:color w:val="auto"/>
                <w:sz w:val="22"/>
                <w:szCs w:val="22"/>
                <w:highlight w:val="none"/>
                <w:lang w:val="en-US" w:eastAsia="zh-CN"/>
              </w:rPr>
              <w:t>6</w:t>
            </w:r>
          </w:p>
        </w:tc>
        <w:tc>
          <w:tcPr>
            <w:tcW w:w="1454" w:type="dxa"/>
            <w:tcBorders>
              <w:top w:val="single" w:color="auto" w:sz="4" w:space="0"/>
              <w:left w:val="single" w:color="auto" w:sz="4" w:space="0"/>
              <w:right w:val="single" w:color="auto" w:sz="4" w:space="0"/>
            </w:tcBorders>
            <w:noWrap/>
            <w:vAlign w:val="center"/>
          </w:tcPr>
          <w:p w14:paraId="4FA9A6CB">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内部组织管理制度</w:t>
            </w:r>
          </w:p>
        </w:tc>
        <w:tc>
          <w:tcPr>
            <w:tcW w:w="1108" w:type="dxa"/>
            <w:tcBorders>
              <w:top w:val="single" w:color="auto" w:sz="4" w:space="0"/>
              <w:left w:val="single" w:color="auto" w:sz="4" w:space="0"/>
              <w:right w:val="single" w:color="auto" w:sz="4" w:space="0"/>
            </w:tcBorders>
            <w:noWrap/>
            <w:vAlign w:val="center"/>
          </w:tcPr>
          <w:p w14:paraId="04222E22">
            <w:pPr>
              <w:jc w:val="cente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0-5分</w:t>
            </w:r>
          </w:p>
        </w:tc>
        <w:tc>
          <w:tcPr>
            <w:tcW w:w="6669" w:type="dxa"/>
            <w:tcBorders>
              <w:top w:val="single" w:color="auto" w:sz="4" w:space="0"/>
              <w:left w:val="single" w:color="auto" w:sz="4" w:space="0"/>
              <w:right w:val="single" w:color="auto" w:sz="4" w:space="0"/>
            </w:tcBorders>
            <w:noWrap/>
            <w:vAlign w:val="center"/>
          </w:tcPr>
          <w:p w14:paraId="75AC5187">
            <w:pPr>
              <w:rPr>
                <w:rFonts w:hint="eastAsia" w:ascii="宋体" w:hAnsi="Times New Roman" w:eastAsia="宋体" w:cs="宋体"/>
                <w:b w:val="0"/>
                <w:bCs w:val="0"/>
                <w:snapToGrid w:val="0"/>
                <w:color w:val="auto"/>
                <w:sz w:val="22"/>
                <w:szCs w:val="22"/>
                <w:highlight w:val="none"/>
                <w:lang w:val="zh-CN" w:eastAsia="zh-CN"/>
              </w:rPr>
            </w:pPr>
            <w:r>
              <w:rPr>
                <w:rFonts w:hint="eastAsia" w:ascii="宋体" w:hAnsi="Times New Roman" w:eastAsia="宋体" w:cs="宋体"/>
                <w:b w:val="0"/>
                <w:bCs w:val="0"/>
                <w:snapToGrid w:val="0"/>
                <w:color w:val="auto"/>
                <w:sz w:val="22"/>
                <w:szCs w:val="22"/>
                <w:highlight w:val="none"/>
                <w:lang w:val="en-US" w:eastAsia="zh-CN"/>
              </w:rPr>
              <w:t>针对本项目的内部组织管理制度（安全管理制度、质量控制体系、设施设备管理制度、工作考勤制度、监督管理机制及奖罚管理制度等）：</w:t>
            </w:r>
            <w:r>
              <w:rPr>
                <w:rFonts w:hint="eastAsia" w:ascii="宋体" w:hAnsi="Times New Roman" w:eastAsia="宋体" w:cs="宋体"/>
                <w:b w:val="0"/>
                <w:bCs w:val="0"/>
                <w:snapToGrid w:val="0"/>
                <w:color w:val="auto"/>
                <w:sz w:val="22"/>
                <w:szCs w:val="22"/>
                <w:highlight w:val="none"/>
                <w:lang w:val="zh-CN" w:eastAsia="zh-CN"/>
              </w:rPr>
              <w:t>0-</w:t>
            </w:r>
            <w:r>
              <w:rPr>
                <w:rFonts w:hint="eastAsia" w:ascii="宋体" w:cs="宋体"/>
                <w:b w:val="0"/>
                <w:bCs w:val="0"/>
                <w:snapToGrid w:val="0"/>
                <w:color w:val="auto"/>
                <w:sz w:val="22"/>
                <w:szCs w:val="22"/>
                <w:highlight w:val="none"/>
                <w:lang w:val="en-US" w:eastAsia="zh-CN"/>
              </w:rPr>
              <w:t>5</w:t>
            </w:r>
            <w:r>
              <w:rPr>
                <w:rFonts w:hint="eastAsia" w:ascii="宋体" w:hAnsi="Times New Roman" w:eastAsia="宋体" w:cs="宋体"/>
                <w:b w:val="0"/>
                <w:bCs w:val="0"/>
                <w:snapToGrid w:val="0"/>
                <w:color w:val="auto"/>
                <w:sz w:val="22"/>
                <w:szCs w:val="22"/>
                <w:highlight w:val="none"/>
                <w:lang w:val="zh-CN" w:eastAsia="zh-CN"/>
              </w:rPr>
              <w:t>分。</w:t>
            </w:r>
          </w:p>
          <w:p w14:paraId="3BB617D1">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制度全面，可操作性强的，得5分；制度较全面，可操作性较强的，得4分；</w:t>
            </w:r>
            <w:r>
              <w:rPr>
                <w:rFonts w:hint="eastAsia" w:ascii="宋体" w:cs="宋体"/>
                <w:b w:val="0"/>
                <w:bCs w:val="0"/>
                <w:snapToGrid w:val="0"/>
                <w:color w:val="auto"/>
                <w:sz w:val="22"/>
                <w:szCs w:val="22"/>
                <w:highlight w:val="none"/>
                <w:lang w:val="en-US" w:eastAsia="zh-CN"/>
              </w:rPr>
              <w:t>制度不够全面的</w:t>
            </w:r>
            <w:r>
              <w:rPr>
                <w:rFonts w:hint="eastAsia" w:ascii="宋体" w:hAnsi="Times New Roman" w:eastAsia="宋体" w:cs="宋体"/>
                <w:b w:val="0"/>
                <w:bCs w:val="0"/>
                <w:snapToGrid w:val="0"/>
                <w:color w:val="auto"/>
                <w:sz w:val="22"/>
                <w:szCs w:val="22"/>
                <w:highlight w:val="none"/>
                <w:lang w:val="en-US" w:eastAsia="zh-CN"/>
              </w:rPr>
              <w:t>，具有一定可操作性的，得2分；无具体内容的，不得分。</w:t>
            </w:r>
          </w:p>
        </w:tc>
      </w:tr>
      <w:tr w14:paraId="3B55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restart"/>
            <w:tcBorders>
              <w:top w:val="single" w:color="auto" w:sz="4" w:space="0"/>
              <w:left w:val="single" w:color="auto" w:sz="4" w:space="0"/>
              <w:right w:val="single" w:color="auto" w:sz="4" w:space="0"/>
            </w:tcBorders>
            <w:noWrap/>
            <w:vAlign w:val="center"/>
          </w:tcPr>
          <w:p w14:paraId="12D9F753">
            <w:pPr>
              <w:pStyle w:val="5"/>
              <w:snapToGrid w:val="0"/>
              <w:ind w:firstLine="0"/>
              <w:jc w:val="center"/>
              <w:rPr>
                <w:rFonts w:ascii="宋体" w:eastAsia="宋体"/>
                <w:b w:val="0"/>
                <w:color w:val="auto"/>
                <w:sz w:val="22"/>
                <w:szCs w:val="22"/>
                <w:highlight w:val="none"/>
                <w:lang w:val="en-US" w:eastAsia="zh-CN"/>
              </w:rPr>
            </w:pPr>
            <w:r>
              <w:rPr>
                <w:rFonts w:hint="eastAsia" w:ascii="宋体" w:eastAsia="宋体"/>
                <w:b w:val="0"/>
                <w:color w:val="auto"/>
                <w:sz w:val="22"/>
                <w:szCs w:val="22"/>
                <w:highlight w:val="none"/>
                <w:lang w:val="en-US" w:eastAsia="zh-CN"/>
              </w:rPr>
              <w:t>7</w:t>
            </w:r>
          </w:p>
        </w:tc>
        <w:tc>
          <w:tcPr>
            <w:tcW w:w="1454" w:type="dxa"/>
            <w:vMerge w:val="restart"/>
            <w:tcBorders>
              <w:top w:val="single" w:color="auto" w:sz="4" w:space="0"/>
              <w:left w:val="single" w:color="auto" w:sz="4" w:space="0"/>
              <w:right w:val="single" w:color="auto" w:sz="4" w:space="0"/>
            </w:tcBorders>
            <w:noWrap/>
            <w:vAlign w:val="center"/>
          </w:tcPr>
          <w:p w14:paraId="033CD0C5">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zh-CN"/>
              </w:rPr>
              <w:t>突发状况分析及处置预案</w:t>
            </w:r>
          </w:p>
        </w:tc>
        <w:tc>
          <w:tcPr>
            <w:tcW w:w="1108" w:type="dxa"/>
            <w:vMerge w:val="restart"/>
            <w:tcBorders>
              <w:top w:val="single" w:color="auto" w:sz="4" w:space="0"/>
              <w:left w:val="single" w:color="auto" w:sz="4" w:space="0"/>
              <w:right w:val="single" w:color="auto" w:sz="4" w:space="0"/>
            </w:tcBorders>
            <w:noWrap/>
            <w:vAlign w:val="center"/>
          </w:tcPr>
          <w:p w14:paraId="38768BE1">
            <w:pPr>
              <w:jc w:val="cente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0-18分</w:t>
            </w:r>
          </w:p>
        </w:tc>
        <w:tc>
          <w:tcPr>
            <w:tcW w:w="6669" w:type="dxa"/>
            <w:tcBorders>
              <w:top w:val="single" w:color="auto" w:sz="4" w:space="0"/>
              <w:left w:val="single" w:color="auto" w:sz="4" w:space="0"/>
              <w:right w:val="single" w:color="auto" w:sz="4" w:space="0"/>
            </w:tcBorders>
            <w:noWrap/>
            <w:vAlign w:val="center"/>
          </w:tcPr>
          <w:p w14:paraId="029129DA">
            <w:pPr>
              <w:rPr>
                <w:rFonts w:hint="eastAsia" w:ascii="宋体" w:hAnsi="Times New Roman" w:eastAsia="宋体" w:cs="宋体"/>
                <w:b w:val="0"/>
                <w:bCs w:val="0"/>
                <w:snapToGrid w:val="0"/>
                <w:color w:val="auto"/>
                <w:sz w:val="22"/>
                <w:szCs w:val="22"/>
                <w:highlight w:val="none"/>
                <w:lang w:val="zh-CN"/>
              </w:rPr>
            </w:pPr>
            <w:r>
              <w:rPr>
                <w:rFonts w:hint="eastAsia" w:ascii="宋体" w:hAnsi="Times New Roman" w:eastAsia="宋体" w:cs="宋体"/>
                <w:b w:val="0"/>
                <w:bCs w:val="0"/>
                <w:snapToGrid w:val="0"/>
                <w:color w:val="auto"/>
                <w:sz w:val="22"/>
                <w:szCs w:val="22"/>
                <w:highlight w:val="none"/>
                <w:lang w:val="zh-CN"/>
              </w:rPr>
              <w:t>对本项目实施过</w:t>
            </w:r>
            <w:r>
              <w:rPr>
                <w:rFonts w:hint="eastAsia" w:ascii="宋体" w:cs="宋体"/>
                <w:b w:val="0"/>
                <w:bCs w:val="0"/>
                <w:snapToGrid w:val="0"/>
                <w:color w:val="auto"/>
                <w:sz w:val="22"/>
                <w:szCs w:val="22"/>
                <w:highlight w:val="none"/>
                <w:lang w:val="zh-CN"/>
              </w:rPr>
              <w:t>程中</w:t>
            </w:r>
            <w:r>
              <w:rPr>
                <w:rFonts w:hint="eastAsia" w:ascii="宋体" w:hAnsi="Times New Roman" w:eastAsia="宋体" w:cs="宋体"/>
                <w:b w:val="0"/>
                <w:bCs w:val="0"/>
                <w:snapToGrid w:val="0"/>
                <w:color w:val="auto"/>
                <w:sz w:val="22"/>
                <w:szCs w:val="22"/>
                <w:highlight w:val="none"/>
                <w:lang w:val="zh-CN"/>
              </w:rPr>
              <w:t>可能发生突发状况的分析：0-</w:t>
            </w:r>
            <w:r>
              <w:rPr>
                <w:rFonts w:hint="eastAsia" w:ascii="宋体" w:hAnsi="Times New Roman" w:eastAsia="宋体" w:cs="宋体"/>
                <w:b w:val="0"/>
                <w:bCs w:val="0"/>
                <w:snapToGrid w:val="0"/>
                <w:color w:val="auto"/>
                <w:sz w:val="22"/>
                <w:szCs w:val="22"/>
                <w:highlight w:val="none"/>
              </w:rPr>
              <w:t>6</w:t>
            </w:r>
            <w:r>
              <w:rPr>
                <w:rFonts w:hint="eastAsia" w:ascii="宋体" w:hAnsi="Times New Roman" w:eastAsia="宋体" w:cs="宋体"/>
                <w:b w:val="0"/>
                <w:bCs w:val="0"/>
                <w:snapToGrid w:val="0"/>
                <w:color w:val="auto"/>
                <w:sz w:val="22"/>
                <w:szCs w:val="22"/>
                <w:highlight w:val="none"/>
                <w:lang w:val="zh-CN"/>
              </w:rPr>
              <w:t>分；</w:t>
            </w:r>
          </w:p>
          <w:p w14:paraId="793E8A89">
            <w:pPr>
              <w:rPr>
                <w:rFonts w:hint="eastAsia" w:ascii="宋体" w:hAnsi="Times New Roman" w:eastAsia="宋体" w:cs="宋体"/>
                <w:b w:val="0"/>
                <w:bCs w:val="0"/>
                <w:snapToGrid w:val="0"/>
                <w:color w:val="auto"/>
                <w:sz w:val="22"/>
                <w:szCs w:val="22"/>
                <w:highlight w:val="none"/>
                <w:lang w:val="zh-CN" w:eastAsia="zh-CN"/>
              </w:rPr>
            </w:pPr>
            <w:r>
              <w:rPr>
                <w:rFonts w:hint="eastAsia" w:ascii="宋体" w:hAnsi="Times New Roman" w:eastAsia="宋体" w:cs="宋体"/>
                <w:b w:val="0"/>
                <w:bCs w:val="0"/>
                <w:snapToGrid w:val="0"/>
                <w:color w:val="auto"/>
                <w:sz w:val="22"/>
                <w:szCs w:val="22"/>
                <w:highlight w:val="none"/>
                <w:lang w:val="zh-CN" w:eastAsia="zh-CN"/>
              </w:rPr>
              <w:t>描述详细，符合的，</w:t>
            </w:r>
            <w:r>
              <w:rPr>
                <w:rFonts w:hint="eastAsia" w:ascii="宋体" w:hAnsi="Times New Roman" w:eastAsia="宋体" w:cs="宋体"/>
                <w:b w:val="0"/>
                <w:bCs w:val="0"/>
                <w:snapToGrid w:val="0"/>
                <w:color w:val="auto"/>
                <w:sz w:val="22"/>
                <w:szCs w:val="22"/>
                <w:highlight w:val="none"/>
                <w:lang w:val="en-US" w:eastAsia="zh-CN"/>
              </w:rPr>
              <w:t>得6分；</w:t>
            </w:r>
            <w:r>
              <w:rPr>
                <w:rFonts w:hint="eastAsia" w:ascii="宋体" w:hAnsi="Times New Roman" w:eastAsia="宋体" w:cs="宋体"/>
                <w:b w:val="0"/>
                <w:bCs w:val="0"/>
                <w:snapToGrid w:val="0"/>
                <w:color w:val="auto"/>
                <w:sz w:val="22"/>
                <w:szCs w:val="22"/>
                <w:highlight w:val="none"/>
                <w:lang w:val="zh-CN" w:eastAsia="zh-CN"/>
              </w:rPr>
              <w:t>描述较详细，</w:t>
            </w:r>
            <w:r>
              <w:rPr>
                <w:rFonts w:hint="eastAsia" w:ascii="宋体" w:cs="宋体"/>
                <w:b w:val="0"/>
                <w:bCs w:val="0"/>
                <w:snapToGrid w:val="0"/>
                <w:color w:val="auto"/>
                <w:sz w:val="22"/>
                <w:szCs w:val="22"/>
                <w:highlight w:val="none"/>
                <w:lang w:val="zh-CN" w:eastAsia="zh-CN"/>
              </w:rPr>
              <w:t>基本符合</w:t>
            </w:r>
            <w:r>
              <w:rPr>
                <w:rFonts w:hint="eastAsia" w:ascii="宋体" w:hAnsi="Times New Roman" w:eastAsia="宋体" w:cs="宋体"/>
                <w:b w:val="0"/>
                <w:bCs w:val="0"/>
                <w:snapToGrid w:val="0"/>
                <w:color w:val="auto"/>
                <w:sz w:val="22"/>
                <w:szCs w:val="22"/>
                <w:highlight w:val="none"/>
                <w:lang w:val="zh-CN" w:eastAsia="zh-CN"/>
              </w:rPr>
              <w:t>的，</w:t>
            </w:r>
            <w:r>
              <w:rPr>
                <w:rFonts w:hint="eastAsia" w:ascii="宋体" w:hAnsi="Times New Roman" w:eastAsia="宋体" w:cs="宋体"/>
                <w:b w:val="0"/>
                <w:bCs w:val="0"/>
                <w:snapToGrid w:val="0"/>
                <w:color w:val="auto"/>
                <w:sz w:val="22"/>
                <w:szCs w:val="22"/>
                <w:highlight w:val="none"/>
                <w:lang w:val="en-US" w:eastAsia="zh-CN"/>
              </w:rPr>
              <w:t>得4分；</w:t>
            </w:r>
          </w:p>
          <w:p w14:paraId="462549F3">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zh-CN" w:eastAsia="zh-CN"/>
              </w:rPr>
              <w:t>描述简略，</w:t>
            </w:r>
            <w:r>
              <w:rPr>
                <w:rFonts w:hint="eastAsia" w:ascii="宋体" w:cs="宋体"/>
                <w:b w:val="0"/>
                <w:bCs w:val="0"/>
                <w:snapToGrid w:val="0"/>
                <w:color w:val="auto"/>
                <w:sz w:val="22"/>
                <w:szCs w:val="22"/>
                <w:highlight w:val="none"/>
                <w:lang w:val="zh-CN" w:eastAsia="zh-CN"/>
              </w:rPr>
              <w:t>有所欠缺</w:t>
            </w:r>
            <w:r>
              <w:rPr>
                <w:rFonts w:hint="eastAsia" w:ascii="宋体" w:hAnsi="Times New Roman" w:eastAsia="宋体" w:cs="宋体"/>
                <w:b w:val="0"/>
                <w:bCs w:val="0"/>
                <w:snapToGrid w:val="0"/>
                <w:color w:val="auto"/>
                <w:sz w:val="22"/>
                <w:szCs w:val="22"/>
                <w:highlight w:val="none"/>
                <w:lang w:val="zh-CN" w:eastAsia="zh-CN"/>
              </w:rPr>
              <w:t>的，</w:t>
            </w:r>
            <w:r>
              <w:rPr>
                <w:rFonts w:hint="eastAsia" w:ascii="宋体" w:cs="宋体"/>
                <w:b w:val="0"/>
                <w:bCs w:val="0"/>
                <w:snapToGrid w:val="0"/>
                <w:color w:val="auto"/>
                <w:sz w:val="22"/>
                <w:szCs w:val="22"/>
                <w:highlight w:val="none"/>
                <w:lang w:val="en-US" w:eastAsia="zh-CN"/>
              </w:rPr>
              <w:t>得2分</w:t>
            </w:r>
            <w:r>
              <w:rPr>
                <w:rFonts w:hint="eastAsia" w:ascii="宋体" w:hAnsi="Times New Roman" w:eastAsia="宋体" w:cs="宋体"/>
                <w:b w:val="0"/>
                <w:bCs w:val="0"/>
                <w:snapToGrid w:val="0"/>
                <w:color w:val="auto"/>
                <w:sz w:val="22"/>
                <w:szCs w:val="22"/>
                <w:highlight w:val="none"/>
                <w:lang w:val="en-US" w:eastAsia="zh-CN"/>
              </w:rPr>
              <w:t>；无具体内容的或描述不符合实际的不得分。</w:t>
            </w:r>
          </w:p>
        </w:tc>
      </w:tr>
      <w:tr w14:paraId="05E7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tcBorders>
              <w:top w:val="single" w:color="auto" w:sz="4" w:space="0"/>
              <w:left w:val="single" w:color="auto" w:sz="4" w:space="0"/>
              <w:right w:val="single" w:color="auto" w:sz="4" w:space="0"/>
            </w:tcBorders>
            <w:noWrap/>
            <w:vAlign w:val="center"/>
          </w:tcPr>
          <w:p w14:paraId="07950D0A">
            <w:pPr>
              <w:rPr>
                <w:color w:val="auto"/>
                <w:highlight w:val="none"/>
              </w:rPr>
            </w:pPr>
          </w:p>
        </w:tc>
        <w:tc>
          <w:tcPr>
            <w:tcW w:w="1454" w:type="dxa"/>
            <w:vMerge w:val="continue"/>
            <w:tcBorders>
              <w:top w:val="single" w:color="auto" w:sz="4" w:space="0"/>
              <w:left w:val="single" w:color="auto" w:sz="4" w:space="0"/>
              <w:right w:val="single" w:color="auto" w:sz="4" w:space="0"/>
            </w:tcBorders>
            <w:noWrap/>
            <w:vAlign w:val="center"/>
          </w:tcPr>
          <w:p w14:paraId="5C797671">
            <w:pPr>
              <w:rPr>
                <w:color w:val="auto"/>
                <w:highlight w:val="none"/>
              </w:rPr>
            </w:pPr>
          </w:p>
        </w:tc>
        <w:tc>
          <w:tcPr>
            <w:tcW w:w="1108" w:type="dxa"/>
            <w:vMerge w:val="continue"/>
            <w:tcBorders>
              <w:top w:val="single" w:color="auto" w:sz="4" w:space="0"/>
              <w:left w:val="single" w:color="auto" w:sz="4" w:space="0"/>
              <w:right w:val="single" w:color="auto" w:sz="4" w:space="0"/>
            </w:tcBorders>
            <w:noWrap/>
            <w:vAlign w:val="center"/>
          </w:tcPr>
          <w:p w14:paraId="360BF702">
            <w:pPr>
              <w:rPr>
                <w:color w:val="auto"/>
                <w:highlight w:val="none"/>
              </w:rPr>
            </w:pPr>
          </w:p>
        </w:tc>
        <w:tc>
          <w:tcPr>
            <w:tcW w:w="6669" w:type="dxa"/>
            <w:tcBorders>
              <w:top w:val="single" w:color="auto" w:sz="4" w:space="0"/>
              <w:left w:val="single" w:color="auto" w:sz="4" w:space="0"/>
              <w:right w:val="single" w:color="auto" w:sz="4" w:space="0"/>
            </w:tcBorders>
            <w:noWrap/>
            <w:vAlign w:val="center"/>
          </w:tcPr>
          <w:p w14:paraId="75C95DAF">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zh-CN"/>
              </w:rPr>
              <w:t>对本项目实施过</w:t>
            </w:r>
            <w:r>
              <w:rPr>
                <w:rFonts w:hint="eastAsia" w:ascii="宋体" w:cs="宋体"/>
                <w:b w:val="0"/>
                <w:bCs w:val="0"/>
                <w:snapToGrid w:val="0"/>
                <w:color w:val="auto"/>
                <w:sz w:val="22"/>
                <w:szCs w:val="22"/>
                <w:highlight w:val="none"/>
                <w:lang w:val="zh-CN"/>
              </w:rPr>
              <w:t>程中</w:t>
            </w:r>
            <w:r>
              <w:rPr>
                <w:rFonts w:hint="eastAsia" w:ascii="宋体" w:hAnsi="Times New Roman" w:eastAsia="宋体" w:cs="宋体"/>
                <w:b w:val="0"/>
                <w:bCs w:val="0"/>
                <w:snapToGrid w:val="0"/>
                <w:color w:val="auto"/>
                <w:sz w:val="22"/>
                <w:szCs w:val="22"/>
                <w:highlight w:val="none"/>
                <w:lang w:val="zh-CN"/>
              </w:rPr>
              <w:t>可能发生突发状况相对应的处置预案：0-</w:t>
            </w:r>
            <w:r>
              <w:rPr>
                <w:rFonts w:hint="eastAsia" w:ascii="宋体" w:hAnsi="Times New Roman" w:eastAsia="宋体" w:cs="宋体"/>
                <w:b w:val="0"/>
                <w:bCs w:val="0"/>
                <w:snapToGrid w:val="0"/>
                <w:color w:val="auto"/>
                <w:sz w:val="22"/>
                <w:szCs w:val="22"/>
                <w:highlight w:val="none"/>
              </w:rPr>
              <w:t>6</w:t>
            </w:r>
            <w:r>
              <w:rPr>
                <w:rFonts w:hint="eastAsia" w:ascii="宋体" w:hAnsi="Times New Roman" w:eastAsia="宋体" w:cs="宋体"/>
                <w:b w:val="0"/>
                <w:bCs w:val="0"/>
                <w:snapToGrid w:val="0"/>
                <w:color w:val="auto"/>
                <w:sz w:val="22"/>
                <w:szCs w:val="22"/>
                <w:highlight w:val="none"/>
                <w:lang w:val="zh-CN"/>
              </w:rPr>
              <w:t>分。</w:t>
            </w:r>
            <w:r>
              <w:rPr>
                <w:rFonts w:hint="eastAsia" w:ascii="宋体" w:hAnsi="Times New Roman" w:eastAsia="宋体" w:cs="宋体"/>
                <w:b w:val="0"/>
                <w:bCs w:val="0"/>
                <w:snapToGrid w:val="0"/>
                <w:color w:val="auto"/>
                <w:sz w:val="22"/>
                <w:szCs w:val="22"/>
                <w:highlight w:val="none"/>
                <w:lang w:val="en-US" w:eastAsia="zh-CN"/>
              </w:rPr>
              <w:t>描述详细，可操作性强的，得6分；描述较详细，具有一定可操作性的，得4分；描述简略，可操作性差的，得2分；无具体内容的或描述不符合实际的，不得分。</w:t>
            </w:r>
          </w:p>
        </w:tc>
      </w:tr>
      <w:tr w14:paraId="33EC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tcBorders>
              <w:top w:val="single" w:color="auto" w:sz="4" w:space="0"/>
              <w:left w:val="single" w:color="auto" w:sz="4" w:space="0"/>
              <w:right w:val="single" w:color="auto" w:sz="4" w:space="0"/>
            </w:tcBorders>
            <w:noWrap/>
            <w:vAlign w:val="center"/>
          </w:tcPr>
          <w:p w14:paraId="45845387">
            <w:pPr>
              <w:rPr>
                <w:color w:val="auto"/>
                <w:highlight w:val="none"/>
              </w:rPr>
            </w:pPr>
          </w:p>
        </w:tc>
        <w:tc>
          <w:tcPr>
            <w:tcW w:w="1454" w:type="dxa"/>
            <w:vMerge w:val="continue"/>
            <w:tcBorders>
              <w:top w:val="single" w:color="auto" w:sz="4" w:space="0"/>
              <w:left w:val="single" w:color="auto" w:sz="4" w:space="0"/>
              <w:right w:val="single" w:color="auto" w:sz="4" w:space="0"/>
            </w:tcBorders>
            <w:noWrap/>
            <w:vAlign w:val="center"/>
          </w:tcPr>
          <w:p w14:paraId="6C026B02">
            <w:pPr>
              <w:rPr>
                <w:color w:val="auto"/>
                <w:highlight w:val="none"/>
              </w:rPr>
            </w:pPr>
          </w:p>
        </w:tc>
        <w:tc>
          <w:tcPr>
            <w:tcW w:w="1108" w:type="dxa"/>
            <w:vMerge w:val="continue"/>
            <w:tcBorders>
              <w:top w:val="single" w:color="auto" w:sz="4" w:space="0"/>
              <w:left w:val="single" w:color="auto" w:sz="4" w:space="0"/>
              <w:right w:val="single" w:color="auto" w:sz="4" w:space="0"/>
            </w:tcBorders>
            <w:noWrap/>
            <w:vAlign w:val="center"/>
          </w:tcPr>
          <w:p w14:paraId="1F5411A2">
            <w:pPr>
              <w:rPr>
                <w:color w:val="auto"/>
                <w:highlight w:val="none"/>
              </w:rPr>
            </w:pPr>
          </w:p>
        </w:tc>
        <w:tc>
          <w:tcPr>
            <w:tcW w:w="6669" w:type="dxa"/>
            <w:tcBorders>
              <w:top w:val="single" w:color="auto" w:sz="4" w:space="0"/>
              <w:left w:val="single" w:color="auto" w:sz="4" w:space="0"/>
              <w:right w:val="single" w:color="auto" w:sz="4" w:space="0"/>
            </w:tcBorders>
            <w:noWrap/>
            <w:vAlign w:val="center"/>
          </w:tcPr>
          <w:p w14:paraId="052991E9">
            <w:pPr>
              <w:rPr>
                <w:rFonts w:hint="eastAsia" w:ascii="宋体" w:cs="宋体"/>
                <w:b w:val="0"/>
                <w:bCs w:val="0"/>
                <w:snapToGrid w:val="0"/>
                <w:color w:val="auto"/>
                <w:sz w:val="22"/>
                <w:szCs w:val="22"/>
                <w:highlight w:val="none"/>
                <w:lang w:val="zh-CN"/>
              </w:rPr>
            </w:pPr>
            <w:r>
              <w:rPr>
                <w:rFonts w:hint="eastAsia" w:ascii="宋体" w:hAnsi="Times New Roman" w:eastAsia="宋体" w:cs="宋体"/>
                <w:b w:val="0"/>
                <w:bCs w:val="0"/>
                <w:snapToGrid w:val="0"/>
                <w:color w:val="auto"/>
                <w:sz w:val="22"/>
                <w:szCs w:val="22"/>
                <w:highlight w:val="none"/>
                <w:lang w:val="zh-CN"/>
              </w:rPr>
              <w:t>在24小时内应对突发事件及时处理的能力。0-</w:t>
            </w:r>
            <w:r>
              <w:rPr>
                <w:rFonts w:hint="eastAsia" w:ascii="宋体" w:hAnsi="Times New Roman" w:eastAsia="宋体" w:cs="宋体"/>
                <w:b w:val="0"/>
                <w:bCs w:val="0"/>
                <w:snapToGrid w:val="0"/>
                <w:color w:val="auto"/>
                <w:sz w:val="22"/>
                <w:szCs w:val="22"/>
                <w:highlight w:val="none"/>
              </w:rPr>
              <w:t>6</w:t>
            </w:r>
            <w:r>
              <w:rPr>
                <w:rFonts w:hint="eastAsia" w:ascii="宋体" w:hAnsi="Times New Roman" w:eastAsia="宋体" w:cs="宋体"/>
                <w:b w:val="0"/>
                <w:bCs w:val="0"/>
                <w:snapToGrid w:val="0"/>
                <w:color w:val="auto"/>
                <w:sz w:val="22"/>
                <w:szCs w:val="22"/>
                <w:highlight w:val="none"/>
                <w:lang w:val="zh-CN"/>
              </w:rPr>
              <w:t>分</w:t>
            </w:r>
            <w:r>
              <w:rPr>
                <w:rFonts w:hint="eastAsia" w:ascii="宋体" w:cs="宋体"/>
                <w:b w:val="0"/>
                <w:bCs w:val="0"/>
                <w:snapToGrid w:val="0"/>
                <w:color w:val="auto"/>
                <w:sz w:val="22"/>
                <w:szCs w:val="22"/>
                <w:highlight w:val="none"/>
                <w:lang w:val="zh-CN"/>
              </w:rPr>
              <w:t>。</w:t>
            </w:r>
          </w:p>
          <w:p w14:paraId="31DF469B">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描述详细，可操作性强的，得6分；描述较详细，具有一定可操作性的，得4分；描述简略，可操作性差的，得2分；无具体内容的或描述不符合实际的，不得分。</w:t>
            </w:r>
          </w:p>
        </w:tc>
      </w:tr>
      <w:tr w14:paraId="7FA9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7F0C01E1">
            <w:pPr>
              <w:pStyle w:val="5"/>
              <w:snapToGrid w:val="0"/>
              <w:ind w:firstLine="0"/>
              <w:jc w:val="center"/>
              <w:rPr>
                <w:rFonts w:hint="eastAsia" w:ascii="宋体" w:eastAsia="宋体"/>
                <w:b w:val="0"/>
                <w:color w:val="auto"/>
                <w:sz w:val="22"/>
                <w:szCs w:val="22"/>
                <w:highlight w:val="none"/>
                <w:lang w:val="en-US" w:eastAsia="zh-CN"/>
              </w:rPr>
            </w:pPr>
            <w:r>
              <w:rPr>
                <w:rFonts w:hint="eastAsia" w:ascii="宋体" w:eastAsia="宋体"/>
                <w:b w:val="0"/>
                <w:color w:val="auto"/>
                <w:sz w:val="22"/>
                <w:szCs w:val="22"/>
                <w:highlight w:val="none"/>
                <w:lang w:val="en-US" w:eastAsia="zh-CN"/>
              </w:rPr>
              <w:t>8</w:t>
            </w:r>
          </w:p>
        </w:tc>
        <w:tc>
          <w:tcPr>
            <w:tcW w:w="1454" w:type="dxa"/>
            <w:tcBorders>
              <w:top w:val="single" w:color="auto" w:sz="4" w:space="0"/>
              <w:left w:val="single" w:color="auto" w:sz="4" w:space="0"/>
              <w:right w:val="single" w:color="auto" w:sz="4" w:space="0"/>
            </w:tcBorders>
            <w:noWrap/>
            <w:vAlign w:val="center"/>
          </w:tcPr>
          <w:p w14:paraId="026B8CB9">
            <w:pPr>
              <w:rPr>
                <w:rFonts w:hint="eastAsia" w:ascii="宋体" w:hAnsi="Times New Roman" w:eastAsia="宋体" w:cs="宋体"/>
                <w:b w:val="0"/>
                <w:bCs w:val="0"/>
                <w:snapToGrid w:val="0"/>
                <w:color w:val="auto"/>
                <w:sz w:val="22"/>
                <w:szCs w:val="22"/>
                <w:highlight w:val="none"/>
                <w:lang w:val="zh-CN"/>
              </w:rPr>
            </w:pPr>
            <w:r>
              <w:rPr>
                <w:rFonts w:hint="eastAsia" w:ascii="宋体" w:hAnsi="宋体" w:eastAsia="宋体" w:cs="宋体"/>
                <w:b w:val="0"/>
                <w:bCs w:val="0"/>
                <w:color w:val="auto"/>
                <w:sz w:val="22"/>
                <w:szCs w:val="22"/>
                <w:highlight w:val="none"/>
              </w:rPr>
              <w:t>售后服务方案</w:t>
            </w:r>
          </w:p>
        </w:tc>
        <w:tc>
          <w:tcPr>
            <w:tcW w:w="1108" w:type="dxa"/>
            <w:tcBorders>
              <w:top w:val="single" w:color="auto" w:sz="4" w:space="0"/>
              <w:left w:val="single" w:color="auto" w:sz="4" w:space="0"/>
              <w:right w:val="single" w:color="auto" w:sz="4" w:space="0"/>
            </w:tcBorders>
            <w:noWrap/>
            <w:vAlign w:val="center"/>
          </w:tcPr>
          <w:p w14:paraId="039EFE22">
            <w:pPr>
              <w:jc w:val="center"/>
              <w:rPr>
                <w:rFonts w:hint="eastAsia" w:ascii="宋体" w:hAnsi="Times New Roman" w:eastAsia="宋体" w:cs="宋体"/>
                <w:b w:val="0"/>
                <w:bCs w:val="0"/>
                <w:snapToGrid w:val="0"/>
                <w:color w:val="auto"/>
                <w:sz w:val="22"/>
                <w:szCs w:val="22"/>
                <w:highlight w:val="none"/>
                <w:lang w:val="en-US" w:eastAsia="zh-CN"/>
              </w:rPr>
            </w:pPr>
            <w:r>
              <w:rPr>
                <w:rFonts w:hint="eastAsia" w:ascii="宋体" w:eastAsia="宋体"/>
                <w:b w:val="0"/>
                <w:bCs w:val="0"/>
                <w:snapToGrid w:val="0"/>
                <w:color w:val="auto"/>
                <w:sz w:val="22"/>
                <w:szCs w:val="22"/>
                <w:highlight w:val="none"/>
              </w:rPr>
              <w:t>0-</w:t>
            </w:r>
            <w:r>
              <w:rPr>
                <w:rFonts w:hint="eastAsia" w:ascii="宋体" w:eastAsia="宋体"/>
                <w:b w:val="0"/>
                <w:bCs w:val="0"/>
                <w:snapToGrid w:val="0"/>
                <w:color w:val="auto"/>
                <w:sz w:val="22"/>
                <w:szCs w:val="22"/>
                <w:highlight w:val="none"/>
                <w:lang w:val="en-US" w:eastAsia="zh-CN"/>
              </w:rPr>
              <w:t>5</w:t>
            </w:r>
            <w:r>
              <w:rPr>
                <w:rFonts w:hint="eastAsia" w:ascii="宋体" w:eastAsia="宋体"/>
                <w:b w:val="0"/>
                <w:bCs w:val="0"/>
                <w:snapToGrid w:val="0"/>
                <w:color w:val="auto"/>
                <w:sz w:val="22"/>
                <w:szCs w:val="22"/>
                <w:highlight w:val="none"/>
              </w:rPr>
              <w:t>分</w:t>
            </w:r>
          </w:p>
        </w:tc>
        <w:tc>
          <w:tcPr>
            <w:tcW w:w="6669" w:type="dxa"/>
            <w:tcBorders>
              <w:top w:val="single" w:color="auto" w:sz="4" w:space="0"/>
              <w:left w:val="single" w:color="auto" w:sz="4" w:space="0"/>
              <w:right w:val="single" w:color="auto" w:sz="4" w:space="0"/>
            </w:tcBorders>
            <w:noWrap/>
            <w:vAlign w:val="center"/>
          </w:tcPr>
          <w:p w14:paraId="6337DE6D">
            <w:pPr>
              <w:rPr>
                <w:rFonts w:ascii="宋体" w:hAnsi="Times New Roman" w:eastAsia="宋体" w:cs="宋体"/>
                <w:b w:val="0"/>
                <w:bCs w:val="0"/>
                <w:snapToGrid w:val="0"/>
                <w:color w:val="auto"/>
                <w:sz w:val="22"/>
                <w:szCs w:val="22"/>
                <w:highlight w:val="none"/>
                <w:lang w:val="en-US" w:eastAsia="zh-CN"/>
              </w:rPr>
            </w:pPr>
            <w:r>
              <w:rPr>
                <w:rFonts w:hint="eastAsia" w:ascii="宋体" w:hAnsi="宋体" w:eastAsia="宋体" w:cs="宋体"/>
                <w:b w:val="0"/>
                <w:bCs w:val="0"/>
                <w:color w:val="auto"/>
                <w:sz w:val="22"/>
                <w:szCs w:val="22"/>
                <w:highlight w:val="none"/>
              </w:rPr>
              <w:t>售后服务方案，包括但不限于服务响应时间、故障解决方案，</w:t>
            </w:r>
            <w:r>
              <w:rPr>
                <w:rFonts w:hint="eastAsia" w:ascii="宋体" w:hAnsi="宋体" w:eastAsia="宋体" w:cs="宋体"/>
                <w:b w:val="0"/>
                <w:bCs w:val="0"/>
                <w:color w:val="auto"/>
                <w:sz w:val="22"/>
                <w:szCs w:val="22"/>
                <w:highlight w:val="none"/>
                <w:lang w:val="en-US" w:eastAsia="zh-CN"/>
              </w:rPr>
              <w:t>根据</w:t>
            </w:r>
            <w:r>
              <w:rPr>
                <w:rFonts w:hint="eastAsia" w:ascii="宋体" w:hAnsi="宋体" w:eastAsia="宋体" w:cs="宋体"/>
                <w:b w:val="0"/>
                <w:bCs w:val="0"/>
                <w:color w:val="auto"/>
                <w:sz w:val="22"/>
                <w:szCs w:val="22"/>
                <w:highlight w:val="none"/>
              </w:rPr>
              <w:t>响应时间</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解决方案充分</w:t>
            </w:r>
            <w:r>
              <w:rPr>
                <w:rFonts w:hint="eastAsia" w:ascii="宋体" w:hAnsi="宋体" w:eastAsia="宋体" w:cs="宋体"/>
                <w:b w:val="0"/>
                <w:bCs w:val="0"/>
                <w:color w:val="auto"/>
                <w:sz w:val="22"/>
                <w:szCs w:val="22"/>
                <w:highlight w:val="none"/>
                <w:lang w:val="en-US" w:eastAsia="zh-CN"/>
              </w:rPr>
              <w:t>情况打分。|</w:t>
            </w:r>
            <w:r>
              <w:rPr>
                <w:rFonts w:hint="eastAsia" w:ascii="宋体" w:hAnsi="宋体" w:eastAsia="宋体" w:cs="宋体"/>
                <w:b w:val="0"/>
                <w:bCs w:val="0"/>
                <w:color w:val="auto"/>
                <w:sz w:val="22"/>
                <w:szCs w:val="22"/>
                <w:highlight w:val="none"/>
                <w:lang w:val="en-US" w:eastAsia="zh-CN"/>
              </w:rPr>
              <w:br w:type="textWrapping"/>
            </w:r>
            <w:r>
              <w:rPr>
                <w:rFonts w:hint="eastAsia" w:ascii="宋体" w:hAnsi="Times New Roman" w:eastAsia="宋体" w:cs="宋体"/>
                <w:b w:val="0"/>
                <w:bCs w:val="0"/>
                <w:snapToGrid w:val="0"/>
                <w:color w:val="auto"/>
                <w:sz w:val="22"/>
                <w:szCs w:val="22"/>
                <w:highlight w:val="none"/>
                <w:lang w:val="en-US" w:eastAsia="zh-CN"/>
              </w:rPr>
              <w:t>描述详细，可操作性强的，得5分；描述较详细，具有一定可操作性的，得4分；描述简略，可操作性差的，得2分；无具体内容的或描述不符合实际的，不得分。</w:t>
            </w:r>
          </w:p>
        </w:tc>
      </w:tr>
      <w:tr w14:paraId="7CF1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1D49FF3B">
            <w:pPr>
              <w:pStyle w:val="5"/>
              <w:snapToGrid w:val="0"/>
              <w:ind w:firstLine="0"/>
              <w:jc w:val="center"/>
              <w:rPr>
                <w:rFonts w:ascii="宋体" w:eastAsia="宋体"/>
                <w:b w:val="0"/>
                <w:color w:val="auto"/>
                <w:sz w:val="22"/>
                <w:szCs w:val="22"/>
                <w:highlight w:val="none"/>
                <w:lang w:val="en-US" w:eastAsia="zh-CN"/>
              </w:rPr>
            </w:pPr>
            <w:r>
              <w:rPr>
                <w:rFonts w:hint="eastAsia" w:ascii="宋体" w:eastAsia="宋体"/>
                <w:b w:val="0"/>
                <w:color w:val="auto"/>
                <w:sz w:val="22"/>
                <w:szCs w:val="22"/>
                <w:highlight w:val="none"/>
                <w:lang w:val="en-US" w:eastAsia="zh-CN"/>
              </w:rPr>
              <w:t>9</w:t>
            </w:r>
          </w:p>
        </w:tc>
        <w:tc>
          <w:tcPr>
            <w:tcW w:w="1454" w:type="dxa"/>
            <w:tcBorders>
              <w:top w:val="single" w:color="auto" w:sz="4" w:space="0"/>
              <w:left w:val="single" w:color="auto" w:sz="4" w:space="0"/>
              <w:right w:val="single" w:color="auto" w:sz="4" w:space="0"/>
            </w:tcBorders>
            <w:noWrap/>
            <w:vAlign w:val="center"/>
          </w:tcPr>
          <w:p w14:paraId="0C4045C7">
            <w:pPr>
              <w:jc w:val="left"/>
              <w:rPr>
                <w:rFonts w:hint="eastAsia" w:ascii="宋体" w:eastAsia="宋体"/>
                <w:b w:val="0"/>
                <w:color w:val="auto"/>
                <w:sz w:val="22"/>
                <w:szCs w:val="22"/>
                <w:highlight w:val="none"/>
              </w:rPr>
            </w:pPr>
            <w:r>
              <w:rPr>
                <w:rFonts w:hint="eastAsia" w:ascii="宋体" w:hAnsi="宋体" w:eastAsia="宋体" w:cs="宋体"/>
                <w:b w:val="0"/>
                <w:bCs w:val="0"/>
                <w:color w:val="auto"/>
                <w:sz w:val="22"/>
                <w:szCs w:val="22"/>
                <w:highlight w:val="none"/>
              </w:rPr>
              <w:t>培训方案</w:t>
            </w:r>
          </w:p>
        </w:tc>
        <w:tc>
          <w:tcPr>
            <w:tcW w:w="1108" w:type="dxa"/>
            <w:tcBorders>
              <w:top w:val="single" w:color="auto" w:sz="4" w:space="0"/>
              <w:left w:val="single" w:color="auto" w:sz="4" w:space="0"/>
              <w:right w:val="single" w:color="auto" w:sz="4" w:space="0"/>
            </w:tcBorders>
            <w:noWrap/>
            <w:vAlign w:val="center"/>
          </w:tcPr>
          <w:p w14:paraId="73425F2E">
            <w:pPr>
              <w:jc w:val="center"/>
              <w:rPr>
                <w:rFonts w:hint="eastAsia" w:ascii="宋体" w:eastAsia="宋体"/>
                <w:b w:val="0"/>
                <w:color w:val="auto"/>
                <w:sz w:val="22"/>
                <w:szCs w:val="22"/>
                <w:highlight w:val="none"/>
              </w:rPr>
            </w:pPr>
            <w:r>
              <w:rPr>
                <w:rFonts w:hint="eastAsia" w:ascii="宋体" w:hAnsi="宋体" w:eastAsia="宋体" w:cs="宋体"/>
                <w:b w:val="0"/>
                <w:bCs w:val="0"/>
                <w:color w:val="auto"/>
                <w:sz w:val="22"/>
                <w:szCs w:val="22"/>
                <w:highlight w:val="none"/>
                <w:lang w:val="en-US" w:eastAsia="zh-CN"/>
              </w:rPr>
              <w:t>0-4分</w:t>
            </w:r>
          </w:p>
        </w:tc>
        <w:tc>
          <w:tcPr>
            <w:tcW w:w="6669" w:type="dxa"/>
            <w:tcBorders>
              <w:top w:val="single" w:color="auto" w:sz="4" w:space="0"/>
              <w:left w:val="single" w:color="auto" w:sz="4" w:space="0"/>
              <w:right w:val="single" w:color="auto" w:sz="4" w:space="0"/>
            </w:tcBorders>
            <w:noWrap/>
            <w:vAlign w:val="center"/>
          </w:tcPr>
          <w:p w14:paraId="34A37B81">
            <w:pPr>
              <w:rPr>
                <w:rFonts w:hint="eastAsia" w:ascii="宋体" w:eastAsia="宋体"/>
                <w:b w:val="0"/>
                <w:color w:val="auto"/>
                <w:sz w:val="22"/>
                <w:szCs w:val="22"/>
                <w:highlight w:val="none"/>
              </w:rPr>
            </w:pPr>
            <w:r>
              <w:rPr>
                <w:rFonts w:hint="eastAsia" w:ascii="宋体" w:hAnsi="宋体" w:eastAsia="宋体" w:cs="宋体"/>
                <w:b w:val="0"/>
                <w:bCs w:val="0"/>
                <w:color w:val="auto"/>
                <w:sz w:val="22"/>
                <w:szCs w:val="22"/>
                <w:highlight w:val="none"/>
              </w:rPr>
              <w:t>培训方案，包括但不限于培训对象、课时安排、师资力量安排等，</w:t>
            </w:r>
            <w:r>
              <w:rPr>
                <w:rFonts w:hint="eastAsia" w:ascii="宋体" w:hAnsi="Times New Roman" w:eastAsia="宋体" w:cs="宋体"/>
                <w:b w:val="0"/>
                <w:bCs w:val="0"/>
                <w:snapToGrid w:val="0"/>
                <w:color w:val="auto"/>
                <w:sz w:val="22"/>
                <w:szCs w:val="22"/>
                <w:highlight w:val="none"/>
                <w:lang w:val="en-US" w:eastAsia="zh-CN"/>
              </w:rPr>
              <w:t>描述详细，可操作性强的，得4分；描述较详细，具有一定可操作性的，得3分；描述简略，可操作性差的，得1分；无具体内容的或描述不符合实际的，不得分。</w:t>
            </w:r>
          </w:p>
        </w:tc>
      </w:tr>
      <w:tr w14:paraId="4DBF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90" w:type="dxa"/>
            <w:tcBorders>
              <w:top w:val="single" w:color="auto" w:sz="4" w:space="0"/>
              <w:left w:val="single" w:color="auto" w:sz="4" w:space="0"/>
              <w:right w:val="single" w:color="auto" w:sz="4" w:space="0"/>
            </w:tcBorders>
            <w:noWrap/>
            <w:vAlign w:val="center"/>
          </w:tcPr>
          <w:p w14:paraId="261DEBA5">
            <w:pPr>
              <w:pStyle w:val="5"/>
              <w:snapToGrid w:val="0"/>
              <w:ind w:firstLine="0"/>
              <w:jc w:val="center"/>
              <w:rPr>
                <w:rFonts w:ascii="宋体" w:eastAsia="宋体"/>
                <w:b w:val="0"/>
                <w:bCs/>
                <w:color w:val="auto"/>
                <w:sz w:val="22"/>
                <w:szCs w:val="22"/>
                <w:highlight w:val="none"/>
                <w:lang w:val="en-US" w:eastAsia="zh-CN"/>
              </w:rPr>
            </w:pPr>
            <w:r>
              <w:rPr>
                <w:rFonts w:hint="eastAsia" w:ascii="宋体" w:eastAsia="宋体"/>
                <w:b w:val="0"/>
                <w:bCs/>
                <w:color w:val="auto"/>
                <w:sz w:val="22"/>
                <w:szCs w:val="22"/>
                <w:highlight w:val="none"/>
                <w:lang w:val="en-US" w:eastAsia="zh-CN"/>
              </w:rPr>
              <w:t>10</w:t>
            </w:r>
          </w:p>
        </w:tc>
        <w:tc>
          <w:tcPr>
            <w:tcW w:w="1454" w:type="dxa"/>
            <w:tcBorders>
              <w:top w:val="single" w:color="auto" w:sz="4" w:space="0"/>
              <w:left w:val="single" w:color="auto" w:sz="4" w:space="0"/>
              <w:right w:val="single" w:color="auto" w:sz="4" w:space="0"/>
            </w:tcBorders>
            <w:noWrap/>
            <w:vAlign w:val="center"/>
          </w:tcPr>
          <w:p w14:paraId="6A20890D">
            <w:pPr>
              <w:rPr>
                <w:rFonts w:hint="eastAsia" w:ascii="宋体" w:eastAsia="宋体"/>
                <w:b w:val="0"/>
                <w:bCs/>
                <w:color w:val="auto"/>
                <w:sz w:val="22"/>
                <w:szCs w:val="22"/>
                <w:highlight w:val="none"/>
              </w:rPr>
            </w:pPr>
            <w:r>
              <w:rPr>
                <w:rFonts w:hint="eastAsia" w:ascii="宋体" w:hAnsi="宋体" w:eastAsia="宋体" w:cs="宋体"/>
                <w:b w:val="0"/>
                <w:bCs/>
                <w:color w:val="auto"/>
                <w:sz w:val="22"/>
                <w:szCs w:val="22"/>
                <w:highlight w:val="none"/>
                <w:lang w:val="en-US" w:eastAsia="zh-CN" w:bidi="ar-SA"/>
              </w:rPr>
              <w:t>耗材配备情况</w:t>
            </w:r>
          </w:p>
        </w:tc>
        <w:tc>
          <w:tcPr>
            <w:tcW w:w="1108" w:type="dxa"/>
            <w:tcBorders>
              <w:top w:val="single" w:color="auto" w:sz="4" w:space="0"/>
              <w:left w:val="single" w:color="auto" w:sz="4" w:space="0"/>
              <w:right w:val="single" w:color="auto" w:sz="4" w:space="0"/>
            </w:tcBorders>
            <w:noWrap/>
            <w:vAlign w:val="center"/>
          </w:tcPr>
          <w:p w14:paraId="60729582">
            <w:pPr>
              <w:jc w:val="center"/>
              <w:rPr>
                <w:rFonts w:hint="eastAsia" w:ascii="宋体" w:eastAsia="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0-4分</w:t>
            </w:r>
          </w:p>
        </w:tc>
        <w:tc>
          <w:tcPr>
            <w:tcW w:w="6669" w:type="dxa"/>
            <w:tcBorders>
              <w:top w:val="single" w:color="auto" w:sz="4" w:space="0"/>
              <w:left w:val="single" w:color="auto" w:sz="4" w:space="0"/>
              <w:right w:val="single" w:color="auto" w:sz="4" w:space="0"/>
            </w:tcBorders>
            <w:noWrap/>
            <w:vAlign w:val="center"/>
          </w:tcPr>
          <w:p w14:paraId="7028C39A">
            <w:pPr>
              <w:rPr>
                <w:rFonts w:hint="eastAsia" w:ascii="宋体" w:eastAsia="宋体"/>
                <w:b w:val="0"/>
                <w:bCs w:val="0"/>
                <w:color w:val="auto"/>
                <w:sz w:val="22"/>
                <w:szCs w:val="22"/>
                <w:highlight w:val="none"/>
                <w:lang w:val="en-US" w:eastAsia="zh-CN"/>
              </w:rPr>
            </w:pPr>
            <w:r>
              <w:rPr>
                <w:rFonts w:hint="eastAsia" w:eastAsia="宋体"/>
                <w:b w:val="0"/>
                <w:color w:val="auto"/>
                <w:sz w:val="22"/>
                <w:szCs w:val="22"/>
                <w:highlight w:val="none"/>
              </w:rPr>
              <w:t>投入本项目的耗材配备情况</w:t>
            </w:r>
            <w:r>
              <w:rPr>
                <w:rFonts w:hint="eastAsia" w:ascii="宋体" w:eastAsia="宋体"/>
                <w:b w:val="0"/>
                <w:bCs w:val="0"/>
                <w:snapToGrid w:val="0"/>
                <w:color w:val="auto"/>
                <w:sz w:val="22"/>
                <w:szCs w:val="22"/>
                <w:highlight w:val="none"/>
              </w:rPr>
              <w:t>进行</w:t>
            </w:r>
            <w:r>
              <w:rPr>
                <w:rFonts w:hint="eastAsia" w:ascii="宋体" w:eastAsia="宋体"/>
                <w:b w:val="0"/>
                <w:color w:val="auto"/>
                <w:sz w:val="22"/>
                <w:highlight w:val="none"/>
                <w:lang w:val="en-US" w:eastAsia="zh-CN"/>
              </w:rPr>
              <w:t>评审，0-4分</w:t>
            </w:r>
            <w:r>
              <w:rPr>
                <w:rFonts w:hint="eastAsia" w:ascii="宋体" w:eastAsia="宋体"/>
                <w:b w:val="0"/>
                <w:color w:val="auto"/>
                <w:sz w:val="22"/>
                <w:highlight w:val="none"/>
              </w:rPr>
              <w:t>。</w:t>
            </w:r>
            <w:r>
              <w:rPr>
                <w:rFonts w:hint="eastAsia" w:ascii="宋体" w:eastAsia="宋体"/>
                <w:b w:val="0"/>
                <w:color w:val="auto"/>
                <w:sz w:val="22"/>
                <w:highlight w:val="none"/>
              </w:rPr>
              <w:br w:type="textWrapping"/>
            </w:r>
            <w:r>
              <w:rPr>
                <w:rFonts w:hint="eastAsia" w:ascii="宋体" w:hAnsi="Times New Roman" w:eastAsia="宋体" w:cs="宋体"/>
                <w:b w:val="0"/>
                <w:bCs w:val="0"/>
                <w:snapToGrid w:val="0"/>
                <w:color w:val="auto"/>
                <w:sz w:val="22"/>
                <w:szCs w:val="22"/>
                <w:highlight w:val="none"/>
                <w:lang w:val="en-US" w:eastAsia="zh-CN"/>
              </w:rPr>
              <w:t>描述详细，可操作性强的，得4分；描述较详细，具有一定可操作性的，得3分；描述简略，可操作性差的，得1分；无具体内容的或描述不符合实际的，不得分。</w:t>
            </w:r>
          </w:p>
        </w:tc>
      </w:tr>
    </w:tbl>
    <w:p w14:paraId="423042D3">
      <w:pPr>
        <w:tabs>
          <w:tab w:val="left" w:pos="2352"/>
        </w:tabs>
        <w:rPr>
          <w:rFonts w:hAnsi="宋体" w:cs="宋体"/>
          <w:bCs/>
          <w:color w:val="auto"/>
          <w:sz w:val="22"/>
          <w:highlight w:val="none"/>
        </w:rPr>
      </w:pPr>
    </w:p>
    <w:p w14:paraId="68E63DCA">
      <w:pPr>
        <w:pStyle w:val="10"/>
        <w:tabs>
          <w:tab w:val="left" w:pos="1069"/>
          <w:tab w:val="left" w:pos="2352"/>
        </w:tabs>
        <w:adjustRightInd w:val="0"/>
        <w:snapToGrid w:val="0"/>
        <w:spacing w:line="420" w:lineRule="exact"/>
        <w:jc w:val="center"/>
        <w:rPr>
          <w:rFonts w:hAnsi="宋体" w:cs="宋体"/>
          <w:b/>
          <w:bCs/>
          <w:color w:val="auto"/>
          <w:sz w:val="22"/>
          <w:szCs w:val="22"/>
          <w:highlight w:val="none"/>
        </w:rPr>
      </w:pPr>
      <w:bookmarkStart w:id="116" w:name="_Toc18541_WPSOffice_Level2"/>
      <w:r>
        <w:rPr>
          <w:rFonts w:hint="eastAsia" w:hAnsi="宋体" w:cs="宋体"/>
          <w:b/>
          <w:bCs/>
          <w:color w:val="auto"/>
          <w:sz w:val="22"/>
          <w:szCs w:val="22"/>
          <w:highlight w:val="none"/>
        </w:rPr>
        <w:t>五、说明</w:t>
      </w:r>
      <w:bookmarkEnd w:id="116"/>
    </w:p>
    <w:p w14:paraId="53723CBD">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1、每个供应商最终得分=商务技术分值（所有评审小组成员打分的算术平均值）＋报价分值。</w:t>
      </w:r>
    </w:p>
    <w:p w14:paraId="1948A3F5">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2、评审小组推荐综合得分第一名的供应商为中标（成交）供应商，如果得分相同的，按投标报价由低到高顺序排列，得分且报价均相同的，按商务技术得分由高到低排列。</w:t>
      </w:r>
    </w:p>
    <w:p w14:paraId="5601298B">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3、所有分值计算保留小数点后</w:t>
      </w:r>
      <w:r>
        <w:rPr>
          <w:rFonts w:hint="eastAsia" w:hAnsi="宋体" w:cs="宋体"/>
          <w:color w:val="auto"/>
          <w:sz w:val="22"/>
          <w:highlight w:val="none"/>
          <w:lang w:eastAsia="zh-CN"/>
        </w:rPr>
        <w:t>两位</w:t>
      </w:r>
      <w:r>
        <w:rPr>
          <w:rFonts w:hint="eastAsia" w:hAnsi="宋体" w:cs="宋体"/>
          <w:color w:val="auto"/>
          <w:sz w:val="22"/>
          <w:highlight w:val="none"/>
        </w:rPr>
        <w:t>，小数点后三位四舍五入。</w:t>
      </w:r>
    </w:p>
    <w:p w14:paraId="31739B1D">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参见本竞争性磋商文件第三部分：“供应商须知”中的相关内容，未尽事宜按有关法律规定处理。</w:t>
      </w:r>
    </w:p>
    <w:p w14:paraId="547419BC">
      <w:pPr>
        <w:tabs>
          <w:tab w:val="left" w:pos="2352"/>
        </w:tabs>
        <w:rPr>
          <w:color w:val="auto"/>
          <w:highlight w:val="none"/>
        </w:rPr>
      </w:pPr>
    </w:p>
    <w:sectPr>
      <w:headerReference r:id="rId6" w:type="first"/>
      <w:footerReference r:id="rId8" w:type="first"/>
      <w:headerReference r:id="rId5" w:type="default"/>
      <w:footerReference r:id="rId7" w:type="default"/>
      <w:pgSz w:w="11906" w:h="16838"/>
      <w:pgMar w:top="1440" w:right="1247" w:bottom="1440" w:left="1247" w:header="851" w:footer="992" w:gutter="0"/>
      <w:pgNumType w:fmt="decimal" w:start="1"/>
      <w:cols w:space="720" w:num="1"/>
      <w:titlePg/>
      <w:docGrid w:type="linesAndChars" w:linePitch="317"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0000000000000000000"/>
    <w:charset w:val="00"/>
    <w:family w:val="auto"/>
    <w:pitch w:val="default"/>
    <w:sig w:usb0="00000000" w:usb1="00000000" w:usb2="00000000" w:usb3="00000000" w:csb0="00000000" w:csb1="00000000"/>
  </w:font>
  <w:font w:name="Helvetica">
    <w:altName w:val="Arial"/>
    <w:panose1 w:val="020B0504020202030204"/>
    <w:charset w:val="00"/>
    <w:family w:val="swiss"/>
    <w:pitch w:val="default"/>
    <w:sig w:usb0="00000000" w:usb1="00000000" w:usb2="00000000" w:usb3="00000000" w:csb0="00000093" w:csb1="00000000"/>
  </w:font>
  <w:font w:name="Arial (W1)">
    <w:altName w:val="Arial"/>
    <w:panose1 w:val="00000000000000000000"/>
    <w:charset w:val="00"/>
    <w:family w:val="auto"/>
    <w:pitch w:val="default"/>
    <w:sig w:usb0="00000000" w:usb1="00000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6798">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56083">
                          <w:pPr>
                            <w:pStyle w:val="1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56083">
                    <w:pPr>
                      <w:pStyle w:val="1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74293">
    <w:pPr>
      <w:pStyle w:val="12"/>
      <w:tabs>
        <w:tab w:val="left" w:pos="4620"/>
        <w:tab w:val="clear" w:pos="4153"/>
      </w:tabs>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23340">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C23340">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5810">
    <w:pPr>
      <w:pStyle w:val="14"/>
      <w:pBdr>
        <w:top w:val="none" w:color="auto" w:sz="0" w:space="0"/>
        <w:left w:val="none" w:color="auto" w:sz="0" w:space="0"/>
        <w:bottom w:val="none" w:color="auto" w:sz="0" w:space="0"/>
        <w:right w:val="none" w:color="auto" w:sz="0" w:space="0"/>
      </w:pBdr>
      <w:rPr>
        <w:u w:val="single"/>
      </w:rPr>
    </w:pPr>
    <w:r>
      <w:rPr>
        <w:u w:val="single"/>
      </w:rPr>
      <w:drawing>
        <wp:inline distT="0" distB="0" distL="114300" distR="114300">
          <wp:extent cx="325755" cy="273050"/>
          <wp:effectExtent l="0" t="0" r="5" b="27"/>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w="9525" cap="flat" cmpd="sng">
                    <a:noFill/>
                    <a:prstDash val="solid"/>
                    <a:round/>
                  </a:ln>
                </pic:spPr>
              </pic:pic>
            </a:graphicData>
          </a:graphic>
        </wp:inline>
      </w:drawing>
    </w:r>
    <w:r>
      <w:rPr>
        <w:rFonts w:hint="eastAsia"/>
        <w:b/>
        <w:sz w:val="16"/>
        <w:szCs w:val="16"/>
        <w:u w:val="single"/>
      </w:rPr>
      <w:t>杭州华旗招标代理有限公司</w:t>
    </w:r>
    <w:r>
      <w:rPr>
        <w:rFonts w:hint="eastAsia"/>
        <w:sz w:val="16"/>
        <w:szCs w:val="16"/>
        <w:u w:val="single"/>
      </w:rPr>
      <w:t xml:space="preserve"> </w:t>
    </w:r>
    <w:r>
      <w:rPr>
        <w:rFonts w:hint="eastAsia"/>
        <w:sz w:val="18"/>
        <w:szCs w:val="18"/>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EC5E">
    <w:pPr>
      <w:pStyle w:val="14"/>
    </w:pPr>
    <w:r>
      <w:rPr>
        <w:u w:val="single"/>
      </w:rPr>
      <w:drawing>
        <wp:inline distT="0" distB="0" distL="114300" distR="114300">
          <wp:extent cx="325755" cy="273050"/>
          <wp:effectExtent l="0" t="0" r="5" b="27"/>
          <wp:docPr id="4"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公司标志"/>
                  <pic:cNvPicPr>
                    <a:picLocks noChangeAspect="1"/>
                  </pic:cNvPicPr>
                </pic:nvPicPr>
                <pic:blipFill>
                  <a:blip r:embed="rId1"/>
                  <a:stretch>
                    <a:fillRect/>
                  </a:stretch>
                </pic:blipFill>
                <pic:spPr>
                  <a:xfrm>
                    <a:off x="0" y="0"/>
                    <a:ext cx="325755" cy="273050"/>
                  </a:xfrm>
                  <a:prstGeom prst="rect">
                    <a:avLst/>
                  </a:prstGeom>
                  <a:noFill/>
                  <a:ln w="9525" cap="flat" cmpd="sng">
                    <a:noFill/>
                    <a:prstDash val="solid"/>
                    <a:round/>
                  </a:ln>
                </pic:spPr>
              </pic:pic>
            </a:graphicData>
          </a:graphic>
        </wp:inline>
      </w:drawing>
    </w:r>
    <w:r>
      <w:rPr>
        <w:rFonts w:hint="eastAsia"/>
        <w:b/>
        <w:sz w:val="18"/>
        <w:szCs w:val="18"/>
        <w:u w:val="single"/>
      </w:rPr>
      <w:t>杭州华旗招标代理有限公司</w:t>
    </w:r>
    <w:r>
      <w:rPr>
        <w:rFonts w:hint="eastAsia"/>
        <w:sz w:val="18"/>
        <w:szCs w:val="18"/>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0EE3">
    <w:pPr>
      <w:pStyle w:val="14"/>
      <w:rPr>
        <w:u w:val="single"/>
      </w:rPr>
    </w:pPr>
    <w:r>
      <w:rPr>
        <w:sz w:val="18"/>
        <w:szCs w:val="18"/>
        <w:u w:val="single"/>
      </w:rPr>
      <w:drawing>
        <wp:inline distT="0" distB="0" distL="114300" distR="114300">
          <wp:extent cx="325755" cy="273050"/>
          <wp:effectExtent l="0" t="0" r="5" b="27"/>
          <wp:docPr id="6"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标志"/>
                  <pic:cNvPicPr>
                    <a:picLocks noChangeAspect="1"/>
                  </pic:cNvPicPr>
                </pic:nvPicPr>
                <pic:blipFill>
                  <a:blip r:embed="rId1"/>
                  <a:stretch>
                    <a:fillRect/>
                  </a:stretch>
                </pic:blipFill>
                <pic:spPr>
                  <a:xfrm>
                    <a:off x="0" y="0"/>
                    <a:ext cx="325755" cy="273050"/>
                  </a:xfrm>
                  <a:prstGeom prst="rect">
                    <a:avLst/>
                  </a:prstGeom>
                  <a:noFill/>
                  <a:ln w="9525" cap="flat" cmpd="sng">
                    <a:noFill/>
                    <a:prstDash val="solid"/>
                    <a:round/>
                  </a:ln>
                </pic:spPr>
              </pic:pic>
            </a:graphicData>
          </a:graphic>
        </wp:inline>
      </w:drawing>
    </w:r>
    <w:r>
      <w:rPr>
        <w:rFonts w:hint="eastAsia"/>
        <w:b/>
        <w:sz w:val="18"/>
        <w:szCs w:val="18"/>
        <w:u w:val="single"/>
      </w:rPr>
      <w:t>杭州华旗招标代理有限公司</w:t>
    </w:r>
    <w:r>
      <w:rPr>
        <w:rFonts w:hint="eastAsia"/>
        <w:sz w:val="18"/>
        <w:szCs w:val="18"/>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D4C6">
    <w:pPr>
      <w:pStyle w:val="14"/>
      <w:pBdr>
        <w:top w:val="none" w:color="auto" w:sz="0" w:space="0"/>
        <w:left w:val="none" w:color="auto" w:sz="0" w:space="0"/>
        <w:bottom w:val="none" w:color="auto" w:sz="0" w:space="0"/>
        <w:right w:val="none" w:color="auto" w:sz="0" w:space="0"/>
      </w:pBdr>
      <w:rPr>
        <w:rFonts w:ascii="宋体"/>
        <w:u w:val="single"/>
      </w:rPr>
    </w:pPr>
    <w:r>
      <w:rPr>
        <w:u w:val="single"/>
      </w:rPr>
      <w:drawing>
        <wp:inline distT="0" distB="0" distL="114300" distR="114300">
          <wp:extent cx="345440" cy="288925"/>
          <wp:effectExtent l="0" t="0" r="26" b="37"/>
          <wp:docPr id="8"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公司标志"/>
                  <pic:cNvPicPr>
                    <a:picLocks noChangeAspect="1"/>
                  </pic:cNvPicPr>
                </pic:nvPicPr>
                <pic:blipFill>
                  <a:blip r:embed="rId1"/>
                  <a:stretch>
                    <a:fillRect/>
                  </a:stretch>
                </pic:blipFill>
                <pic:spPr>
                  <a:xfrm>
                    <a:off x="0" y="0"/>
                    <a:ext cx="345440" cy="288925"/>
                  </a:xfrm>
                  <a:prstGeom prst="rect">
                    <a:avLst/>
                  </a:prstGeom>
                  <a:noFill/>
                  <a:ln w="9525" cap="flat" cmpd="sng">
                    <a:noFill/>
                    <a:prstDash val="solid"/>
                    <a:round/>
                  </a:ln>
                </pic:spPr>
              </pic:pic>
            </a:graphicData>
          </a:graphic>
        </wp:inline>
      </w:drawing>
    </w:r>
    <w:r>
      <w:rPr>
        <w:rFonts w:hint="eastAsia"/>
        <w:b/>
        <w:sz w:val="21"/>
        <w:szCs w:val="21"/>
        <w:u w:val="single"/>
      </w:rPr>
      <w:t>杭州华旗招标代理有限公司</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D86BE"/>
    <w:multiLevelType w:val="singleLevel"/>
    <w:tmpl w:val="951D86BE"/>
    <w:lvl w:ilvl="0" w:tentative="0">
      <w:start w:val="8"/>
      <w:numFmt w:val="chineseCounting"/>
      <w:suff w:val="nothing"/>
      <w:lvlText w:val="%1、"/>
      <w:lvlJc w:val="left"/>
      <w:rPr>
        <w:rFonts w:hint="eastAsia"/>
      </w:rPr>
    </w:lvl>
  </w:abstractNum>
  <w:abstractNum w:abstractNumId="1">
    <w:nsid w:val="DC6AF66C"/>
    <w:multiLevelType w:val="singleLevel"/>
    <w:tmpl w:val="DC6AF66C"/>
    <w:lvl w:ilvl="0" w:tentative="0">
      <w:start w:val="1"/>
      <w:numFmt w:val="decimal"/>
      <w:lvlText w:val="%1)"/>
      <w:lvlJc w:val="left"/>
      <w:pPr>
        <w:ind w:left="425" w:hanging="425"/>
      </w:pPr>
      <w:rPr>
        <w:rFonts w:hint="default"/>
      </w:rPr>
    </w:lvl>
  </w:abstractNum>
  <w:abstractNum w:abstractNumId="2">
    <w:nsid w:val="DDC374CF"/>
    <w:multiLevelType w:val="singleLevel"/>
    <w:tmpl w:val="DDC374CF"/>
    <w:lvl w:ilvl="0" w:tentative="0">
      <w:start w:val="1"/>
      <w:numFmt w:val="decimal"/>
      <w:lvlText w:val="%1."/>
      <w:lvlJc w:val="left"/>
      <w:pPr>
        <w:ind w:left="425" w:hanging="425"/>
      </w:pPr>
      <w:rPr>
        <w:rFonts w:hint="default"/>
      </w:rPr>
    </w:lvl>
  </w:abstractNum>
  <w:abstractNum w:abstractNumId="3">
    <w:nsid w:val="EA174426"/>
    <w:multiLevelType w:val="singleLevel"/>
    <w:tmpl w:val="EA174426"/>
    <w:lvl w:ilvl="0" w:tentative="0">
      <w:start w:val="1"/>
      <w:numFmt w:val="decimal"/>
      <w:suff w:val="nothing"/>
      <w:lvlText w:val="（%1）"/>
      <w:lvlJc w:val="left"/>
      <w:pPr>
        <w:ind w:left="0" w:firstLine="0"/>
      </w:pPr>
    </w:lvl>
  </w:abstractNum>
  <w:abstractNum w:abstractNumId="4">
    <w:nsid w:val="FBB0A722"/>
    <w:multiLevelType w:val="singleLevel"/>
    <w:tmpl w:val="FBB0A722"/>
    <w:lvl w:ilvl="0" w:tentative="0">
      <w:start w:val="4"/>
      <w:numFmt w:val="chineseCounting"/>
      <w:suff w:val="nothing"/>
      <w:lvlText w:val="%1、"/>
      <w:lvlJc w:val="left"/>
      <w:pPr>
        <w:ind w:left="0" w:firstLine="0"/>
      </w:pPr>
      <w:rPr>
        <w:rFonts w:hint="eastAsia"/>
      </w:rPr>
    </w:lvl>
  </w:abstractNum>
  <w:abstractNum w:abstractNumId="5">
    <w:nsid w:val="00000002"/>
    <w:multiLevelType w:val="singleLevel"/>
    <w:tmpl w:val="00000002"/>
    <w:lvl w:ilvl="0" w:tentative="0">
      <w:start w:val="1"/>
      <w:numFmt w:val="decimal"/>
      <w:suff w:val="space"/>
      <w:lvlText w:val="%1."/>
      <w:lvlJc w:val="left"/>
      <w:pPr>
        <w:ind w:left="0" w:firstLine="0"/>
      </w:pPr>
    </w:lvl>
  </w:abstractNum>
  <w:abstractNum w:abstractNumId="6">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7">
    <w:nsid w:val="1FA66123"/>
    <w:multiLevelType w:val="singleLevel"/>
    <w:tmpl w:val="1FA66123"/>
    <w:lvl w:ilvl="0" w:tentative="0">
      <w:start w:val="1"/>
      <w:numFmt w:val="chineseCounting"/>
      <w:suff w:val="nothing"/>
      <w:lvlText w:val="（%1）"/>
      <w:lvlJc w:val="left"/>
      <w:pPr>
        <w:ind w:left="0" w:firstLine="420"/>
      </w:pPr>
      <w:rPr>
        <w:rFonts w:hint="eastAsia"/>
      </w:rPr>
    </w:lvl>
  </w:abstractNum>
  <w:abstractNum w:abstractNumId="8">
    <w:nsid w:val="24FE67B6"/>
    <w:multiLevelType w:val="multilevel"/>
    <w:tmpl w:val="24FE67B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296F6C2"/>
    <w:multiLevelType w:val="singleLevel"/>
    <w:tmpl w:val="5296F6C2"/>
    <w:lvl w:ilvl="0" w:tentative="0">
      <w:start w:val="2"/>
      <w:numFmt w:val="chineseCounting"/>
      <w:suff w:val="nothing"/>
      <w:lvlText w:val="%1、"/>
      <w:lvlJc w:val="left"/>
      <w:pPr>
        <w:ind w:left="0" w:firstLine="0"/>
      </w:pPr>
      <w:rPr>
        <w:rFonts w:hint="eastAsia"/>
      </w:rPr>
    </w:lvl>
  </w:abstractNum>
  <w:abstractNum w:abstractNumId="10">
    <w:nsid w:val="54992DCC"/>
    <w:multiLevelType w:val="singleLevel"/>
    <w:tmpl w:val="54992DCC"/>
    <w:lvl w:ilvl="0" w:tentative="0">
      <w:start w:val="1"/>
      <w:numFmt w:val="chineseCounting"/>
      <w:suff w:val="nothing"/>
      <w:lvlText w:val="（%1）"/>
      <w:lvlJc w:val="left"/>
      <w:pPr>
        <w:ind w:left="0" w:firstLine="420"/>
      </w:pPr>
      <w:rPr>
        <w:rFonts w:hint="eastAsia"/>
      </w:rPr>
    </w:lvl>
  </w:abstractNum>
  <w:abstractNum w:abstractNumId="11">
    <w:nsid w:val="599289D4"/>
    <w:multiLevelType w:val="singleLevel"/>
    <w:tmpl w:val="599289D4"/>
    <w:lvl w:ilvl="0" w:tentative="0">
      <w:start w:val="1"/>
      <w:numFmt w:val="decimal"/>
      <w:lvlText w:val="%1."/>
      <w:lvlJc w:val="left"/>
      <w:pPr>
        <w:ind w:left="425" w:hanging="425"/>
      </w:pPr>
      <w:rPr>
        <w:rFonts w:hint="default"/>
      </w:rPr>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7CC614D4"/>
    <w:multiLevelType w:val="multilevel"/>
    <w:tmpl w:val="7CC614D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6"/>
  </w:num>
  <w:num w:numId="3">
    <w:abstractNumId w:val="10"/>
  </w:num>
  <w:num w:numId="4">
    <w:abstractNumId w:val="13"/>
  </w:num>
  <w:num w:numId="5">
    <w:abstractNumId w:val="8"/>
  </w:num>
  <w:num w:numId="6">
    <w:abstractNumId w:val="7"/>
  </w:num>
  <w:num w:numId="7">
    <w:abstractNumId w:val="11"/>
  </w:num>
  <w:num w:numId="8">
    <w:abstractNumId w:val="12"/>
  </w:num>
  <w:num w:numId="9">
    <w:abstractNumId w:val="2"/>
  </w:num>
  <w:num w:numId="10">
    <w:abstractNumId w:val="3"/>
  </w:num>
  <w:num w:numId="11">
    <w:abstractNumId w:val="5"/>
  </w:num>
  <w:num w:numId="12">
    <w:abstractNumId w:val="9"/>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trackedChanges" w:enforcement="1" w:cryptProviderType="rsaFull" w:cryptAlgorithmClass="hash" w:cryptAlgorithmType="typeAny" w:cryptAlgorithmSid="4" w:cryptSpinCount="0" w:hash="h40MjHyr7xAvUHy7RWb8pNVO5xw=" w:salt="cvC91JAWWWw5ufAXotAl+Q=="/>
  <w:defaultTabStop w:val="420"/>
  <w:drawingGridHorizontalSpacing w:val="106"/>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GZlNjk0ZGYzYzk1OTZiYzA2NTYwZTg1ODY0OGMwOGEifQ=="/>
    <w:docVar w:name="KSO_WPS_MARK_KEY" w:val="07e88ac6-8db8-4a65-8d94-f4c00e658b2e"/>
  </w:docVars>
  <w:rsids>
    <w:rsidRoot w:val="00000000"/>
    <w:rsid w:val="02FB7E93"/>
    <w:rsid w:val="05824383"/>
    <w:rsid w:val="09D31FC8"/>
    <w:rsid w:val="0E775E84"/>
    <w:rsid w:val="113B6700"/>
    <w:rsid w:val="1A726D63"/>
    <w:rsid w:val="22CC6570"/>
    <w:rsid w:val="23D216E5"/>
    <w:rsid w:val="2ACA3B3F"/>
    <w:rsid w:val="2DB87198"/>
    <w:rsid w:val="3ADC259B"/>
    <w:rsid w:val="3EBF5FCD"/>
    <w:rsid w:val="46C8388C"/>
    <w:rsid w:val="4AFD2237"/>
    <w:rsid w:val="4F5A5466"/>
    <w:rsid w:val="545F1F94"/>
    <w:rsid w:val="68AD0F84"/>
    <w:rsid w:val="76D313E8"/>
    <w:rsid w:val="76D953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50" w:beforeLines="50" w:after="50" w:afterLines="50" w:line="360" w:lineRule="auto"/>
      <w:outlineLvl w:val="0"/>
    </w:pPr>
    <w:rPr>
      <w:rFonts w:ascii="仿宋_GB2312" w:eastAsia="仿宋_GB2312"/>
      <w:b/>
      <w:bCs/>
      <w:sz w:val="32"/>
      <w:szCs w:val="32"/>
    </w:rPr>
  </w:style>
  <w:style w:type="paragraph" w:styleId="3">
    <w:name w:val="heading 2"/>
    <w:basedOn w:val="4"/>
    <w:next w:val="1"/>
    <w:qFormat/>
    <w:uiPriority w:val="0"/>
    <w:pPr>
      <w:keepNext/>
      <w:keepLines/>
      <w:widowControl/>
      <w:spacing w:before="100" w:beforeAutospacing="1" w:after="100" w:afterAutospacing="1"/>
      <w:jc w:val="left"/>
      <w:outlineLvl w:val="1"/>
    </w:pPr>
    <w:rPr>
      <w:rFonts w:eastAsia="等线"/>
      <w:kern w:val="0"/>
      <w:sz w:val="36"/>
      <w:szCs w:val="36"/>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8">
    <w:name w:val="Default Paragraph Font"/>
    <w:qFormat/>
    <w:uiPriority w:val="0"/>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rPr>
      <w:kern w:val="0"/>
      <w:sz w:val="20"/>
      <w:szCs w:val="20"/>
    </w:rPr>
  </w:style>
  <w:style w:type="paragraph" w:styleId="8">
    <w:name w:val="Body Text Indent"/>
    <w:basedOn w:val="1"/>
    <w:next w:val="1"/>
    <w:qFormat/>
    <w:uiPriority w:val="0"/>
    <w:pPr>
      <w:ind w:left="200" w:hanging="200" w:hangingChars="200"/>
    </w:pPr>
    <w:rPr>
      <w:sz w:val="24"/>
    </w:rPr>
  </w:style>
  <w:style w:type="paragraph" w:styleId="9">
    <w:name w:val="Block Text"/>
    <w:basedOn w:val="1"/>
    <w:qFormat/>
    <w:uiPriority w:val="0"/>
    <w:pPr>
      <w:adjustRightInd w:val="0"/>
      <w:spacing w:line="300" w:lineRule="auto"/>
      <w:ind w:left="958" w:right="-120" w:rightChars="-120"/>
      <w:jc w:val="left"/>
    </w:pPr>
    <w:rPr>
      <w:rFonts w:ascii="宋体" w:hAnsi="宋体"/>
      <w:sz w:val="28"/>
    </w:rPr>
  </w:style>
  <w:style w:type="paragraph" w:styleId="10">
    <w:name w:val="Plain Text"/>
    <w:basedOn w:val="1"/>
    <w:qFormat/>
    <w:uiPriority w:val="0"/>
    <w:rPr>
      <w:rFonts w:ascii="宋体" w:hAnsi="Courier New"/>
      <w:kern w:val="0"/>
      <w:szCs w:val="21"/>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kern w:val="0"/>
      <w:sz w:val="18"/>
      <w:szCs w:val="18"/>
    </w:rPr>
  </w:style>
  <w:style w:type="paragraph" w:styleId="15">
    <w:name w:val="toc 1"/>
    <w:basedOn w:val="16"/>
    <w:next w:val="1"/>
    <w:qFormat/>
    <w:uiPriority w:val="0"/>
  </w:style>
  <w:style w:type="paragraph" w:styleId="16">
    <w:name w:val="index 1"/>
    <w:basedOn w:val="1"/>
    <w:next w:val="1"/>
    <w:qFormat/>
    <w:uiPriority w:val="0"/>
    <w:pPr>
      <w:spacing w:line="220" w:lineRule="exact"/>
      <w:jc w:val="center"/>
    </w:pPr>
    <w:rPr>
      <w:rFonts w:ascii="仿宋_GB2312" w:eastAsia="仿宋_GB2312"/>
      <w:szCs w:val="21"/>
    </w:rPr>
  </w:style>
  <w:style w:type="paragraph" w:styleId="17">
    <w:name w:val="Subtitle"/>
    <w:basedOn w:val="1"/>
    <w:next w:val="1"/>
    <w:qFormat/>
    <w:uiPriority w:val="0"/>
    <w:pPr>
      <w:widowControl/>
      <w:adjustRightInd w:val="0"/>
      <w:snapToGrid w:val="0"/>
      <w:spacing w:before="240" w:after="60" w:line="312" w:lineRule="auto"/>
      <w:jc w:val="center"/>
      <w:outlineLvl w:val="1"/>
    </w:pPr>
    <w:rPr>
      <w:rFonts w:ascii="Cambria" w:hAnsi="Cambria"/>
      <w:bCs/>
      <w:kern w:val="28"/>
      <w:sz w:val="32"/>
      <w:szCs w:val="32"/>
    </w:rPr>
  </w:style>
  <w:style w:type="paragraph" w:styleId="18">
    <w:name w:val="toc 6"/>
    <w:basedOn w:val="1"/>
    <w:next w:val="1"/>
    <w:qFormat/>
    <w:uiPriority w:val="0"/>
    <w:pPr>
      <w:ind w:left="1050"/>
      <w:jc w:val="left"/>
    </w:pPr>
    <w:rPr>
      <w:rFonts w:ascii="Century Gothic" w:hAnsi="Century Gothic"/>
      <w:sz w:val="18"/>
      <w:szCs w:val="18"/>
    </w:rPr>
  </w:style>
  <w:style w:type="paragraph" w:styleId="19">
    <w:name w:val="table of figures"/>
    <w:basedOn w:val="1"/>
    <w:next w:val="1"/>
    <w:qFormat/>
    <w:uiPriority w:val="0"/>
    <w:pPr>
      <w:ind w:left="400" w:leftChars="200" w:hanging="200" w:hangingChars="200"/>
    </w:pPr>
  </w:style>
  <w:style w:type="paragraph" w:styleId="20">
    <w:name w:val="toc 2"/>
    <w:basedOn w:val="1"/>
    <w:next w:val="1"/>
    <w:qFormat/>
    <w:uiPriority w:val="0"/>
    <w:pPr>
      <w:ind w:left="200" w:leftChars="200"/>
    </w:pPr>
    <w:rPr>
      <w:szCs w:val="24"/>
    </w:rPr>
  </w:style>
  <w:style w:type="paragraph" w:styleId="21">
    <w:name w:val="Body Text 2"/>
    <w:basedOn w:val="1"/>
    <w:qFormat/>
    <w:uiPriority w:val="0"/>
    <w:pPr>
      <w:ind w:right="-244" w:rightChars="-244"/>
    </w:pPr>
    <w:rPr>
      <w:rFonts w:ascii="宋体"/>
      <w:sz w:val="24"/>
    </w:rPr>
  </w:style>
  <w:style w:type="paragraph" w:styleId="22">
    <w:name w:val="Normal (Web)"/>
    <w:basedOn w:val="1"/>
    <w:qFormat/>
    <w:uiPriority w:val="0"/>
    <w:pPr>
      <w:widowControl/>
      <w:spacing w:after="50" w:afterLines="50"/>
      <w:jc w:val="left"/>
    </w:pPr>
    <w:rPr>
      <w:rFonts w:ascii="长城仿宋" w:hAnsi="长城仿宋" w:eastAsia="Arial Unicode MS"/>
      <w:sz w:val="24"/>
    </w:rPr>
  </w:style>
  <w:style w:type="paragraph" w:styleId="23">
    <w:name w:val="Title"/>
    <w:basedOn w:val="1"/>
    <w:next w:val="1"/>
    <w:qFormat/>
    <w:uiPriority w:val="0"/>
    <w:pPr>
      <w:spacing w:before="240" w:after="60"/>
      <w:jc w:val="center"/>
      <w:outlineLvl w:val="0"/>
    </w:pPr>
    <w:rPr>
      <w:rFonts w:ascii="Arial" w:hAnsi="Arial"/>
      <w:sz w:val="32"/>
      <w:szCs w:val="32"/>
    </w:rPr>
  </w:style>
  <w:style w:type="paragraph" w:styleId="24">
    <w:name w:val="annotation subject"/>
    <w:basedOn w:val="6"/>
    <w:next w:val="6"/>
    <w:qFormat/>
    <w:uiPriority w:val="0"/>
    <w:rPr>
      <w:b/>
      <w:bCs/>
    </w:rPr>
  </w:style>
  <w:style w:type="paragraph" w:styleId="25">
    <w:name w:val="Body Text First Indent"/>
    <w:basedOn w:val="7"/>
    <w:qFormat/>
    <w:uiPriority w:val="0"/>
    <w:pPr>
      <w:spacing w:line="312" w:lineRule="auto"/>
      <w:ind w:firstLine="420"/>
    </w:pPr>
    <w:rPr>
      <w:szCs w:val="24"/>
    </w:rPr>
  </w:style>
  <w:style w:type="paragraph" w:styleId="26">
    <w:name w:val="Body Text First Indent 2"/>
    <w:basedOn w:val="8"/>
    <w:next w:val="1"/>
    <w:qFormat/>
    <w:uiPriority w:val="0"/>
    <w:pPr>
      <w:spacing w:after="120"/>
      <w:ind w:left="200" w:leftChars="200"/>
    </w:pPr>
    <w:rPr>
      <w:rFonts w:cs="宋体"/>
      <w:sz w:val="21"/>
      <w:szCs w:val="21"/>
    </w:rPr>
  </w:style>
  <w:style w:type="character" w:styleId="29">
    <w:name w:val="Strong"/>
    <w:qFormat/>
    <w:uiPriority w:val="0"/>
    <w:rPr>
      <w:b/>
      <w:bCs/>
    </w:rPr>
  </w:style>
  <w:style w:type="character" w:styleId="30">
    <w:name w:val="Hyperlink"/>
    <w:basedOn w:val="28"/>
    <w:qFormat/>
    <w:uiPriority w:val="0"/>
    <w:rPr>
      <w:rFonts w:ascii="Times New Roman" w:hAnsi="Times New Roman" w:eastAsia="宋体" w:cs="Times New Roman"/>
      <w:color w:val="333333"/>
      <w:u w:val="none"/>
    </w:rPr>
  </w:style>
  <w:style w:type="character" w:styleId="31">
    <w:name w:val="annotation reference"/>
    <w:basedOn w:val="28"/>
    <w:qFormat/>
    <w:uiPriority w:val="0"/>
    <w:rPr>
      <w:sz w:val="21"/>
      <w:szCs w:val="21"/>
    </w:rPr>
  </w:style>
  <w:style w:type="paragraph" w:customStyle="1" w:styleId="32">
    <w:name w:val="表格文字"/>
    <w:basedOn w:val="10"/>
    <w:next w:val="7"/>
    <w:qFormat/>
    <w:uiPriority w:val="0"/>
    <w:pPr>
      <w:adjustRightInd w:val="0"/>
      <w:spacing w:line="420" w:lineRule="atLeast"/>
      <w:jc w:val="left"/>
      <w:textAlignment w:val="baseline"/>
    </w:pPr>
    <w:rPr>
      <w:rFonts w:ascii="Times New Roman" w:hAnsi="Times New Roman"/>
      <w:szCs w:val="24"/>
    </w:rPr>
  </w:style>
  <w:style w:type="paragraph" w:customStyle="1" w:styleId="33">
    <w:name w:val="Normal Indent1"/>
    <w:basedOn w:val="1"/>
    <w:qFormat/>
    <w:uiPriority w:val="0"/>
    <w:pPr>
      <w:ind w:firstLine="200" w:firstLineChars="200"/>
    </w:pPr>
  </w:style>
  <w:style w:type="paragraph" w:customStyle="1" w:styleId="34">
    <w:name w:val="Plain Text1"/>
    <w:basedOn w:val="1"/>
    <w:qFormat/>
    <w:uiPriority w:val="0"/>
    <w:rPr>
      <w:rFonts w:ascii="宋体" w:hAnsi="Courier New"/>
      <w:szCs w:val="20"/>
    </w:rPr>
  </w:style>
  <w:style w:type="paragraph" w:customStyle="1" w:styleId="3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36">
    <w:name w:val="正文2"/>
    <w:basedOn w:val="1"/>
    <w:next w:val="15"/>
    <w:qFormat/>
    <w:uiPriority w:val="0"/>
    <w:pPr>
      <w:spacing w:before="156" w:line="360" w:lineRule="auto"/>
      <w:ind w:firstLine="200" w:firstLineChars="200"/>
    </w:pPr>
    <w:rPr>
      <w:sz w:val="24"/>
      <w:szCs w:val="20"/>
    </w:rPr>
  </w:style>
  <w:style w:type="paragraph" w:customStyle="1" w:styleId="37">
    <w:name w:val="列出段落1"/>
    <w:basedOn w:val="1"/>
    <w:qFormat/>
    <w:uiPriority w:val="0"/>
    <w:pPr>
      <w:ind w:firstLine="200" w:firstLineChars="200"/>
    </w:pPr>
  </w:style>
  <w:style w:type="paragraph" w:customStyle="1" w:styleId="3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9">
    <w:name w:val="正文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0">
    <w:name w:val="纯文本1"/>
    <w:basedOn w:val="39"/>
    <w:qFormat/>
    <w:uiPriority w:val="0"/>
    <w:pPr>
      <w:widowControl/>
      <w:jc w:val="left"/>
    </w:pPr>
    <w:rPr>
      <w:rFonts w:ascii="宋体" w:hAnsi="Courier New"/>
    </w:rPr>
  </w:style>
  <w:style w:type="paragraph" w:customStyle="1" w:styleId="41">
    <w:name w:val="章正文"/>
    <w:basedOn w:val="1"/>
    <w:qFormat/>
    <w:uiPriority w:val="0"/>
    <w:pPr>
      <w:spacing w:before="50" w:beforeLines="50" w:after="120" w:line="300" w:lineRule="auto"/>
      <w:ind w:firstLine="480"/>
    </w:pPr>
    <w:rPr>
      <w:rFonts w:ascii="Helvetica" w:hAnsi="Helvetica"/>
      <w:kern w:val="0"/>
    </w:rPr>
  </w:style>
  <w:style w:type="character" w:customStyle="1" w:styleId="42">
    <w:name w:val="font21"/>
    <w:basedOn w:val="28"/>
    <w:qFormat/>
    <w:uiPriority w:val="0"/>
    <w:rPr>
      <w:rFonts w:ascii="宋体" w:hAnsi="宋体" w:eastAsia="宋体" w:cs="宋体"/>
      <w:color w:val="000000"/>
      <w:sz w:val="21"/>
      <w:szCs w:val="21"/>
      <w:u w:val="none"/>
    </w:rPr>
  </w:style>
  <w:style w:type="character" w:customStyle="1" w:styleId="43">
    <w:name w:val="font31"/>
    <w:basedOn w:val="28"/>
    <w:qFormat/>
    <w:uiPriority w:val="0"/>
    <w:rPr>
      <w:rFonts w:ascii="宋体" w:hAnsi="宋体" w:eastAsia="宋体" w:cs="宋体"/>
      <w:color w:val="000000"/>
      <w:sz w:val="24"/>
      <w:szCs w:val="24"/>
      <w:u w:val="none"/>
    </w:rPr>
  </w:style>
  <w:style w:type="paragraph" w:styleId="44">
    <w:name w:val="List Paragraph"/>
    <w:basedOn w:val="1"/>
    <w:qFormat/>
    <w:uiPriority w:val="0"/>
    <w:pPr>
      <w:ind w:firstLine="200" w:firstLineChars="200"/>
    </w:pPr>
  </w:style>
  <w:style w:type="paragraph" w:customStyle="1" w:styleId="45">
    <w:name w:val="正文C"/>
    <w:basedOn w:val="1"/>
    <w:qFormat/>
    <w:uiPriority w:val="0"/>
    <w:pPr>
      <w:spacing w:line="360" w:lineRule="auto"/>
      <w:ind w:firstLine="200" w:firstLineChars="200"/>
    </w:pPr>
    <w:rPr>
      <w:sz w:val="24"/>
      <w:szCs w:val="24"/>
    </w:rPr>
  </w:style>
  <w:style w:type="paragraph" w:customStyle="1" w:styleId="46">
    <w:name w:val="修订1"/>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721813fe-0e9c-4b98-ad77-61bf702aa244</errorID>
      <errorWord>2026年04月</errorWord>
      <group>L1_Knowledge</group>
      <groupName>知识性问题</groupName>
      <ability>L2_Time</ability>
      <abilityName>日期时间</abilityName>
      <candidateList>
        <item>2026年4月</item>
      </candidateList>
      <explain>根据日常书写习惯，月份一般会省略前导零。</explain>
      <paraID>50AEA434</paraID>
      <start>98</start>
      <end>106</end>
      <status>unmodified</status>
      <modifiedWord/>
      <trackRevisions>false</trackRevisions>
    </reviewItem>
    <reviewItem>
      <errorID>b49299a1-77d6-470d-99dd-8554beff4cac</errorID>
      <errorWord>)</errorWord>
      <group>L1_Format</group>
      <groupName>格式问题</groupName>
      <ability>L2_HalfPunc</ability>
      <abilityName>全半角检查</abilityName>
      <candidateList>
        <item>）</item>
      </candidateList>
      <explain>文本全半角错误。</explain>
      <paraID>3707C47F</paraID>
      <start>61</start>
      <end>62</end>
      <status>unmodified</status>
      <modifiedWord/>
      <trackRevisions>false</trackRevisions>
    </reviewItem>
    <reviewItem>
      <errorID>ccb77a3e-9bba-4c3b-9c81-552de28d34e8</errorID>
      <errorWord>：/</errorWord>
      <group>L1_Punc</group>
      <groupName>标点问题</groupName>
      <ability>L2_Punc</ability>
      <abilityName>标点符号检查</abilityName>
      <candidateList>
        <item>：</item>
      </candidateList>
      <explain/>
      <paraID>6A775285</paraID>
      <start>6</start>
      <end>8</end>
      <status>unmodified</status>
      <modifiedWord/>
      <trackRevisions>false</trackRevisions>
    </reviewItem>
    <reviewItem>
      <errorID>4de610b6-7dbb-4612-83c4-24ee0ee27a43</errorID>
      <errorWord>2026年04月</errorWord>
      <group>L1_Knowledge</group>
      <groupName>知识性问题</groupName>
      <ability>L2_Time</ability>
      <abilityName>日期时间</abilityName>
      <candidateList>
        <item>2026年4月</item>
      </candidateList>
      <explain>根据日常书写习惯，月份一般会省略前导零。</explain>
      <paraID>6A775285</paraID>
      <start>9</start>
      <end>17</end>
      <status>unmodified</status>
      <modifiedWord/>
      <trackRevisions>false</trackRevisions>
    </reviewItem>
    <reviewItem>
      <errorID>30c49083-059e-4731-bc6b-ac165afbeccc</errorID>
      <errorWord>上午00:00</errorWord>
      <group>L1_Knowledge</group>
      <groupName>知识性问题</groupName>
      <ability>L2_Time</ability>
      <abilityName>日期时间</abilityName>
      <candidateList/>
      <explain>时间与前缀不匹配，可能的时间前缀有“下午、晚上、凌晨、午夜”。</explain>
      <paraID>6A775285</paraID>
      <start>22</start>
      <end>29</end>
      <status>unmodified</status>
      <modifiedWord/>
      <trackRevisions>false</trackRevisions>
    </reviewItem>
    <reviewItem>
      <errorID>431fc1bb-8b83-4b1c-bdfa-76d7b60f5e18</errorID>
      <errorWord>2026年04月</errorWord>
      <group>L1_Knowledge</group>
      <groupName>知识性问题</groupName>
      <ability>L2_Time</ability>
      <abilityName>日期时间</abilityName>
      <candidateList>
        <item>2026年4月</item>
      </candidateList>
      <explain>根据日常书写习惯，月份一般会省略前导零。</explain>
      <paraID>70CAE92B</paraID>
      <start>9</start>
      <end>17</end>
      <status>unmodified</status>
      <modifiedWord/>
      <trackRevisions>false</trackRevisions>
    </reviewItem>
    <reviewItem>
      <errorID>b59e540b-2f24-4b1a-911c-5403cdf1fbe7</errorID>
      <errorWord>2026年04月</errorWord>
      <group>L1_Knowledge</group>
      <groupName>知识性问题</groupName>
      <ability>L2_Time</ability>
      <abilityName>日期时间</abilityName>
      <candidateList>
        <item>2026年4月</item>
      </candidateList>
      <explain>根据日常书写习惯，月份一般会省略前导零。</explain>
      <paraID>51515DA5</paraID>
      <start>9</start>
      <end>17</end>
      <status>unmodified</status>
      <modifiedWord/>
      <trackRevisions>false</trackRevisions>
    </reviewItem>
    <reviewItem>
      <errorID>08b84b06-e294-4e70-a773-6aaa9aa33a95</errorID>
      <errorWord>（2022）3号</errorWord>
      <group>L1_Knowledge</group>
      <groupName>知识性问题</groupName>
      <ability>L2_Knowledge</ability>
      <abilityName>其他知识</abilityName>
      <candidateList>
        <item>〔2022〕3号</item>
      </candidateList>
      <explain>发文字号格式错误。</explain>
      <paraID>7F62AB93</paraID>
      <start>44</start>
      <end>52</end>
      <status>unmodified</status>
      <modifiedWord/>
      <trackRevisions>false</trackRevisions>
    </reviewItem>
    <reviewItem>
      <errorID>4d653d8a-9f86-4677-9287-7b9d76538ae6</errorID>
      <errorWord>（2021）22号</errorWord>
      <group>L1_Knowledge</group>
      <groupName>知识性问题</groupName>
      <ability>L2_Knowledge</ability>
      <abilityName>其他知识</abilityName>
      <candidateList>
        <item>〔2021〕22号</item>
      </candidateList>
      <explain>发文字号格式错误。</explain>
      <paraID>7F62AB93</paraID>
      <start>93</start>
      <end>102</end>
      <status>unmodified</status>
      <modifiedWord/>
      <trackRevisions>false</trackRevisions>
    </reviewItem>
    <reviewItem>
      <errorID>09c70ce2-667d-4c10-9d65-9da66f3e8a92</errorID>
      <errorWord>（2021）22号</errorWord>
      <group>L1_Knowledge</group>
      <groupName>知识性问题</groupName>
      <ability>L2_Knowledge</ability>
      <abilityName>其他知识</abilityName>
      <candidateList>
        <item>〔2021〕22号</item>
      </candidateList>
      <explain>发文字号格式错误。</explain>
      <paraID>6BD2DF93</paraID>
      <start>43</start>
      <end>52</end>
      <status>unmodified</status>
      <modifiedWord/>
      <trackRevisions>false</trackRevisions>
    </reviewItem>
    <reviewItem>
      <errorID>15b4700d-b2ea-4501-8de5-2cf06f372745</errorID>
      <errorWord>-</errorWord>
      <group>L1_Format</group>
      <groupName>格式问题</groupName>
      <ability>L2_HalfPunc</ability>
      <abilityName>全半角检查</abilityName>
      <candidateList>
        <item>－</item>
      </candidateList>
      <explain>文本全半角错误。</explain>
      <paraID>6BD2DF93</paraID>
      <start>89</start>
      <end>90</end>
      <status>unmodified</status>
      <modifiedWord/>
      <trackRevisions>false</trackRevisions>
    </reviewItem>
    <reviewItem>
      <errorID>8715d7fc-95c6-4e2c-abe3-8cbd2a72ab52</errorID>
      <errorWord>-</errorWord>
      <group>L1_Format</group>
      <groupName>格式问题</groupName>
      <ability>L2_HalfPunc</ability>
      <abilityName>全半角检查</abilityName>
      <candidateList>
        <item>－</item>
      </candidateList>
      <explain>文本全半角错误。</explain>
      <paraID>6BD2DF93</paraID>
      <start>94</start>
      <end>95</end>
      <status>unmodified</status>
      <modifiedWord/>
      <trackRevisions>false</trackRevisions>
    </reviewItem>
    <reviewItem>
      <errorID>855f2940-f537-4097-a8f4-b486f7f36961</errorID>
      <errorWord>-</errorWord>
      <group>L1_Format</group>
      <groupName>格式问题</groupName>
      <ability>L2_HalfPunc</ability>
      <abilityName>全半角检查</abilityName>
      <candidateList>
        <item>－</item>
      </candidateList>
      <explain>文本全半角错误。</explain>
      <paraID>6BD2DF93</paraID>
      <start>101</start>
      <end>102</end>
      <status>unmodified</status>
      <modifiedWord/>
      <trackRevisions>false</trackRevisions>
    </reviewItem>
    <reviewItem>
      <errorID>ccd4fba2-48f9-4f5d-a3d7-e4d1dcd1ff89</errorID>
      <errorWord>:</errorWord>
      <group>L1_Format</group>
      <groupName>格式问题</groupName>
      <ability>L2_HalfPunc</ability>
      <abilityName>全半角检查</abilityName>
      <candidateList>
        <item>：</item>
      </candidateList>
      <explain>文本全半角错误。</explain>
      <paraID>6BD2DF93</paraID>
      <start>106</start>
      <end>107</end>
      <status>unmodified</status>
      <modifiedWord/>
      <trackRevisions>false</trackRevisions>
    </reviewItem>
    <reviewItem>
      <errorID>bf844749-c70f-4c99-adcc-cd9ab54d1de8</errorID>
      <errorWord>-</errorWord>
      <group>L1_Format</group>
      <groupName>格式问题</groupName>
      <ability>L2_HalfPunc</ability>
      <abilityName>全半角检查</abilityName>
      <candidateList>
        <item>－</item>
      </candidateList>
      <explain>文本全半角错误。</explain>
      <paraID>6BD2DF93</paraID>
      <start>126</start>
      <end>127</end>
      <status>unmodified</status>
      <modifiedWord/>
      <trackRevisions>false</trackRevisions>
    </reviewItem>
    <reviewItem>
      <errorID>d5279963-58d7-4027-9dd4-00908471cb63</errorID>
      <errorWord>-</errorWord>
      <group>L1_Format</group>
      <groupName>格式问题</groupName>
      <ability>L2_HalfPunc</ability>
      <abilityName>全半角检查</abilityName>
      <candidateList>
        <item>－</item>
      </candidateList>
      <explain>文本全半角错误。</explain>
      <paraID>6BD2DF93</paraID>
      <start>131</start>
      <end>132</end>
      <status>unmodified</status>
      <modifiedWord/>
      <trackRevisions>false</trackRevisions>
    </reviewItem>
    <reviewItem>
      <errorID>a870efa7-2a63-472b-ae25-bc9b916fee5a</errorID>
      <errorWord>-</errorWord>
      <group>L1_Format</group>
      <groupName>格式问题</groupName>
      <ability>L2_HalfPunc</ability>
      <abilityName>全半角检查</abilityName>
      <candidateList>
        <item>－</item>
      </candidateList>
      <explain>文本全半角错误。</explain>
      <paraID>6BD2DF93</paraID>
      <start>138</start>
      <end>139</end>
      <status>unmodified</status>
      <modifiedWord/>
      <trackRevisions>false</trackRevisions>
    </reviewItem>
    <reviewItem>
      <errorID>086d0db3-ce67-4bee-a4f6-4bb9cfa526df</errorID>
      <errorWord>-</errorWord>
      <group>L1_Format</group>
      <groupName>格式问题</groupName>
      <ability>L2_HalfPunc</ability>
      <abilityName>全半角检查</abilityName>
      <candidateList>
        <item>－</item>
      </candidateList>
      <explain>文本全半角错误。</explain>
      <paraID>6BD2DF93</paraID>
      <start>180</start>
      <end>181</end>
      <status>unmodified</status>
      <modifiedWord/>
      <trackRevisions>false</trackRevisions>
    </reviewItem>
    <reviewItem>
      <errorID>67f2f577-8033-44d7-bdae-8192c8747f60</errorID>
      <errorWord>-</errorWord>
      <group>L1_Format</group>
      <groupName>格式问题</groupName>
      <ability>L2_HalfPunc</ability>
      <abilityName>全半角检查</abilityName>
      <candidateList>
        <item>－</item>
      </candidateList>
      <explain>文本全半角错误。</explain>
      <paraID>6BD2DF93</paraID>
      <start>189</start>
      <end>190</end>
      <status>unmodified</status>
      <modifiedWord/>
      <trackRevisions>false</trackRevisions>
    </reviewItem>
    <reviewItem>
      <errorID>8bb5a369-d331-4172-b196-5cee9939d6c0</errorID>
      <errorWord>操作合</errorWord>
      <group>L1_Word</group>
      <groupName>字词问题</groupName>
      <ability>L2_Typo</ability>
      <abilityName>字词错误</abilityName>
      <candidateList>
        <item>操作台</item>
      </candidateList>
      <explain/>
      <paraID>67663783</paraID>
      <start>8</start>
      <end>11</end>
      <status>unmodified</status>
      <modifiedWord/>
      <trackRevisions>false</trackRevisions>
    </reviewItem>
    <reviewItem>
      <errorID>00ff77ff-0d80-45dd-8a2d-8d03a3251614</errorID>
      <errorWord>-</errorWord>
      <group>L1_Format</group>
      <groupName>格式问题</groupName>
      <ability>L2_HalfPunc</ability>
      <abilityName>全半角检查</abilityName>
      <candidateList>
        <item>－</item>
      </candidateList>
      <explain>文本全半角错误。</explain>
      <paraID>5D8ABFCF</paraID>
      <start>59</start>
      <end>60</end>
      <status>unmodified</status>
      <modifiedWord/>
      <trackRevisions>false</trackRevisions>
    </reviewItem>
    <reviewItem>
      <errorID>31cc7a46-d64c-4d6b-af63-41dbf9fa3bb6</errorID>
      <errorWord>-</errorWord>
      <group>L1_Format</group>
      <groupName>格式问题</groupName>
      <ability>L2_HalfPunc</ability>
      <abilityName>全半角检查</abilityName>
      <candidateList>
        <item>－</item>
      </candidateList>
      <explain>文本全半角错误。</explain>
      <paraID>5D8ABFCF</paraID>
      <start>64</start>
      <end>65</end>
      <status>unmodified</status>
      <modifiedWord/>
      <trackRevisions>false</trackRevisions>
    </reviewItem>
    <reviewItem>
      <errorID>ebdf42b8-a0d4-4482-9cff-0a4e042b0159</errorID>
      <errorWord>-</errorWord>
      <group>L1_Format</group>
      <groupName>格式问题</groupName>
      <ability>L2_HalfPunc</ability>
      <abilityName>全半角检查</abilityName>
      <candidateList>
        <item>－</item>
      </candidateList>
      <explain>文本全半角错误。</explain>
      <paraID>5D8ABFCF</paraID>
      <start>69</start>
      <end>70</end>
      <status>unmodified</status>
      <modifiedWord/>
      <trackRevisions>false</trackRevisions>
    </reviewItem>
    <reviewItem>
      <errorID>57769c84-ad6a-4976-94ba-2a5b17a8475c</errorID>
      <errorWord>-</errorWord>
      <group>L1_Format</group>
      <groupName>格式问题</groupName>
      <ability>L2_HalfPunc</ability>
      <abilityName>全半角检查</abilityName>
      <candidateList>
        <item>－</item>
      </candidateList>
      <explain>文本全半角错误。</explain>
      <paraID>5D8ABFCF</paraID>
      <start>74</start>
      <end>75</end>
      <status>unmodified</status>
      <modifiedWord/>
      <trackRevisions>false</trackRevisions>
    </reviewItem>
    <reviewItem>
      <errorID>2b97ad0b-9797-457e-8c5c-074378ef7c4f</errorID>
      <errorWord>间</errorWord>
      <group>L1_Word</group>
      <groupName>字词问题</groupName>
      <ability>L2_Typo</ability>
      <abilityName>字词错误</abilityName>
      <candidateList>
        <item>间之</item>
      </candidateList>
      <explain/>
      <paraID>4F787AFB</paraID>
      <start>111</start>
      <end>113</end>
      <status>modified</status>
      <modifiedWord>间之</modifiedWord>
      <trackRevisions>false</trackRevisions>
    </reviewItem>
    <reviewItem>
      <errorID>f717958f-8d14-426a-87bb-aedb3aac828e</errorID>
      <errorWord>（</errorWord>
      <group>L1_Punc</group>
      <groupName>标点问题</groupName>
      <ability>L2_Punc</ability>
      <abilityName>标点符号检查</abilityName>
      <candidateList/>
      <explain>同一形式括号套用。</explain>
      <paraID>1824E8D1</paraID>
      <start>30</start>
      <end>31</end>
      <status>unmodified</status>
      <modifiedWord/>
      <trackRevisions>false</trackRevisions>
    </reviewItem>
    <reviewItem>
      <errorID>2a7657b9-b1bb-47ec-b91a-c94bf3127d92</errorID>
      <errorWord>）</errorWord>
      <group>L1_Punc</group>
      <groupName>标点问题</groupName>
      <ability>L2_Punc</ability>
      <abilityName>标点符号检查</abilityName>
      <candidateList/>
      <explain>同一形式括号套用。</explain>
      <paraID>1824E8D1</paraID>
      <start>33</start>
      <end>34</end>
      <status>unmodified</status>
      <modifiedWord/>
      <trackRevisions>false</trackRevisions>
    </reviewItem>
    <reviewItem>
      <errorID>0214ac5a-8fa4-4181-af7d-137f49f74ae4</errorID>
      <errorWord>）</errorWord>
      <group>L1_Word</group>
      <groupName>字词问题</groupName>
      <ability>L2_Typo</ability>
      <abilityName>字词错误</abilityName>
      <candidateList>
        <item>）在</item>
      </candidateList>
      <explain/>
      <paraID>2D0A3347</paraID>
      <start>2</start>
      <end>4</end>
      <status>modified</status>
      <modifiedWord>）在</modifiedWord>
      <trackRevisions>false</trackRevisions>
    </reviewItem>
    <reviewItem>
      <errorID>87330cb5-6806-4369-a024-50be94d96632</errorID>
      <errorWord>2026年04月</errorWord>
      <group>L1_Knowledge</group>
      <groupName>知识性问题</groupName>
      <ability>L2_Time</ability>
      <abilityName>日期时间</abilityName>
      <candidateList>
        <item>2026年4月</item>
      </candidateList>
      <explain>根据日常书写习惯，月份一般会省略前导零。</explain>
      <paraID>198C4B21</paraID>
      <start>0</start>
      <end>8</end>
      <status>unmodified</status>
      <modifiedWord/>
      <trackRevisions>false</trackRevisions>
    </reviewItem>
    <reviewItem>
      <errorID>1416b5ce-46b8-4cd1-9a6e-830aff611564</errorID>
      <errorWord>(</errorWord>
      <group>L1_Format</group>
      <groupName>格式问题</groupName>
      <ability>L2_HalfPunc</ability>
      <abilityName>全半角检查</abilityName>
      <candidateList>
        <item>（</item>
      </candidateList>
      <explain>文本全半角错误。</explain>
      <paraID>198C4B21</paraID>
      <start>16</start>
      <end>17</end>
      <status>unmodified</status>
      <modifiedWord/>
      <trackRevisions>false</trackRevisions>
    </reviewItem>
    <reviewItem>
      <errorID>6eb23b2b-a578-4dff-92cf-0da85b70080b</errorID>
      <errorWord>)</errorWord>
      <group>L1_Format</group>
      <groupName>格式问题</groupName>
      <ability>L2_HalfPunc</ability>
      <abilityName>全半角检查</abilityName>
      <candidateList>
        <item>）</item>
      </candidateList>
      <explain>文本全半角错误。</explain>
      <paraID>198C4B21</paraID>
      <start>21</start>
      <end>22</end>
      <status>unmodified</status>
      <modifiedWord/>
      <trackRevisions>false</trackRevisions>
    </reviewItem>
    <reviewItem>
      <errorID>83409247-dd25-41bb-a5b1-fe1ce9a176a2</errorID>
      <errorWord>2026年04月</errorWord>
      <group>L1_Knowledge</group>
      <groupName>知识性问题</groupName>
      <ability>L2_Time</ability>
      <abilityName>日期时间</abilityName>
      <candidateList>
        <item>2026年4月</item>
      </candidateList>
      <explain>根据日常书写习惯，月份一般会省略前导零。</explain>
      <paraID>1660AFEA</paraID>
      <start>5</start>
      <end>13</end>
      <status>unmodified</status>
      <modifiedWord/>
      <trackRevisions>false</trackRevisions>
    </reviewItem>
    <reviewItem>
      <errorID>f58dd38f-78dc-4f44-a0ba-4c9fe3bd2858</errorID>
      <errorWord>(</errorWord>
      <group>L1_Format</group>
      <groupName>格式问题</groupName>
      <ability>L2_HalfPunc</ability>
      <abilityName>全半角检查</abilityName>
      <candidateList>
        <item>（</item>
      </candidateList>
      <explain>文本全半角错误。</explain>
      <paraID>1660AFEA</paraID>
      <start>21</start>
      <end>22</end>
      <status>unmodified</status>
      <modifiedWord/>
      <trackRevisions>false</trackRevisions>
    </reviewItem>
    <reviewItem>
      <errorID>a5fd09ad-e800-4acc-97d1-f6b78f917b6b</errorID>
      <errorWord>)</errorWord>
      <group>L1_Format</group>
      <groupName>格式问题</groupName>
      <ability>L2_HalfPunc</ability>
      <abilityName>全半角检查</abilityName>
      <candidateList>
        <item>）</item>
      </candidateList>
      <explain>文本全半角错误。</explain>
      <paraID>1660AFEA</paraID>
      <start>26</start>
      <end>27</end>
      <status>unmodified</status>
      <modifiedWord/>
      <trackRevisions>false</trackRevisions>
    </reviewItem>
    <reviewItem>
      <errorID>532a1475-3d48-4acb-a98e-f9e4084cb014</errorID>
      <errorWord>-</errorWord>
      <group>L1_Format</group>
      <groupName>格式问题</groupName>
      <ability>L2_HalfPunc</ability>
      <abilityName>全半角检查</abilityName>
      <candidateList>
        <item>－</item>
      </candidateList>
      <explain>文本全半角错误。</explain>
      <paraID> 57660F7</paraID>
      <start>42</start>
      <end>43</end>
      <status>unmodified</status>
      <modifiedWord/>
      <trackRevisions>false</trackRevisions>
    </reviewItem>
    <reviewItem>
      <errorID>2899a1a1-73e8-4877-8135-f4113b56b3c9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6E9429F0</paraID>
      <start>22</start>
      <end>24</end>
      <status>unmodified</status>
      <modifiedWord/>
      <trackRevisions>false</trackRevisions>
    </reviewItem>
    <reviewItem>
      <errorID>f5da88ef-e5c0-4746-9711-8319e20bbc56</errorID>
      <errorWord>(</errorWord>
      <group>L1_Format</group>
      <groupName>格式问题</groupName>
      <ability>L2_HalfPunc</ability>
      <abilityName>全半角检查</abilityName>
      <candidateList>
        <item>（</item>
      </candidateList>
      <explain>文本全半角错误。</explain>
      <paraID>4FD302FA</paraID>
      <start>25</start>
      <end>26</end>
      <status>unmodified</status>
      <modifiedWord/>
      <trackRevisions>false</trackRevisions>
    </reviewItem>
    <reviewItem>
      <errorID>e87a3b2d-f8ca-4666-b106-65dd75bd09c8</errorID>
      <errorWord>)</errorWord>
      <group>L1_Format</group>
      <groupName>格式问题</groupName>
      <ability>L2_HalfPunc</ability>
      <abilityName>全半角检查</abilityName>
      <candidateList>
        <item>）</item>
      </candidateList>
      <explain>文本全半角错误。</explain>
      <paraID>4FD302FA</paraID>
      <start>91</start>
      <end>92</end>
      <status>unmodified</status>
      <modifiedWord/>
      <trackRevisions>false</trackRevisions>
    </reviewItem>
    <reviewItem>
      <errorID>c1f4a3c1-1ae3-461e-b068-03a42e507ca0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71733D2F</paraID>
      <start>16</start>
      <end>17</end>
      <status>unmodified</status>
      <modifiedWord/>
      <trackRevisions>false</trackRevisions>
    </reviewItem>
    <reviewItem>
      <errorID>81cc5891-f33a-47ed-8a06-46bb1509f59a</errorID>
      <errorWord>做</errorWord>
      <group>L1_Word</group>
      <groupName>字词问题</groupName>
      <ability>L2_Typo</ability>
      <abilityName>字词错误</abilityName>
      <candidateList>
        <item>作</item>
      </candidateList>
      <explain>存在发音相同字词的误用。</explain>
      <paraID>71733D2F</paraID>
      <start>76</start>
      <end>77</end>
      <status>unmodified</status>
      <modifiedWord/>
      <trackRevisions>false</trackRevisions>
    </reviewItem>
    <reviewItem>
      <errorID>72072e40-3683-460c-83bd-f2e438590510</errorID>
      <errorWord>重要关节</errorWord>
      <group>L1_Word</group>
      <groupName>字词问题</groupName>
      <ability>L2_Typo</ability>
      <abilityName>字词错误</abilityName>
      <candidateList>
        <item>重要环节</item>
      </candidateList>
      <explain/>
      <paraID>3E8D3D4F</paraID>
      <start>46</start>
      <end>50</end>
      <status>modified</status>
      <modifiedWord>重要环节</modifiedWord>
      <trackRevisions>false</trackRevisions>
    </reviewItem>
    <reviewItem>
      <errorID>e60ae7a3-4a5a-49ec-b377-4581b684e456</errorID>
      <errorWord>（</errorWord>
      <group>L1_Punc</group>
      <groupName>标点问题</groupName>
      <ability>L2_Punc</ability>
      <abilityName>标点符号检查</abilityName>
      <candidateList/>
      <explain>同一形式括号套用。</explain>
      <paraID>7AA774C5</paraID>
      <start>87</start>
      <end>88</end>
      <status>unmodified</status>
      <modifiedWord/>
      <trackRevisions>false</trackRevisions>
    </reviewItem>
    <reviewItem>
      <errorID>d3518756-5054-426b-8713-552b9727a41d</errorID>
      <errorWord>）</errorWord>
      <group>L1_Punc</group>
      <groupName>标点问题</groupName>
      <ability>L2_Punc</ability>
      <abilityName>标点符号检查</abilityName>
      <candidateList/>
      <explain>同一形式括号套用。</explain>
      <paraID>7AA774C5</paraID>
      <start>99</start>
      <end>100</end>
      <status>unmodified</status>
      <modifiedWord/>
      <trackRevisions>false</trackRevisions>
    </reviewItem>
    <reviewItem>
      <errorID>910e81f8-b6df-492f-94ea-2e78892fd0d2</errorID>
      <errorWord>确保</errorWord>
      <group>L1_Grammar</group>
      <groupName>语法问题</groupName>
      <ability>L2_Grammar</ability>
      <abilityName>语法错误</abilityName>
      <candidateList>
        <item>维护</item>
      </candidateList>
      <explain>“切实～确保”搭配不当，建议修改为“切实～维护”。</explain>
      <paraID>25C4B291</paraID>
      <start>3</start>
      <end>5</end>
      <status>unmodified</status>
      <modifiedWord/>
      <trackRevisions>false</trackRevisions>
    </reviewItem>
    <reviewItem>
      <errorID>9d82341b-0f75-4423-bfb8-91d064b14ade</errorID>
      <errorWord>浙江省固体废物污染防治条例</errorWord>
      <group>L1_Knowledge</group>
      <groupName>知识性问题</groupName>
      <ability>L2_Knowledge</ability>
      <abilityName>其他知识</abilityName>
      <candidateList>
        <item>浙江省固体废物污染环境防治条例</item>
      </candidateList>
      <explain>当前法律法规未收录或尚未生效，注意核查是否正确。</explain>
      <paraID>25C4B291</paraID>
      <start>92</start>
      <end>107</end>
      <status>modified</status>
      <modifiedWord>浙江省固体废物污染环境防治条例</modifiedWord>
      <trackRevisions>false</trackRevisions>
    </reviewItem>
    <reviewItem>
      <errorID>e1f6b193-eaf2-4db2-87ec-0da873b2033d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25C4B291</paraID>
      <start>107</start>
      <end>109</end>
      <status>modified</status>
      <modifiedWord>》《</modifiedWord>
      <trackRevisions>false</trackRevisions>
    </reviewItem>
    <reviewItem>
      <errorID>690db61e-c8ce-458b-805f-a822f765a9bf</errorID>
      <errorWord>[2017]32号</errorWord>
      <group>L1_Knowledge</group>
      <groupName>知识性问题</groupName>
      <ability>L2_Knowledge</ability>
      <abilityName>其他知识</abilityName>
      <candidateList>
        <item>〔2017〕32号</item>
      </candidateList>
      <explain>发文字号格式错误。</explain>
      <paraID>25C4B291</paraID>
      <start>160</start>
      <end>169</end>
      <status>unmodified</status>
      <modifiedWord/>
      <trackRevisions>false</trackRevisions>
    </reviewItem>
    <reviewItem>
      <errorID>ec1c25a0-fb3a-4473-9834-9914f9a74ad4</errorID>
      <errorWord>[2013]3号</errorWord>
      <group>L1_Knowledge</group>
      <groupName>知识性问题</groupName>
      <ability>L2_Knowledge</ability>
      <abilityName>其他知识</abilityName>
      <candidateList>
        <item>〔2013〕3号</item>
      </candidateList>
      <explain>发文字号格式错误。</explain>
      <paraID>25C4B291</paraID>
      <start>205</start>
      <end>213</end>
      <status>unmodified</status>
      <modifiedWord/>
      <trackRevisions>false</trackRevisions>
    </reviewItem>
    <reviewItem>
      <errorID>071203c6-85e5-45bf-8154-9b883a7b5039</errorID>
      <errorWord>［2003］</errorWord>
      <group>L1_Punc</group>
      <groupName>标点问题</groupName>
      <ability>L2_Punc</ability>
      <abilityName>标点符号检查</abilityName>
      <candidateList>
        <item>〔2003〕</item>
      </candidateList>
      <explain/>
      <paraID>4867C39E</paraID>
      <start>31</start>
      <end>37</end>
      <status>unmodified</status>
      <modifiedWord/>
      <trackRevisions>false</trackRevisions>
    </reviewItem>
    <reviewItem>
      <errorID>86b8cbb8-27ca-4c94-b223-cea3b0436496</errorID>
      <errorWord>,</errorWord>
      <group>L1_Format</group>
      <groupName>格式问题</groupName>
      <ability>L2_HalfPunc</ability>
      <abilityName>全半角检查</abilityName>
      <candidateList>
        <item>，</item>
      </candidateList>
      <explain>文本全半角错误。</explain>
      <paraID>4867C39E</paraID>
      <start>80</start>
      <end>81</end>
      <status>unmodified</status>
      <modifiedWord/>
      <trackRevisions>false</trackRevisions>
    </reviewItem>
    <reviewItem>
      <errorID>e39f92a5-28b5-410e-8a9c-c9d058eec3be</errorID>
      <errorWord>泄露</errorWord>
      <group>L1_Word</group>
      <groupName>字词问题</groupName>
      <ability>L2_Typo</ability>
      <abilityName>字词错误</abilityName>
      <candidateList>
        <item>泄漏</item>
      </candidateList>
      <explain/>
      <paraID>46A2E394</paraID>
      <start>134</start>
      <end>136</end>
      <status>unmodified</status>
      <modifiedWord/>
      <trackRevisions>false</trackRevisions>
    </reviewItem>
    <reviewItem>
      <errorID>f56b92c8-d85f-4851-99a4-c8059e428b5e</errorID>
      <errorWord>法律、法规</errorWord>
      <group>L1_Word</group>
      <groupName>字词问题</groupName>
      <ability>L2_Typo</ability>
      <abilityName>字词错误</abilityName>
      <candidateList>
        <item>法律法规</item>
      </candidateList>
      <explain/>
      <paraID>50B31BDE</paraID>
      <start>3</start>
      <end>8</end>
      <status>unmodified</status>
      <modifiedWord/>
      <trackRevisions>false</trackRevisions>
    </reviewItem>
    <reviewItem>
      <errorID>ca362c3d-1dce-4373-bbcf-3b9ae7bcde18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36F93505</paraID>
      <start>40</start>
      <end>43</end>
      <status>unmodified</status>
      <modifiedWord/>
      <trackRevisions>false</trackRevisions>
    </reviewItem>
    <reviewItem>
      <errorID>830b2b80-5e1a-4c7f-9699-451dab72b9a5</errorID>
      <errorWord>［2003］</errorWord>
      <group>L1_Punc</group>
      <groupName>标点问题</groupName>
      <ability>L2_Punc</ability>
      <abilityName>标点符号检查</abilityName>
      <candidateList>
        <item>〔2003〕</item>
      </candidateList>
      <explain/>
      <paraID>36F93505</paraID>
      <start>69</start>
      <end>75</end>
      <status>unmodified</status>
      <modifiedWord/>
      <trackRevisions>false</trackRevisions>
    </reviewItem>
    <reviewItem>
      <errorID>8b850a1e-046a-4e5b-b91b-3288d41922e8</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36F93505</paraID>
      <start>94</start>
      <end>95</end>
      <status>modified</status>
      <modifiedWord>等</modifiedWord>
      <trackRevisions>false</trackRevisions>
    </reviewItem>
    <reviewItem>
      <errorID>1b9d1224-e53b-42b5-9dba-ea8c62c3391a</errorID>
      <errorWord>泄露</errorWord>
      <group>L1_Word</group>
      <groupName>字词问题</groupName>
      <ability>L2_Typo</ability>
      <abilityName>字词错误</abilityName>
      <candidateList>
        <item>泄漏</item>
      </candidateList>
      <explain/>
      <paraID>558108E6</paraID>
      <start>20</start>
      <end>22</end>
      <status>modified</status>
      <modifiedWord>泄漏</modifiedWord>
      <trackRevisions>false</trackRevisions>
    </reviewItem>
    <reviewItem>
      <errorID>4ca5a2aa-2337-4208-a885-930910ef4cbf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29B654E0</paraID>
      <start>24</start>
      <end>26</end>
      <status>modified</status>
      <modifiedWord>》《</modifiedWord>
      <trackRevisions>false</trackRevisions>
    </reviewItem>
    <reviewItem>
      <errorID>dfb5c74d-19ed-49a6-91fc-cc055b6ffb2c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29B654E0</paraID>
      <start>43</start>
      <end>45</end>
      <status>modified</status>
      <modifiedWord>》《</modifiedWord>
      <trackRevisions>false</trackRevisions>
    </reviewItem>
    <reviewItem>
      <errorID>4db66feb-46b6-47d2-aa7f-80edd9cb358b</errorID>
      <errorWord>的作法</errorWord>
      <group>L1_Word</group>
      <groupName>字词问题</groupName>
      <ability>L2_Alias</ability>
      <abilityName>也作/曾用词</abilityName>
      <candidateList>
        <item>的做法</item>
      </candidateList>
      <explain>词汇[的作法]为不规范表述或旧称，其规范书面表述为[的做法]。</explain>
      <paraID>713C5413</paraID>
      <start>9</start>
      <end>12</end>
      <status>modified</status>
      <modifiedWord>的做法</modifiedWord>
      <trackRevisions>false</trackRevisions>
    </reviewItem>
    <reviewItem>
      <errorID>6eabe1f1-357d-4312-8f42-0b6d6de298d7</errorID>
      <errorWord>其它</errorWord>
      <group>L1_Word</group>
      <groupName>字词问题</groupName>
      <ability>L2_Alias</ability>
      <abilityName>也作/曾用词</abilityName>
      <candidateList>
        <item>其他</item>
      </candidateList>
      <explain>词汇[其它]为不规范表述或旧称，其规范书面表述为[其他]。</explain>
      <paraID>5C3E7A4D</paraID>
      <start>54</start>
      <end>56</end>
      <status>unmodified</status>
      <modifiedWord/>
      <trackRevisions>false</trackRevisions>
    </reviewItem>
    <reviewItem>
      <errorID>97ea579d-86be-48c9-a28b-9926546dbd44</errorID>
      <errorWord>涉及到</errorWord>
      <group>L1_Grammar</group>
      <groupName>语法问题</groupName>
      <ability>L2_Grammar</ability>
      <abilityName>语法错误</abilityName>
      <candidateList>
        <item>涉及</item>
      </candidateList>
      <explain>〈动〉牵涉到；关联到：案子～好几个人｜这个问题～面很广。</explain>
      <paraID>472D9098</paraID>
      <start>19</start>
      <end>22</end>
      <status>unmodified</status>
      <modifiedWord/>
      <trackRevisions>false</trackRevisions>
    </reviewItem>
    <reviewItem>
      <errorID>644cef44-ca53-4b99-8f44-b9805d8af70a</errorID>
      <errorWord>(</errorWord>
      <group>L1_Format</group>
      <groupName>格式问题</groupName>
      <ability>L2_HalfPunc</ability>
      <abilityName>全半角检查</abilityName>
      <candidateList>
        <item>（</item>
      </candidateList>
      <explain>文本全半角错误。</explain>
      <paraID>7101B74E</paraID>
      <start>60</start>
      <end>61</end>
      <status>unmodified</status>
      <modifiedWord/>
      <trackRevisions>false</trackRevisions>
    </reviewItem>
    <reviewItem>
      <errorID>5873d5c0-b7ab-4455-bb53-61ad26990d48</errorID>
      <errorWord>)</errorWord>
      <group>L1_Format</group>
      <groupName>格式问题</groupName>
      <ability>L2_HalfPunc</ability>
      <abilityName>全半角检查</abilityName>
      <candidateList>
        <item>）</item>
      </candidateList>
      <explain>文本全半角错误。</explain>
      <paraID>7101B74E</paraID>
      <start>63</start>
      <end>64</end>
      <status>unmodified</status>
      <modifiedWord/>
      <trackRevisions>false</trackRevisions>
    </reviewItem>
    <reviewItem>
      <errorID>ca31e96c-61bb-403e-948e-0b040132833a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17EECCF5</paraID>
      <start>68</start>
      <end>69</end>
      <status>modified</status>
      <modifiedWord>作</modifiedWord>
      <trackRevisions>false</trackRevisions>
    </reviewItem>
    <reviewItem>
      <errorID>7eb88d10-8781-4803-8827-1add0fc5740b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A602A5C</paraID>
      <start>67</start>
      <end>68</end>
      <status>unmodified</status>
      <modifiedWord/>
      <trackRevisions>false</trackRevisions>
    </reviewItem>
    <reviewItem>
      <errorID>a1c3db4d-82df-4ef0-b9e3-be7b42f46371</errorID>
      <errorWord>提出质疑</errorWord>
      <group>L1_Grammar</group>
      <groupName>语法问题</groupName>
      <ability>L2_Grammar</ability>
      <abilityName>语法错误</abilityName>
      <candidateList>
        <item>质疑</item>
      </candidateList>
      <explain>〈动〉提出疑问：～问难。</explain>
      <paraID>4506B7E0</paraID>
      <start>25</start>
      <end>29</end>
      <status>unmodified</status>
      <modifiedWord/>
      <trackRevisions>false</trackRevisions>
    </reviewItem>
    <reviewItem>
      <errorID>4b8fad63-7506-4771-97c4-9aa02ffac1ff</errorID>
      <errorWord>间</errorWord>
      <group>L1_Word</group>
      <groupName>字词问题</groupName>
      <ability>L2_Typo</ability>
      <abilityName>字词错误</abilityName>
      <candidateList>
        <item>间之</item>
      </candidateList>
      <explain/>
      <paraID>16FEE784</paraID>
      <start>10</start>
      <end>12</end>
      <status>modified</status>
      <modifiedWord>间之</modifiedWord>
      <trackRevisions>false</trackRevisions>
    </reviewItem>
    <reviewItem>
      <errorID>94314dff-3084-4d02-bb7f-e2fb97615733</errorID>
      <errorWord>(</errorWord>
      <group>L1_Format</group>
      <groupName>格式问题</groupName>
      <ability>L2_HalfPunc</ability>
      <abilityName>全半角检查</abilityName>
      <candidateList>
        <item>（</item>
      </candidateList>
      <explain>文本全半角错误。</explain>
      <paraID>7B2E92A0</paraID>
      <start>9</start>
      <end>10</end>
      <status>unmodified</status>
      <modifiedWord/>
      <trackRevisions>false</trackRevisions>
    </reviewItem>
    <reviewItem>
      <errorID>92192f11-1e32-46c6-8edb-230aa78c2ffe</errorID>
      <errorWord>)</errorWord>
      <group>L1_Format</group>
      <groupName>格式问题</groupName>
      <ability>L2_HalfPunc</ability>
      <abilityName>全半角检查</abilityName>
      <candidateList>
        <item>）</item>
      </candidateList>
      <explain>文本全半角错误。</explain>
      <paraID>7B2E92A0</paraID>
      <start>75</start>
      <end>76</end>
      <status>unmodified</status>
      <modifiedWord/>
      <trackRevisions>false</trackRevisions>
    </reviewItem>
    <reviewItem>
      <errorID>eaf2f738-635c-4843-9410-f34b47482014</errorID>
      <errorWord>（</errorWord>
      <group>L1_Punc</group>
      <groupName>标点问题</groupName>
      <ability>L2_Punc</ability>
      <abilityName>标点符号检查</abilityName>
      <candidateList/>
      <explain>同一形式括号套用。</explain>
      <paraID>6C40C113</paraID>
      <start>9</start>
      <end>10</end>
      <status>unmodified</status>
      <modifiedWord/>
      <trackRevisions>false</trackRevisions>
    </reviewItem>
    <reviewItem>
      <errorID>2ac5fd57-15f0-48c1-843b-831495b67aaa</errorID>
      <errorWord>）</errorWord>
      <group>L1_Punc</group>
      <groupName>标点问题</groupName>
      <ability>L2_Punc</ability>
      <abilityName>标点符号检查</abilityName>
      <candidateList/>
      <explain>同一形式括号套用。</explain>
      <paraID>6C40C113</paraID>
      <start>11</start>
      <end>12</end>
      <status>unmodified</status>
      <modifiedWord/>
      <trackRevisions>false</trackRevisions>
    </reviewItem>
    <reviewItem>
      <errorID>1a2e8ec3-2842-40fe-be01-7b87df3528c3</errorID>
      <errorWord>（</errorWord>
      <group>L1_Punc</group>
      <groupName>标点问题</groupName>
      <ability>L2_Punc</ability>
      <abilityName>标点符号检查</abilityName>
      <candidateList/>
      <explain>同一形式括号套用。</explain>
      <paraID>6C40C113</paraID>
      <start>23</start>
      <end>24</end>
      <status>unmodified</status>
      <modifiedWord/>
      <trackRevisions>false</trackRevisions>
    </reviewItem>
    <reviewItem>
      <errorID>0b522645-41d8-4300-8339-fe7d23fe64d4</errorID>
      <errorWord>）</errorWord>
      <group>L1_Punc</group>
      <groupName>标点问题</groupName>
      <ability>L2_Punc</ability>
      <abilityName>标点符号检查</abilityName>
      <candidateList/>
      <explain>同一形式括号套用。</explain>
      <paraID>6C40C113</paraID>
      <start>25</start>
      <end>26</end>
      <status>unmodified</status>
      <modifiedWord/>
      <trackRevisions>false</trackRevisions>
    </reviewItem>
    <reviewItem>
      <errorID>c709e8a9-3239-4c82-90de-00490bc7503e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812614D</paraID>
      <start>37</start>
      <end>38</end>
      <status>unmodified</status>
      <modifiedWord/>
      <trackRevisions>false</trackRevisions>
    </reviewItem>
    <reviewItem>
      <errorID>3a8fbd4b-9af9-4b9a-aa6e-a845b45aae5b</errorID>
      <errorWord>其它</errorWord>
      <group>L1_Word</group>
      <groupName>字词问题</groupName>
      <ability>L2_Alias</ability>
      <abilityName>也作/曾用词</abilityName>
      <candidateList>
        <item>其他</item>
      </candidateList>
      <explain>词汇[其它]为不规范表述或旧称，其规范书面表述为[其他]。</explain>
      <paraID> D4C61B6</paraID>
      <start>6</start>
      <end>8</end>
      <status>unmodified</status>
      <modifiedWord/>
      <trackRevisions>false</trackRevisions>
    </reviewItem>
    <reviewItem>
      <errorID>0d161f05-581d-4082-9988-37c57d816301</errorID>
      <errorWord>其它</errorWord>
      <group>L1_Word</group>
      <groupName>字词问题</groupName>
      <ability>L2_Alias</ability>
      <abilityName>也作/曾用词</abilityName>
      <candidateList>
        <item>其他</item>
      </candidateList>
      <explain>词汇[其它]为不规范表述或旧称，其规范书面表述为[其他]。</explain>
      <paraID>2B9CEE22</paraID>
      <start>0</start>
      <end>2</end>
      <status>unmodified</status>
      <modifiedWord/>
      <trackRevisions>false</trackRevisions>
    </reviewItem>
    <reviewItem>
      <errorID>3aca72a3-ec66-457d-8728-d5395ce77c57</errorID>
      <errorWord>须</errorWord>
      <group>L1_Word</group>
      <groupName>字词问题</groupName>
      <ability>L2_Typo</ability>
      <abilityName>字词错误</abilityName>
      <candidateList>
        <item>需</item>
      </candidateList>
      <explain>存在发音相同字词的误用。</explain>
      <paraID>2B9CEE22</paraID>
      <start>5</start>
      <end>6</end>
      <status>modified</status>
      <modifiedWord>需</modifiedWord>
      <trackRevisions>false</trackRevisions>
    </reviewItem>
    <reviewItem>
      <errorID>6430ceca-c2a6-4279-9b5b-e2945c43f6bb</errorID>
      <errorWord>(</errorWord>
      <group>L1_Format</group>
      <groupName>格式问题</groupName>
      <ability>L2_HalfPunc</ability>
      <abilityName>全半角检查</abilityName>
      <candidateList>
        <item>（</item>
      </candidateList>
      <explain>文本全半角错误。</explain>
      <paraID>100066CA</paraID>
      <start>37</start>
      <end>38</end>
      <status>unmodified</status>
      <modifiedWord/>
      <trackRevisions>false</trackRevisions>
    </reviewItem>
    <reviewItem>
      <errorID>7e18c8ea-65c2-4589-ae79-390775079df1</errorID>
      <errorWord>)</errorWord>
      <group>L1_Format</group>
      <groupName>格式问题</groupName>
      <ability>L2_HalfPunc</ability>
      <abilityName>全半角检查</abilityName>
      <candidateList>
        <item>）</item>
      </candidateList>
      <explain>文本全半角错误。</explain>
      <paraID>100066CA</paraID>
      <start>47</start>
      <end>48</end>
      <status>unmodified</status>
      <modifiedWord/>
      <trackRevisions>false</trackRevisions>
    </reviewItem>
    <reviewItem>
      <errorID>28ab90cf-59d0-48de-a196-ba6bf38a7292</errorID>
      <errorWord>-</errorWord>
      <group>L1_Format</group>
      <groupName>格式问题</groupName>
      <ability>L2_HalfPunc</ability>
      <abilityName>全半角检查</abilityName>
      <candidateList>
        <item>－</item>
      </candidateList>
      <explain>文本全半角错误。</explain>
      <paraID>79456898</paraID>
      <start>42</start>
      <end>43</end>
      <status>unmodified</status>
      <modifiedWord/>
      <trackRevisions>false</trackRevisions>
    </reviewItem>
    <reviewItem>
      <errorID>c2d1d589-dba8-4592-87a6-d4c79fce6b21</errorID>
      <errorWord>做废</errorWord>
      <group>L1_Word</group>
      <groupName>字词问题</groupName>
      <ability>L2_Typo</ability>
      <abilityName>字词错误</abilityName>
      <candidateList>
        <item>作废</item>
      </candidateList>
      <explain>存在发音相同字词的误用。</explain>
      <paraID>47DAD902</paraID>
      <start>70</start>
      <end>72</end>
      <status>modified</status>
      <modifiedWord>作废</modifiedWord>
      <trackRevisions>false</trackRevisions>
    </reviewItem>
    <reviewItem>
      <errorID>6184936c-7054-45f6-a2d6-292b448d5ff2</errorID>
      <errorWord>)</errorWord>
      <group>L1_Format</group>
      <groupName>格式问题</groupName>
      <ability>L2_HalfPunc</ability>
      <abilityName>全半角检查</abilityName>
      <candidateList>
        <item>）</item>
      </candidateList>
      <explain>文本全半角错误。</explain>
      <paraID>52B6A432</paraID>
      <start>2</start>
      <end>3</end>
      <status>unmodified</status>
      <modifiedWord/>
      <trackRevisions>false</trackRevisions>
    </reviewItem>
    <reviewItem>
      <errorID>abd2235e-01a8-4b90-b04e-fa203251cbc9</errorID>
      <errorWord>)</errorWord>
      <group>L1_Format</group>
      <groupName>格式问题</groupName>
      <ability>L2_HalfPunc</ability>
      <abilityName>全半角检查</abilityName>
      <candidateList>
        <item>）</item>
      </candidateList>
      <explain>文本全半角错误。</explain>
      <paraID>2E829E04</paraID>
      <start>2</start>
      <end>3</end>
      <status>unmodified</status>
      <modifiedWord/>
      <trackRevisions>false</trackRevisions>
    </reviewItem>
    <reviewItem>
      <errorID>f77e7462-f937-4d79-8436-0ed416a02c33</errorID>
      <errorWord>:</errorWord>
      <group>L1_Format</group>
      <groupName>格式问题</groupName>
      <ability>L2_HalfPunc</ability>
      <abilityName>全半角检查</abilityName>
      <candidateList>
        <item>：</item>
      </candidateList>
      <explain>文本全半角错误。</explain>
      <paraID>7752A036</paraID>
      <start>22</start>
      <end>23</end>
      <status>unmodified</status>
      <modifiedWord/>
      <trackRevisions>false</trackRevisions>
    </reviewItem>
    <reviewItem>
      <errorID>42c4945e-d285-44cb-a3af-efc5b77b1edf</errorID>
      <errorWord>;</errorWord>
      <group>L1_Format</group>
      <groupName>格式问题</groupName>
      <ability>L2_HalfPunc</ability>
      <abilityName>全半角检查</abilityName>
      <candidateList>
        <item>；</item>
      </candidateList>
      <explain>文本全半角错误。</explain>
      <paraID> E136997</paraID>
      <start>57</start>
      <end>58</end>
      <status>unmodified</status>
      <modifiedWord/>
      <trackRevisions>false</trackRevisions>
    </reviewItem>
    <reviewItem>
      <errorID>d5ec7c95-8982-48f5-925b-b06cd5d1a184</errorID>
      <errorWord>法律、法规</errorWord>
      <group>L1_Word</group>
      <groupName>字词问题</groupName>
      <ability>L2_Typo</ability>
      <abilityName>字词错误</abilityName>
      <candidateList>
        <item>法律法规</item>
      </candidateList>
      <explain/>
      <paraID>5C5A178D</paraID>
      <start>2</start>
      <end>7</end>
      <status>unmodified</status>
      <modifiedWord/>
      <trackRevisions>false</trackRevisions>
    </reviewItem>
    <reviewItem>
      <errorID>8f581821-c563-44ab-9ef3-3714efc6b6b8</errorID>
      <errorWord>(</errorWord>
      <group>L1_Format</group>
      <groupName>格式问题</groupName>
      <ability>L2_HalfPunc</ability>
      <abilityName>全半角检查</abilityName>
      <candidateList>
        <item>（</item>
      </candidateList>
      <explain>文本全半角错误。</explain>
      <paraID>37D9EADE</paraID>
      <start>33</start>
      <end>34</end>
      <status>unmodified</status>
      <modifiedWord/>
      <trackRevisions>false</trackRevisions>
    </reviewItem>
    <reviewItem>
      <errorID>3fb3c03c-efff-45b0-acf1-9c4d7b5a0f8f</errorID>
      <errorWord>),</errorWord>
      <group>L1_Format</group>
      <groupName>格式问题</groupName>
      <ability>L2_HalfPunc</ability>
      <abilityName>全半角检查</abilityName>
      <candidateList>
        <item>），</item>
      </candidateList>
      <explain>文本全半角错误。</explain>
      <paraID>37D9EADE</paraID>
      <start>49</start>
      <end>51</end>
      <status>unmodified</status>
      <modifiedWord/>
      <trackRevisions>false</trackRevisions>
    </reviewItem>
    <reviewItem>
      <errorID>9e5e98a4-ef02-4633-9db0-fb6b67c1e0ed</errorID>
      <errorWord>其它</errorWord>
      <group>L1_Word</group>
      <groupName>字词问题</groupName>
      <ability>L2_Alias</ability>
      <abilityName>也作/曾用词</abilityName>
      <candidateList>
        <item>其他</item>
      </candidateList>
      <explain>词汇[其它]为不规范表述或旧称，其规范书面表述为[其他]。</explain>
      <paraID>3311E0C5</paraID>
      <start>13</start>
      <end>15</end>
      <status>unmodified</status>
      <modifiedWord/>
      <trackRevisions>false</trackRevisions>
    </reviewItem>
    <reviewItem>
      <errorID>1a077062-cea4-4ef6-b15f-ed0af842883a</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6BB857D8</paraID>
      <start>11</start>
      <end>16</end>
      <status>unmodified</status>
      <modifiedWord/>
      <trackRevisions>false</trackRevisions>
    </reviewItem>
    <reviewItem>
      <errorID>626c6520-b634-4bdd-b7f4-f7e43ad68bd1</errorID>
      <errorWord>&lt;</errorWord>
      <group>L1_Format</group>
      <groupName>格式问题</groupName>
      <ability>L2_HalfPunc</ability>
      <abilityName>全半角检查</abilityName>
      <candidateList>
        <item>〈</item>
      </candidateList>
      <explain>文本全半角错误。</explain>
      <paraID>4876D70F</paraID>
      <start>50</start>
      <end>51</end>
      <status>unmodified</status>
      <modifiedWord/>
      <trackRevisions>false</trackRevisions>
    </reviewItem>
    <reviewItem>
      <errorID>fd05a075-0db3-4937-a208-f8353516d6c8</errorID>
      <errorWord>&lt;</errorWord>
      <group>L1_Format</group>
      <groupName>格式问题</groupName>
      <ability>L2_HalfPunc</ability>
      <abilityName>全半角检查</abilityName>
      <candidateList>
        <item>〈</item>
      </candidateList>
      <explain>文本全半角错误。</explain>
      <paraID>5ED0F905</paraID>
      <start>50</start>
      <end>51</end>
      <status>unmodified</status>
      <modifiedWord/>
      <trackRevisions>false</trackRevisions>
    </reviewItem>
    <reviewItem>
      <errorID>c8eec1c3-d5ba-499c-a545-1b707d244dab</errorID>
      <errorWord>&lt;</errorWord>
      <group>L1_Format</group>
      <groupName>格式问题</groupName>
      <ability>L2_HalfPunc</ability>
      <abilityName>全半角检查</abilityName>
      <candidateList>
        <item>〈</item>
      </candidateList>
      <explain>文本全半角错误。</explain>
      <paraID>487D0DED</paraID>
      <start>35</start>
      <end>36</end>
      <status>unmodified</status>
      <modifiedWord/>
      <trackRevisions>false</trackRevisions>
    </reviewItem>
    <reviewItem>
      <errorID>ec68a3cb-f3ae-41d7-9dda-f70305c6e5eb</errorID>
      <errorWord>(</errorWord>
      <group>L1_Format</group>
      <groupName>格式问题</groupName>
      <ability>L2_HalfPunc</ability>
      <abilityName>全半角检查</abilityName>
      <candidateList>
        <item>（</item>
      </candidateList>
      <explain>文本全半角错误。</explain>
      <paraID>407D4C15</paraID>
      <start>38</start>
      <end>39</end>
      <status>unmodified</status>
      <modifiedWord/>
      <trackRevisions>false</trackRevisions>
    </reviewItem>
    <reviewItem>
      <errorID>d7362bce-a668-463d-b9dc-199a4ced38da</errorID>
      <errorWord>)</errorWord>
      <group>L1_Format</group>
      <groupName>格式问题</groupName>
      <ability>L2_HalfPunc</ability>
      <abilityName>全半角检查</abilityName>
      <candidateList>
        <item>）</item>
      </candidateList>
      <explain>文本全半角错误。</explain>
      <paraID>407D4C15</paraID>
      <start>41</start>
      <end>42</end>
      <status>unmodified</status>
      <modifiedWord/>
      <trackRevisions>false</trackRevisions>
    </reviewItem>
    <reviewItem>
      <errorID>3aeb9fe0-c0d7-4557-a533-57c6acb9b938</errorID>
      <errorWord>(</errorWord>
      <group>L1_Format</group>
      <groupName>格式问题</groupName>
      <ability>L2_HalfPunc</ability>
      <abilityName>全半角检查</abilityName>
      <candidateList>
        <item>（</item>
      </candidateList>
      <explain>文本全半角错误。</explain>
      <paraID>40F22B38</paraID>
      <start>11</start>
      <end>12</end>
      <status>unmodified</status>
      <modifiedWord/>
      <trackRevisions>false</trackRevisions>
    </reviewItem>
    <reviewItem>
      <errorID>2655f172-da75-42f2-93b1-97d5bd6d6850</errorID>
      <errorWord>)</errorWord>
      <group>L1_Format</group>
      <groupName>格式问题</groupName>
      <ability>L2_HalfPunc</ability>
      <abilityName>全半角检查</abilityName>
      <candidateList>
        <item>）</item>
      </candidateList>
      <explain>文本全半角错误。</explain>
      <paraID>40F22B38</paraID>
      <start>14</start>
      <end>15</end>
      <status>unmodified</status>
      <modifiedWord/>
      <trackRevisions>false</trackRevisions>
    </reviewItem>
    <reviewItem>
      <errorID>4cd044ad-4e95-4978-aedc-b45e6295bb56</errorID>
      <errorWord>做出</errorWord>
      <group>L1_Word</group>
      <groupName>字词问题</groupName>
      <ability>L2_Typo</ability>
      <abilityName>字词错误</abilityName>
      <candidateList>
        <item>作出</item>
      </candidateList>
      <explain/>
      <paraID>2D10756E</paraID>
      <start>54</start>
      <end>56</end>
      <status>modified</status>
      <modifiedWord>作出</modifiedWord>
      <trackRevisions>false</trackRevisions>
    </reviewItem>
    <reviewItem>
      <errorID>5e2379cd-2bd7-4503-baac-4899470519ac</errorID>
      <errorWord>,</errorWord>
      <group>L1_Format</group>
      <groupName>格式问题</groupName>
      <ability>L2_HalfPunc</ability>
      <abilityName>全半角检查</abilityName>
      <candidateList>
        <item>，</item>
      </candidateList>
      <explain>文本全半角错误。</explain>
      <paraID> 7322BF6</paraID>
      <start>43</start>
      <end>44</end>
      <status>unmodified</status>
      <modifiedWord/>
      <trackRevisions>false</trackRevisions>
    </reviewItem>
    <reviewItem>
      <errorID>c110637d-a269-4ad6-aebe-40cc5aa4c55c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67F1CD19</paraID>
      <start>15</start>
      <end>18</end>
      <status>unmodified</status>
      <modifiedWord/>
      <trackRevisions>false</trackRevisions>
    </reviewItem>
    <reviewItem>
      <errorID>801b6f29-87f2-4ce1-b672-0f6ff3d5ec96</errorID>
      <errorWord>(</errorWord>
      <group>L1_Format</group>
      <groupName>格式问题</groupName>
      <ability>L2_HalfPunc</ability>
      <abilityName>全半角检查</abilityName>
      <candidateList>
        <item>（</item>
      </candidateList>
      <explain>文本全半角错误。</explain>
      <paraID>67F1CD19</paraID>
      <start>75</start>
      <end>76</end>
      <status>unmodified</status>
      <modifiedWord/>
      <trackRevisions>false</trackRevisions>
    </reviewItem>
    <reviewItem>
      <errorID>45af0374-7b14-47be-9a42-e0001f998d2b</errorID>
      <errorWord>)</errorWord>
      <group>L1_Format</group>
      <groupName>格式问题</groupName>
      <ability>L2_HalfPunc</ability>
      <abilityName>全半角检查</abilityName>
      <candidateList>
        <item>）</item>
      </candidateList>
      <explain>文本全半角错误。</explain>
      <paraID>67F1CD19</paraID>
      <start>86</start>
      <end>87</end>
      <status>unmodified</status>
      <modifiedWord/>
      <trackRevisions>false</trackRevisions>
    </reviewItem>
    <reviewItem>
      <errorID>8a8051cc-eb07-4dc3-a709-cbac8f3783a8</errorID>
      <errorWord>作</errorWord>
      <group>L1_Word</group>
      <groupName>字词问题</groupName>
      <ability>L2_Typo</ability>
      <abilityName>字词错误</abilityName>
      <candidateList>
        <item>作日</item>
      </candidateList>
      <explain/>
      <paraID>6383DB40</paraID>
      <start>47</start>
      <end>49</end>
      <status>modified</status>
      <modifiedWord>作日</modifiedWord>
      <trackRevisions>false</trackRevisions>
    </reviewItem>
    <reviewItem>
      <errorID>e538a913-481d-45ad-aa7f-2f613e4fa8ff</errorID>
      <errorWord>（2021）22号</errorWord>
      <group>L1_Knowledge</group>
      <groupName>知识性问题</groupName>
      <ability>L2_Knowledge</ability>
      <abilityName>其他知识</abilityName>
      <candidateList>
        <item>〔2021〕22号</item>
      </candidateList>
      <explain>发文字号格式错误。</explain>
      <paraID>6D118002</paraID>
      <start>41</start>
      <end>50</end>
      <status>unmodified</status>
      <modifiedWord/>
      <trackRevisions>false</trackRevisions>
    </reviewItem>
    <reviewItem>
      <errorID>ea526e39-8717-4981-b7ea-020ad771f54d</errorID>
      <errorWord>-</errorWord>
      <group>L1_Format</group>
      <groupName>格式问题</groupName>
      <ability>L2_HalfPunc</ability>
      <abilityName>全半角检查</abilityName>
      <candidateList>
        <item>－</item>
      </candidateList>
      <explain>文本全半角错误。</explain>
      <paraID>6D118002</paraID>
      <start>87</start>
      <end>88</end>
      <status>unmodified</status>
      <modifiedWord/>
      <trackRevisions>false</trackRevisions>
    </reviewItem>
    <reviewItem>
      <errorID>f4d63c37-1d78-47fd-946b-77d4e02414ab</errorID>
      <errorWord>-</errorWord>
      <group>L1_Format</group>
      <groupName>格式问题</groupName>
      <ability>L2_HalfPunc</ability>
      <abilityName>全半角检查</abilityName>
      <candidateList>
        <item>－</item>
      </candidateList>
      <explain>文本全半角错误。</explain>
      <paraID>6D118002</paraID>
      <start>92</start>
      <end>93</end>
      <status>unmodified</status>
      <modifiedWord/>
      <trackRevisions>false</trackRevisions>
    </reviewItem>
    <reviewItem>
      <errorID>1b9d3b44-5a66-4266-bcb6-057a40fb159d</errorID>
      <errorWord>-</errorWord>
      <group>L1_Format</group>
      <groupName>格式问题</groupName>
      <ability>L2_HalfPunc</ability>
      <abilityName>全半角检查</abilityName>
      <candidateList>
        <item>－</item>
      </candidateList>
      <explain>文本全半角错误。</explain>
      <paraID>6D118002</paraID>
      <start>99</start>
      <end>100</end>
      <status>unmodified</status>
      <modifiedWord/>
      <trackRevisions>false</trackRevisions>
    </reviewItem>
    <reviewItem>
      <errorID>64568e3e-8064-4a5d-9bd7-ad6a25120bab</errorID>
      <errorWord>:</errorWord>
      <group>L1_Format</group>
      <groupName>格式问题</groupName>
      <ability>L2_HalfPunc</ability>
      <abilityName>全半角检查</abilityName>
      <candidateList>
        <item>：</item>
      </candidateList>
      <explain>文本全半角错误。</explain>
      <paraID>6D118002</paraID>
      <start>104</start>
      <end>105</end>
      <status>unmodified</status>
      <modifiedWord/>
      <trackRevisions>false</trackRevisions>
    </reviewItem>
    <reviewItem>
      <errorID>5316ea8b-57c8-4a48-952b-4ce30e092466</errorID>
      <errorWord>-</errorWord>
      <group>L1_Format</group>
      <groupName>格式问题</groupName>
      <ability>L2_HalfPunc</ability>
      <abilityName>全半角检查</abilityName>
      <candidateList>
        <item>－</item>
      </candidateList>
      <explain>文本全半角错误。</explain>
      <paraID>6D118002</paraID>
      <start>124</start>
      <end>125</end>
      <status>unmodified</status>
      <modifiedWord/>
      <trackRevisions>false</trackRevisions>
    </reviewItem>
    <reviewItem>
      <errorID>1b2684fa-62ef-4e0c-bdb0-16137f12ab1d</errorID>
      <errorWord>-</errorWord>
      <group>L1_Format</group>
      <groupName>格式问题</groupName>
      <ability>L2_HalfPunc</ability>
      <abilityName>全半角检查</abilityName>
      <candidateList>
        <item>－</item>
      </candidateList>
      <explain>文本全半角错误。</explain>
      <paraID>6D118002</paraID>
      <start>129</start>
      <end>130</end>
      <status>unmodified</status>
      <modifiedWord/>
      <trackRevisions>false</trackRevisions>
    </reviewItem>
    <reviewItem>
      <errorID>afbf6863-aa3f-4388-841d-eb489e3b6af2</errorID>
      <errorWord>-</errorWord>
      <group>L1_Format</group>
      <groupName>格式问题</groupName>
      <ability>L2_HalfPunc</ability>
      <abilityName>全半角检查</abilityName>
      <candidateList>
        <item>－</item>
      </candidateList>
      <explain>文本全半角错误。</explain>
      <paraID>6D118002</paraID>
      <start>136</start>
      <end>137</end>
      <status>unmodified</status>
      <modifiedWord/>
      <trackRevisions>false</trackRevisions>
    </reviewItem>
    <reviewItem>
      <errorID>9c60a939-403f-4975-afa1-a722bb7586d6</errorID>
      <errorWord>-</errorWord>
      <group>L1_Format</group>
      <groupName>格式问题</groupName>
      <ability>L2_HalfPunc</ability>
      <abilityName>全半角检查</abilityName>
      <candidateList>
        <item>－</item>
      </candidateList>
      <explain>文本全半角错误。</explain>
      <paraID>6D118002</paraID>
      <start>178</start>
      <end>179</end>
      <status>unmodified</status>
      <modifiedWord/>
      <trackRevisions>false</trackRevisions>
    </reviewItem>
    <reviewItem>
      <errorID>3c0f1a01-41b5-4805-89d6-538efdeffbde</errorID>
      <errorWord>-</errorWord>
      <group>L1_Format</group>
      <groupName>格式问题</groupName>
      <ability>L2_HalfPunc</ability>
      <abilityName>全半角检查</abilityName>
      <candidateList>
        <item>－</item>
      </candidateList>
      <explain>文本全半角错误。</explain>
      <paraID>6D118002</paraID>
      <start>187</start>
      <end>188</end>
      <status>unmodified</status>
      <modifiedWord/>
      <trackRevisions>false</trackRevisions>
    </reviewItem>
    <reviewItem>
      <errorID>82ea0a6e-3ba8-4d59-8ce9-99eefca0141d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2F39DF66</paraID>
      <start>0</start>
      <end>2</end>
      <status>unmodified</status>
      <modifiedWord/>
      <trackRevisions>false</trackRevisions>
    </reviewItem>
    <reviewItem>
      <errorID>cbe2278a-4247-46ea-b012-33f84111a444</errorID>
      <errorWord>浙江省省财政厅</errorWord>
      <group>L1_Knowledge</group>
      <groupName>知识性问题</groupName>
      <ability>L2_Knowledge</ability>
      <abilityName>其他知识</abilityName>
      <candidateList>
        <item>浙江省财政厅</item>
      </candidateList>
      <explain/>
      <paraID> 23E4E59</paraID>
      <start>3</start>
      <end>10</end>
      <status>unmodified</status>
      <modifiedWord/>
      <trackRevisions>false</trackRevisions>
    </reviewItem>
    <reviewItem>
      <errorID>da83f539-719c-4ff5-beb4-cd395afbb5da</errorID>
      <errorWord>)</errorWord>
      <group>L1_Format</group>
      <groupName>格式问题</groupName>
      <ability>L2_HalfPunc</ability>
      <abilityName>全半角检查</abilityName>
      <candidateList>
        <item>）</item>
      </candidateList>
      <explain>文本全半角错误。</explain>
      <paraID> 23E4E59</paraID>
      <start>52</start>
      <end>53</end>
      <status>unmodified</status>
      <modifiedWord/>
      <trackRevisions>false</trackRevisions>
    </reviewItem>
    <reviewItem>
      <errorID>8a2bcc00-f217-49ee-979d-b854af043f4b</errorID>
      <errorWord>〔2017〕 141号</errorWord>
      <group>L1_Knowledge</group>
      <groupName>知识性问题</groupName>
      <ability>L2_Knowledge</ability>
      <abilityName>其他知识</abilityName>
      <candidateList>
        <item>〔2017〕141号</item>
      </candidateList>
      <explain>发文字号格式错误。</explain>
      <paraID>1DA8A730</paraID>
      <start>40</start>
      <end>51</end>
      <status>unmodified</status>
      <modifiedWord/>
      <trackRevisions>false</trackRevisions>
    </reviewItem>
    <reviewItem>
      <errorID>224d3050-a4f4-4918-963b-a3ab158b12df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6195F0BF</paraID>
      <start>0</start>
      <end>2</end>
      <status>unmodified</status>
      <modifiedWord/>
      <trackRevisions>false</trackRevisions>
    </reviewItem>
    <reviewItem>
      <errorID>e3ef9c47-b8dc-4cec-87be-ea85a0ec8ebb</errorID>
      <errorWord>符合要求应</errorWord>
      <group>L1_Word</group>
      <groupName>字词问题</groupName>
      <ability>L2_Typo</ability>
      <abilityName>字词错误</abilityName>
      <candidateList>
        <item>符合要求</item>
      </candidateList>
      <explain/>
      <paraID>6195F0BF</paraID>
      <start>38</start>
      <end>42</end>
      <status>modified</status>
      <modifiedWord>符合要求</modifiedWord>
      <trackRevisions>false</trackRevisions>
    </reviewItem>
    <reviewItem>
      <errorID>9141d9d2-5c8e-45f2-93e8-03b1b7ebd9ff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4AC79794</paraID>
      <start>0</start>
      <end>2</end>
      <status>unmodified</status>
      <modifiedWord/>
      <trackRevisions>false</trackRevisions>
    </reviewItem>
    <reviewItem>
      <errorID>5aafe131-34c2-47a5-80df-06856b1af373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242DF4DA</paraID>
      <start>0</start>
      <end>2</end>
      <status>unmodified</status>
      <modifiedWord/>
      <trackRevisions>false</trackRevisions>
    </reviewItem>
    <reviewItem>
      <errorID>9db85ea8-35fd-41d5-aca3-61ca44cef8c7</errorID>
      <errorWord>〔2017〕 141号</errorWord>
      <group>L1_Knowledge</group>
      <groupName>知识性问题</groupName>
      <ability>L2_Knowledge</ability>
      <abilityName>其他知识</abilityName>
      <candidateList>
        <item>〔2017〕141号</item>
      </candidateList>
      <explain>发文字号格式错误。</explain>
      <paraID>5DCB73B9</paraID>
      <start>49</start>
      <end>60</end>
      <status>unmodified</status>
      <modifiedWord/>
      <trackRevisions>false</trackRevisions>
    </reviewItem>
    <reviewItem>
      <errorID>23e95afa-025e-486c-825d-95d7eecdd4a9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4BB4EC06</paraID>
      <start>0</start>
      <end>2</end>
      <status>unmodified</status>
      <modifiedWord/>
      <trackRevisions>false</trackRevisions>
    </reviewItem>
    <reviewItem>
      <errorID>c5f8cc3c-8bd9-48e2-8d67-934018da523a</errorID>
      <errorWord>,</errorWord>
      <group>L1_Format</group>
      <groupName>格式问题</groupName>
      <ability>L2_HalfPunc</ability>
      <abilityName>全半角检查</abilityName>
      <candidateList>
        <item>，</item>
      </candidateList>
      <explain>文本全半角错误。</explain>
      <paraID>3F1B60E1</paraID>
      <start>13</start>
      <end>14</end>
      <status>unmodified</status>
      <modifiedWord/>
      <trackRevisions>false</trackRevisions>
    </reviewItem>
    <reviewItem>
      <errorID>db877377-47da-40d2-a76f-10a1a881e741</errorID>
      <errorWord>万</errorWord>
      <group>L1_Word</group>
      <groupName>字词问题</groupName>
      <ability>L2_Typo</ability>
      <abilityName>字词错误</abilityName>
      <candidateList>
        <item>万元</item>
      </candidateList>
      <explain/>
      <paraID>3F1B60E1</paraID>
      <start>39</start>
      <end>40</end>
      <status>unmodified</status>
      <modifiedWord/>
      <trackRevisions>false</trackRevisions>
    </reviewItem>
    <reviewItem>
      <errorID>106b9397-2fea-4631-a776-3ea70636d801</errorID>
      <errorWord>,</errorWord>
      <group>L1_Format</group>
      <groupName>格式问题</groupName>
      <ability>L2_HalfPunc</ability>
      <abilityName>全半角检查</abilityName>
      <candidateList>
        <item>，</item>
      </candidateList>
      <explain>文本全半角错误。</explain>
      <paraID>364685FE</paraID>
      <start>59</start>
      <end>60</end>
      <status>unmodified</status>
      <modifiedWord/>
      <trackRevisions>false</trackRevisions>
    </reviewItem>
    <reviewItem>
      <errorID>bd58b8a5-326f-4528-a10d-bf3b4d43c7a2</errorID>
      <errorWord>项</errorWord>
      <group>L1_Word</group>
      <groupName>字词问题</groupName>
      <ability>L2_Typo</ability>
      <abilityName>字词错误</abilityName>
      <candidateList>
        <item>项目</item>
      </candidateList>
      <explain>〈名〉事物分成的门类：服务～｜体育～｜建设～。</explain>
      <paraID>44F17C9B</paraID>
      <start>0</start>
      <end>1</end>
      <status>unmodified</status>
      <modifiedWord/>
      <trackRevisions>false</trackRevisions>
    </reviewItem>
    <reviewItem>
      <errorID>1c157172-f5cf-498f-ab2c-6cdbbc705daa</errorID>
      <errorWord>－</errorWord>
      <group>L1_Format</group>
      <groupName>格式问题</groupName>
      <ability>L2_HalfPunc</ability>
      <abilityName>全半角检查</abilityName>
      <candidateList>
        <item>-</item>
      </candidateList>
      <explain>文本全半角错误。</explain>
      <paraID>36F2340A</paraID>
      <start>4</start>
      <end>5</end>
      <status>unmodified</status>
      <modifiedWord/>
      <trackRevisions>false</trackRevisions>
    </reviewItem>
    <reviewItem>
      <errorID>74ee4d1a-d8ae-417c-ac6e-3072efdaa2e5</errorID>
      <errorWord>万</errorWord>
      <group>L1_Word</group>
      <groupName>字词问题</groupName>
      <ability>L2_Typo</ability>
      <abilityName>字词错误</abilityName>
      <candidateList>
        <item>万元</item>
      </candidateList>
      <explain/>
      <paraID>7D6FE629</paraID>
      <start>102</start>
      <end>103</end>
      <status>unmodified</status>
      <modifiedWord/>
      <trackRevisions>false</trackRevisions>
    </reviewItem>
    <reviewItem>
      <errorID>47e73d5d-503e-48cf-ac81-598af4da54ef</errorID>
      <errorWord>应收帐款</errorWord>
      <group>L1_Word</group>
      <groupName>字词问题</groupName>
      <ability>L2_Alias</ability>
      <abilityName>也作/曾用词</abilityName>
      <candidateList>
        <item>应收账款</item>
      </candidateList>
      <explain>词汇[应收帐款]为不规范表述或旧称，其规范书面表述为[应收账款]。</explain>
      <paraID>6D257276</paraID>
      <start>47</start>
      <end>51</end>
      <status>modified</status>
      <modifiedWord>应收账款</modifiedWord>
      <trackRevisions>false</trackRevisions>
    </reviewItem>
    <reviewItem>
      <errorID>350f2e62-d6cc-446d-9142-b0e64b920f4d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2B064A3A</paraID>
      <start>0</start>
      <end>2</end>
      <status>unmodified</status>
      <modifiedWord/>
      <trackRevisions>false</trackRevisions>
    </reviewItem>
    <reviewItem>
      <errorID>b06f8d37-19a9-49e7-baa5-605c4d1eeaca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7B4E9CB6</paraID>
      <start>0</start>
      <end>2</end>
      <status>unmodified</status>
      <modifiedWord/>
      <trackRevisions>false</trackRevisions>
    </reviewItem>
    <reviewItem>
      <errorID>d74d9ad5-6479-4061-8fa0-8c8bd386c8a6</errorID>
      <errorWord>(</errorWord>
      <group>L1_Format</group>
      <groupName>格式问题</groupName>
      <ability>L2_HalfPunc</ability>
      <abilityName>全半角检查</abilityName>
      <candidateList>
        <item>（</item>
      </candidateList>
      <explain>文本全半角错误。</explain>
      <paraID>7138443F</paraID>
      <start>12</start>
      <end>13</end>
      <status>unmodified</status>
      <modifiedWord/>
      <trackRevisions>false</trackRevisions>
    </reviewItem>
    <reviewItem>
      <errorID>00b39640-0123-4d08-83e6-f5ba36cf2db0</errorID>
      <errorWord>)</errorWord>
      <group>L1_Format</group>
      <groupName>格式问题</groupName>
      <ability>L2_HalfPunc</ability>
      <abilityName>全半角检查</abilityName>
      <candidateList>
        <item>）</item>
      </candidateList>
      <explain>文本全半角错误。</explain>
      <paraID>7138443F</paraID>
      <start>15</start>
      <end>16</end>
      <status>unmodified</status>
      <modifiedWord/>
      <trackRevisions>false</trackRevisions>
    </reviewItem>
    <reviewItem>
      <errorID>3eb6dc09-dacd-4476-86b8-2e03745cd0ea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3E41C618</paraID>
      <start>26</start>
      <end>29</end>
      <status>unmodified</status>
      <modifiedWord/>
      <trackRevisions>false</trackRevisions>
    </reviewItem>
    <reviewItem>
      <errorID>c96cc948-06ea-4aa2-80b3-04e4f776f4f4</errorID>
      <errorWord>泄露</errorWord>
      <group>L1_Word</group>
      <groupName>字词问题</groupName>
      <ability>L2_Typo</ability>
      <abilityName>字词错误</abilityName>
      <candidateList>
        <item>泄漏</item>
      </candidateList>
      <explain/>
      <paraID>36148A49</paraID>
      <start>132</start>
      <end>134</end>
      <status>modified</status>
      <modifiedWord>泄漏</modifiedWord>
      <trackRevisions>false</trackRevisions>
    </reviewItem>
    <reviewItem>
      <errorID>f56b92c8-d85f-4851-99a4-c8059e428b5e</errorID>
      <errorWord>法律、法规</errorWord>
      <group>L1_Word</group>
      <groupName>字词问题</groupName>
      <ability>L2_Typo</ability>
      <abilityName>字词错误</abilityName>
      <candidateList>
        <item>法律法规</item>
      </candidateList>
      <explain/>
      <paraID>5D25A665</paraID>
      <start>3</start>
      <end>8</end>
      <status>unmodified</status>
      <modifiedWord/>
      <trackRevisions>false</trackRevisions>
    </reviewItem>
    <reviewItem>
      <errorID>66d9688e-546a-4829-8d4f-287552c91217</errorID>
      <errorWord>泄露</errorWord>
      <group>L1_Word</group>
      <groupName>字词问题</groupName>
      <ability>L2_Typo</ability>
      <abilityName>字词错误</abilityName>
      <candidateList>
        <item>泄漏</item>
      </candidateList>
      <explain/>
      <paraID>43235EB6</paraID>
      <start>19</start>
      <end>21</end>
      <status>modified</status>
      <modifiedWord>泄漏</modifiedWord>
      <trackRevisions>false</trackRevisions>
    </reviewItem>
    <reviewItem>
      <errorID>992c80a7-8c55-4c4e-a147-ab1c51c629c3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678B5D59</paraID>
      <start>0</start>
      <end>2</end>
      <status>unmodified</status>
      <modifiedWord/>
      <trackRevisions>false</trackRevisions>
    </reviewItem>
    <reviewItem>
      <errorID>1c15d7ae-27a7-4908-be75-9ad183d574f5</errorID>
      <errorWord>拒收接受</errorWord>
      <group>L1_Word</group>
      <groupName>字词问题</groupName>
      <ability>L2_Typo</ability>
      <abilityName>字词错误</abilityName>
      <candidateList>
        <item>拒绝接受</item>
      </candidateList>
      <explain/>
      <paraID>678B5D59</paraID>
      <start>9</start>
      <end>13</end>
      <status>modified</status>
      <modifiedWord>拒绝接受</modifiedWord>
      <trackRevisions>false</trackRevisions>
    </reviewItem>
    <reviewItem>
      <errorID>38fb8b51-2d2b-42a7-9092-03aee46dce50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797D130F</paraID>
      <start>0</start>
      <end>2</end>
      <status>unmodified</status>
      <modifiedWord/>
      <trackRevisions>false</trackRevisions>
    </reviewItem>
    <reviewItem>
      <errorID>a5d17a45-f78f-46a6-a561-4e74ba84c3ae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416844C1</paraID>
      <start>0</start>
      <end>2</end>
      <status>unmodified</status>
      <modifiedWord/>
      <trackRevisions>false</trackRevisions>
    </reviewItem>
    <reviewItem>
      <errorID>cff73bc8-7a53-4da6-ae83-bde647613217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5057AE92</paraID>
      <start>0</start>
      <end>2</end>
      <status>unmodified</status>
      <modifiedWord/>
      <trackRevisions>false</trackRevisions>
    </reviewItem>
    <reviewItem>
      <errorID>5401660e-246d-452a-87a9-ac02d3824495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1543F7FF</paraID>
      <start>0</start>
      <end>2</end>
      <status>unmodified</status>
      <modifiedWord/>
      <trackRevisions>false</trackRevisions>
    </reviewItem>
    <reviewItem>
      <errorID>8efbcb1a-9891-4513-820e-b2bb732ca783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4A0C4618</paraID>
      <start>0</start>
      <end>2</end>
      <status>unmodified</status>
      <modifiedWord/>
      <trackRevisions>false</trackRevisions>
    </reviewItem>
    <reviewItem>
      <errorID>92139669-311e-421b-aa82-bb96f148c7d2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6018BEF</paraID>
      <start>0</start>
      <end>2</end>
      <status>unmodified</status>
      <modifiedWord/>
      <trackRevisions>false</trackRevisions>
    </reviewItem>
    <reviewItem>
      <errorID>4e8754bc-3db1-438c-ae7b-5ca4df4afb70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1F779D14</paraID>
      <start>0</start>
      <end>2</end>
      <status>unmodified</status>
      <modifiedWord/>
      <trackRevisions>false</trackRevisions>
    </reviewItem>
    <reviewItem>
      <errorID>ba24ffbd-8369-48cf-ba15-e6e2fc56cf3f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69F73D5F</paraID>
      <start>0</start>
      <end>2</end>
      <status>unmodified</status>
      <modifiedWord/>
      <trackRevisions>false</trackRevisions>
    </reviewItem>
    <reviewItem>
      <errorID>7f3d5647-4ecf-45ac-8d7b-7eb414f070c6</errorID>
      <errorWord>法律、法规</errorWord>
      <group>L1_Word</group>
      <groupName>字词问题</groupName>
      <ability>L2_Typo</ability>
      <abilityName>字词错误</abilityName>
      <candidateList>
        <item>法律法规</item>
      </candidateList>
      <explain/>
      <paraID>69F73D5F</paraID>
      <start>17</start>
      <end>22</end>
      <status>unmodified</status>
      <modifiedWord/>
      <trackRevisions>false</trackRevisions>
    </reviewItem>
    <reviewItem>
      <errorID>9fa53843-2cbd-4691-b7b0-dbde4b53ea43</errorID>
      <errorWord>法律、法规</errorWord>
      <group>L1_Word</group>
      <groupName>字词问题</groupName>
      <ability>L2_Typo</ability>
      <abilityName>字词错误</abilityName>
      <candidateList>
        <item>法律法规</item>
      </candidateList>
      <explain/>
      <paraID>69F73D5F</paraID>
      <start>88</start>
      <end>93</end>
      <status>unmodified</status>
      <modifiedWord/>
      <trackRevisions>false</trackRevisions>
    </reviewItem>
    <reviewItem>
      <errorID>00072bfa-4a86-4e06-baf5-e17a33202ed4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52AE5BF6</paraID>
      <start>0</start>
      <end>2</end>
      <status>unmodified</status>
      <modifiedWord/>
      <trackRevisions>false</trackRevisions>
    </reviewItem>
    <reviewItem>
      <errorID>78da67c2-7094-43c0-9f27-c92e43f45863</errorID>
      <errorWord>帐号</errorWord>
      <group>L1_Word</group>
      <groupName>字词问题</groupName>
      <ability>L2_Typo</ability>
      <abilityName>字词错误</abilityName>
      <candidateList>
        <item>账号</item>
      </candidateList>
      <explain>存在发音相同字词的误用。</explain>
      <paraID>7529112B</paraID>
      <start>0</start>
      <end>2</end>
      <status>modified</status>
      <modifiedWord>账号</modifiedWord>
      <trackRevisions>false</trackRevisions>
    </reviewItem>
    <reviewItem>
      <errorID>1d08e798-c228-4e50-b8e5-7dfc546169bc</errorID>
      <errorWord>帐号</errorWord>
      <group>L1_Word</group>
      <groupName>字词问题</groupName>
      <ability>L2_Typo</ability>
      <abilityName>字词错误</abilityName>
      <candidateList>
        <item>账号</item>
      </candidateList>
      <explain>存在发音相同字词的误用。</explain>
      <paraID>7529112B</paraID>
      <start>38</start>
      <end>40</end>
      <status>modified</status>
      <modifiedWord>账号</modifiedWord>
      <trackRevisions>false</trackRevisions>
    </reviewItem>
    <reviewItem>
      <errorID>9dfed14e-e5ca-43bb-8332-d62125116e95</errorID>
      <errorWord>-</errorWord>
      <group>L1_Format</group>
      <groupName>格式问题</groupName>
      <ability>L2_HalfPunc</ability>
      <abilityName>全半角检查</abilityName>
      <candidateList>
        <item>－</item>
      </candidateList>
      <explain>文本全半角错误。</explain>
      <paraID>7838A2A5</paraID>
      <start>7</start>
      <end>8</end>
      <status>unmodified</status>
      <modifiedWord/>
      <trackRevisions>false</trackRevisions>
    </reviewItem>
    <reviewItem>
      <errorID>aef4553a-9faa-4d72-a6f1-a53e77e984d2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62093476</paraID>
      <start>0</start>
      <end>2</end>
      <status>unmodified</status>
      <modifiedWord/>
      <trackRevisions>false</trackRevisions>
    </reviewItem>
    <reviewItem>
      <errorID>af9771c6-7372-46b6-8921-29bba1d1ef05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3AFDF06E</paraID>
      <start>0</start>
      <end>2</end>
      <status>unmodified</status>
      <modifiedWord/>
      <trackRevisions>false</trackRevisions>
    </reviewItem>
    <reviewItem>
      <errorID>3d595568-573b-431c-a9ee-25fa610efa19</errorID>
      <errorWord>)</errorWord>
      <group>L1_Format</group>
      <groupName>格式问题</groupName>
      <ability>L2_HalfPunc</ability>
      <abilityName>全半角检查</abilityName>
      <candidateList>
        <item>）</item>
      </candidateList>
      <explain>文本全半角错误。</explain>
      <paraID>38618701</paraID>
      <start>32</start>
      <end>33</end>
      <status>unmodified</status>
      <modifiedWord/>
      <trackRevisions>false</trackRevisions>
    </reviewItem>
    <reviewItem>
      <errorID>1383adbd-082b-49e5-a772-ddb20411f604</errorID>
      <errorWord>[2013]24号</errorWord>
      <group>L1_Knowledge</group>
      <groupName>知识性问题</groupName>
      <ability>L2_Knowledge</ability>
      <abilityName>其他知识</abilityName>
      <candidateList>
        <item>〔2013〕24号</item>
      </candidateList>
      <explain>发文字号格式错误。</explain>
      <paraID>25B92FB9</paraID>
      <start>34</start>
      <end>43</end>
      <status>unmodified</status>
      <modifiedWord/>
      <trackRevisions>false</trackRevisions>
    </reviewItem>
    <reviewItem>
      <errorID>de97f650-049b-4af4-b9a1-986edb88990c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6181EBAE</paraID>
      <start>0</start>
      <end>2</end>
      <status>unmodified</status>
      <modifiedWord/>
      <trackRevisions>false</trackRevisions>
    </reviewItem>
    <reviewItem>
      <errorID>7e4ef6bb-e9d5-42d4-b983-f495328249c8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3D260569</paraID>
      <start>0</start>
      <end>2</end>
      <status>unmodified</status>
      <modifiedWord/>
      <trackRevisions>false</trackRevisions>
    </reviewItem>
    <reviewItem>
      <errorID>aedb725a-4fbe-4c03-9480-970a8f5d62c7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425FE81F</paraID>
      <start>0</start>
      <end>2</end>
      <status>unmodified</status>
      <modifiedWord/>
      <trackRevisions>false</trackRevisions>
    </reviewItem>
    <reviewItem>
      <errorID>6a217d95-c0f6-49a2-9368-a9849559a320</errorID>
      <errorWord>签</errorWord>
      <group>L1_Word</group>
      <groupName>字词问题</groupName>
      <ability>L2_Typo</ability>
      <abilityName>字词错误</abilityName>
      <candidateList>
        <item>签订</item>
      </candidateList>
      <explain>〈动〉订立条约或合同并签字：两国～了贸易议定书和支付协定。</explain>
      <paraID>425FE81F</paraID>
      <start>25</start>
      <end>27</end>
      <status>modified</status>
      <modifiedWord>签订</modifiedWord>
      <trackRevisions>false</trackRevisions>
    </reviewItem>
    <reviewItem>
      <errorID>a281fb3d-6180-4b43-abf8-76066656a47c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5B7CD164</paraID>
      <start>0</start>
      <end>2</end>
      <status>unmodified</status>
      <modifiedWord/>
      <trackRevisions>false</trackRevisions>
    </reviewItem>
    <reviewItem>
      <errorID>1b1b462d-d8c1-4df9-bf46-61f9a27abb6c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3A30B32A</paraID>
      <start>0</start>
      <end>2</end>
      <status>unmodified</status>
      <modifiedWord/>
      <trackRevisions>false</trackRevisions>
    </reviewItem>
    <reviewItem>
      <errorID>d6e666d7-8caf-404a-bba8-44ce5e88dd17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604EB302</paraID>
      <start>0</start>
      <end>2</end>
      <status>unmodified</status>
      <modifiedWord/>
      <trackRevisions>false</trackRevisions>
    </reviewItem>
    <reviewItem>
      <errorID>92197208-2e82-468c-a7cb-8fa9ba02914c</errorID>
      <errorWord>任何的</errorWord>
      <group>L1_Word</group>
      <groupName>字词问题</groupName>
      <ability>L2_Typo</ability>
      <abilityName>字词错误</abilityName>
      <candidateList>
        <item>任何</item>
      </candidateList>
      <explain>〈代〉指示代词。不论什么：～人都要遵纪守法｜我们能够战胜～困难。</explain>
      <paraID>604EB302</paraID>
      <start>36</start>
      <end>38</end>
      <status>modified</status>
      <modifiedWord>任何</modifiedWord>
      <trackRevisions>false</trackRevisions>
    </reviewItem>
    <reviewItem>
      <errorID>d2a6a5ad-5e7b-48c1-ada6-2c69a593d6ae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255995AB</paraID>
      <start>0</start>
      <end>2</end>
      <status>unmodified</status>
      <modifiedWord/>
      <trackRevisions>false</trackRevisions>
    </reviewItem>
    <reviewItem>
      <errorID>cc328bc5-dce0-4608-ae24-830261bc9018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6171BEB8</paraID>
      <start>0</start>
      <end>2</end>
      <status>unmodified</status>
      <modifiedWord/>
      <trackRevisions>false</trackRevisions>
    </reviewItem>
    <reviewItem>
      <errorID>78d18fb2-25e8-4268-b11d-d4a4ab00f25a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18ED8315</paraID>
      <start>0</start>
      <end>2</end>
      <status>unmodified</status>
      <modifiedWord/>
      <trackRevisions>false</trackRevisions>
    </reviewItem>
    <reviewItem>
      <errorID>72d1f98c-4d97-4899-8517-db71ad67155b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398CB31</paraID>
      <start>0</start>
      <end>3</end>
      <status>unmodified</status>
      <modifiedWord/>
      <trackRevisions>false</trackRevisions>
    </reviewItem>
    <reviewItem>
      <errorID>277bc095-d5ca-4b31-a59c-a0addb7b23e6</errorID>
      <errorWord>(</errorWord>
      <group>L1_Format</group>
      <groupName>格式问题</groupName>
      <ability>L2_HalfPunc</ability>
      <abilityName>全半角检查</abilityName>
      <candidateList>
        <item>（</item>
      </candidateList>
      <explain>文本全半角错误。</explain>
      <paraID> 372A3ED</paraID>
      <start>47</start>
      <end>48</end>
      <status>unmodified</status>
      <modifiedWord/>
      <trackRevisions>false</trackRevisions>
    </reviewItem>
    <reviewItem>
      <errorID>962ba4dd-0ee8-4d3b-85ad-2b753218b4cc</errorID>
      <errorWord>)</errorWord>
      <group>L1_Format</group>
      <groupName>格式问题</groupName>
      <ability>L2_HalfPunc</ability>
      <abilityName>全半角检查</abilityName>
      <candidateList>
        <item>）</item>
      </candidateList>
      <explain>文本全半角错误。</explain>
      <paraID> 372A3ED</paraID>
      <start>63</start>
      <end>64</end>
      <status>unmodified</status>
      <modifiedWord/>
      <trackRevisions>false</trackRevisions>
    </reviewItem>
    <reviewItem>
      <errorID>ccf6d064-58e6-4f3e-93b5-207d310ffdcb</errorID>
      <errorWord>(</errorWord>
      <group>L1_Format</group>
      <groupName>格式问题</groupName>
      <ability>L2_HalfPunc</ability>
      <abilityName>全半角检查</abilityName>
      <candidateList>
        <item>（</item>
      </candidateList>
      <explain>文本全半角错误。</explain>
      <paraID> 372A3ED</paraID>
      <start>85</start>
      <end>86</end>
      <status>unmodified</status>
      <modifiedWord/>
      <trackRevisions>false</trackRevisions>
    </reviewItem>
    <reviewItem>
      <errorID>aa16d01a-9287-4caa-92fc-4bc3de07bfa2</errorID>
      <errorWord>)</errorWord>
      <group>L1_Format</group>
      <groupName>格式问题</groupName>
      <ability>L2_HalfPunc</ability>
      <abilityName>全半角检查</abilityName>
      <candidateList>
        <item>）</item>
      </candidateList>
      <explain>文本全半角错误。</explain>
      <paraID> 372A3ED</paraID>
      <start>101</start>
      <end>102</end>
      <status>unmodified</status>
      <modifiedWord/>
      <trackRevisions>false</trackRevisions>
    </reviewItem>
    <reviewItem>
      <errorID>edc2d5f8-f6ab-4e67-8da1-963838aabc09</errorID>
      <errorWord>(</errorWord>
      <group>L1_Format</group>
      <groupName>格式问题</groupName>
      <ability>L2_HalfPunc</ability>
      <abilityName>全半角检查</abilityName>
      <candidateList>
        <item>（</item>
      </candidateList>
      <explain>文本全半角错误。</explain>
      <paraID> 372A3ED</paraID>
      <start>134</start>
      <end>135</end>
      <status>unmodified</status>
      <modifiedWord/>
      <trackRevisions>false</trackRevisions>
    </reviewItem>
    <reviewItem>
      <errorID>0e0db58e-7784-4994-9218-e7f94febaf1f</errorID>
      <errorWord>)</errorWord>
      <group>L1_Format</group>
      <groupName>格式问题</groupName>
      <ability>L2_HalfPunc</ability>
      <abilityName>全半角检查</abilityName>
      <candidateList>
        <item>）</item>
      </candidateList>
      <explain>文本全半角错误。</explain>
      <paraID> 372A3ED</paraID>
      <start>150</start>
      <end>151</end>
      <status>unmodified</status>
      <modifiedWord/>
      <trackRevisions>false</trackRevisions>
    </reviewItem>
    <reviewItem>
      <errorID>6ce01d3f-474b-4085-ade2-5b9a6cf1dbe8</errorID>
      <errorWord>(</errorWord>
      <group>L1_Format</group>
      <groupName>格式问题</groupName>
      <ability>L2_HalfPunc</ability>
      <abilityName>全半角检查</abilityName>
      <candidateList>
        <item>（</item>
      </candidateList>
      <explain>文本全半角错误。</explain>
      <paraID> 372A3ED</paraID>
      <start>175</start>
      <end>176</end>
      <status>unmodified</status>
      <modifiedWord/>
      <trackRevisions>false</trackRevisions>
    </reviewItem>
    <reviewItem>
      <errorID>da6f5ab2-ee16-4c08-b126-f7fd003660e2</errorID>
      <errorWord>)</errorWord>
      <group>L1_Format</group>
      <groupName>格式问题</groupName>
      <ability>L2_HalfPunc</ability>
      <abilityName>全半角检查</abilityName>
      <candidateList>
        <item>）</item>
      </candidateList>
      <explain>文本全半角错误。</explain>
      <paraID> 372A3ED</paraID>
      <start>190</start>
      <end>191</end>
      <status>unmodified</status>
      <modifiedWord/>
      <trackRevisions>false</trackRevisions>
    </reviewItem>
    <reviewItem>
      <errorID>9f81b635-58e0-477f-a4a6-7b3b3cdada06</errorID>
      <errorWord>(</errorWord>
      <group>L1_Format</group>
      <groupName>格式问题</groupName>
      <ability>L2_HalfPunc</ability>
      <abilityName>全半角检查</abilityName>
      <candidateList>
        <item>（</item>
      </candidateList>
      <explain>文本全半角错误。</explain>
      <paraID> 372A3ED</paraID>
      <start>229</start>
      <end>230</end>
      <status>unmodified</status>
      <modifiedWord/>
      <trackRevisions>false</trackRevisions>
    </reviewItem>
    <reviewItem>
      <errorID>64dca739-8347-45a2-b6f2-09d26764f5b2</errorID>
      <errorWord>)</errorWord>
      <group>L1_Format</group>
      <groupName>格式问题</groupName>
      <ability>L2_HalfPunc</ability>
      <abilityName>全半角检查</abilityName>
      <candidateList>
        <item>）</item>
      </candidateList>
      <explain>文本全半角错误。</explain>
      <paraID> 372A3ED</paraID>
      <start>245</start>
      <end>246</end>
      <status>unmodified</status>
      <modifiedWord/>
      <trackRevisions>false</trackRevisions>
    </reviewItem>
    <reviewItem>
      <errorID>ff35144e-5d30-48b5-9503-0323449cf255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372A3ED</paraID>
      <start>300</start>
      <end>303</end>
      <status>unmodified</status>
      <modifiedWord/>
      <trackRevisions>false</trackRevisions>
    </reviewItem>
    <reviewItem>
      <errorID>dd6bc566-9d08-4849-91cf-6d4c788cfc45</errorID>
      <errorWord>盖盖章</errorWord>
      <group>L1_Word</group>
      <groupName>字词问题</groupName>
      <ability>L2_Typo</ability>
      <abilityName>字词错误</abilityName>
      <candidateList>
        <item>盖公章</item>
      </candidateList>
      <explain/>
      <paraID>64C5024E</paraID>
      <start>7</start>
      <end>10</end>
      <status>modified</status>
      <modifiedWord>盖公章</modifiedWord>
      <trackRevisions>false</trackRevisions>
    </reviewItem>
    <reviewItem>
      <errorID>bbf45bd5-45be-4d88-8c30-933022454f37</errorID>
      <errorWord>诚信信用</errorWord>
      <group>L1_Knowledge</group>
      <groupName>知识性问题</groupName>
      <ability>L2_Term</ability>
      <abilityName>专业术语</abilityName>
      <candidateList>
        <item>诚实信用</item>
      </candidateList>
      <explain/>
      <paraID>5197C9FB</paraID>
      <start>12</start>
      <end>16</end>
      <status>modified</status>
      <modifiedWord>诚实信用</modifiedWord>
      <trackRevisions>false</trackRevisions>
    </reviewItem>
    <reviewItem>
      <errorID>dcba1c30-b111-47af-8573-558a96397294</errorID>
      <errorWord>的在</errorWord>
      <group>L1_Word</group>
      <groupName>字词问题</groupName>
      <ability>L2_Typo</ability>
      <abilityName>字词错误</abilityName>
      <candidateList>
        <item>的</item>
      </candidateList>
      <explain>“的”常用于连接修饰语与名词性中心语，表示属性、所属或描述。</explain>
      <paraID>7D449E16</paraID>
      <start>45</start>
      <end>46</end>
      <status>modified</status>
      <modifiedWord>的</modifiedWord>
      <trackRevisions>false</trackRevisions>
    </reviewItem>
    <reviewItem>
      <errorID>1b672d22-fb55-4982-9f8b-ef1888074766</errorID>
      <errorWord>(</errorWord>
      <group>L1_Format</group>
      <groupName>格式问题</groupName>
      <ability>L2_HalfPunc</ability>
      <abilityName>全半角检查</abilityName>
      <candidateList>
        <item>（</item>
      </candidateList>
      <explain>文本全半角错误。</explain>
      <paraID>5D795FA8</paraID>
      <start>22</start>
      <end>23</end>
      <status>unmodified</status>
      <modifiedWord/>
      <trackRevisions>false</trackRevisions>
    </reviewItem>
    <reviewItem>
      <errorID>2c649bff-1ada-4644-a413-7cb88e5eccbe</errorID>
      <errorWord>)</errorWord>
      <group>L1_Format</group>
      <groupName>格式问题</groupName>
      <ability>L2_HalfPunc</ability>
      <abilityName>全半角检查</abilityName>
      <candidateList>
        <item>）</item>
      </candidateList>
      <explain>文本全半角错误。</explain>
      <paraID>5D795FA8</paraID>
      <start>25</start>
      <end>26</end>
      <status>unmodified</status>
      <modifiedWord/>
      <trackRevisions>false</trackRevisions>
    </reviewItem>
    <reviewItem>
      <errorID>92b12a52-bbb6-4975-91bd-e79af1d0687a</errorID>
      <errorWord>(</errorWord>
      <group>L1_Format</group>
      <groupName>格式问题</groupName>
      <ability>L2_HalfPunc</ability>
      <abilityName>全半角检查</abilityName>
      <candidateList>
        <item>（</item>
      </candidateList>
      <explain>文本全半角错误。</explain>
      <paraID>39BD638B</paraID>
      <start>27</start>
      <end>28</end>
      <status>unmodified</status>
      <modifiedWord/>
      <trackRevisions>false</trackRevisions>
    </reviewItem>
    <reviewItem>
      <errorID>aac00cff-9d7e-4d42-9d35-737e0f25cb62</errorID>
      <errorWord>)</errorWord>
      <group>L1_Format</group>
      <groupName>格式问题</groupName>
      <ability>L2_HalfPunc</ability>
      <abilityName>全半角检查</abilityName>
      <candidateList>
        <item>）</item>
      </candidateList>
      <explain>文本全半角错误。</explain>
      <paraID>39BD638B</paraID>
      <start>30</start>
      <end>31</end>
      <status>unmodified</status>
      <modifiedWord/>
      <trackRevisions>false</trackRevisions>
    </reviewItem>
    <reviewItem>
      <errorID>79eef0e7-7e24-478b-81ba-6094a2a74799</errorID>
      <errorWord>括</errorWord>
      <group>L1_Word</group>
      <groupName>字词问题</groupName>
      <ability>L2_Typo</ability>
      <abilityName>字词错误</abilityName>
      <candidateList>
        <item>括但</item>
      </candidateList>
      <explain/>
      <paraID>3D78EE7A</paraID>
      <start>26</start>
      <end>27</end>
      <status>unmodified</status>
      <modifiedWord/>
      <trackRevisions>false</trackRevisions>
    </reviewItem>
    <reviewItem>
      <errorID>285ac4cd-d56a-4a80-8a86-ec4e4afc57b7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1CD123A2</paraID>
      <start>68</start>
      <end>69</end>
      <status>unmodified</status>
      <modifiedWord/>
      <trackRevisions>false</trackRevisions>
    </reviewItem>
    <reviewItem>
      <errorID>a057c5d2-22a0-467b-b525-8f38dede772d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1CD123A2</paraID>
      <start>142</start>
      <end>146</end>
      <status>modified</status>
      <modifiedWord>不得泄露</modifiedWord>
      <trackRevisions>false</trackRevisions>
    </reviewItem>
    <reviewItem>
      <errorID>0c447890-fcde-452d-9eab-2c56ab89997d</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1CD123A2</paraID>
      <start>203</start>
      <end>208</end>
      <status>modified</status>
      <modifiedWord>做任何解释</modifiedWord>
      <trackRevisions>false</trackRevisions>
    </reviewItem>
    <reviewItem>
      <errorID>c581bae5-2a84-4c42-839a-bead54205707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8787EB2</paraID>
      <start>0</start>
      <end>2</end>
      <status>unmodified</status>
      <modifiedWord/>
      <trackRevisions>false</trackRevisions>
    </reviewItem>
    <reviewItem>
      <errorID>05d9a632-9582-4d37-8eb6-3571d4b39c93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2F02F97A</paraID>
      <start>0</start>
      <end>2</end>
      <status>unmodified</status>
      <modifiedWord/>
      <trackRevisions>false</trackRevisions>
    </reviewItem>
    <reviewItem>
      <errorID>aae86d3e-aa95-4d42-bd83-2d7e04269ad8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5FD30878</paraID>
      <start>0</start>
      <end>2</end>
      <status>unmodified</status>
      <modifiedWord/>
      <trackRevisions>false</trackRevisions>
    </reviewItem>
    <reviewItem>
      <errorID>2a6bc48f-4930-4beb-9175-03da465bb871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434BBD95</paraID>
      <start>0</start>
      <end>2</end>
      <status>unmodified</status>
      <modifiedWord/>
      <trackRevisions>false</trackRevisions>
    </reviewItem>
    <reviewItem>
      <errorID>6da8332d-7ff8-46a1-8687-9e658e27a3ea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E1B9BEF</paraID>
      <start>0</start>
      <end>2</end>
      <status>unmodified</status>
      <modifiedWord/>
      <trackRevisions>false</trackRevisions>
    </reviewItem>
    <reviewItem>
      <errorID>d49fcb77-a19c-48fd-902c-56a4ceb890e4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1DC15353</paraID>
      <start>0</start>
      <end>2</end>
      <status>unmodified</status>
      <modifiedWord/>
      <trackRevisions>false</trackRevisions>
    </reviewItem>
    <reviewItem>
      <errorID>47d8ae76-6a2b-4bbc-9c41-68d18bbe045e</errorID>
      <errorWord>：标</errorWord>
      <group>L1_Word</group>
      <groupName>字词问题</groupName>
      <ability>L2_Typo</ability>
      <abilityName>字词错误</abilityName>
      <candidateList>
        <item>：</item>
      </candidateList>
      <explain/>
      <paraID>1DC15353</paraID>
      <start>268</start>
      <end>270</end>
      <status>unmodified</status>
      <modifiedWord/>
      <trackRevisions>false</trackRevisions>
    </reviewItem>
    <reviewItem>
      <errorID>3c694622-0389-4b0b-aff8-952596f8fb27</errorID>
      <errorWord>(</errorWord>
      <group>L1_Format</group>
      <groupName>格式问题</groupName>
      <ability>L2_HalfPunc</ability>
      <abilityName>全半角检查</abilityName>
      <candidateList>
        <item>（</item>
      </candidateList>
      <explain>文本全半角错误。</explain>
      <paraID>6511BA69</paraID>
      <start>44</start>
      <end>45</end>
      <status>unmodified</status>
      <modifiedWord/>
      <trackRevisions>false</trackRevisions>
    </reviewItem>
    <reviewItem>
      <errorID>eed549f0-ebd0-4a35-b589-09c469057899</errorID>
      <errorWord>)</errorWord>
      <group>L1_Format</group>
      <groupName>格式问题</groupName>
      <ability>L2_HalfPunc</ability>
      <abilityName>全半角检查</abilityName>
      <candidateList>
        <item>）</item>
      </candidateList>
      <explain>文本全半角错误。</explain>
      <paraID>6511BA69</paraID>
      <start>63</start>
      <end>64</end>
      <status>unmodified</status>
      <modifiedWord/>
      <trackRevisions>false</trackRevisions>
    </reviewItem>
    <reviewItem>
      <errorID>f6df68d2-2edb-4b24-9a36-26c1eab5f815</errorID>
      <errorWord>(</errorWord>
      <group>L1_Format</group>
      <groupName>格式问题</groupName>
      <ability>L2_HalfPunc</ability>
      <abilityName>全半角检查</abilityName>
      <candidateList>
        <item>（</item>
      </candidateList>
      <explain>文本全半角错误。</explain>
      <paraID>6511BA69</paraID>
      <start>113</start>
      <end>114</end>
      <status>unmodified</status>
      <modifiedWord/>
      <trackRevisions>false</trackRevisions>
    </reviewItem>
    <reviewItem>
      <errorID>9d2418ba-29de-4b48-b7ee-a04c3f120132</errorID>
      <errorWord>)</errorWord>
      <group>L1_Format</group>
      <groupName>格式问题</groupName>
      <ability>L2_HalfPunc</ability>
      <abilityName>全半角检查</abilityName>
      <candidateList>
        <item>）</item>
      </candidateList>
      <explain>文本全半角错误。</explain>
      <paraID>6511BA69</paraID>
      <start>230</start>
      <end>231</end>
      <status>unmodified</status>
      <modifiedWord/>
      <trackRevisions>false</trackRevisions>
    </reviewItem>
    <reviewItem>
      <errorID>98a9523d-f4cb-4d3c-9673-9d7f5be12f2d</errorID>
      <errorWord>（</errorWord>
      <group>L1_Punc</group>
      <groupName>标点问题</groupName>
      <ability>L2_Punc</ability>
      <abilityName>标点符号检查</abilityName>
      <candidateList/>
      <explain>同一形式括号套用。</explain>
      <paraID>4EC7AC26</paraID>
      <start>34</start>
      <end>35</end>
      <status>unmodified</status>
      <modifiedWord/>
      <trackRevisions>false</trackRevisions>
    </reviewItem>
    <reviewItem>
      <errorID>a3d5d63f-6d6f-48e5-86e7-d61f4ae8eb4e</errorID>
      <errorWord>）</errorWord>
      <group>L1_Punc</group>
      <groupName>标点问题</groupName>
      <ability>L2_Punc</ability>
      <abilityName>标点符号检查</abilityName>
      <candidateList/>
      <explain>同一形式括号套用。</explain>
      <paraID>4EC7AC26</paraID>
      <start>37</start>
      <end>38</end>
      <status>unmodified</status>
      <modifiedWord/>
      <trackRevisions>false</trackRevisions>
    </reviewItem>
    <reviewItem>
      <errorID>af80f36f-98b6-41bf-8d0f-7564024e21c1</errorID>
      <errorWord>程</errorWord>
      <group>L1_Word</group>
      <groupName>字词问题</groupName>
      <ability>L2_Typo</ability>
      <abilityName>字词错误</abilityName>
      <candidateList>
        <item>程中</item>
      </candidateList>
      <explain/>
      <paraID> 29129DA</paraID>
      <start>7</start>
      <end>9</end>
      <status>modified</status>
      <modifiedWord>程中</modifiedWord>
      <trackRevisions>false</trackRevisions>
    </reviewItem>
    <reviewItem>
      <errorID>03e6c813-3a6a-4444-a704-fb5aa1727382</errorID>
      <errorWord>程</errorWord>
      <group>L1_Word</group>
      <groupName>字词问题</groupName>
      <ability>L2_Typo</ability>
      <abilityName>字词错误</abilityName>
      <candidateList>
        <item>程中</item>
      </candidateList>
      <explain/>
      <paraID>75C95DAF</paraID>
      <start>7</start>
      <end>9</end>
      <status>modified</status>
      <modifiedWord>程中</modifiedWord>
      <trackRevisions>false</trackRevisions>
    </reviewItem>
    <reviewItem>
      <errorID>0c1a2160-0420-4434-8f39-27537d11e294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53723CBD</paraID>
      <start>0</start>
      <end>2</end>
      <status>unmodified</status>
      <modifiedWord/>
      <trackRevisions>false</trackRevisions>
    </reviewItem>
    <reviewItem>
      <errorID>d271ec4d-d2f0-4248-8eca-a4904693a5bf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1948A3F5</paraID>
      <start>0</start>
      <end>2</end>
      <status>unmodified</status>
      <modifiedWord/>
      <trackRevisions>false</trackRevisions>
    </reviewItem>
    <reviewItem>
      <errorID>58d03dfb-ac51-40a5-b508-15688ade0db0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5601298B</paraID>
      <start>0</start>
      <end>2</end>
      <status>unmodified</status>
      <modifiedWord/>
      <trackRevisions>false</trackRevisions>
    </reviewItem>
    <reviewItem>
      <errorID>a3f09220-9383-4f38-86b7-e6396905ff61</errorID>
      <errorWord>二位</errorWord>
      <group>L1_Word</group>
      <groupName>字词问题</groupName>
      <ability>L2_Typo</ability>
      <abilityName>字词错误</abilityName>
      <candidateList>
        <item>两位</item>
      </candidateList>
      <explain/>
      <paraID>5601298B</paraID>
      <start>14</start>
      <end>16</end>
      <status>modified</status>
      <modifiedWord>两位</modifiedWord>
      <trackRevisions>false</trackRevisions>
    </reviewItem>
  </reviewItems>
  <config/>
</contractReview>
</file>

<file path=customXml/item3.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07306-2742-4fde-873b-346063d27aef}">
  <ds:schemaRefs/>
</ds:datastoreItem>
</file>

<file path=customXml/itemProps3.xml><?xml version="1.0" encoding="utf-8"?>
<ds:datastoreItem xmlns:ds="http://schemas.openxmlformats.org/officeDocument/2006/customXml" ds:itemID="{3BADA1C7-B23B-4C72-A570-6FEE008FE857}">
  <ds:schemaRefs/>
</ds:datastoreItem>
</file>

<file path=docProps/app.xml><?xml version="1.0" encoding="utf-8"?>
<Properties xmlns="http://schemas.openxmlformats.org/officeDocument/2006/extended-properties" xmlns:vt="http://schemas.openxmlformats.org/officeDocument/2006/docPropsVTypes">
  <Template>Normal.eit</Template>
  <Pages>46</Pages>
  <Words>22696</Words>
  <Characters>24641</Characters>
  <Lines>0</Lines>
  <Paragraphs>759</Paragraphs>
  <TotalTime>18</TotalTime>
  <ScaleCrop>false</ScaleCrop>
  <LinksUpToDate>false</LinksUpToDate>
  <CharactersWithSpaces>25392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2022-06-09T19:54:00Z</dcterms:created>
  <dc:creator>huawei</dc:creator>
  <cp:lastModifiedBy>Drd</cp:lastModifiedBy>
  <dcterms:modified xsi:type="dcterms:W3CDTF">2026-04-10T02:22:57Z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7E879541DF6942CB8432FE0CBCD19B3A_13</vt:lpwstr>
  </property>
  <property fmtid="{D5CDD505-2E9C-101B-9397-08002B2CF9AE}" pid="4" name="KSOTemplateDocerSaveRecord">
    <vt:lpwstr>eyJoZGlkIjoiMGIyZmY3NWEzMmY4ODM2ZmNlZDdjOTY1YjdmNzljYjUiLCJ1c2VySWQiOiIxMDU5ODAyMiJ9</vt:lpwstr>
  </property>
</Properties>
</file>