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DB3B">
      <w:pPr>
        <w:widowControl/>
        <w:jc w:val="center"/>
        <w:rPr>
          <w:rFonts w:hint="eastAsia" w:ascii="宋体" w:hAnsi="Calibri" w:eastAsia="宋体" w:cs="Times New Roman"/>
          <w:b/>
          <w:bCs/>
          <w:color w:val="auto"/>
          <w:spacing w:val="100"/>
          <w:kern w:val="0"/>
          <w:sz w:val="72"/>
          <w:szCs w:val="72"/>
          <w:highlight w:val="none"/>
        </w:rPr>
      </w:pPr>
    </w:p>
    <w:p w14:paraId="7585B492">
      <w:pPr>
        <w:widowControl/>
        <w:jc w:val="center"/>
        <w:rPr>
          <w:rFonts w:hint="eastAsia" w:ascii="宋体" w:hAnsi="Calibri" w:eastAsia="宋体" w:cs="Times New Roman"/>
          <w:b/>
          <w:bCs/>
          <w:color w:val="auto"/>
          <w:spacing w:val="100"/>
          <w:kern w:val="0"/>
          <w:sz w:val="72"/>
          <w:szCs w:val="72"/>
          <w:highlight w:val="none"/>
        </w:rPr>
      </w:pPr>
      <w:r>
        <w:rPr>
          <w:rFonts w:hint="eastAsia" w:ascii="宋体" w:hAnsi="Calibri" w:eastAsia="宋体" w:cs="Times New Roman"/>
          <w:b/>
          <w:bCs/>
          <w:color w:val="auto"/>
          <w:spacing w:val="100"/>
          <w:kern w:val="0"/>
          <w:sz w:val="72"/>
          <w:szCs w:val="72"/>
          <w:highlight w:val="none"/>
        </w:rPr>
        <w:t>泰顺县国企采购</w:t>
      </w:r>
    </w:p>
    <w:p w14:paraId="146A6BE5">
      <w:pPr>
        <w:widowControl/>
        <w:tabs>
          <w:tab w:val="left" w:pos="3465"/>
          <w:tab w:val="center" w:pos="5000"/>
        </w:tabs>
        <w:jc w:val="left"/>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ab/>
      </w:r>
      <w:r>
        <w:rPr>
          <w:rFonts w:hint="eastAsia" w:ascii="新宋体" w:hAnsi="Calibri" w:eastAsia="新宋体" w:cs="Times New Roman"/>
          <w:b/>
          <w:bCs/>
          <w:color w:val="auto"/>
          <w:spacing w:val="140"/>
          <w:kern w:val="0"/>
          <w:sz w:val="72"/>
          <w:szCs w:val="72"/>
          <w:highlight w:val="none"/>
        </w:rPr>
        <w:t xml:space="preserve"> </w:t>
      </w:r>
    </w:p>
    <w:p w14:paraId="72DB5B78">
      <w:pPr>
        <w:widowControl/>
        <w:jc w:val="center"/>
        <w:rPr>
          <w:rFonts w:hint="eastAsia" w:ascii="新宋体" w:hAnsi="Calibri" w:eastAsia="新宋体" w:cs="Times New Roman"/>
          <w:b/>
          <w:bCs/>
          <w:color w:val="auto"/>
          <w:spacing w:val="140"/>
          <w:kern w:val="0"/>
          <w:sz w:val="72"/>
          <w:szCs w:val="72"/>
          <w:highlight w:val="none"/>
        </w:rPr>
      </w:pPr>
      <w:r>
        <w:rPr>
          <w:rFonts w:hint="eastAsia" w:ascii="新宋体" w:hAnsi="Calibri" w:eastAsia="新宋体" w:cs="Times New Roman"/>
          <w:b/>
          <w:bCs/>
          <w:color w:val="auto"/>
          <w:spacing w:val="140"/>
          <w:kern w:val="0"/>
          <w:sz w:val="72"/>
          <w:szCs w:val="72"/>
          <w:highlight w:val="none"/>
        </w:rPr>
        <w:t xml:space="preserve"> </w:t>
      </w:r>
    </w:p>
    <w:p w14:paraId="78E82700">
      <w:pPr>
        <w:widowControl/>
        <w:jc w:val="center"/>
        <w:rPr>
          <w:rFonts w:hint="eastAsia" w:ascii="新宋体" w:hAnsi="Calibri" w:eastAsia="新宋体" w:cs="Times New Roman"/>
          <w:b/>
          <w:bCs/>
          <w:color w:val="auto"/>
          <w:spacing w:val="140"/>
          <w:kern w:val="0"/>
          <w:sz w:val="72"/>
          <w:szCs w:val="72"/>
          <w:highlight w:val="none"/>
        </w:rPr>
      </w:pPr>
    </w:p>
    <w:p w14:paraId="6F2DDBBA">
      <w:pPr>
        <w:pStyle w:val="2"/>
        <w:widowControl/>
        <w:jc w:val="left"/>
        <w:rPr>
          <w:color w:val="auto"/>
          <w:kern w:val="0"/>
          <w:highlight w:val="none"/>
        </w:rPr>
      </w:pPr>
    </w:p>
    <w:p w14:paraId="678CBD9F">
      <w:pPr>
        <w:widowControl/>
        <w:spacing w:line="900" w:lineRule="exact"/>
        <w:jc w:val="center"/>
        <w:rPr>
          <w:rFonts w:ascii="楷体" w:hAnsi="楷体" w:eastAsia="黑体" w:cs="Times New Roman"/>
          <w:b/>
          <w:bCs/>
          <w:color w:val="auto"/>
          <w:spacing w:val="140"/>
          <w:kern w:val="0"/>
          <w:sz w:val="72"/>
          <w:szCs w:val="72"/>
          <w:highlight w:val="none"/>
          <w:lang w:val="en-US" w:eastAsia="zh-CN"/>
        </w:rPr>
      </w:pPr>
      <w:r>
        <w:rPr>
          <w:rFonts w:hint="eastAsia" w:ascii="黑体" w:hAnsi="Calibri" w:eastAsia="黑体" w:cs="Times New Roman"/>
          <w:b/>
          <w:bCs/>
          <w:color w:val="auto"/>
          <w:spacing w:val="140"/>
          <w:kern w:val="0"/>
          <w:sz w:val="84"/>
          <w:szCs w:val="84"/>
          <w:highlight w:val="none"/>
        </w:rPr>
        <w:t xml:space="preserve"> </w:t>
      </w:r>
      <w:r>
        <w:rPr>
          <w:rFonts w:hint="eastAsia" w:ascii="楷体" w:hAnsi="Calibri" w:eastAsia="楷体" w:cs="Times New Roman"/>
          <w:b/>
          <w:bCs/>
          <w:color w:val="auto"/>
          <w:spacing w:val="140"/>
          <w:kern w:val="0"/>
          <w:sz w:val="72"/>
          <w:szCs w:val="72"/>
          <w:highlight w:val="none"/>
          <w:lang w:val="en-US" w:eastAsia="zh-CN"/>
        </w:rPr>
        <w:t>竞争性磋商文件</w:t>
      </w:r>
    </w:p>
    <w:p w14:paraId="0C018476">
      <w:pPr>
        <w:pStyle w:val="6"/>
        <w:jc w:val="left"/>
        <w:rPr>
          <w:color w:val="auto"/>
          <w:kern w:val="0"/>
          <w:highlight w:val="none"/>
        </w:rPr>
      </w:pPr>
    </w:p>
    <w:tbl>
      <w:tblPr>
        <w:tblStyle w:val="15"/>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375"/>
      </w:tblGrid>
      <w:tr w14:paraId="052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22DEE1D5">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采购编号</w:t>
            </w:r>
          </w:p>
        </w:tc>
        <w:tc>
          <w:tcPr>
            <w:tcW w:w="6375" w:type="dxa"/>
            <w:noWrap/>
            <w:vAlign w:val="center"/>
          </w:tcPr>
          <w:p w14:paraId="7AE2C519">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TSCG202604011</w:t>
            </w:r>
          </w:p>
        </w:tc>
      </w:tr>
      <w:tr w14:paraId="5C83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3F65223D">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项目名称</w:t>
            </w:r>
          </w:p>
        </w:tc>
        <w:tc>
          <w:tcPr>
            <w:tcW w:w="6375" w:type="dxa"/>
            <w:tcBorders>
              <w:top w:val="single" w:color="auto" w:sz="4" w:space="0"/>
              <w:left w:val="single" w:color="auto" w:sz="4" w:space="0"/>
              <w:right w:val="single" w:color="auto" w:sz="4" w:space="0"/>
            </w:tcBorders>
            <w:noWrap/>
            <w:vAlign w:val="center"/>
          </w:tcPr>
          <w:p w14:paraId="6C952B84">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泰顺县泗溪镇环卫保洁及垃圾分类一体化服务</w:t>
            </w:r>
          </w:p>
        </w:tc>
      </w:tr>
      <w:tr w14:paraId="49B9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068CC1F1">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招标方式</w:t>
            </w:r>
          </w:p>
        </w:tc>
        <w:tc>
          <w:tcPr>
            <w:tcW w:w="6375" w:type="dxa"/>
            <w:tcBorders>
              <w:top w:val="single" w:color="auto" w:sz="4" w:space="0"/>
              <w:left w:val="single" w:color="auto" w:sz="4" w:space="0"/>
              <w:right w:val="single" w:color="auto" w:sz="4" w:space="0"/>
            </w:tcBorders>
            <w:noWrap/>
            <w:vAlign w:val="center"/>
          </w:tcPr>
          <w:p w14:paraId="4F7BB13D">
            <w:pPr>
              <w:widowControl/>
              <w:jc w:val="left"/>
              <w:rPr>
                <w:rFonts w:hint="eastAsia" w:ascii="宋体" w:hAnsi="Calibri" w:eastAsia="宋体" w:cs="Times New Roman"/>
                <w:b/>
                <w:color w:val="auto"/>
                <w:kern w:val="0"/>
                <w:sz w:val="30"/>
                <w:szCs w:val="30"/>
                <w:highlight w:val="none"/>
                <w:lang w:val="en-US" w:eastAsia="zh-CN"/>
              </w:rPr>
            </w:pPr>
            <w:r>
              <w:rPr>
                <w:rFonts w:hint="eastAsia" w:ascii="宋体" w:hAnsi="Calibri" w:eastAsia="宋体" w:cs="Times New Roman"/>
                <w:b/>
                <w:color w:val="auto"/>
                <w:kern w:val="0"/>
                <w:sz w:val="30"/>
                <w:szCs w:val="30"/>
                <w:highlight w:val="none"/>
                <w:lang w:val="en-US" w:eastAsia="zh-CN"/>
              </w:rPr>
              <w:t>竞争性磋商</w:t>
            </w:r>
          </w:p>
        </w:tc>
      </w:tr>
      <w:tr w14:paraId="3B03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105FB7B3">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采购单位</w:t>
            </w:r>
          </w:p>
        </w:tc>
        <w:tc>
          <w:tcPr>
            <w:tcW w:w="6375" w:type="dxa"/>
            <w:tcBorders>
              <w:top w:val="single" w:color="auto" w:sz="4" w:space="0"/>
              <w:left w:val="single" w:color="auto" w:sz="4" w:space="0"/>
              <w:right w:val="single" w:color="auto" w:sz="4" w:space="0"/>
            </w:tcBorders>
            <w:noWrap/>
            <w:vAlign w:val="center"/>
          </w:tcPr>
          <w:p w14:paraId="645430B8">
            <w:pPr>
              <w:widowControl/>
              <w:snapToGrid w:val="0"/>
              <w:spacing w:line="500" w:lineRule="atLeast"/>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 xml:space="preserve">泰顺县泗溪新农村建设投资有限公司 </w:t>
            </w:r>
          </w:p>
        </w:tc>
      </w:tr>
      <w:tr w14:paraId="524B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4" w:type="dxa"/>
            <w:tcBorders>
              <w:top w:val="single" w:color="auto" w:sz="4" w:space="0"/>
              <w:left w:val="single" w:color="auto" w:sz="4" w:space="0"/>
              <w:right w:val="single" w:color="auto" w:sz="4" w:space="0"/>
            </w:tcBorders>
            <w:noWrap/>
            <w:vAlign w:val="center"/>
          </w:tcPr>
          <w:p w14:paraId="1EC483B7">
            <w:pPr>
              <w:widowControl/>
              <w:jc w:val="left"/>
              <w:rPr>
                <w:rFonts w:hint="eastAsia" w:ascii="宋体" w:hAnsi="Calibri" w:eastAsia="宋体" w:cs="Times New Roman"/>
                <w:b/>
                <w:color w:val="auto"/>
                <w:kern w:val="0"/>
                <w:sz w:val="30"/>
                <w:szCs w:val="30"/>
                <w:highlight w:val="none"/>
              </w:rPr>
            </w:pPr>
            <w:r>
              <w:rPr>
                <w:rFonts w:hint="eastAsia" w:ascii="宋体" w:hAnsi="Calibri" w:eastAsia="宋体" w:cs="Times New Roman"/>
                <w:b/>
                <w:color w:val="auto"/>
                <w:kern w:val="0"/>
                <w:sz w:val="30"/>
                <w:szCs w:val="30"/>
                <w:highlight w:val="none"/>
              </w:rPr>
              <w:t>招标代理机构</w:t>
            </w:r>
          </w:p>
        </w:tc>
        <w:tc>
          <w:tcPr>
            <w:tcW w:w="6375" w:type="dxa"/>
            <w:tcBorders>
              <w:top w:val="single" w:color="auto" w:sz="4" w:space="0"/>
              <w:left w:val="single" w:color="auto" w:sz="4" w:space="0"/>
              <w:right w:val="single" w:color="auto" w:sz="4" w:space="0"/>
            </w:tcBorders>
            <w:noWrap/>
            <w:vAlign w:val="center"/>
          </w:tcPr>
          <w:p w14:paraId="4461557F">
            <w:pPr>
              <w:widowControl/>
              <w:jc w:val="left"/>
              <w:rPr>
                <w:rFonts w:hint="eastAsia" w:ascii="宋体" w:hAnsi="Calibri" w:eastAsia="宋体" w:cs="Times New Roman"/>
                <w:b/>
                <w:color w:val="auto"/>
                <w:kern w:val="0"/>
                <w:sz w:val="30"/>
                <w:szCs w:val="30"/>
                <w:highlight w:val="none"/>
                <w:lang w:eastAsia="zh-CN"/>
              </w:rPr>
            </w:pPr>
            <w:r>
              <w:rPr>
                <w:rFonts w:hint="eastAsia" w:ascii="宋体" w:cs="Times New Roman"/>
                <w:b/>
                <w:color w:val="auto"/>
                <w:kern w:val="0"/>
                <w:sz w:val="30"/>
                <w:szCs w:val="30"/>
                <w:highlight w:val="none"/>
                <w:lang w:eastAsia="zh-CN"/>
              </w:rPr>
              <w:t>台州嘉亿招标代理有限责任公司</w:t>
            </w:r>
          </w:p>
        </w:tc>
      </w:tr>
    </w:tbl>
    <w:p w14:paraId="13D8219E">
      <w:pPr>
        <w:widowControl/>
        <w:snapToGrid w:val="0"/>
        <w:spacing w:line="500" w:lineRule="atLeast"/>
        <w:ind w:left="1220" w:leftChars="581" w:firstLine="741" w:firstLineChars="247"/>
        <w:jc w:val="left"/>
        <w:rPr>
          <w:rFonts w:hint="eastAsia" w:ascii="宋体" w:hAnsi="Calibri" w:eastAsia="宋体" w:cs="Times New Roman"/>
          <w:b/>
          <w:color w:val="auto"/>
          <w:kern w:val="0"/>
          <w:sz w:val="30"/>
          <w:szCs w:val="30"/>
          <w:highlight w:val="none"/>
        </w:rPr>
      </w:pPr>
    </w:p>
    <w:p w14:paraId="01A8BCCF">
      <w:pPr>
        <w:widowControl/>
        <w:jc w:val="center"/>
        <w:rPr>
          <w:rFonts w:hint="eastAsia" w:ascii="宋体" w:hAnsi="Calibri" w:eastAsia="宋体" w:cs="Times New Roman"/>
          <w:b/>
          <w:color w:val="auto"/>
          <w:kern w:val="0"/>
          <w:sz w:val="30"/>
          <w:szCs w:val="30"/>
          <w:highlight w:val="none"/>
        </w:rPr>
      </w:pPr>
    </w:p>
    <w:p w14:paraId="1DDBAFAB">
      <w:pPr>
        <w:widowControl/>
        <w:jc w:val="center"/>
        <w:rPr>
          <w:rFonts w:hint="eastAsia" w:ascii="宋体" w:hAnsi="Calibri" w:eastAsia="宋体" w:cs="Times New Roman"/>
          <w:color w:val="auto"/>
          <w:kern w:val="0"/>
          <w:sz w:val="36"/>
          <w:szCs w:val="36"/>
          <w:highlight w:val="none"/>
        </w:rPr>
      </w:pPr>
      <w:r>
        <w:rPr>
          <w:rFonts w:hint="eastAsia" w:ascii="宋体" w:hAnsi="Calibri" w:eastAsia="宋体" w:cs="Times New Roman"/>
          <w:b/>
          <w:color w:val="auto"/>
          <w:kern w:val="0"/>
          <w:sz w:val="30"/>
          <w:szCs w:val="30"/>
          <w:highlight w:val="none"/>
        </w:rPr>
        <w:t>二○二</w:t>
      </w:r>
      <w:r>
        <w:rPr>
          <w:rFonts w:hint="eastAsia" w:ascii="宋体" w:hAnsi="Calibri" w:eastAsia="宋体" w:cs="Times New Roman"/>
          <w:b/>
          <w:color w:val="auto"/>
          <w:kern w:val="0"/>
          <w:sz w:val="30"/>
          <w:szCs w:val="30"/>
          <w:highlight w:val="none"/>
          <w:lang w:val="en-US" w:eastAsia="zh-CN"/>
        </w:rPr>
        <w:t>六</w:t>
      </w:r>
      <w:r>
        <w:rPr>
          <w:rFonts w:hint="eastAsia" w:ascii="宋体" w:hAnsi="Calibri" w:eastAsia="宋体" w:cs="Times New Roman"/>
          <w:b/>
          <w:color w:val="auto"/>
          <w:kern w:val="0"/>
          <w:sz w:val="30"/>
          <w:szCs w:val="30"/>
          <w:highlight w:val="none"/>
        </w:rPr>
        <w:t>年</w:t>
      </w:r>
      <w:r>
        <w:rPr>
          <w:rFonts w:hint="eastAsia" w:ascii="宋体" w:cs="Times New Roman"/>
          <w:b/>
          <w:color w:val="auto"/>
          <w:kern w:val="0"/>
          <w:sz w:val="30"/>
          <w:szCs w:val="30"/>
          <w:highlight w:val="none"/>
          <w:lang w:val="en-US" w:eastAsia="zh-CN"/>
        </w:rPr>
        <w:t>四</w:t>
      </w:r>
      <w:r>
        <w:rPr>
          <w:rFonts w:hint="eastAsia" w:ascii="宋体" w:hAnsi="Calibri" w:eastAsia="宋体" w:cs="Times New Roman"/>
          <w:b/>
          <w:color w:val="auto"/>
          <w:kern w:val="0"/>
          <w:sz w:val="30"/>
          <w:szCs w:val="30"/>
          <w:highlight w:val="none"/>
        </w:rPr>
        <w:t>月</w:t>
      </w:r>
    </w:p>
    <w:p w14:paraId="6DA7C580">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791DE268">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16CFE520">
      <w:pPr>
        <w:widowControl/>
        <w:autoSpaceDE w:val="0"/>
        <w:autoSpaceDN w:val="0"/>
        <w:spacing w:line="480" w:lineRule="exact"/>
        <w:jc w:val="center"/>
        <w:textAlignment w:val="bottom"/>
        <w:rPr>
          <w:rFonts w:hint="eastAsia" w:ascii="楷体" w:hAnsi="Calibri" w:eastAsia="楷体" w:cs="Times New Roman"/>
          <w:b/>
          <w:color w:val="auto"/>
          <w:kern w:val="0"/>
          <w:sz w:val="44"/>
          <w:szCs w:val="44"/>
          <w:highlight w:val="none"/>
        </w:rPr>
      </w:pPr>
    </w:p>
    <w:p w14:paraId="7C6E6551">
      <w:pPr>
        <w:keepNext w:val="0"/>
        <w:keepLines w:val="0"/>
        <w:pageBreakBefore w:val="0"/>
        <w:widowControl/>
        <w:kinsoku/>
        <w:wordWrap/>
        <w:overflowPunct/>
        <w:topLinePunct w:val="0"/>
        <w:autoSpaceDE w:val="0"/>
        <w:autoSpaceDN w:val="0"/>
        <w:bidi w:val="0"/>
        <w:adjustRightInd/>
        <w:snapToGrid/>
        <w:spacing w:line="580" w:lineRule="exact"/>
        <w:jc w:val="center"/>
        <w:textAlignment w:val="bottom"/>
        <w:rPr>
          <w:rFonts w:hint="eastAsia" w:ascii="楷体" w:hAnsi="Calibri" w:eastAsia="楷体" w:cs="Times New Roman"/>
          <w:b/>
          <w:color w:val="auto"/>
          <w:kern w:val="0"/>
          <w:sz w:val="44"/>
          <w:szCs w:val="44"/>
          <w:highlight w:val="none"/>
        </w:rPr>
      </w:pPr>
      <w:r>
        <w:rPr>
          <w:rFonts w:hint="eastAsia" w:ascii="楷体" w:hAnsi="Calibri" w:eastAsia="楷体" w:cs="Times New Roman"/>
          <w:b/>
          <w:color w:val="auto"/>
          <w:kern w:val="0"/>
          <w:sz w:val="44"/>
          <w:szCs w:val="44"/>
          <w:highlight w:val="none"/>
          <w:lang w:eastAsia="zh-CN"/>
        </w:rPr>
        <w:t>竞争性磋商文件</w:t>
      </w:r>
      <w:r>
        <w:rPr>
          <w:rFonts w:hint="eastAsia" w:ascii="楷体" w:hAnsi="Calibri" w:eastAsia="楷体" w:cs="Times New Roman"/>
          <w:b/>
          <w:color w:val="auto"/>
          <w:kern w:val="0"/>
          <w:sz w:val="44"/>
          <w:szCs w:val="44"/>
          <w:highlight w:val="none"/>
        </w:rPr>
        <w:t>目录</w:t>
      </w:r>
    </w:p>
    <w:p w14:paraId="25AAEF1F">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rPr>
      </w:pPr>
      <w:r>
        <w:rPr>
          <w:rFonts w:hint="eastAsia" w:ascii="宋体" w:hAnsi="Calibri" w:eastAsia="宋体" w:cs="Times New Roman"/>
          <w:color w:val="auto"/>
          <w:kern w:val="0"/>
          <w:sz w:val="28"/>
          <w:szCs w:val="28"/>
          <w:highlight w:val="none"/>
        </w:rPr>
        <w:t>采购公告</w:t>
      </w:r>
    </w:p>
    <w:p w14:paraId="01DC1A18">
      <w:pPr>
        <w:widowControl/>
        <w:autoSpaceDE w:val="0"/>
        <w:autoSpaceDN w:val="0"/>
        <w:adjustRightInd w:val="0"/>
        <w:spacing w:line="580" w:lineRule="atLeast"/>
        <w:ind w:left="1090" w:leftChars="500" w:firstLine="432" w:firstLineChars="15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第一部分、投标邀请函（投标须知前附表）</w:t>
      </w:r>
    </w:p>
    <w:p w14:paraId="7294259B">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第二部分、招标内容及技术要求</w:t>
      </w:r>
    </w:p>
    <w:p w14:paraId="33BB42DE">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第三部分、供应商须知</w:t>
      </w:r>
    </w:p>
    <w:p w14:paraId="4223F28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一、说明</w:t>
      </w:r>
    </w:p>
    <w:p w14:paraId="6F50C85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二、竞争性磋商文件</w:t>
      </w:r>
    </w:p>
    <w:p w14:paraId="0E811FD7">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三、投标（响应）文件</w:t>
      </w:r>
    </w:p>
    <w:p w14:paraId="7BC207BC">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四、投标（响应）文件的密封与递交</w:t>
      </w:r>
    </w:p>
    <w:p w14:paraId="71DC8241">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五、开标和评标</w:t>
      </w:r>
    </w:p>
    <w:p w14:paraId="788D5AB9">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六、授予合同</w:t>
      </w:r>
    </w:p>
    <w:p w14:paraId="38F4DE7B">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第四部分、采购政策功能相关说明</w:t>
      </w:r>
    </w:p>
    <w:p w14:paraId="2A353C72">
      <w:pPr>
        <w:widowControl/>
        <w:autoSpaceDE w:val="0"/>
        <w:autoSpaceDN w:val="0"/>
        <w:adjustRightInd w:val="0"/>
        <w:spacing w:line="580" w:lineRule="atLeast"/>
        <w:ind w:left="1090" w:leftChars="500" w:firstLine="576" w:firstLineChars="2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第</w:t>
      </w:r>
      <w:r>
        <w:rPr>
          <w:rFonts w:hint="eastAsia" w:ascii="宋体" w:hAnsi="Calibri" w:eastAsia="宋体" w:cs="Times New Roman"/>
          <w:color w:val="auto"/>
          <w:kern w:val="0"/>
          <w:sz w:val="28"/>
          <w:szCs w:val="28"/>
          <w:highlight w:val="none"/>
        </w:rPr>
        <w:t>五</w:t>
      </w:r>
      <w:r>
        <w:rPr>
          <w:rFonts w:hint="eastAsia" w:ascii="宋体" w:hAnsi="Calibri" w:eastAsia="宋体" w:cs="Times New Roman"/>
          <w:color w:val="auto"/>
          <w:kern w:val="0"/>
          <w:sz w:val="28"/>
          <w:szCs w:val="28"/>
          <w:highlight w:val="none"/>
          <w:lang w:val="zh-CN" w:eastAsia="zh-CN"/>
        </w:rPr>
        <w:t>部分、合同格式</w:t>
      </w:r>
    </w:p>
    <w:p w14:paraId="1E598662">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六</w:t>
      </w:r>
      <w:r>
        <w:rPr>
          <w:rFonts w:hint="eastAsia" w:ascii="宋体" w:hAnsi="Calibri" w:eastAsia="宋体" w:cs="Times New Roman"/>
          <w:color w:val="auto"/>
          <w:kern w:val="0"/>
          <w:sz w:val="28"/>
          <w:szCs w:val="28"/>
          <w:highlight w:val="none"/>
          <w:lang w:val="zh-CN" w:eastAsia="zh-CN"/>
        </w:rPr>
        <w:t xml:space="preserve">部分、附件—投标（响应）文件格式        </w:t>
      </w:r>
    </w:p>
    <w:p w14:paraId="708B053E">
      <w:pPr>
        <w:widowControl/>
        <w:autoSpaceDE w:val="0"/>
        <w:autoSpaceDN w:val="0"/>
        <w:adjustRightInd w:val="0"/>
        <w:spacing w:line="580" w:lineRule="atLeast"/>
        <w:ind w:left="1090" w:leftChars="500"/>
        <w:jc w:val="left"/>
        <w:textAlignment w:val="baseline"/>
        <w:rPr>
          <w:rFonts w:hint="eastAsia" w:ascii="宋体" w:hAnsi="Calibri" w:eastAsia="宋体" w:cs="Times New Roman"/>
          <w:color w:val="auto"/>
          <w:kern w:val="0"/>
          <w:sz w:val="28"/>
          <w:szCs w:val="28"/>
          <w:highlight w:val="none"/>
          <w:lang w:val="zh-CN" w:eastAsia="zh-CN"/>
        </w:rPr>
      </w:pPr>
      <w:r>
        <w:rPr>
          <w:rFonts w:hint="eastAsia" w:ascii="宋体" w:hAnsi="Calibri" w:eastAsia="宋体" w:cs="Times New Roman"/>
          <w:color w:val="auto"/>
          <w:kern w:val="0"/>
          <w:sz w:val="28"/>
          <w:szCs w:val="28"/>
          <w:highlight w:val="none"/>
          <w:lang w:val="zh-CN" w:eastAsia="zh-CN"/>
        </w:rPr>
        <w:t xml:space="preserve">   第</w:t>
      </w:r>
      <w:r>
        <w:rPr>
          <w:rFonts w:hint="eastAsia" w:ascii="宋体" w:hAnsi="Calibri" w:eastAsia="宋体" w:cs="Times New Roman"/>
          <w:color w:val="auto"/>
          <w:kern w:val="0"/>
          <w:sz w:val="28"/>
          <w:szCs w:val="28"/>
          <w:highlight w:val="none"/>
        </w:rPr>
        <w:t>七</w:t>
      </w:r>
      <w:r>
        <w:rPr>
          <w:rFonts w:hint="eastAsia" w:ascii="宋体" w:hAnsi="Calibri" w:eastAsia="宋体" w:cs="Times New Roman"/>
          <w:color w:val="auto"/>
          <w:kern w:val="0"/>
          <w:sz w:val="28"/>
          <w:szCs w:val="28"/>
          <w:highlight w:val="none"/>
          <w:lang w:val="zh-CN" w:eastAsia="zh-CN"/>
        </w:rPr>
        <w:t>部分、评标办法</w:t>
      </w:r>
    </w:p>
    <w:p w14:paraId="4D80D497">
      <w:pPr>
        <w:pStyle w:val="2"/>
        <w:widowControl/>
        <w:jc w:val="left"/>
        <w:rPr>
          <w:rFonts w:hint="eastAsia" w:ascii="宋体"/>
          <w:color w:val="auto"/>
          <w:kern w:val="0"/>
          <w:sz w:val="28"/>
          <w:szCs w:val="28"/>
          <w:highlight w:val="none"/>
          <w:lang w:val="zh-CN" w:eastAsia="zh-CN"/>
        </w:rPr>
      </w:pPr>
    </w:p>
    <w:p w14:paraId="010BE035">
      <w:pPr>
        <w:widowControl/>
        <w:snapToGrid w:val="0"/>
        <w:spacing w:line="440" w:lineRule="exact"/>
        <w:ind w:firstLine="456" w:firstLineChars="200"/>
        <w:jc w:val="left"/>
        <w:rPr>
          <w:rFonts w:hint="eastAsia" w:ascii="楷体" w:hAnsi="Calibri" w:eastAsia="楷体" w:cs="Times New Roman"/>
          <w:b/>
          <w:bCs/>
          <w:color w:val="auto"/>
          <w:kern w:val="0"/>
          <w:sz w:val="22"/>
          <w:szCs w:val="22"/>
          <w:highlight w:val="none"/>
        </w:rPr>
      </w:pPr>
      <w:r>
        <w:rPr>
          <w:rFonts w:hint="eastAsia" w:ascii="宋体" w:hAnsi="Calibri" w:eastAsia="宋体" w:cs="新宋体"/>
          <w:b/>
          <w:bCs/>
          <w:color w:val="auto"/>
          <w:kern w:val="0"/>
          <w:sz w:val="22"/>
          <w:szCs w:val="22"/>
          <w:highlight w:val="none"/>
          <w:u w:val="single"/>
          <w:lang w:bidi="ar-SA"/>
        </w:rPr>
        <w:t>注：</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中标“▲”号的为招标的实质性要求和条件，不允许偏离，否则作无效标处理。着重提醒各供应商必须响应。各供应商必须认真阅读和理解</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中的每一个条款及要求，因误读</w:t>
      </w:r>
      <w:r>
        <w:rPr>
          <w:rFonts w:hint="eastAsia" w:ascii="宋体" w:hAnsi="Calibri" w:eastAsia="宋体" w:cs="新宋体"/>
          <w:b/>
          <w:bCs/>
          <w:color w:val="auto"/>
          <w:kern w:val="0"/>
          <w:sz w:val="22"/>
          <w:szCs w:val="22"/>
          <w:highlight w:val="none"/>
          <w:u w:val="single"/>
          <w:lang w:eastAsia="zh-CN" w:bidi="ar-SA"/>
        </w:rPr>
        <w:t>竞争性磋商文件</w:t>
      </w:r>
      <w:r>
        <w:rPr>
          <w:rFonts w:hint="eastAsia" w:ascii="宋体" w:hAnsi="Calibri" w:eastAsia="宋体" w:cs="新宋体"/>
          <w:b/>
          <w:bCs/>
          <w:color w:val="auto"/>
          <w:kern w:val="0"/>
          <w:sz w:val="22"/>
          <w:szCs w:val="22"/>
          <w:highlight w:val="none"/>
          <w:u w:val="single"/>
          <w:lang w:bidi="ar-SA"/>
        </w:rPr>
        <w:t>而造成的后果，采购人概不负责。</w:t>
      </w:r>
    </w:p>
    <w:p w14:paraId="59B9AB8B">
      <w:pPr>
        <w:pStyle w:val="2"/>
        <w:widowControl/>
        <w:jc w:val="left"/>
        <w:rPr>
          <w:rFonts w:hint="eastAsia" w:ascii="宋体"/>
          <w:color w:val="auto"/>
          <w:kern w:val="0"/>
          <w:sz w:val="28"/>
          <w:szCs w:val="28"/>
          <w:highlight w:val="none"/>
          <w:lang w:val="zh-CN" w:eastAsia="zh-CN"/>
        </w:rPr>
      </w:pPr>
    </w:p>
    <w:p w14:paraId="7D71C48D">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585DF35B">
      <w:pPr>
        <w:widowControl/>
        <w:spacing w:line="400" w:lineRule="exact"/>
        <w:ind w:firstLine="616" w:firstLineChars="200"/>
        <w:jc w:val="center"/>
        <w:rPr>
          <w:rFonts w:hint="eastAsia" w:ascii="宋体" w:hAnsi="Calibri" w:eastAsia="宋体" w:cs="Times New Roman"/>
          <w:b/>
          <w:bCs/>
          <w:color w:val="auto"/>
          <w:kern w:val="0"/>
          <w:sz w:val="30"/>
          <w:szCs w:val="30"/>
          <w:highlight w:val="none"/>
        </w:rPr>
      </w:pPr>
    </w:p>
    <w:p w14:paraId="5BE465D0">
      <w:pPr>
        <w:widowControl/>
        <w:spacing w:line="400" w:lineRule="exact"/>
        <w:jc w:val="center"/>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30"/>
          <w:szCs w:val="30"/>
          <w:highlight w:val="none"/>
        </w:rPr>
        <w:t>关于</w:t>
      </w:r>
      <w:r>
        <w:rPr>
          <w:rFonts w:hint="eastAsia" w:ascii="宋体" w:cs="Times New Roman"/>
          <w:b/>
          <w:bCs/>
          <w:color w:val="auto"/>
          <w:kern w:val="0"/>
          <w:sz w:val="30"/>
          <w:szCs w:val="30"/>
          <w:highlight w:val="none"/>
          <w:lang w:eastAsia="zh-CN"/>
        </w:rPr>
        <w:t>泰顺县泗溪镇环卫保洁及垃圾分类一体化服务</w:t>
      </w:r>
      <w:r>
        <w:rPr>
          <w:rFonts w:hint="eastAsia" w:ascii="宋体" w:hAnsi="Calibri" w:eastAsia="宋体" w:cs="Times New Roman"/>
          <w:b/>
          <w:bCs/>
          <w:color w:val="auto"/>
          <w:kern w:val="0"/>
          <w:sz w:val="30"/>
          <w:szCs w:val="30"/>
          <w:highlight w:val="none"/>
          <w:lang w:eastAsia="zh-CN"/>
        </w:rPr>
        <w:t>的竞争性磋商公告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FA5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tcPr>
          <w:p w14:paraId="17734E9D">
            <w:pPr>
              <w:pStyle w:val="18"/>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bookmarkStart w:id="0" w:name="_Toc483388386"/>
            <w:r>
              <w:rPr>
                <w:rFonts w:hint="eastAsia" w:ascii="宋体" w:eastAsia="宋体" w:cs="宋体"/>
                <w:b/>
                <w:color w:val="auto"/>
                <w:sz w:val="22"/>
                <w:highlight w:val="none"/>
                <w:lang w:val="en-US" w:eastAsia="zh-CN" w:bidi="ar-SA"/>
              </w:rPr>
              <w:t>项目概况</w:t>
            </w:r>
          </w:p>
          <w:p w14:paraId="3544C635">
            <w:pPr>
              <w:pStyle w:val="18"/>
              <w:keepNext w:val="0"/>
              <w:keepLines w:val="0"/>
              <w:pageBreakBefore w:val="0"/>
              <w:widowControl w:val="0"/>
              <w:kinsoku/>
              <w:wordWrap/>
              <w:overflowPunct/>
              <w:topLinePunct w:val="0"/>
              <w:autoSpaceDE/>
              <w:autoSpaceDN/>
              <w:bidi w:val="0"/>
              <w:adjustRightInd w:val="0"/>
              <w:snapToGrid/>
              <w:spacing w:line="440" w:lineRule="exact"/>
              <w:ind w:firstLine="456"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泰顺县泗溪镇环卫保洁及垃圾分类一体化服务</w:t>
            </w:r>
            <w:r>
              <w:rPr>
                <w:rFonts w:hint="eastAsia" w:ascii="宋体" w:eastAsia="宋体" w:cs="宋体"/>
                <w:bCs/>
                <w:color w:val="auto"/>
                <w:sz w:val="22"/>
                <w:highlight w:val="none"/>
                <w:lang w:val="en-US" w:eastAsia="zh-CN" w:bidi="ar-SA"/>
              </w:rPr>
              <w:t>招标项目的潜在投标供应商登录乐采云平台(www.lecaiyun.com)在线申请获取采购文件（进入“项目采购”应用，在获取采购文件菜单中选择项目，申请获取采购文件）获取</w:t>
            </w:r>
            <w:r>
              <w:rPr>
                <w:rFonts w:hint="eastAsia" w:ascii="宋体" w:cs="宋体"/>
                <w:bCs/>
                <w:color w:val="auto"/>
                <w:sz w:val="22"/>
                <w:highlight w:val="none"/>
                <w:lang w:val="en-US" w:eastAsia="zh-CN" w:bidi="ar-SA"/>
              </w:rPr>
              <w:t>采购</w:t>
            </w:r>
            <w:r>
              <w:rPr>
                <w:rFonts w:hint="eastAsia" w:ascii="宋体" w:eastAsia="宋体" w:cs="宋体"/>
                <w:bCs/>
                <w:color w:val="auto"/>
                <w:sz w:val="22"/>
                <w:highlight w:val="none"/>
                <w:lang w:val="en-US" w:eastAsia="zh-CN" w:bidi="ar-SA"/>
              </w:rPr>
              <w:t>文件，并于</w:t>
            </w:r>
            <w:r>
              <w:rPr>
                <w:rFonts w:hint="eastAsia" w:ascii="宋体" w:cs="宋体"/>
                <w:bCs/>
                <w:color w:val="auto"/>
                <w:sz w:val="22"/>
                <w:highlight w:val="none"/>
                <w:lang w:val="en-US" w:eastAsia="zh-CN" w:bidi="ar-SA"/>
              </w:rPr>
              <w:t>2026年05月08日 09:00</w:t>
            </w:r>
            <w:r>
              <w:rPr>
                <w:rFonts w:hint="eastAsia" w:ascii="宋体" w:eastAsia="宋体" w:cs="宋体"/>
                <w:bCs/>
                <w:color w:val="auto"/>
                <w:sz w:val="22"/>
                <w:highlight w:val="none"/>
                <w:lang w:val="en-US" w:eastAsia="zh-CN" w:bidi="ar-SA"/>
              </w:rPr>
              <w:t>（北京时间）前递交</w:t>
            </w:r>
            <w:r>
              <w:rPr>
                <w:rFonts w:hint="eastAsia" w:ascii="宋体" w:cs="宋体"/>
                <w:bCs/>
                <w:color w:val="auto"/>
                <w:sz w:val="22"/>
                <w:highlight w:val="none"/>
                <w:lang w:val="en-US" w:eastAsia="zh-CN" w:bidi="ar-SA"/>
              </w:rPr>
              <w:t>（上传）</w:t>
            </w:r>
            <w:r>
              <w:rPr>
                <w:rFonts w:hint="eastAsia" w:ascii="宋体" w:eastAsia="宋体" w:cs="宋体"/>
                <w:bCs/>
                <w:color w:val="auto"/>
                <w:sz w:val="22"/>
                <w:highlight w:val="none"/>
                <w:lang w:val="en-US" w:eastAsia="zh-CN" w:bidi="ar-SA"/>
              </w:rPr>
              <w:t>响应文件。</w:t>
            </w:r>
          </w:p>
        </w:tc>
      </w:tr>
    </w:tbl>
    <w:p w14:paraId="68CCA18A">
      <w:pPr>
        <w:pStyle w:val="18"/>
        <w:widowControl/>
        <w:spacing w:line="360" w:lineRule="exact"/>
        <w:ind w:firstLine="456" w:firstLineChars="200"/>
        <w:rPr>
          <w:rFonts w:hint="eastAsia" w:ascii="宋体" w:eastAsia="宋体" w:cs="宋体"/>
          <w:bCs/>
          <w:color w:val="auto"/>
          <w:sz w:val="22"/>
          <w:highlight w:val="none"/>
          <w:lang w:eastAsia="zh-CN" w:bidi="ar-SA"/>
        </w:rPr>
      </w:pPr>
    </w:p>
    <w:p w14:paraId="1F2BBAA5">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32514E4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TSCG202604011</w:t>
      </w:r>
    </w:p>
    <w:p w14:paraId="660C353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泰顺县泗溪镇环卫保洁及垃圾分类一体化服务</w:t>
      </w:r>
    </w:p>
    <w:p w14:paraId="7A61603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采购方式：竞争性磋商</w:t>
      </w:r>
    </w:p>
    <w:p w14:paraId="05CE183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2322100</w:t>
      </w:r>
    </w:p>
    <w:p w14:paraId="6337ED2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2322100</w:t>
      </w:r>
    </w:p>
    <w:p w14:paraId="6A81D5F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1801F45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标项名称: </w:t>
      </w:r>
      <w:r>
        <w:rPr>
          <w:rFonts w:hint="eastAsia" w:ascii="宋体" w:cs="宋体"/>
          <w:bCs/>
          <w:color w:val="auto"/>
          <w:sz w:val="22"/>
          <w:highlight w:val="none"/>
          <w:lang w:eastAsia="zh-CN" w:bidi="ar-SA"/>
        </w:rPr>
        <w:t>泰顺县泗溪镇环卫保洁及垃圾分类一体化服务</w:t>
      </w:r>
    </w:p>
    <w:p w14:paraId="23A523A9">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不限</w:t>
      </w:r>
    </w:p>
    <w:p w14:paraId="49D07A0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2322100</w:t>
      </w:r>
    </w:p>
    <w:p w14:paraId="35EE8AC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简要规格描述或项目基本概况介绍、用途：</w:t>
      </w:r>
      <w:r>
        <w:rPr>
          <w:rFonts w:hint="eastAsia" w:ascii="宋体" w:cs="宋体"/>
          <w:bCs/>
          <w:color w:val="auto"/>
          <w:sz w:val="22"/>
          <w:highlight w:val="none"/>
          <w:lang w:eastAsia="zh-CN" w:bidi="ar-SA"/>
        </w:rPr>
        <w:t>泰顺县泗溪镇环卫保洁及垃圾分类一体化服务</w:t>
      </w:r>
      <w:r>
        <w:rPr>
          <w:rFonts w:hint="eastAsia" w:ascii="宋体" w:eastAsia="宋体" w:cs="宋体"/>
          <w:bCs/>
          <w:color w:val="auto"/>
          <w:sz w:val="22"/>
          <w:highlight w:val="none"/>
          <w:lang w:eastAsia="zh-CN" w:bidi="ar-SA"/>
        </w:rPr>
        <w:t>。</w:t>
      </w:r>
    </w:p>
    <w:p w14:paraId="108F6FC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60D9754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w:t>
      </w:r>
      <w:r>
        <w:rPr>
          <w:rFonts w:hint="eastAsia" w:ascii="宋体" w:cs="宋体"/>
          <w:bCs/>
          <w:color w:val="auto"/>
          <w:sz w:val="22"/>
          <w:highlight w:val="none"/>
          <w:lang w:eastAsia="zh-CN" w:bidi="ar-SA"/>
        </w:rPr>
        <w:t>竞争性磋商文件</w:t>
      </w:r>
      <w:r>
        <w:rPr>
          <w:rFonts w:hint="eastAsia" w:ascii="宋体" w:eastAsia="宋体" w:cs="宋体"/>
          <w:bCs/>
          <w:color w:val="auto"/>
          <w:sz w:val="22"/>
          <w:highlight w:val="none"/>
          <w:lang w:eastAsia="zh-CN" w:bidi="ar-SA"/>
        </w:rPr>
        <w:t>。</w:t>
      </w:r>
    </w:p>
    <w:p w14:paraId="3A54BA49">
      <w:pPr>
        <w:widowControl/>
        <w:autoSpaceDE w:val="0"/>
        <w:autoSpaceDN w:val="0"/>
        <w:spacing w:line="400" w:lineRule="exact"/>
        <w:ind w:firstLine="456" w:firstLineChars="200"/>
        <w:jc w:val="left"/>
        <w:rPr>
          <w:rFonts w:hint="eastAsia" w:ascii="宋体" w:hAnsi="Calibri" w:eastAsia="宋体" w:cs="宋体"/>
          <w:bCs/>
          <w:color w:val="auto"/>
          <w:kern w:val="0"/>
          <w:sz w:val="22"/>
          <w:szCs w:val="24"/>
          <w:highlight w:val="none"/>
          <w:lang w:val="en-US" w:eastAsia="zh-CN" w:bidi="ar-SA"/>
        </w:rPr>
      </w:pPr>
      <w:r>
        <w:rPr>
          <w:rFonts w:hint="eastAsia" w:ascii="宋体" w:hAnsi="Calibri" w:eastAsia="宋体" w:cs="宋体"/>
          <w:bCs/>
          <w:color w:val="auto"/>
          <w:kern w:val="0"/>
          <w:sz w:val="22"/>
          <w:szCs w:val="22"/>
          <w:highlight w:val="none"/>
          <w:lang w:eastAsia="zh-CN" w:bidi="ar-SA"/>
        </w:rPr>
        <w:t>本项目（</w:t>
      </w:r>
      <w:r>
        <w:rPr>
          <w:rFonts w:hint="eastAsia" w:ascii="宋体" w:hAnsi="Calibri" w:eastAsia="宋体" w:cs="宋体"/>
          <w:bCs/>
          <w:color w:val="auto"/>
          <w:kern w:val="0"/>
          <w:sz w:val="22"/>
          <w:szCs w:val="22"/>
          <w:highlight w:val="none"/>
          <w:lang w:val="en-US" w:eastAsia="zh-CN" w:bidi="ar-SA"/>
        </w:rPr>
        <w:t>否</w:t>
      </w:r>
      <w:r>
        <w:rPr>
          <w:rFonts w:hint="eastAsia" w:ascii="宋体" w:hAnsi="Calibri" w:eastAsia="宋体" w:cs="宋体"/>
          <w:bCs/>
          <w:color w:val="auto"/>
          <w:kern w:val="0"/>
          <w:sz w:val="22"/>
          <w:szCs w:val="22"/>
          <w:highlight w:val="none"/>
          <w:lang w:eastAsia="zh-CN" w:bidi="ar-SA"/>
        </w:rPr>
        <w:t>）接受联合体投标</w:t>
      </w:r>
      <w:r>
        <w:rPr>
          <w:rFonts w:hint="eastAsia" w:ascii="宋体" w:hAnsi="Calibri" w:eastAsia="宋体" w:cs="宋体"/>
          <w:bCs/>
          <w:color w:val="auto"/>
          <w:kern w:val="0"/>
          <w:sz w:val="22"/>
          <w:szCs w:val="24"/>
          <w:highlight w:val="none"/>
          <w:lang w:val="en-US" w:eastAsia="zh-CN" w:bidi="ar-SA"/>
        </w:rPr>
        <w:t>。</w:t>
      </w:r>
    </w:p>
    <w:p w14:paraId="51E935C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2DBDF74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w:t>
      </w:r>
      <w:r>
        <w:rPr>
          <w:rFonts w:hint="eastAsia" w:ascii="宋体" w:cs="宋体"/>
          <w:bCs/>
          <w:color w:val="auto"/>
          <w:sz w:val="22"/>
          <w:highlight w:val="none"/>
          <w:lang w:eastAsia="zh-CN" w:bidi="ar-SA"/>
        </w:rPr>
        <w:t>满足《泰顺县县属国有企业采购管理办法》</w:t>
      </w:r>
      <w:r>
        <w:rPr>
          <w:rFonts w:hint="eastAsia"/>
          <w:color w:val="auto"/>
          <w:sz w:val="22"/>
          <w:szCs w:val="22"/>
          <w:highlight w:val="none"/>
        </w:rPr>
        <w:t>第十</w:t>
      </w:r>
      <w:r>
        <w:rPr>
          <w:rFonts w:hint="eastAsia"/>
          <w:color w:val="auto"/>
          <w:sz w:val="22"/>
          <w:szCs w:val="22"/>
          <w:highlight w:val="none"/>
          <w:lang w:val="en-US" w:eastAsia="zh-CN"/>
        </w:rPr>
        <w:t>九</w:t>
      </w:r>
      <w:r>
        <w:rPr>
          <w:rFonts w:hint="eastAsia"/>
          <w:color w:val="auto"/>
          <w:sz w:val="22"/>
          <w:szCs w:val="22"/>
          <w:highlight w:val="none"/>
        </w:rPr>
        <w:t>条</w:t>
      </w:r>
      <w:r>
        <w:rPr>
          <w:rFonts w:hint="eastAsia" w:ascii="宋体" w:eastAsia="宋体" w:cs="宋体"/>
          <w:bCs/>
          <w:color w:val="auto"/>
          <w:sz w:val="22"/>
          <w:highlight w:val="none"/>
          <w:lang w:eastAsia="zh-CN" w:bidi="ar-SA"/>
        </w:rPr>
        <w:t>规定；未被“信用中国”www.creditchina.gov.cn)、中国政府采购网（www.ccgp.gov.cn）列入失信被执行人、</w:t>
      </w:r>
      <w:r>
        <w:rPr>
          <w:rFonts w:hint="eastAsia" w:ascii="宋体" w:cs="宋体"/>
          <w:bCs/>
          <w:color w:val="auto"/>
          <w:sz w:val="22"/>
          <w:highlight w:val="none"/>
          <w:lang w:eastAsia="zh-CN" w:bidi="ar-SA"/>
        </w:rPr>
        <w:t>重大税收违</w:t>
      </w:r>
      <w:r>
        <w:rPr>
          <w:rFonts w:hint="eastAsia" w:ascii="宋体" w:eastAsia="宋体" w:cs="宋体"/>
          <w:bCs/>
          <w:color w:val="auto"/>
          <w:sz w:val="22"/>
          <w:highlight w:val="none"/>
          <w:lang w:eastAsia="zh-CN" w:bidi="ar-SA"/>
        </w:rPr>
        <w:t>法失信主体、政府采购严重违法失信行为记录名单。</w:t>
      </w:r>
    </w:p>
    <w:p w14:paraId="4001A19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2.落实政府采购政策需满足的资格要求：无。</w:t>
      </w:r>
    </w:p>
    <w:p w14:paraId="26318C1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w:t>
      </w:r>
      <w:r>
        <w:rPr>
          <w:rFonts w:hint="eastAsia" w:ascii="宋体" w:cs="宋体"/>
          <w:bCs/>
          <w:color w:val="auto"/>
          <w:sz w:val="22"/>
          <w:highlight w:val="none"/>
          <w:lang w:val="en-US" w:eastAsia="zh-CN" w:bidi="ar-SA"/>
        </w:rPr>
        <w:t>无</w:t>
      </w:r>
    </w:p>
    <w:p w14:paraId="03347A5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三、获取（下载）采购文件</w:t>
      </w:r>
    </w:p>
    <w:p w14:paraId="345C498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时间：至</w:t>
      </w:r>
      <w:r>
        <w:rPr>
          <w:rFonts w:hint="eastAsia" w:ascii="宋体" w:cs="宋体"/>
          <w:bCs/>
          <w:color w:val="auto"/>
          <w:sz w:val="22"/>
          <w:highlight w:val="none"/>
          <w:lang w:eastAsia="zh-CN" w:bidi="ar-SA"/>
        </w:rPr>
        <w:t>2026年05月</w:t>
      </w:r>
      <w:r>
        <w:rPr>
          <w:rFonts w:hint="eastAsia" w:ascii="宋体" w:cs="宋体"/>
          <w:bCs/>
          <w:color w:val="auto"/>
          <w:sz w:val="22"/>
          <w:highlight w:val="none"/>
          <w:lang w:val="en-US" w:eastAsia="zh-CN" w:bidi="ar-SA"/>
        </w:rPr>
        <w:t>08</w:t>
      </w:r>
      <w:r>
        <w:rPr>
          <w:rFonts w:hint="eastAsia" w:ascii="宋体" w:cs="宋体"/>
          <w:bCs/>
          <w:color w:val="auto"/>
          <w:sz w:val="22"/>
          <w:highlight w:val="none"/>
          <w:lang w:eastAsia="zh-CN" w:bidi="ar-SA"/>
        </w:rPr>
        <w:t xml:space="preserve"> 日</w:t>
      </w:r>
      <w:r>
        <w:rPr>
          <w:rFonts w:hint="eastAsia" w:ascii="宋体" w:eastAsia="宋体" w:cs="宋体"/>
          <w:bCs/>
          <w:color w:val="auto"/>
          <w:sz w:val="22"/>
          <w:highlight w:val="none"/>
          <w:lang w:eastAsia="zh-CN" w:bidi="ar-SA"/>
        </w:rPr>
        <w:t>，每天上午00:00至12:00，下午12:00至23:59（北京时间，线上获取法定节假日均可，线下获取文件法定节假日除外。）</w:t>
      </w:r>
    </w:p>
    <w:p w14:paraId="0741705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w:t>
      </w:r>
    </w:p>
    <w:p w14:paraId="36339D8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在线申请获取采购文件（进入“项目采购”应用，在获取采购文件菜单中选择项目，申请获取采购文件）</w:t>
      </w:r>
    </w:p>
    <w:p w14:paraId="4AEDFD9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3E10EAA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四、响应文件提交（上传）</w:t>
      </w:r>
    </w:p>
    <w:p w14:paraId="35DE752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cs="宋体"/>
          <w:bCs/>
          <w:color w:val="auto"/>
          <w:sz w:val="22"/>
          <w:highlight w:val="none"/>
          <w:lang w:eastAsia="zh-CN" w:bidi="ar-SA"/>
        </w:rPr>
        <w:t>2026年05月08日 09:00</w:t>
      </w:r>
      <w:r>
        <w:rPr>
          <w:rFonts w:hint="eastAsia" w:ascii="宋体" w:eastAsia="宋体" w:cs="宋体"/>
          <w:bCs/>
          <w:color w:val="auto"/>
          <w:sz w:val="22"/>
          <w:highlight w:val="none"/>
          <w:lang w:eastAsia="zh-CN" w:bidi="ar-SA"/>
        </w:rPr>
        <w:t>（北京时间）</w:t>
      </w:r>
    </w:p>
    <w:p w14:paraId="3D3A3EA6">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p w14:paraId="7A3649F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五、</w:t>
      </w:r>
      <w:r>
        <w:rPr>
          <w:rFonts w:hint="eastAsia" w:ascii="宋体" w:eastAsia="宋体" w:cs="宋体"/>
          <w:b/>
          <w:color w:val="auto"/>
          <w:sz w:val="22"/>
          <w:highlight w:val="none"/>
          <w:lang w:eastAsia="zh-CN" w:bidi="ar-SA"/>
        </w:rPr>
        <w:t>响应文件开启</w:t>
      </w:r>
    </w:p>
    <w:p w14:paraId="344BF0D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cs="宋体"/>
          <w:bCs/>
          <w:color w:val="auto"/>
          <w:sz w:val="22"/>
          <w:highlight w:val="none"/>
          <w:lang w:eastAsia="zh-CN" w:bidi="ar-SA"/>
        </w:rPr>
        <w:t>2026年05月08日 09:00</w:t>
      </w:r>
      <w:r>
        <w:rPr>
          <w:rFonts w:hint="eastAsia" w:ascii="宋体" w:eastAsia="宋体" w:cs="宋体"/>
          <w:bCs/>
          <w:color w:val="auto"/>
          <w:sz w:val="22"/>
          <w:highlight w:val="none"/>
          <w:lang w:eastAsia="zh-CN" w:bidi="ar-SA"/>
        </w:rPr>
        <w:t>（北京时间）</w:t>
      </w:r>
    </w:p>
    <w:p w14:paraId="7CBFF16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开标</w:t>
      </w:r>
      <w:r>
        <w:rPr>
          <w:rFonts w:hint="eastAsia" w:ascii="宋体" w:eastAsia="宋体" w:cs="宋体"/>
          <w:bCs/>
          <w:color w:val="auto"/>
          <w:sz w:val="22"/>
          <w:highlight w:val="none"/>
          <w:lang w:eastAsia="zh-CN" w:bidi="ar-SA"/>
        </w:rPr>
        <w:t>。</w:t>
      </w:r>
    </w:p>
    <w:p w14:paraId="7C223AEB">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cs="宋体"/>
          <w:b/>
          <w:color w:val="auto"/>
          <w:sz w:val="22"/>
          <w:highlight w:val="none"/>
          <w:lang w:val="en-US" w:eastAsia="zh-CN" w:bidi="ar-SA"/>
        </w:rPr>
        <w:t>六</w:t>
      </w:r>
      <w:r>
        <w:rPr>
          <w:rFonts w:hint="eastAsia" w:ascii="宋体" w:eastAsia="宋体" w:cs="宋体"/>
          <w:b/>
          <w:color w:val="auto"/>
          <w:sz w:val="22"/>
          <w:highlight w:val="none"/>
          <w:lang w:val="en-US" w:eastAsia="zh-CN" w:bidi="ar-SA"/>
        </w:rPr>
        <w:t>、</w:t>
      </w:r>
      <w:r>
        <w:rPr>
          <w:rFonts w:hint="eastAsia" w:ascii="宋体" w:eastAsia="宋体" w:cs="宋体"/>
          <w:b/>
          <w:color w:val="auto"/>
          <w:sz w:val="22"/>
          <w:highlight w:val="none"/>
          <w:lang w:eastAsia="zh-CN" w:bidi="ar-SA"/>
        </w:rPr>
        <w:t>公告期限</w:t>
      </w:r>
    </w:p>
    <w:p w14:paraId="7057D551">
      <w:pPr>
        <w:pStyle w:val="18"/>
        <w:keepNext w:val="0"/>
        <w:keepLines w:val="0"/>
        <w:pageBreakBefore w:val="0"/>
        <w:widowControl w:val="0"/>
        <w:kinsoku/>
        <w:wordWrap/>
        <w:overflowPunct/>
        <w:topLinePunct w:val="0"/>
        <w:autoSpaceDE/>
        <w:autoSpaceDN/>
        <w:bidi w:val="0"/>
        <w:adjustRightInd w:val="0"/>
        <w:snapToGrid/>
        <w:spacing w:line="400" w:lineRule="exact"/>
        <w:ind w:left="0"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5E76CCB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14CBF1A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532B1A1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2.其他事项：1）本项目通过“乐采云平台(www.lecaiyun.com)”实行在线投标响应（电子投标），供应商应先安装“乐采云投标客户端”，并按照本</w:t>
      </w:r>
      <w:r>
        <w:rPr>
          <w:rFonts w:hint="eastAsia" w:ascii="宋体" w:cs="宋体"/>
          <w:bCs/>
          <w:color w:val="auto"/>
          <w:sz w:val="22"/>
          <w:highlight w:val="none"/>
          <w:lang w:eastAsia="zh-CN" w:bidi="ar-SA"/>
        </w:rPr>
        <w:t>采购文件</w:t>
      </w:r>
      <w:r>
        <w:rPr>
          <w:rFonts w:hint="eastAsia" w:ascii="宋体" w:eastAsia="宋体" w:cs="宋体"/>
          <w:bCs/>
          <w:color w:val="auto"/>
          <w:sz w:val="22"/>
          <w:highlight w:val="none"/>
          <w:lang w:eastAsia="zh-CN" w:bidi="ar-SA"/>
        </w:rPr>
        <w:t>和“乐采云投标”的要求，通过“乐采云投标客户端”编制并加密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。供应商未按规定加密的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w:t>
      </w:r>
      <w:r>
        <w:rPr>
          <w:rFonts w:hint="eastAsia" w:ascii="宋体" w:cs="宋体"/>
          <w:bCs/>
          <w:color w:val="auto"/>
          <w:sz w:val="22"/>
          <w:highlight w:val="none"/>
          <w:lang w:val="en-US" w:eastAsia="zh-CN" w:bidi="ar-SA"/>
        </w:rPr>
        <w:t>乐采云平台</w:t>
      </w:r>
      <w:r>
        <w:rPr>
          <w:rFonts w:hint="eastAsia" w:ascii="宋体" w:eastAsia="宋体" w:cs="宋体"/>
          <w:bCs/>
          <w:color w:val="auto"/>
          <w:sz w:val="22"/>
          <w:highlight w:val="none"/>
          <w:lang w:eastAsia="zh-CN" w:bidi="ar-SA"/>
        </w:rPr>
        <w:t>；（供应商应在开标前完成CA数字证书办理。 3）投标供应商应当在投标截止时间前，将生成的“电子加密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”上传递交至“乐采云平台”。投标截止时间以后上传递交的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将被“乐采云平台”拒收。 4）通过“乐采云平台”上传递交的“电子加密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”无法按时解密，</w:t>
      </w:r>
      <w:r>
        <w:rPr>
          <w:rFonts w:hint="eastAsia" w:ascii="宋体" w:eastAsia="宋体" w:cs="宋体"/>
          <w:bCs/>
          <w:color w:val="auto"/>
          <w:sz w:val="22"/>
          <w:highlight w:val="none"/>
          <w:lang w:val="en-US" w:eastAsia="zh-CN" w:bidi="ar-SA"/>
        </w:rPr>
        <w:t>其</w:t>
      </w:r>
      <w:r>
        <w:rPr>
          <w:rFonts w:hint="eastAsia" w:ascii="宋体" w:eastAsia="宋体" w:cs="宋体"/>
          <w:bCs/>
          <w:color w:val="auto"/>
          <w:sz w:val="22"/>
          <w:highlight w:val="none"/>
          <w:lang w:eastAsia="zh-CN" w:bidi="ar-SA"/>
        </w:rPr>
        <w:t>投标无效。</w:t>
      </w:r>
    </w:p>
    <w:p w14:paraId="102A308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、对本次采购提出询问、质疑、投诉，请按以下方式联系</w:t>
      </w:r>
    </w:p>
    <w:p w14:paraId="756CB5A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3A1FA02D">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 xml:space="preserve">泰顺县泗溪新农村建设投资有限公司 </w:t>
      </w:r>
      <w:r>
        <w:rPr>
          <w:rFonts w:hint="eastAsia" w:ascii="宋体" w:eastAsia="宋体" w:cs="宋体"/>
          <w:bCs/>
          <w:color w:val="auto"/>
          <w:sz w:val="22"/>
          <w:highlight w:val="none"/>
          <w:lang w:eastAsia="zh-CN" w:bidi="ar-SA"/>
        </w:rPr>
        <w:t> </w:t>
      </w:r>
    </w:p>
    <w:p w14:paraId="66924A8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温州市泰顺县泗水中路35号</w:t>
      </w:r>
      <w:r>
        <w:rPr>
          <w:rFonts w:hint="eastAsia" w:ascii="宋体" w:eastAsia="宋体" w:cs="宋体"/>
          <w:bCs/>
          <w:color w:val="auto"/>
          <w:sz w:val="22"/>
          <w:highlight w:val="none"/>
          <w:lang w:eastAsia="zh-CN" w:bidi="ar-SA"/>
        </w:rPr>
        <w:t> </w:t>
      </w:r>
    </w:p>
    <w:p w14:paraId="7E72DF1A">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传真：/</w:t>
      </w:r>
    </w:p>
    <w:p w14:paraId="137BEB6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项目联系人（询问）：</w:t>
      </w:r>
      <w:r>
        <w:rPr>
          <w:rFonts w:hint="eastAsia" w:ascii="宋体" w:cs="宋体"/>
          <w:bCs/>
          <w:color w:val="auto"/>
          <w:sz w:val="22"/>
          <w:highlight w:val="none"/>
          <w:lang w:val="en-US" w:eastAsia="zh-CN" w:bidi="ar-SA"/>
        </w:rPr>
        <w:t>谢先生</w:t>
      </w:r>
      <w:r>
        <w:rPr>
          <w:rFonts w:hint="eastAsia" w:ascii="宋体" w:eastAsia="宋体" w:cs="宋体"/>
          <w:bCs/>
          <w:color w:val="auto"/>
          <w:sz w:val="22"/>
          <w:highlight w:val="none"/>
          <w:lang w:eastAsia="zh-CN" w:bidi="ar-SA"/>
        </w:rPr>
        <w:t> </w:t>
      </w:r>
    </w:p>
    <w:p w14:paraId="02D2009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val="en-US" w:eastAsia="zh-CN" w:bidi="ar-SA"/>
        </w:rPr>
        <w:t>0577-67641412</w:t>
      </w:r>
    </w:p>
    <w:p w14:paraId="11C4128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夏先生</w:t>
      </w:r>
    </w:p>
    <w:p w14:paraId="46A10033">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质疑联系方式：0577-67641900</w:t>
      </w:r>
    </w:p>
    <w:p w14:paraId="381E0837">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3A41383F">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台州嘉亿招标代理有限责任公司</w:t>
      </w:r>
      <w:r>
        <w:rPr>
          <w:rFonts w:hint="eastAsia" w:ascii="宋体" w:eastAsia="宋体" w:cs="宋体"/>
          <w:bCs/>
          <w:color w:val="auto"/>
          <w:sz w:val="22"/>
          <w:highlight w:val="none"/>
          <w:lang w:eastAsia="zh-CN" w:bidi="ar-SA"/>
        </w:rPr>
        <w:t> </w:t>
      </w:r>
    </w:p>
    <w:p w14:paraId="61D1B701">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温州市泰顺县罗阳镇文祥大道和泰寿路交叉口电网弄一号三楼</w:t>
      </w:r>
      <w:r>
        <w:rPr>
          <w:rFonts w:hint="eastAsia" w:ascii="宋体" w:eastAsia="宋体" w:cs="宋体"/>
          <w:bCs/>
          <w:color w:val="auto"/>
          <w:sz w:val="22"/>
          <w:highlight w:val="none"/>
          <w:lang w:eastAsia="zh-CN" w:bidi="ar-SA"/>
        </w:rPr>
        <w:t> </w:t>
      </w:r>
    </w:p>
    <w:p w14:paraId="6BA624DC">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    真：</w:t>
      </w:r>
      <w:r>
        <w:rPr>
          <w:rFonts w:hint="eastAsia" w:ascii="宋体" w:eastAsia="宋体" w:cs="宋体"/>
          <w:bCs/>
          <w:color w:val="auto"/>
          <w:sz w:val="22"/>
          <w:highlight w:val="none"/>
          <w:lang w:val="en-US" w:eastAsia="zh-CN" w:bidi="ar-SA"/>
        </w:rPr>
        <w:t>/</w:t>
      </w:r>
      <w:r>
        <w:rPr>
          <w:rFonts w:hint="eastAsia" w:ascii="宋体" w:eastAsia="宋体" w:cs="宋体"/>
          <w:bCs/>
          <w:color w:val="auto"/>
          <w:sz w:val="22"/>
          <w:highlight w:val="none"/>
          <w:lang w:eastAsia="zh-CN" w:bidi="ar-SA"/>
        </w:rPr>
        <w:t>  </w:t>
      </w:r>
    </w:p>
    <w:p w14:paraId="69EBEB9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项目联系人（询问）：翁</w:t>
      </w:r>
      <w:r>
        <w:rPr>
          <w:rFonts w:hint="eastAsia" w:ascii="宋体" w:cs="宋体"/>
          <w:bCs/>
          <w:color w:val="auto"/>
          <w:sz w:val="22"/>
          <w:highlight w:val="none"/>
          <w:lang w:val="en-US" w:eastAsia="zh-CN" w:bidi="ar-SA"/>
        </w:rPr>
        <w:t>先生</w:t>
      </w:r>
    </w:p>
    <w:p w14:paraId="7358A90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eastAsia="zh-CN" w:bidi="ar-SA"/>
        </w:rPr>
        <w:t>13757700407</w:t>
      </w:r>
      <w:r>
        <w:rPr>
          <w:rFonts w:hint="eastAsia" w:ascii="宋体" w:eastAsia="宋体" w:cs="宋体"/>
          <w:bCs/>
          <w:color w:val="auto"/>
          <w:sz w:val="22"/>
          <w:highlight w:val="none"/>
          <w:lang w:eastAsia="zh-CN" w:bidi="ar-SA"/>
        </w:rPr>
        <w:t> </w:t>
      </w:r>
    </w:p>
    <w:p w14:paraId="0B5C8B5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林</w:t>
      </w:r>
      <w:r>
        <w:rPr>
          <w:rFonts w:hint="eastAsia" w:ascii="宋体" w:eastAsia="宋体" w:cs="宋体"/>
          <w:bCs/>
          <w:color w:val="auto"/>
          <w:sz w:val="22"/>
          <w:highlight w:val="none"/>
          <w:lang w:eastAsia="zh-CN" w:bidi="ar-SA"/>
        </w:rPr>
        <w:t>先生 </w:t>
      </w:r>
    </w:p>
    <w:p w14:paraId="009D0ED0">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w:t>
      </w:r>
      <w:r>
        <w:rPr>
          <w:rFonts w:hint="eastAsia" w:ascii="宋体" w:cs="宋体"/>
          <w:bCs/>
          <w:color w:val="auto"/>
          <w:sz w:val="22"/>
          <w:highlight w:val="none"/>
          <w:lang w:val="en-US" w:eastAsia="zh-CN" w:bidi="ar-SA"/>
        </w:rPr>
        <w:t>139688855370</w:t>
      </w:r>
      <w:r>
        <w:rPr>
          <w:rFonts w:hint="eastAsia" w:ascii="宋体" w:eastAsia="宋体" w:cs="宋体"/>
          <w:bCs/>
          <w:color w:val="auto"/>
          <w:sz w:val="22"/>
          <w:highlight w:val="none"/>
          <w:lang w:eastAsia="zh-CN" w:bidi="ar-SA"/>
        </w:rPr>
        <w:t> </w:t>
      </w:r>
    </w:p>
    <w:p w14:paraId="46CBC2E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    </w:t>
      </w:r>
    </w:p>
    <w:p w14:paraId="4B6559BC">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r>
        <w:rPr>
          <w:rFonts w:hint="eastAsia" w:ascii="宋体" w:hAnsi="Calibri" w:eastAsia="宋体" w:cs="宋体"/>
          <w:color w:val="auto"/>
          <w:kern w:val="0"/>
          <w:sz w:val="22"/>
          <w:szCs w:val="22"/>
          <w:highlight w:val="none"/>
          <w:lang w:bidi="ar-SA"/>
        </w:rPr>
        <w:t xml:space="preserve">  </w:t>
      </w:r>
    </w:p>
    <w:p w14:paraId="11A57EC1">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7E1F9C1A">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299779D5">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7E8F7FB8">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p>
    <w:p w14:paraId="0372F520">
      <w:pPr>
        <w:widowControl/>
        <w:jc w:val="left"/>
        <w:rPr>
          <w:rFonts w:ascii="Calibri" w:hAnsi="Calibri" w:eastAsia="宋体" w:cs="Times New Roman"/>
          <w:color w:val="auto"/>
          <w:kern w:val="0"/>
          <w:sz w:val="22"/>
          <w:szCs w:val="22"/>
          <w:highlight w:val="none"/>
        </w:rPr>
      </w:pPr>
    </w:p>
    <w:p w14:paraId="0C94C877">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20D26565">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64767EDB">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19EA8DA8">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rPr>
      </w:pPr>
    </w:p>
    <w:p w14:paraId="67680F51">
      <w:pPr>
        <w:widowControl/>
        <w:tabs>
          <w:tab w:val="left" w:pos="1080"/>
        </w:tabs>
        <w:autoSpaceDE w:val="0"/>
        <w:autoSpaceDN w:val="0"/>
        <w:adjustRightInd w:val="0"/>
        <w:spacing w:line="500" w:lineRule="atLeast"/>
        <w:jc w:val="both"/>
        <w:textAlignment w:val="baseline"/>
        <w:rPr>
          <w:rFonts w:hint="eastAsia" w:ascii="宋体" w:hAnsi="Calibri" w:eastAsia="宋体" w:cs="Times New Roman"/>
          <w:b/>
          <w:bCs/>
          <w:color w:val="auto"/>
          <w:kern w:val="0"/>
          <w:sz w:val="32"/>
          <w:szCs w:val="32"/>
          <w:highlight w:val="none"/>
        </w:rPr>
      </w:pPr>
    </w:p>
    <w:p w14:paraId="1A60607F">
      <w:pPr>
        <w:pStyle w:val="18"/>
        <w:rPr>
          <w:rFonts w:hint="eastAsia" w:ascii="宋体" w:hAnsi="Calibri" w:eastAsia="宋体" w:cs="Times New Roman"/>
          <w:b/>
          <w:bCs/>
          <w:color w:val="auto"/>
          <w:kern w:val="0"/>
          <w:sz w:val="32"/>
          <w:szCs w:val="32"/>
          <w:highlight w:val="none"/>
        </w:rPr>
      </w:pPr>
    </w:p>
    <w:p w14:paraId="14FBCBD8">
      <w:pPr>
        <w:pStyle w:val="2"/>
        <w:rPr>
          <w:rFonts w:hint="eastAsia" w:ascii="宋体" w:hAnsi="Calibri" w:eastAsia="宋体" w:cs="Times New Roman"/>
          <w:b/>
          <w:bCs/>
          <w:color w:val="auto"/>
          <w:kern w:val="0"/>
          <w:sz w:val="32"/>
          <w:szCs w:val="32"/>
          <w:highlight w:val="none"/>
        </w:rPr>
      </w:pPr>
    </w:p>
    <w:p w14:paraId="56756407">
      <w:pPr>
        <w:pStyle w:val="3"/>
        <w:rPr>
          <w:rFonts w:hint="eastAsia" w:ascii="宋体" w:hAnsi="Calibri" w:eastAsia="宋体" w:cs="Times New Roman"/>
          <w:b/>
          <w:bCs/>
          <w:color w:val="auto"/>
          <w:kern w:val="0"/>
          <w:sz w:val="32"/>
          <w:szCs w:val="32"/>
          <w:highlight w:val="none"/>
        </w:rPr>
      </w:pPr>
    </w:p>
    <w:p w14:paraId="185E26C0">
      <w:pPr>
        <w:widowControl/>
        <w:tabs>
          <w:tab w:val="left" w:pos="1080"/>
        </w:tabs>
        <w:autoSpaceDE w:val="0"/>
        <w:autoSpaceDN w:val="0"/>
        <w:adjustRightInd w:val="0"/>
        <w:spacing w:line="500" w:lineRule="atLeast"/>
        <w:jc w:val="center"/>
        <w:textAlignment w:val="baseline"/>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rPr>
        <w:t>第</w:t>
      </w:r>
      <w:r>
        <w:rPr>
          <w:rFonts w:hint="eastAsia" w:ascii="宋体" w:hAnsi="Calibri" w:eastAsia="宋体" w:cs="Times New Roman"/>
          <w:b/>
          <w:bCs/>
          <w:color w:val="auto"/>
          <w:kern w:val="0"/>
          <w:sz w:val="32"/>
          <w:szCs w:val="32"/>
          <w:highlight w:val="none"/>
          <w:lang w:val="zh-CN" w:eastAsia="zh-CN"/>
        </w:rPr>
        <w:t>一部分   投标邀请函（投标须知前附表）</w:t>
      </w:r>
      <w:bookmarkEnd w:id="0"/>
    </w:p>
    <w:tbl>
      <w:tblPr>
        <w:tblStyle w:val="15"/>
        <w:tblW w:w="10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26"/>
      </w:tblGrid>
      <w:tr w14:paraId="4EFF5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noWrap/>
            <w:vAlign w:val="center"/>
          </w:tcPr>
          <w:p w14:paraId="53F55C82">
            <w:pPr>
              <w:widowControl/>
              <w:spacing w:line="400" w:lineRule="atLeast"/>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项号</w:t>
            </w:r>
          </w:p>
        </w:tc>
        <w:tc>
          <w:tcPr>
            <w:tcW w:w="1600" w:type="dxa"/>
            <w:tcBorders>
              <w:top w:val="single" w:color="auto" w:sz="12" w:space="0"/>
            </w:tcBorders>
            <w:noWrap/>
            <w:vAlign w:val="center"/>
          </w:tcPr>
          <w:p w14:paraId="77996186">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内容</w:t>
            </w:r>
          </w:p>
        </w:tc>
        <w:tc>
          <w:tcPr>
            <w:tcW w:w="7626" w:type="dxa"/>
            <w:tcBorders>
              <w:top w:val="single" w:color="auto" w:sz="12" w:space="0"/>
            </w:tcBorders>
            <w:noWrap/>
            <w:vAlign w:val="center"/>
          </w:tcPr>
          <w:p w14:paraId="3C12A907">
            <w:pPr>
              <w:widowControl/>
              <w:spacing w:line="400" w:lineRule="atLeast"/>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说明与要求</w:t>
            </w:r>
          </w:p>
        </w:tc>
      </w:tr>
      <w:tr w14:paraId="2DDF4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AEDB15B">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3068BF8">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项目名称</w:t>
            </w:r>
          </w:p>
        </w:tc>
        <w:tc>
          <w:tcPr>
            <w:tcW w:w="7626" w:type="dxa"/>
            <w:tcBorders>
              <w:top w:val="single" w:color="auto" w:sz="4" w:space="0"/>
              <w:left w:val="single" w:color="auto" w:sz="4" w:space="0"/>
              <w:right w:val="single" w:color="auto" w:sz="12" w:space="0"/>
            </w:tcBorders>
            <w:noWrap/>
            <w:vAlign w:val="center"/>
          </w:tcPr>
          <w:p w14:paraId="08A11BB9">
            <w:pPr>
              <w:widowControl/>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泰顺县泗溪镇环卫保洁及垃圾分类一体化服务</w:t>
            </w:r>
          </w:p>
        </w:tc>
      </w:tr>
      <w:tr w14:paraId="60F65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874678D">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5A62DE92">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项目编号</w:t>
            </w:r>
          </w:p>
        </w:tc>
        <w:tc>
          <w:tcPr>
            <w:tcW w:w="7626" w:type="dxa"/>
            <w:tcBorders>
              <w:top w:val="single" w:color="auto" w:sz="4" w:space="0"/>
              <w:left w:val="single" w:color="auto" w:sz="4" w:space="0"/>
              <w:right w:val="single" w:color="auto" w:sz="12" w:space="0"/>
            </w:tcBorders>
            <w:noWrap/>
            <w:vAlign w:val="center"/>
          </w:tcPr>
          <w:p w14:paraId="6CA8ED00">
            <w:pPr>
              <w:widowControl/>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TSCG202604011</w:t>
            </w:r>
          </w:p>
        </w:tc>
      </w:tr>
      <w:tr w14:paraId="574D7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8D0651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DB0F98A">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资金来源</w:t>
            </w:r>
          </w:p>
        </w:tc>
        <w:tc>
          <w:tcPr>
            <w:tcW w:w="7626" w:type="dxa"/>
            <w:tcBorders>
              <w:top w:val="single" w:color="auto" w:sz="4" w:space="0"/>
              <w:left w:val="single" w:color="auto" w:sz="4" w:space="0"/>
              <w:right w:val="single" w:color="auto" w:sz="12" w:space="0"/>
            </w:tcBorders>
            <w:noWrap/>
            <w:vAlign w:val="center"/>
          </w:tcPr>
          <w:p w14:paraId="17EC8C81">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val="en-US" w:eastAsia="zh-CN"/>
              </w:rPr>
              <w:t>自有</w:t>
            </w:r>
            <w:r>
              <w:rPr>
                <w:rFonts w:hint="eastAsia" w:ascii="宋体" w:hAnsi="Calibri" w:eastAsia="宋体" w:cs="Times New Roman"/>
                <w:color w:val="auto"/>
                <w:kern w:val="0"/>
                <w:sz w:val="22"/>
                <w:szCs w:val="22"/>
                <w:highlight w:val="none"/>
              </w:rPr>
              <w:t>资金</w:t>
            </w:r>
          </w:p>
        </w:tc>
      </w:tr>
      <w:tr w14:paraId="64C9C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779A7A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3D9C01F">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采购方式</w:t>
            </w:r>
          </w:p>
        </w:tc>
        <w:tc>
          <w:tcPr>
            <w:tcW w:w="7626" w:type="dxa"/>
            <w:tcBorders>
              <w:top w:val="single" w:color="auto" w:sz="4" w:space="0"/>
              <w:left w:val="single" w:color="auto" w:sz="4" w:space="0"/>
              <w:right w:val="single" w:color="auto" w:sz="12" w:space="0"/>
            </w:tcBorders>
            <w:noWrap/>
            <w:vAlign w:val="center"/>
          </w:tcPr>
          <w:p w14:paraId="1C6B8622">
            <w:pPr>
              <w:widowControl/>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val="en-US" w:eastAsia="zh-CN"/>
              </w:rPr>
              <w:t>竞争性磋商</w:t>
            </w:r>
          </w:p>
        </w:tc>
      </w:tr>
      <w:tr w14:paraId="6C432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F1D462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A4B3365">
            <w:pPr>
              <w:widowControl/>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采购预算</w:t>
            </w:r>
          </w:p>
          <w:p w14:paraId="6E4BEED8">
            <w:pPr>
              <w:widowControl/>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（最高限价）</w:t>
            </w:r>
          </w:p>
        </w:tc>
        <w:tc>
          <w:tcPr>
            <w:tcW w:w="7626" w:type="dxa"/>
            <w:tcBorders>
              <w:top w:val="single" w:color="auto" w:sz="4" w:space="0"/>
              <w:left w:val="single" w:color="auto" w:sz="4" w:space="0"/>
              <w:right w:val="single" w:color="auto" w:sz="12" w:space="0"/>
            </w:tcBorders>
            <w:noWrap/>
            <w:vAlign w:val="center"/>
          </w:tcPr>
          <w:p w14:paraId="4EEDEFF5">
            <w:pPr>
              <w:widowControl/>
              <w:jc w:val="left"/>
              <w:rPr>
                <w:rFonts w:hint="eastAsia" w:ascii="宋体" w:hAnsi="Calibri" w:eastAsia="宋体" w:cs="宋体"/>
                <w:color w:val="auto"/>
                <w:kern w:val="0"/>
                <w:sz w:val="22"/>
                <w:szCs w:val="22"/>
                <w:highlight w:val="none"/>
                <w:lang w:val="en-US" w:eastAsia="zh-CN" w:bidi="ar-SA"/>
              </w:rPr>
            </w:pPr>
            <w:r>
              <w:rPr>
                <w:rFonts w:hint="eastAsia" w:ascii="宋体" w:cs="宋体"/>
                <w:bCs/>
                <w:color w:val="auto"/>
                <w:kern w:val="0"/>
                <w:sz w:val="22"/>
                <w:szCs w:val="22"/>
                <w:highlight w:val="none"/>
                <w:lang w:val="en-US" w:eastAsia="zh-CN" w:bidi="ar-SA"/>
              </w:rPr>
              <w:t>2322100</w:t>
            </w:r>
            <w:r>
              <w:rPr>
                <w:rFonts w:hint="eastAsia" w:ascii="宋体" w:hAnsi="Calibri" w:eastAsia="宋体" w:cs="宋体"/>
                <w:bCs/>
                <w:color w:val="auto"/>
                <w:kern w:val="0"/>
                <w:sz w:val="22"/>
                <w:szCs w:val="22"/>
                <w:highlight w:val="none"/>
                <w:lang w:val="en-US" w:eastAsia="zh-CN" w:bidi="ar-SA"/>
              </w:rPr>
              <w:t>元</w:t>
            </w:r>
          </w:p>
        </w:tc>
      </w:tr>
      <w:tr w14:paraId="003C9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EF8BE7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92F080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采购人</w:t>
            </w:r>
          </w:p>
        </w:tc>
        <w:tc>
          <w:tcPr>
            <w:tcW w:w="7626" w:type="dxa"/>
            <w:tcBorders>
              <w:top w:val="single" w:color="auto" w:sz="4" w:space="0"/>
              <w:left w:val="single" w:color="auto" w:sz="4" w:space="0"/>
              <w:right w:val="single" w:color="auto" w:sz="12" w:space="0"/>
            </w:tcBorders>
            <w:noWrap/>
            <w:vAlign w:val="center"/>
          </w:tcPr>
          <w:p w14:paraId="2A56FBBA">
            <w:pPr>
              <w:widowControl/>
              <w:adjustRightInd w:val="0"/>
              <w:jc w:val="left"/>
              <w:rPr>
                <w:rFonts w:hint="eastAsia" w:ascii="宋体" w:hAnsi="Calibri" w:eastAsia="宋体" w:cs="Times New Roman"/>
                <w:color w:val="auto"/>
                <w:kern w:val="0"/>
                <w:sz w:val="22"/>
                <w:szCs w:val="22"/>
                <w:highlight w:val="none"/>
                <w:lang w:eastAsia="zh-CN"/>
              </w:rPr>
            </w:pPr>
            <w:r>
              <w:rPr>
                <w:rFonts w:hint="eastAsia" w:ascii="宋体" w:cs="Arial"/>
                <w:color w:val="auto"/>
                <w:kern w:val="0"/>
                <w:sz w:val="22"/>
                <w:szCs w:val="22"/>
                <w:highlight w:val="none"/>
                <w:lang w:eastAsia="zh-CN" w:bidi="ar-SA"/>
              </w:rPr>
              <w:t xml:space="preserve">泰顺县泗溪新农村建设投资有限公司 </w:t>
            </w:r>
          </w:p>
        </w:tc>
      </w:tr>
      <w:tr w14:paraId="57DD7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08D9CCC">
            <w:pPr>
              <w:widowControl/>
              <w:numPr>
                <w:ilvl w:val="0"/>
                <w:numId w:val="1"/>
              </w:numPr>
              <w:tabs>
                <w:tab w:val="clear" w:pos="720"/>
              </w:tabs>
              <w:ind w:left="420" w:right="105" w:hanging="420"/>
              <w:jc w:val="righ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7A648A7A">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招标代理机构</w:t>
            </w:r>
          </w:p>
        </w:tc>
        <w:tc>
          <w:tcPr>
            <w:tcW w:w="7626" w:type="dxa"/>
            <w:tcBorders>
              <w:top w:val="single" w:color="auto" w:sz="4" w:space="0"/>
              <w:left w:val="single" w:color="auto" w:sz="4" w:space="0"/>
              <w:right w:val="single" w:color="auto" w:sz="12" w:space="0"/>
            </w:tcBorders>
            <w:noWrap/>
            <w:vAlign w:val="center"/>
          </w:tcPr>
          <w:p w14:paraId="52C6BD62">
            <w:pPr>
              <w:widowControl/>
              <w:adjustRightInd w:val="0"/>
              <w:jc w:val="left"/>
              <w:rPr>
                <w:rFonts w:hint="eastAsia" w:ascii="宋体" w:hAnsi="Calibri" w:eastAsia="宋体" w:cs="Times New Roman"/>
                <w:color w:val="auto"/>
                <w:kern w:val="0"/>
                <w:sz w:val="22"/>
                <w:szCs w:val="22"/>
                <w:highlight w:val="none"/>
                <w:lang w:eastAsia="zh-CN"/>
              </w:rPr>
            </w:pPr>
            <w:r>
              <w:rPr>
                <w:rFonts w:hint="eastAsia" w:ascii="宋体" w:cs="Times New Roman"/>
                <w:color w:val="auto"/>
                <w:kern w:val="0"/>
                <w:sz w:val="22"/>
                <w:szCs w:val="22"/>
                <w:highlight w:val="none"/>
                <w:lang w:eastAsia="zh-CN"/>
              </w:rPr>
              <w:t>台州嘉亿招标代理有限责任公司</w:t>
            </w:r>
          </w:p>
        </w:tc>
      </w:tr>
      <w:tr w14:paraId="3DB39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92253D0">
            <w:pPr>
              <w:widowControl/>
              <w:numPr>
                <w:ilvl w:val="0"/>
                <w:numId w:val="1"/>
              </w:numPr>
              <w:tabs>
                <w:tab w:val="clear" w:pos="720"/>
              </w:tabs>
              <w:ind w:left="420" w:right="105"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0920DB9">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评标办法</w:t>
            </w:r>
          </w:p>
        </w:tc>
        <w:tc>
          <w:tcPr>
            <w:tcW w:w="7626" w:type="dxa"/>
            <w:tcBorders>
              <w:top w:val="single" w:color="auto" w:sz="4" w:space="0"/>
              <w:left w:val="single" w:color="auto" w:sz="4" w:space="0"/>
              <w:right w:val="single" w:color="auto" w:sz="12" w:space="0"/>
            </w:tcBorders>
            <w:noWrap/>
            <w:vAlign w:val="center"/>
          </w:tcPr>
          <w:p w14:paraId="276B193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综合评分法</w:t>
            </w:r>
          </w:p>
        </w:tc>
      </w:tr>
      <w:tr w14:paraId="04DBD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22BD609">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65E6461">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招标内容</w:t>
            </w:r>
          </w:p>
        </w:tc>
        <w:tc>
          <w:tcPr>
            <w:tcW w:w="7626" w:type="dxa"/>
            <w:tcBorders>
              <w:top w:val="single" w:color="auto" w:sz="4" w:space="0"/>
              <w:left w:val="single" w:color="auto" w:sz="4" w:space="0"/>
              <w:right w:val="single" w:color="auto" w:sz="12" w:space="0"/>
            </w:tcBorders>
            <w:noWrap/>
            <w:vAlign w:val="center"/>
          </w:tcPr>
          <w:p w14:paraId="163E7907">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具体内容见</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w:t>
            </w:r>
          </w:p>
        </w:tc>
      </w:tr>
      <w:tr w14:paraId="22187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790D12C">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5B6DC73">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w:t>
            </w:r>
          </w:p>
          <w:p w14:paraId="6393A41D">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资格要求</w:t>
            </w:r>
          </w:p>
        </w:tc>
        <w:tc>
          <w:tcPr>
            <w:tcW w:w="7626" w:type="dxa"/>
            <w:tcBorders>
              <w:top w:val="single" w:color="auto" w:sz="4" w:space="0"/>
              <w:left w:val="single" w:color="auto" w:sz="4" w:space="0"/>
              <w:right w:val="single" w:color="auto" w:sz="12" w:space="0"/>
            </w:tcBorders>
            <w:noWrap/>
            <w:vAlign w:val="center"/>
          </w:tcPr>
          <w:p w14:paraId="76DD7BE4">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详见</w:t>
            </w:r>
            <w:r>
              <w:rPr>
                <w:rFonts w:hint="eastAsia" w:ascii="宋体" w:hAnsi="Calibri" w:eastAsia="宋体" w:cs="Times New Roman"/>
                <w:color w:val="auto"/>
                <w:kern w:val="0"/>
                <w:sz w:val="22"/>
                <w:szCs w:val="22"/>
                <w:highlight w:val="none"/>
                <w:lang w:val="en-US" w:eastAsia="zh-CN"/>
              </w:rPr>
              <w:t>采购</w:t>
            </w:r>
            <w:r>
              <w:rPr>
                <w:rFonts w:hint="eastAsia" w:ascii="宋体" w:hAnsi="Calibri" w:eastAsia="宋体" w:cs="Times New Roman"/>
                <w:color w:val="auto"/>
                <w:kern w:val="0"/>
                <w:sz w:val="22"/>
                <w:szCs w:val="22"/>
                <w:highlight w:val="none"/>
              </w:rPr>
              <w:t>公告</w:t>
            </w:r>
          </w:p>
        </w:tc>
      </w:tr>
      <w:tr w14:paraId="11368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4526B0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C790045">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是否接受联合体投标</w:t>
            </w:r>
          </w:p>
        </w:tc>
        <w:tc>
          <w:tcPr>
            <w:tcW w:w="7626" w:type="dxa"/>
            <w:tcBorders>
              <w:top w:val="single" w:color="auto" w:sz="4" w:space="0"/>
              <w:left w:val="single" w:color="auto" w:sz="4" w:space="0"/>
              <w:right w:val="single" w:color="auto" w:sz="12" w:space="0"/>
            </w:tcBorders>
            <w:noWrap/>
            <w:vAlign w:val="center"/>
          </w:tcPr>
          <w:p w14:paraId="00082B14">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不接受</w:t>
            </w:r>
          </w:p>
          <w:p w14:paraId="1A71DCF5">
            <w:pPr>
              <w:widowControl/>
              <w:adjustRightInd w:val="0"/>
              <w:jc w:val="left"/>
              <w:rPr>
                <w:rFonts w:hint="eastAsia" w:ascii="宋体" w:hAnsi="Calibri" w:eastAsia="宋体" w:cs="Times New Roman"/>
                <w:color w:val="auto"/>
                <w:kern w:val="0"/>
                <w:sz w:val="22"/>
                <w:szCs w:val="22"/>
                <w:highlight w:val="none"/>
              </w:rPr>
            </w:pPr>
            <w:r>
              <w:rPr>
                <w:rFonts w:hint="eastAsia" w:ascii="MS Gothic" w:hAnsi="MS Gothic" w:eastAsia="宋体" w:cs="MS Gothic"/>
                <w:color w:val="auto"/>
                <w:kern w:val="0"/>
                <w:sz w:val="22"/>
                <w:szCs w:val="22"/>
                <w:highlight w:val="none"/>
                <w:lang w:eastAsia="zh-CN" w:bidi="ar-SA"/>
              </w:rPr>
              <w:t>□</w:t>
            </w:r>
            <w:r>
              <w:rPr>
                <w:rFonts w:hint="eastAsia" w:ascii="MS Gothic" w:hAnsi="MS Gothic" w:eastAsia="宋体" w:cs="MS Gothic"/>
                <w:color w:val="auto"/>
                <w:kern w:val="0"/>
                <w:sz w:val="22"/>
                <w:szCs w:val="22"/>
                <w:highlight w:val="none"/>
                <w:lang w:val="en-US" w:eastAsia="zh-CN" w:bidi="ar-SA"/>
              </w:rPr>
              <w:t xml:space="preserve"> </w:t>
            </w:r>
            <w:r>
              <w:rPr>
                <w:rFonts w:hint="eastAsia" w:ascii="宋体" w:hAnsi="Calibri" w:eastAsia="宋体" w:cs="Times New Roman"/>
                <w:color w:val="auto"/>
                <w:kern w:val="0"/>
                <w:sz w:val="22"/>
                <w:szCs w:val="22"/>
                <w:highlight w:val="none"/>
              </w:rPr>
              <w:t>接受</w:t>
            </w:r>
          </w:p>
        </w:tc>
      </w:tr>
      <w:tr w14:paraId="41006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3DCD340">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30A9C1B">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踏勘现场</w:t>
            </w:r>
          </w:p>
        </w:tc>
        <w:tc>
          <w:tcPr>
            <w:tcW w:w="7626" w:type="dxa"/>
            <w:tcBorders>
              <w:top w:val="single" w:color="auto" w:sz="4" w:space="0"/>
              <w:left w:val="single" w:color="auto" w:sz="4" w:space="0"/>
              <w:right w:val="single" w:color="auto" w:sz="12" w:space="0"/>
            </w:tcBorders>
            <w:noWrap/>
            <w:vAlign w:val="center"/>
          </w:tcPr>
          <w:p w14:paraId="3F078BBA">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不组织</w:t>
            </w:r>
          </w:p>
          <w:p w14:paraId="3D770A07">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组织</w:t>
            </w:r>
          </w:p>
        </w:tc>
      </w:tr>
      <w:tr w14:paraId="60354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43F6E22">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D5A8CD4">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是否允许递交备选投标方案</w:t>
            </w:r>
          </w:p>
        </w:tc>
        <w:tc>
          <w:tcPr>
            <w:tcW w:w="7626" w:type="dxa"/>
            <w:tcBorders>
              <w:top w:val="single" w:color="auto" w:sz="4" w:space="0"/>
              <w:left w:val="single" w:color="auto" w:sz="4" w:space="0"/>
              <w:right w:val="single" w:color="auto" w:sz="12" w:space="0"/>
            </w:tcBorders>
            <w:noWrap/>
            <w:vAlign w:val="center"/>
          </w:tcPr>
          <w:p w14:paraId="5F6E5B1E">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bCs/>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不允许</w:t>
            </w:r>
          </w:p>
          <w:p w14:paraId="496B5B5D">
            <w:pPr>
              <w:widowControl/>
              <w:adjustRightInd w:val="0"/>
              <w:jc w:val="left"/>
              <w:rPr>
                <w:rFonts w:hint="eastAsia" w:ascii="宋体" w:hAnsi="Calibri" w:eastAsia="宋体" w:cs="仿宋_GB2312"/>
                <w:color w:val="auto"/>
                <w:kern w:val="0"/>
                <w:sz w:val="22"/>
                <w:szCs w:val="22"/>
                <w:highlight w:val="none"/>
                <w:lang w:bidi="ar-SA"/>
              </w:rPr>
            </w:pPr>
            <w:r>
              <w:rPr>
                <w:rFonts w:hint="eastAsia" w:ascii="宋体" w:hAnsi="Calibri" w:eastAsia="宋体" w:cs="Times New Roman"/>
                <w:color w:val="auto"/>
                <w:kern w:val="0"/>
                <w:sz w:val="22"/>
                <w:szCs w:val="22"/>
                <w:highlight w:val="none"/>
              </w:rPr>
              <w:t>□ 允许</w:t>
            </w:r>
          </w:p>
        </w:tc>
      </w:tr>
      <w:tr w14:paraId="11A80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0DE653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E051A05">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投标货币</w:t>
            </w:r>
          </w:p>
        </w:tc>
        <w:tc>
          <w:tcPr>
            <w:tcW w:w="7626" w:type="dxa"/>
            <w:tcBorders>
              <w:top w:val="single" w:color="auto" w:sz="4" w:space="0"/>
              <w:left w:val="single" w:color="auto" w:sz="4" w:space="0"/>
              <w:right w:val="single" w:color="auto" w:sz="12" w:space="0"/>
            </w:tcBorders>
            <w:noWrap/>
            <w:vAlign w:val="center"/>
          </w:tcPr>
          <w:p w14:paraId="0FA1C780">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人民币</w:t>
            </w:r>
          </w:p>
        </w:tc>
      </w:tr>
      <w:tr w14:paraId="2DC80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6CC694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1AD8DDF">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投标语言</w:t>
            </w:r>
          </w:p>
        </w:tc>
        <w:tc>
          <w:tcPr>
            <w:tcW w:w="7626" w:type="dxa"/>
            <w:tcBorders>
              <w:top w:val="single" w:color="auto" w:sz="4" w:space="0"/>
              <w:left w:val="single" w:color="auto" w:sz="4" w:space="0"/>
              <w:right w:val="single" w:color="auto" w:sz="12" w:space="0"/>
            </w:tcBorders>
            <w:noWrap/>
            <w:vAlign w:val="center"/>
          </w:tcPr>
          <w:p w14:paraId="00FD4CF0">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中文</w:t>
            </w:r>
          </w:p>
        </w:tc>
      </w:tr>
      <w:tr w14:paraId="0C447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2FDAB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A09F61B">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的组成</w:t>
            </w:r>
          </w:p>
        </w:tc>
        <w:tc>
          <w:tcPr>
            <w:tcW w:w="7626" w:type="dxa"/>
            <w:tcBorders>
              <w:top w:val="single" w:color="auto" w:sz="4" w:space="0"/>
              <w:left w:val="single" w:color="auto" w:sz="4" w:space="0"/>
              <w:right w:val="single" w:color="auto" w:sz="12" w:space="0"/>
            </w:tcBorders>
            <w:noWrap/>
            <w:vAlign w:val="center"/>
          </w:tcPr>
          <w:p w14:paraId="5A921490">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完整的《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》由“资格文件”、“报价文件”和“商务技术文件”三个部分组成。</w:t>
            </w:r>
          </w:p>
        </w:tc>
      </w:tr>
      <w:tr w14:paraId="5CC2B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CF57C16">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F175A32">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的编制</w:t>
            </w:r>
          </w:p>
        </w:tc>
        <w:tc>
          <w:tcPr>
            <w:tcW w:w="7626" w:type="dxa"/>
            <w:tcBorders>
              <w:top w:val="single" w:color="auto" w:sz="4" w:space="0"/>
              <w:left w:val="single" w:color="auto" w:sz="4" w:space="0"/>
              <w:right w:val="single" w:color="auto" w:sz="12" w:space="0"/>
            </w:tcBorders>
            <w:noWrap/>
            <w:vAlign w:val="center"/>
          </w:tcPr>
          <w:p w14:paraId="6FB60C9E">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供应商应先安装“乐采云投标客户端”，并按照本</w:t>
            </w: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和“乐采云平台”的要求，通过“乐采云投标客户端”编制并加密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65069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59FC22E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DD7D25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签字或盖章</w:t>
            </w:r>
          </w:p>
          <w:p w14:paraId="09280C1C">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要求</w:t>
            </w:r>
          </w:p>
        </w:tc>
        <w:tc>
          <w:tcPr>
            <w:tcW w:w="7626" w:type="dxa"/>
            <w:tcBorders>
              <w:top w:val="single" w:color="auto" w:sz="4" w:space="0"/>
              <w:left w:val="single" w:color="auto" w:sz="4" w:space="0"/>
              <w:right w:val="single" w:color="auto" w:sz="12" w:space="0"/>
            </w:tcBorders>
            <w:noWrap/>
            <w:vAlign w:val="center"/>
          </w:tcPr>
          <w:p w14:paraId="30C74D8D">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电子签章。采购文件所指的加盖单位公章为电子签章。</w:t>
            </w:r>
          </w:p>
          <w:p w14:paraId="15D7FB4F">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须按采购文件格式要求，由供应商加盖单位公章和法定代表人或其授权代表印章（或签字）。</w:t>
            </w:r>
          </w:p>
        </w:tc>
      </w:tr>
      <w:tr w14:paraId="0F38B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75B6A65">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BE3F17E">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的形式</w:t>
            </w:r>
          </w:p>
        </w:tc>
        <w:tc>
          <w:tcPr>
            <w:tcW w:w="7626" w:type="dxa"/>
            <w:tcBorders>
              <w:top w:val="single" w:color="auto" w:sz="4" w:space="0"/>
              <w:left w:val="single" w:color="auto" w:sz="4" w:space="0"/>
              <w:right w:val="single" w:color="auto" w:sz="12" w:space="0"/>
            </w:tcBorders>
            <w:noWrap/>
            <w:vAlign w:val="center"/>
          </w:tcPr>
          <w:p w14:paraId="7E3D8DBA">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编制完成后同时生成；</w:t>
            </w:r>
          </w:p>
          <w:p w14:paraId="1C6047EC">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”是指通过“乐采云投标客户端”完成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编制后生成并加密的数据电文形式的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tc>
      </w:tr>
      <w:tr w14:paraId="7F9FC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4653858A">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DA96247">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份数</w:t>
            </w:r>
          </w:p>
        </w:tc>
        <w:tc>
          <w:tcPr>
            <w:tcW w:w="7626" w:type="dxa"/>
            <w:tcBorders>
              <w:top w:val="single" w:color="auto" w:sz="4" w:space="0"/>
              <w:left w:val="single" w:color="auto" w:sz="4" w:space="0"/>
              <w:right w:val="single" w:color="auto" w:sz="12" w:space="0"/>
            </w:tcBorders>
            <w:noWrap/>
            <w:vAlign w:val="center"/>
          </w:tcPr>
          <w:p w14:paraId="43123FB0">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”：在线上传递交、一份。</w:t>
            </w:r>
          </w:p>
        </w:tc>
      </w:tr>
      <w:tr w14:paraId="05465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C598865">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92DB7AF">
            <w:pPr>
              <w:widowControl/>
              <w:adjustRightInd w:val="0"/>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的上传和递交</w:t>
            </w:r>
          </w:p>
        </w:tc>
        <w:tc>
          <w:tcPr>
            <w:tcW w:w="7626" w:type="dxa"/>
            <w:tcBorders>
              <w:top w:val="single" w:color="auto" w:sz="4" w:space="0"/>
              <w:left w:val="single" w:color="auto" w:sz="4" w:space="0"/>
              <w:right w:val="single" w:color="auto" w:sz="12" w:space="0"/>
            </w:tcBorders>
            <w:noWrap/>
            <w:vAlign w:val="center"/>
          </w:tcPr>
          <w:p w14:paraId="50D9A7E1">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”的上传、递交：</w:t>
            </w:r>
          </w:p>
          <w:p w14:paraId="3E62AC79">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a.投标供应商应在投标截止时间前将“电子加密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”成功上传递交至“乐采云平台”，否则投标无效。</w:t>
            </w:r>
          </w:p>
          <w:p w14:paraId="0A84487D">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b.“电子加密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”成功上传递交后，供应商可自行打印</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接收回执。</w:t>
            </w:r>
          </w:p>
        </w:tc>
      </w:tr>
      <w:tr w14:paraId="76824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DB07D7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32BF52F">
            <w:pPr>
              <w:widowControl/>
              <w:adjustRightInd w:val="0"/>
              <w:jc w:val="center"/>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w:t>
            </w:r>
          </w:p>
        </w:tc>
        <w:tc>
          <w:tcPr>
            <w:tcW w:w="7626" w:type="dxa"/>
            <w:tcBorders>
              <w:top w:val="single" w:color="auto" w:sz="4" w:space="0"/>
              <w:left w:val="single" w:color="auto" w:sz="4" w:space="0"/>
              <w:right w:val="single" w:color="auto" w:sz="12" w:space="0"/>
            </w:tcBorders>
            <w:noWrap/>
            <w:vAlign w:val="center"/>
          </w:tcPr>
          <w:p w14:paraId="01343BD3">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（1）开标后，采购组织机构将向各投标供应商发出“电子加密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”的解密通知，各投标供应商代表应当在接到解密通知后30分钟内自行完成“电子加密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”的在线解密。</w:t>
            </w:r>
          </w:p>
          <w:p w14:paraId="66241BF9">
            <w:pPr>
              <w:widowControl/>
              <w:adjustRightInd w:val="0"/>
              <w:jc w:val="left"/>
              <w:rPr>
                <w:rFonts w:hint="eastAsia" w:ascii="宋体" w:hAnsi="Calibri" w:eastAsia="宋体" w:cs="Times New Roman"/>
                <w:color w:val="auto"/>
                <w:kern w:val="0"/>
                <w:sz w:val="22"/>
                <w:szCs w:val="22"/>
                <w:highlight w:val="none"/>
                <w:lang w:val="en-US" w:eastAsia="zh-CN"/>
              </w:rPr>
            </w:pPr>
            <w:r>
              <w:rPr>
                <w:rFonts w:hint="eastAsia" w:ascii="宋体" w:hAnsi="Calibri" w:eastAsia="宋体" w:cs="Times New Roman"/>
                <w:color w:val="auto"/>
                <w:kern w:val="0"/>
                <w:sz w:val="22"/>
                <w:szCs w:val="22"/>
                <w:highlight w:val="none"/>
              </w:rPr>
              <w:t>（2）通过“乐采云平台”成功上传递交的“电子加密</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”无法按时解密，</w:t>
            </w:r>
            <w:r>
              <w:rPr>
                <w:rFonts w:hint="eastAsia" w:ascii="宋体" w:hAnsi="Calibri" w:eastAsia="宋体" w:cs="Times New Roman"/>
                <w:color w:val="auto"/>
                <w:kern w:val="0"/>
                <w:sz w:val="22"/>
                <w:szCs w:val="22"/>
                <w:highlight w:val="none"/>
                <w:lang w:val="en-US" w:eastAsia="zh-CN"/>
              </w:rPr>
              <w:t>其</w:t>
            </w:r>
            <w:r>
              <w:rPr>
                <w:rFonts w:hint="eastAsia" w:ascii="宋体" w:hAnsi="Calibri" w:eastAsia="宋体" w:cs="Times New Roman"/>
                <w:color w:val="auto"/>
                <w:kern w:val="0"/>
                <w:sz w:val="22"/>
                <w:szCs w:val="22"/>
                <w:highlight w:val="none"/>
              </w:rPr>
              <w:t>投标无效。</w:t>
            </w:r>
          </w:p>
        </w:tc>
      </w:tr>
      <w:tr w14:paraId="01DE8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4425EBB">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48B1C1C">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投标样品</w:t>
            </w:r>
          </w:p>
        </w:tc>
        <w:tc>
          <w:tcPr>
            <w:tcW w:w="7626" w:type="dxa"/>
            <w:tcBorders>
              <w:top w:val="single" w:color="auto" w:sz="4" w:space="0"/>
              <w:left w:val="single" w:color="auto" w:sz="4" w:space="0"/>
              <w:right w:val="single" w:color="auto" w:sz="12" w:space="0"/>
            </w:tcBorders>
            <w:noWrap/>
            <w:vAlign w:val="center"/>
          </w:tcPr>
          <w:p w14:paraId="44F17D8C">
            <w:pPr>
              <w:widowControl/>
              <w:adjustRightInd w:val="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572701F4">
            <w:pPr>
              <w:widowControl/>
              <w:adjustRightInd w:val="0"/>
              <w:jc w:val="left"/>
              <w:rPr>
                <w:rFonts w:hint="eastAsia" w:ascii="宋体" w:hAnsi="Calibri" w:eastAsia="宋体" w:cs="Times New Roman"/>
                <w:color w:val="auto"/>
                <w:kern w:val="0"/>
                <w:sz w:val="22"/>
                <w:szCs w:val="22"/>
                <w:highlight w:val="none"/>
              </w:rPr>
            </w:pPr>
            <w:r>
              <w:rPr>
                <w:rFonts w:ascii="宋体" w:hAnsi="Calibri" w:eastAsia="宋体" w:cs="Times New Roman"/>
                <w:color w:val="auto"/>
                <w:kern w:val="0"/>
                <w:sz w:val="22"/>
                <w:szCs w:val="22"/>
                <w:highlight w:val="none"/>
              </w:rPr>
              <w:sym w:font="Wingdings 2" w:char="00A3"/>
            </w:r>
            <w:r>
              <w:rPr>
                <w:rFonts w:hint="eastAsia" w:ascii="宋体" w:hAnsi="Calibri" w:eastAsia="宋体" w:cs="Times New Roman"/>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p>
        </w:tc>
      </w:tr>
      <w:tr w14:paraId="1D266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D7044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4111953">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投标保证金</w:t>
            </w:r>
          </w:p>
        </w:tc>
        <w:tc>
          <w:tcPr>
            <w:tcW w:w="7626" w:type="dxa"/>
            <w:tcBorders>
              <w:top w:val="single" w:color="auto" w:sz="4" w:space="0"/>
              <w:left w:val="single" w:color="auto" w:sz="4" w:space="0"/>
              <w:right w:val="single" w:color="auto" w:sz="12" w:space="0"/>
            </w:tcBorders>
            <w:noWrap/>
            <w:vAlign w:val="center"/>
          </w:tcPr>
          <w:p w14:paraId="614023E2">
            <w:pPr>
              <w:widowControl/>
              <w:jc w:val="left"/>
              <w:rPr>
                <w:rFonts w:ascii="Arial" w:hAnsi="Arial" w:eastAsia="宋体" w:cs="Arial"/>
                <w:color w:val="auto"/>
                <w:kern w:val="0"/>
                <w:sz w:val="22"/>
                <w:szCs w:val="22"/>
                <w:highlight w:val="none"/>
                <w:lang w:bidi="ar-SA"/>
              </w:rPr>
            </w:pPr>
            <w:r>
              <w:rPr>
                <w:rFonts w:hint="eastAsia" w:ascii="Arial" w:hAnsi="Arial" w:eastAsia="宋体" w:cs="Arial"/>
                <w:color w:val="auto"/>
                <w:kern w:val="0"/>
                <w:sz w:val="22"/>
                <w:szCs w:val="22"/>
                <w:highlight w:val="none"/>
                <w:lang w:bidi="ar-SA"/>
              </w:rPr>
              <w:t>无</w:t>
            </w:r>
          </w:p>
        </w:tc>
      </w:tr>
      <w:tr w14:paraId="499A2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C967C8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10E4311">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履约担保</w:t>
            </w:r>
          </w:p>
        </w:tc>
        <w:tc>
          <w:tcPr>
            <w:tcW w:w="7626" w:type="dxa"/>
            <w:tcBorders>
              <w:top w:val="single" w:color="auto" w:sz="4" w:space="0"/>
              <w:left w:val="single" w:color="auto" w:sz="4" w:space="0"/>
              <w:right w:val="single" w:color="auto" w:sz="12" w:space="0"/>
            </w:tcBorders>
            <w:noWrap/>
            <w:vAlign w:val="center"/>
          </w:tcPr>
          <w:p w14:paraId="16011E51">
            <w:pPr>
              <w:widowControl/>
              <w:adjustRightInd w:val="0"/>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不需要</w:t>
            </w:r>
          </w:p>
          <w:p w14:paraId="08E1FBD8">
            <w:pPr>
              <w:widowControl/>
              <w:adjustRightInd w:val="0"/>
              <w:jc w:val="left"/>
              <w:rPr>
                <w:rFonts w:hint="eastAsia" w:ascii="宋体" w:hAnsi="Calibri" w:eastAsia="宋体" w:cs="Times New Roman"/>
                <w:color w:val="auto"/>
                <w:kern w:val="0"/>
                <w:sz w:val="22"/>
                <w:szCs w:val="22"/>
                <w:highlight w:val="none"/>
              </w:rPr>
            </w:pPr>
            <w:r>
              <w:rPr>
                <w:rFonts w:hint="eastAsia" w:ascii="宋体" w:cs="Times New Roman"/>
                <w:b/>
                <w:bCs/>
                <w:color w:val="auto"/>
                <w:kern w:val="0"/>
                <w:position w:val="2"/>
                <w:sz w:val="22"/>
                <w:szCs w:val="22"/>
                <w:highlight w:val="none"/>
                <w:lang w:eastAsia="zh-CN"/>
              </w:rPr>
              <w:t>☑</w:t>
            </w:r>
            <w:r>
              <w:rPr>
                <w:rFonts w:hint="eastAsia" w:ascii="宋体" w:hAnsi="Calibri" w:eastAsia="宋体" w:cs="Times New Roman"/>
                <w:b/>
                <w:bCs/>
                <w:color w:val="auto"/>
                <w:kern w:val="0"/>
                <w:sz w:val="22"/>
                <w:szCs w:val="22"/>
                <w:highlight w:val="none"/>
                <w:lang w:val="en-US" w:eastAsia="zh-CN"/>
              </w:rPr>
              <w:t xml:space="preserve"> </w:t>
            </w:r>
            <w:r>
              <w:rPr>
                <w:rFonts w:hint="eastAsia" w:ascii="宋体" w:hAnsi="Calibri" w:eastAsia="宋体" w:cs="Times New Roman"/>
                <w:color w:val="auto"/>
                <w:kern w:val="0"/>
                <w:sz w:val="22"/>
                <w:szCs w:val="22"/>
                <w:highlight w:val="none"/>
              </w:rPr>
              <w:t>需要：</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hAnsi="Calibri" w:eastAsia="宋体" w:cs="Times New Roman"/>
                <w:color w:val="auto"/>
                <w:kern w:val="0"/>
                <w:sz w:val="22"/>
                <w:szCs w:val="22"/>
                <w:highlight w:val="none"/>
              </w:rPr>
              <w:t>。</w:t>
            </w:r>
          </w:p>
        </w:tc>
      </w:tr>
      <w:tr w14:paraId="13208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D0AA7AC">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42CB066">
            <w:pPr>
              <w:widowControl/>
              <w:jc w:val="center"/>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lang w:eastAsia="zh-CN"/>
              </w:rPr>
              <w:t>采购文件</w:t>
            </w:r>
            <w:r>
              <w:rPr>
                <w:rFonts w:hint="eastAsia" w:ascii="宋体" w:hAnsi="Calibri" w:eastAsia="宋体" w:cs="Times New Roman"/>
                <w:color w:val="auto"/>
                <w:kern w:val="0"/>
                <w:sz w:val="22"/>
                <w:szCs w:val="22"/>
                <w:highlight w:val="none"/>
              </w:rPr>
              <w:t>获取</w:t>
            </w:r>
            <w:r>
              <w:rPr>
                <w:rFonts w:hint="eastAsia" w:ascii="宋体" w:hAnsi="Calibri" w:eastAsia="宋体" w:cs="Times New Roman"/>
                <w:color w:val="auto"/>
                <w:kern w:val="0"/>
                <w:sz w:val="22"/>
                <w:szCs w:val="22"/>
                <w:highlight w:val="none"/>
                <w:lang w:val="en-US" w:eastAsia="zh-CN"/>
              </w:rPr>
              <w:t>网站</w:t>
            </w:r>
          </w:p>
        </w:tc>
        <w:tc>
          <w:tcPr>
            <w:tcW w:w="7626" w:type="dxa"/>
            <w:tcBorders>
              <w:top w:val="single" w:color="auto" w:sz="4" w:space="0"/>
              <w:left w:val="single" w:color="auto" w:sz="4" w:space="0"/>
              <w:right w:val="single" w:color="auto" w:sz="12" w:space="0"/>
            </w:tcBorders>
            <w:noWrap/>
            <w:vAlign w:val="center"/>
          </w:tcPr>
          <w:p w14:paraId="23E5D706">
            <w:pPr>
              <w:widowControl/>
              <w:jc w:val="left"/>
              <w:rPr>
                <w:rFonts w:hint="eastAsia" w:ascii="宋体" w:hAnsi="Calibri" w:eastAsia="宋体" w:cs="Times New Roman"/>
                <w:color w:val="auto"/>
                <w:kern w:val="0"/>
                <w:sz w:val="22"/>
                <w:szCs w:val="22"/>
                <w:highlight w:val="none"/>
              </w:rPr>
            </w:pPr>
            <w:r>
              <w:rPr>
                <w:rFonts w:hint="eastAsia" w:ascii="宋体" w:eastAsia="宋体" w:cs="宋体"/>
                <w:bCs/>
                <w:color w:val="auto"/>
                <w:sz w:val="22"/>
                <w:highlight w:val="none"/>
                <w:lang w:val="en-US" w:eastAsia="zh-CN" w:bidi="ar-SA"/>
              </w:rPr>
              <w:t>乐采云平台(www.lecaiyun.com)</w:t>
            </w:r>
          </w:p>
        </w:tc>
      </w:tr>
      <w:tr w14:paraId="5FB98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035CCF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762F929">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投标截止时间</w:t>
            </w:r>
          </w:p>
        </w:tc>
        <w:tc>
          <w:tcPr>
            <w:tcW w:w="7626" w:type="dxa"/>
            <w:tcBorders>
              <w:top w:val="single" w:color="auto" w:sz="4" w:space="0"/>
              <w:left w:val="single" w:color="auto" w:sz="4" w:space="0"/>
              <w:right w:val="single" w:color="auto" w:sz="12" w:space="0"/>
            </w:tcBorders>
            <w:noWrap/>
            <w:vAlign w:val="center"/>
          </w:tcPr>
          <w:p w14:paraId="34732DC0">
            <w:pPr>
              <w:widowControl/>
              <w:jc w:val="left"/>
              <w:rPr>
                <w:rFonts w:hint="eastAsia" w:ascii="宋体" w:hAnsi="Calibri" w:eastAsia="宋体" w:cs="Arial"/>
                <w:color w:val="auto"/>
                <w:kern w:val="0"/>
                <w:sz w:val="22"/>
                <w:szCs w:val="22"/>
                <w:highlight w:val="none"/>
                <w:lang w:bidi="ar-SA"/>
              </w:rPr>
            </w:pPr>
            <w:r>
              <w:rPr>
                <w:rFonts w:hint="eastAsia" w:eastAsia="新宋体" w:cs="Times New Roman"/>
                <w:b/>
                <w:color w:val="auto"/>
                <w:kern w:val="0"/>
                <w:sz w:val="22"/>
                <w:szCs w:val="22"/>
                <w:highlight w:val="none"/>
                <w:lang w:eastAsia="zh-CN"/>
              </w:rPr>
              <w:t>2026年05月08日 09:00</w:t>
            </w:r>
            <w:r>
              <w:rPr>
                <w:rFonts w:hint="eastAsia" w:ascii="Calibri" w:hAnsi="Calibri" w:eastAsia="新宋体" w:cs="Times New Roman"/>
                <w:b/>
                <w:color w:val="auto"/>
                <w:kern w:val="0"/>
                <w:sz w:val="22"/>
                <w:szCs w:val="22"/>
                <w:highlight w:val="none"/>
              </w:rPr>
              <w:t xml:space="preserve"> （北京时间）</w:t>
            </w:r>
          </w:p>
        </w:tc>
      </w:tr>
      <w:tr w14:paraId="0D282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66941B50">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A65E763">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递交地点</w:t>
            </w:r>
          </w:p>
        </w:tc>
        <w:tc>
          <w:tcPr>
            <w:tcW w:w="7626" w:type="dxa"/>
            <w:tcBorders>
              <w:top w:val="single" w:color="auto" w:sz="4" w:space="0"/>
              <w:left w:val="single" w:color="auto" w:sz="4" w:space="0"/>
              <w:right w:val="single" w:color="auto" w:sz="12" w:space="0"/>
            </w:tcBorders>
            <w:noWrap/>
            <w:vAlign w:val="center"/>
          </w:tcPr>
          <w:p w14:paraId="35CE3522">
            <w:pPr>
              <w:pStyle w:val="18"/>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cs="Arial"/>
                <w:color w:val="auto"/>
                <w:sz w:val="22"/>
                <w:szCs w:val="22"/>
                <w:highlight w:val="none"/>
                <w:lang w:bidi="ar-SA"/>
              </w:rPr>
            </w:pP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tc>
      </w:tr>
      <w:tr w14:paraId="52716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2EDC627">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40EE6F1">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p>
          <w:p w14:paraId="22CA4DC8">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开标地点</w:t>
            </w:r>
          </w:p>
        </w:tc>
        <w:tc>
          <w:tcPr>
            <w:tcW w:w="7626" w:type="dxa"/>
            <w:tcBorders>
              <w:top w:val="single" w:color="auto" w:sz="4" w:space="0"/>
              <w:left w:val="single" w:color="auto" w:sz="4" w:space="0"/>
              <w:right w:val="single" w:color="auto" w:sz="12" w:space="0"/>
            </w:tcBorders>
            <w:noWrap/>
            <w:vAlign w:val="center"/>
          </w:tcPr>
          <w:p w14:paraId="1F5DD9A4">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开标时间：</w:t>
            </w:r>
            <w:r>
              <w:rPr>
                <w:rFonts w:hint="eastAsia" w:cs="Times New Roman"/>
                <w:b/>
                <w:color w:val="auto"/>
                <w:kern w:val="0"/>
                <w:sz w:val="22"/>
                <w:szCs w:val="22"/>
                <w:highlight w:val="none"/>
                <w:lang w:eastAsia="zh-CN"/>
              </w:rPr>
              <w:t>2026年05月08日 09:00</w:t>
            </w:r>
            <w:r>
              <w:rPr>
                <w:rFonts w:hint="eastAsia" w:ascii="Calibri" w:hAnsi="Calibri" w:eastAsia="宋体" w:cs="Times New Roman"/>
                <w:b/>
                <w:color w:val="auto"/>
                <w:kern w:val="0"/>
                <w:sz w:val="22"/>
                <w:szCs w:val="22"/>
                <w:highlight w:val="none"/>
              </w:rPr>
              <w:t xml:space="preserve"> （北京时间）</w:t>
            </w:r>
          </w:p>
          <w:p w14:paraId="7510D27A">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开标地点：</w:t>
            </w:r>
            <w:r>
              <w:rPr>
                <w:rFonts w:hint="eastAsia" w:ascii="宋体" w:hAnsi="Calibri" w:eastAsia="宋体" w:cs="宋体"/>
                <w:bCs/>
                <w:color w:val="auto"/>
                <w:kern w:val="0"/>
                <w:sz w:val="22"/>
                <w:szCs w:val="22"/>
                <w:highlight w:val="none"/>
                <w:lang w:val="en-US" w:eastAsia="zh-CN" w:bidi="ar-SA"/>
              </w:rPr>
              <w:t>乐采云平台(www.lecaiyun.com)</w:t>
            </w:r>
            <w:r>
              <w:rPr>
                <w:rFonts w:hint="eastAsia" w:ascii="宋体" w:hAnsi="Calibri" w:eastAsia="宋体" w:cs="宋体"/>
                <w:bCs/>
                <w:color w:val="auto"/>
                <w:kern w:val="0"/>
                <w:sz w:val="22"/>
                <w:szCs w:val="22"/>
                <w:highlight w:val="none"/>
                <w:lang w:eastAsia="zh-CN" w:bidi="ar-SA"/>
              </w:rPr>
              <w:t>在线</w:t>
            </w:r>
            <w:r>
              <w:rPr>
                <w:rFonts w:hint="eastAsia" w:ascii="宋体" w:hAnsi="Calibri" w:eastAsia="宋体" w:cs="Times New Roman"/>
                <w:color w:val="auto"/>
                <w:kern w:val="0"/>
                <w:sz w:val="22"/>
                <w:szCs w:val="22"/>
                <w:highlight w:val="none"/>
              </w:rPr>
              <w:t>开标</w:t>
            </w:r>
          </w:p>
        </w:tc>
      </w:tr>
      <w:tr w14:paraId="7158F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2EE63F3">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DEB155B">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评审地点</w:t>
            </w:r>
          </w:p>
        </w:tc>
        <w:tc>
          <w:tcPr>
            <w:tcW w:w="7626" w:type="dxa"/>
            <w:tcBorders>
              <w:top w:val="single" w:color="auto" w:sz="4" w:space="0"/>
              <w:left w:val="single" w:color="auto" w:sz="4" w:space="0"/>
              <w:right w:val="single" w:color="auto" w:sz="12" w:space="0"/>
            </w:tcBorders>
            <w:noWrap/>
            <w:vAlign w:val="center"/>
          </w:tcPr>
          <w:p w14:paraId="32395045">
            <w:pPr>
              <w:widowControl/>
              <w:jc w:val="left"/>
              <w:rPr>
                <w:rFonts w:hint="eastAsia" w:ascii="宋体" w:hAnsi="Calibri" w:eastAsia="宋体" w:cs="Times New Roman"/>
                <w:color w:val="auto"/>
                <w:kern w:val="0"/>
                <w:sz w:val="22"/>
                <w:szCs w:val="22"/>
                <w:highlight w:val="none"/>
                <w:lang w:eastAsia="zh-CN"/>
              </w:rPr>
            </w:pPr>
            <w:r>
              <w:rPr>
                <w:rFonts w:hint="eastAsia" w:ascii="Calibri" w:hAnsi="Calibri" w:eastAsia="宋体" w:cs="Times New Roman"/>
                <w:color w:val="auto"/>
                <w:kern w:val="0"/>
                <w:sz w:val="22"/>
                <w:szCs w:val="22"/>
                <w:highlight w:val="none"/>
              </w:rPr>
              <w:t>泰顺县公共资源交易中心</w:t>
            </w:r>
            <w:r>
              <w:rPr>
                <w:rFonts w:hint="eastAsia" w:ascii="Calibri" w:hAnsi="Calibri" w:eastAsia="宋体" w:cs="Times New Roman"/>
                <w:color w:val="auto"/>
                <w:kern w:val="0"/>
                <w:sz w:val="22"/>
                <w:szCs w:val="22"/>
                <w:highlight w:val="none"/>
                <w:lang w:val="en-US" w:eastAsia="zh-CN"/>
              </w:rPr>
              <w:t>5</w:t>
            </w:r>
            <w:r>
              <w:rPr>
                <w:rFonts w:hint="eastAsia" w:ascii="Calibri" w:hAnsi="Calibri" w:eastAsia="宋体" w:cs="Times New Roman"/>
                <w:color w:val="auto"/>
                <w:kern w:val="0"/>
                <w:sz w:val="22"/>
                <w:szCs w:val="22"/>
                <w:highlight w:val="none"/>
              </w:rPr>
              <w:t>楼评标室</w:t>
            </w:r>
            <w:r>
              <w:rPr>
                <w:rFonts w:hint="eastAsia" w:ascii="Calibri" w:hAnsi="Calibri" w:eastAsia="宋体" w:cs="Times New Roman"/>
                <w:bCs/>
                <w:color w:val="auto"/>
                <w:kern w:val="0"/>
                <w:sz w:val="22"/>
                <w:szCs w:val="22"/>
                <w:highlight w:val="none"/>
                <w:lang w:eastAsia="zh-CN"/>
              </w:rPr>
              <w:t>（</w:t>
            </w:r>
            <w:r>
              <w:rPr>
                <w:rFonts w:hint="eastAsia" w:ascii="Calibri" w:hAnsi="Calibri" w:eastAsia="宋体" w:cs="Times New Roman"/>
                <w:bCs/>
                <w:color w:val="auto"/>
                <w:kern w:val="0"/>
                <w:sz w:val="22"/>
                <w:szCs w:val="22"/>
                <w:highlight w:val="none"/>
              </w:rPr>
              <w:t>温州市泰顺县罗阳镇新城大道</w:t>
            </w:r>
            <w:r>
              <w:rPr>
                <w:rFonts w:hint="eastAsia" w:ascii="Calibri" w:hAnsi="Calibri" w:eastAsia="宋体" w:cs="Times New Roman"/>
                <w:bCs/>
                <w:color w:val="auto"/>
                <w:kern w:val="0"/>
                <w:sz w:val="22"/>
                <w:szCs w:val="22"/>
                <w:highlight w:val="none"/>
                <w:lang w:val="en-US" w:eastAsia="zh-CN"/>
              </w:rPr>
              <w:t>123号</w:t>
            </w:r>
            <w:r>
              <w:rPr>
                <w:rFonts w:hint="eastAsia" w:ascii="Calibri" w:hAnsi="Calibri" w:eastAsia="宋体" w:cs="Times New Roman"/>
                <w:bCs/>
                <w:color w:val="auto"/>
                <w:kern w:val="0"/>
                <w:sz w:val="22"/>
                <w:szCs w:val="22"/>
                <w:highlight w:val="none"/>
              </w:rPr>
              <w:t>）</w:t>
            </w:r>
          </w:p>
        </w:tc>
      </w:tr>
      <w:tr w14:paraId="03B77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F99277F">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10083B0">
            <w:pPr>
              <w:widowControl/>
              <w:tabs>
                <w:tab w:val="left" w:pos="1069"/>
                <w:tab w:val="left" w:pos="2352"/>
              </w:tabs>
              <w:jc w:val="center"/>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开标程序</w:t>
            </w:r>
          </w:p>
        </w:tc>
        <w:tc>
          <w:tcPr>
            <w:tcW w:w="7626" w:type="dxa"/>
            <w:tcBorders>
              <w:top w:val="single" w:color="auto" w:sz="4" w:space="0"/>
              <w:left w:val="single" w:color="auto" w:sz="4" w:space="0"/>
              <w:right w:val="single" w:color="auto" w:sz="12" w:space="0"/>
            </w:tcBorders>
            <w:noWrap/>
            <w:vAlign w:val="center"/>
          </w:tcPr>
          <w:p w14:paraId="73DD65F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（一）开标准备</w:t>
            </w:r>
          </w:p>
          <w:p w14:paraId="74C9969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1.采购组织机构原则上采用电子评标，按照响应文件规定的时间通过“</w:t>
            </w:r>
            <w:r>
              <w:rPr>
                <w:rFonts w:hint="eastAsia" w:ascii="宋体" w:hAnsi="Calibri" w:eastAsia="宋体" w:cs="宋体"/>
                <w:bCs/>
                <w:color w:val="auto"/>
                <w:kern w:val="0"/>
                <w:sz w:val="22"/>
                <w:szCs w:val="22"/>
                <w:highlight w:val="none"/>
                <w:lang w:val="en-US" w:eastAsia="zh-CN" w:bidi="ar-SA"/>
              </w:rPr>
              <w:t>乐采云平台</w:t>
            </w:r>
            <w:r>
              <w:rPr>
                <w:rFonts w:hint="eastAsia" w:ascii="宋体" w:hAnsi="Calibri" w:eastAsia="宋体" w:cs="宋体"/>
                <w:color w:val="auto"/>
                <w:kern w:val="0"/>
                <w:sz w:val="22"/>
                <w:szCs w:val="22"/>
                <w:highlight w:val="none"/>
                <w:lang w:bidi="ar-SA"/>
              </w:rPr>
              <w:t>”组织开标、开启响应文件，所有供应商均应当准时在线参加。供应商如不参加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的，视同认可</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结果，事后不得对采购相关人员、</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过程和</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结果提出异议，同时供应商因未在线参加</w:t>
            </w:r>
            <w:r>
              <w:rPr>
                <w:rFonts w:hint="eastAsia" w:ascii="宋体" w:hAnsi="Calibri" w:eastAsia="宋体" w:cs="宋体"/>
                <w:color w:val="auto"/>
                <w:kern w:val="0"/>
                <w:sz w:val="22"/>
                <w:szCs w:val="22"/>
                <w:highlight w:val="none"/>
                <w:lang w:val="en-US" w:eastAsia="zh-CN" w:bidi="ar-SA"/>
              </w:rPr>
              <w:t>开标</w:t>
            </w:r>
            <w:r>
              <w:rPr>
                <w:rFonts w:hint="eastAsia" w:ascii="宋体" w:hAnsi="Calibri" w:eastAsia="宋体" w:cs="宋体"/>
                <w:color w:val="auto"/>
                <w:kern w:val="0"/>
                <w:sz w:val="22"/>
                <w:szCs w:val="22"/>
                <w:highlight w:val="none"/>
                <w:lang w:bidi="ar-SA"/>
              </w:rPr>
              <w:t>而导致响应文件无法按时解密等一切后果由供应商自己承担。</w:t>
            </w:r>
          </w:p>
          <w:p w14:paraId="50D15B45">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2.若</w:t>
            </w:r>
            <w:r>
              <w:rPr>
                <w:rFonts w:hint="eastAsia" w:ascii="宋体" w:hAnsi="Calibri" w:eastAsia="宋体" w:cs="宋体"/>
                <w:color w:val="auto"/>
                <w:kern w:val="0"/>
                <w:sz w:val="22"/>
                <w:szCs w:val="22"/>
                <w:highlight w:val="none"/>
                <w:lang w:eastAsia="zh-CN" w:bidi="ar-SA"/>
              </w:rPr>
              <w:t>投标</w:t>
            </w:r>
            <w:r>
              <w:rPr>
                <w:rFonts w:hint="eastAsia" w:ascii="宋体" w:hAnsi="Calibri" w:eastAsia="宋体" w:cs="宋体"/>
                <w:color w:val="auto"/>
                <w:kern w:val="0"/>
                <w:sz w:val="22"/>
                <w:szCs w:val="22"/>
                <w:highlight w:val="none"/>
                <w:lang w:bidi="ar-SA"/>
              </w:rPr>
              <w:t>供应商在规定时间内无法解密或解密失败的，其投标无效。</w:t>
            </w:r>
          </w:p>
          <w:p w14:paraId="418228EC">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3.所有询标流程，均在线上完成，请各供应商务必不要离开电脑太久，并留意手机短信。（请提前检查“</w:t>
            </w:r>
            <w:r>
              <w:rPr>
                <w:rFonts w:hint="eastAsia" w:ascii="宋体" w:cs="宋体"/>
                <w:color w:val="auto"/>
                <w:kern w:val="0"/>
                <w:sz w:val="22"/>
                <w:szCs w:val="22"/>
                <w:highlight w:val="none"/>
                <w:lang w:eastAsia="zh-CN" w:bidi="ar-SA"/>
              </w:rPr>
              <w:t>乐采云</w:t>
            </w:r>
            <w:r>
              <w:rPr>
                <w:rFonts w:hint="eastAsia" w:ascii="宋体" w:hAnsi="Calibri" w:eastAsia="宋体" w:cs="宋体"/>
                <w:color w:val="auto"/>
                <w:kern w:val="0"/>
                <w:sz w:val="22"/>
                <w:szCs w:val="22"/>
                <w:highlight w:val="none"/>
                <w:lang w:bidi="ar-SA"/>
              </w:rPr>
              <w:t>”内，关于‘项目采购’的岗位权限是否已勾选上。如有问题，请致电</w:t>
            </w:r>
            <w:r>
              <w:rPr>
                <w:rFonts w:hint="eastAsia" w:ascii="宋体" w:hAnsi="Calibri" w:eastAsia="宋体" w:cs="宋体"/>
                <w:color w:val="auto"/>
                <w:kern w:val="0"/>
                <w:sz w:val="22"/>
                <w:szCs w:val="22"/>
                <w:highlight w:val="none"/>
                <w:lang w:eastAsia="zh-CN" w:bidi="ar-SA"/>
              </w:rPr>
              <w:t>95763</w:t>
            </w:r>
            <w:r>
              <w:rPr>
                <w:rFonts w:hint="eastAsia" w:ascii="宋体" w:hAnsi="Calibri" w:eastAsia="宋体" w:cs="宋体"/>
                <w:color w:val="auto"/>
                <w:kern w:val="0"/>
                <w:sz w:val="22"/>
                <w:szCs w:val="22"/>
                <w:highlight w:val="none"/>
                <w:lang w:bidi="ar-SA"/>
              </w:rPr>
              <w:t>）。</w:t>
            </w:r>
          </w:p>
          <w:p w14:paraId="2B632BEF">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（二）电子开标及评审程序</w:t>
            </w:r>
          </w:p>
          <w:p w14:paraId="7AD02B14">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1.磋商会由采购代理机构主持，磋商响应截止时间后，供应商登录政采云平台，用“项目采购-开标评标”功能对电子响应文件进行在线解密，各供应商代表在收到解密通知后30分钟内自行完成“电子加密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”的在线解密。</w:t>
            </w:r>
          </w:p>
          <w:p w14:paraId="0AC66BA4">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解密结束，开启响应文件，磋商小组对资格和商务技术响应文件进行评审；</w:t>
            </w:r>
          </w:p>
          <w:p w14:paraId="25930BE2">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3.供应商按签到的前后顺序决定磋商的顺序，就价格、服务等认为需要磋商的内容进行磋商，供应商逐家回答磋商小组的提问，响应人作出最终承诺和最终报价。</w:t>
            </w:r>
          </w:p>
          <w:p w14:paraId="0C168A0F">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5.在系统上公开资格和</w:t>
            </w:r>
            <w:r>
              <w:rPr>
                <w:rFonts w:hint="eastAsia" w:ascii="Calibri" w:hAnsi="Calibri" w:eastAsia="宋体" w:cs="宋体"/>
                <w:color w:val="auto"/>
                <w:kern w:val="0"/>
                <w:sz w:val="22"/>
                <w:szCs w:val="22"/>
                <w:highlight w:val="none"/>
                <w:lang w:bidi="ar-SA"/>
              </w:rPr>
              <w:t>商务技术评分</w:t>
            </w:r>
            <w:r>
              <w:rPr>
                <w:rFonts w:hint="eastAsia" w:ascii="宋体" w:hAnsi="Calibri" w:eastAsia="宋体" w:cs="宋体"/>
                <w:color w:val="auto"/>
                <w:kern w:val="0"/>
                <w:sz w:val="22"/>
                <w:szCs w:val="22"/>
                <w:highlight w:val="none"/>
                <w:lang w:bidi="ar-SA"/>
              </w:rPr>
              <w:t>评审结果；</w:t>
            </w:r>
          </w:p>
          <w:p w14:paraId="2C2431D7">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6.在系统上录入最终报价情况；</w:t>
            </w:r>
          </w:p>
          <w:p w14:paraId="2B6849E6">
            <w:pPr>
              <w:widowControl/>
              <w:tabs>
                <w:tab w:val="left" w:pos="1069"/>
                <w:tab w:val="left" w:pos="2352"/>
              </w:tabs>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7.磋商小组对报价情况进行评审；</w:t>
            </w:r>
          </w:p>
          <w:p w14:paraId="0A470D23">
            <w:pPr>
              <w:widowControl/>
              <w:tabs>
                <w:tab w:val="left" w:pos="1069"/>
                <w:tab w:val="left" w:pos="2352"/>
              </w:tabs>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bidi="ar-SA"/>
              </w:rPr>
              <w:t>8.在系统上公布评审结果。</w:t>
            </w:r>
          </w:p>
          <w:p w14:paraId="3E353A88">
            <w:pPr>
              <w:widowControl/>
              <w:tabs>
                <w:tab w:val="left" w:pos="1069"/>
                <w:tab w:val="left" w:pos="2352"/>
              </w:tabs>
              <w:jc w:val="left"/>
              <w:rPr>
                <w:rFonts w:hint="eastAsia" w:ascii="宋体" w:hAnsi="Calibri" w:eastAsia="宋体" w:cs="Arial"/>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r>
              <w:rPr>
                <w:rFonts w:hint="eastAsia" w:ascii="宋体" w:hAnsi="Calibri" w:eastAsia="宋体" w:cs="宋体"/>
                <w:b/>
                <w:bCs/>
                <w:color w:val="auto"/>
                <w:kern w:val="0"/>
                <w:sz w:val="22"/>
                <w:szCs w:val="22"/>
                <w:highlight w:val="none"/>
                <w:lang w:bidi="ar-SA"/>
              </w:rPr>
              <w:t>。</w:t>
            </w:r>
          </w:p>
        </w:tc>
      </w:tr>
      <w:tr w14:paraId="0F4AC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04DEB808">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E38B246">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eastAsia="zh-CN" w:bidi="ar-SA"/>
              </w:rPr>
              <w:t>评审小组</w:t>
            </w:r>
            <w:r>
              <w:rPr>
                <w:rFonts w:hint="eastAsia" w:ascii="宋体" w:cs="Arial"/>
                <w:color w:val="auto"/>
                <w:kern w:val="0"/>
                <w:sz w:val="22"/>
                <w:szCs w:val="22"/>
                <w:highlight w:val="none"/>
                <w:lang w:eastAsia="zh-CN" w:bidi="ar-SA"/>
              </w:rPr>
              <w:t>（</w:t>
            </w:r>
            <w:r>
              <w:rPr>
                <w:rFonts w:hint="eastAsia" w:ascii="宋体" w:cs="Arial"/>
                <w:color w:val="auto"/>
                <w:kern w:val="0"/>
                <w:sz w:val="22"/>
                <w:szCs w:val="22"/>
                <w:highlight w:val="none"/>
                <w:lang w:val="en-US" w:eastAsia="zh-CN" w:bidi="ar-SA"/>
              </w:rPr>
              <w:t>磋商小组</w:t>
            </w:r>
            <w:r>
              <w:rPr>
                <w:rFonts w:hint="eastAsia" w:ascii="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的</w:t>
            </w:r>
          </w:p>
          <w:p w14:paraId="0B037A52">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组建</w:t>
            </w:r>
          </w:p>
        </w:tc>
        <w:tc>
          <w:tcPr>
            <w:tcW w:w="7626" w:type="dxa"/>
            <w:tcBorders>
              <w:top w:val="single" w:color="auto" w:sz="4" w:space="0"/>
              <w:left w:val="single" w:color="auto" w:sz="4" w:space="0"/>
              <w:right w:val="single" w:color="auto" w:sz="12" w:space="0"/>
            </w:tcBorders>
            <w:noWrap/>
            <w:vAlign w:val="center"/>
          </w:tcPr>
          <w:p w14:paraId="273E9D8F">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宋体"/>
                <w:color w:val="auto"/>
                <w:kern w:val="0"/>
                <w:sz w:val="22"/>
                <w:szCs w:val="22"/>
                <w:highlight w:val="none"/>
                <w:lang w:bidi="ar-SA"/>
              </w:rPr>
              <w:t>由采购人代表以及有关技术、经济等方面的专家组成，成员为</w:t>
            </w:r>
            <w:r>
              <w:rPr>
                <w:rFonts w:hint="eastAsia" w:ascii="宋体" w:hAnsi="Calibri" w:eastAsia="宋体" w:cs="宋体"/>
                <w:color w:val="auto"/>
                <w:kern w:val="0"/>
                <w:sz w:val="22"/>
                <w:szCs w:val="22"/>
                <w:highlight w:val="none"/>
                <w:lang w:val="en-US" w:eastAsia="zh-CN" w:bidi="ar-SA"/>
              </w:rPr>
              <w:t>3</w:t>
            </w:r>
            <w:r>
              <w:rPr>
                <w:rFonts w:hint="eastAsia" w:ascii="宋体" w:hAnsi="Calibri" w:eastAsia="宋体" w:cs="宋体"/>
                <w:color w:val="auto"/>
                <w:kern w:val="0"/>
                <w:sz w:val="22"/>
                <w:szCs w:val="22"/>
                <w:highlight w:val="none"/>
                <w:lang w:bidi="ar-SA"/>
              </w:rPr>
              <w:t>人及以上单数，其中技术、经济类专家不得少于总人数的2/3；评标专家确定方式：按相关规定从专家库中抽取。</w:t>
            </w:r>
          </w:p>
        </w:tc>
      </w:tr>
      <w:tr w14:paraId="141D1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20C7ADF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A2D6C98">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供应商信用查询</w:t>
            </w:r>
          </w:p>
        </w:tc>
        <w:tc>
          <w:tcPr>
            <w:tcW w:w="7626" w:type="dxa"/>
            <w:tcBorders>
              <w:top w:val="single" w:color="auto" w:sz="4" w:space="0"/>
              <w:left w:val="single" w:color="auto" w:sz="4" w:space="0"/>
              <w:right w:val="single" w:color="auto" w:sz="12" w:space="0"/>
            </w:tcBorders>
            <w:noWrap/>
            <w:vAlign w:val="center"/>
          </w:tcPr>
          <w:p w14:paraId="639D24C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投标供应商信用信息查询的查询渠道：“信用中国”(</w:t>
            </w:r>
            <w:r>
              <w:rPr>
                <w:rFonts w:hint="eastAsia" w:ascii="宋体" w:hAnsi="Calibri" w:eastAsia="宋体" w:cs="Arial"/>
                <w:color w:val="auto"/>
                <w:kern w:val="0"/>
                <w:sz w:val="22"/>
                <w:szCs w:val="22"/>
                <w:highlight w:val="none"/>
                <w:lang w:bidi="ar-SA"/>
              </w:rPr>
              <w:fldChar w:fldCharType="begin"/>
            </w:r>
            <w:r>
              <w:instrText xml:space="preserve">HYPERLINK "http://www.creditchina.gov.cn/"</w:instrText>
            </w:r>
            <w:r>
              <w:rPr>
                <w:rFonts w:hint="eastAsia" w:ascii="宋体" w:hAnsi="Calibri" w:eastAsia="宋体" w:cs="Arial"/>
                <w:color w:val="auto"/>
                <w:kern w:val="0"/>
                <w:sz w:val="22"/>
                <w:szCs w:val="22"/>
                <w:highlight w:val="none"/>
                <w:lang w:bidi="ar-SA"/>
              </w:rPr>
              <w:fldChar w:fldCharType="separate"/>
            </w:r>
            <w:r>
              <w:rPr>
                <w:rFonts w:hint="eastAsia" w:ascii="宋体" w:hAnsi="Calibri" w:eastAsia="宋体" w:cs="Arial"/>
                <w:color w:val="auto"/>
                <w:kern w:val="0"/>
                <w:sz w:val="22"/>
                <w:szCs w:val="22"/>
                <w:highlight w:val="none"/>
                <w:lang w:bidi="ar-SA"/>
              </w:rPr>
              <w:t>www.creditchina.gov.cn</w:t>
            </w:r>
            <w:r>
              <w:rPr>
                <w:rFonts w:hint="eastAsia" w:ascii="宋体" w:hAnsi="Calibri" w:eastAsia="宋体" w:cs="Arial"/>
                <w:color w:val="auto"/>
                <w:kern w:val="0"/>
                <w:sz w:val="22"/>
                <w:szCs w:val="22"/>
                <w:highlight w:val="none"/>
                <w:lang w:bidi="ar-SA"/>
              </w:rPr>
              <w:fldChar w:fldCharType="end"/>
            </w:r>
            <w:r>
              <w:rPr>
                <w:rFonts w:hint="eastAsia" w:ascii="宋体" w:hAnsi="Calibri" w:eastAsia="宋体" w:cs="Arial"/>
                <w:color w:val="auto"/>
                <w:kern w:val="0"/>
                <w:sz w:val="22"/>
                <w:szCs w:val="22"/>
                <w:highlight w:val="none"/>
                <w:lang w:bidi="ar-SA"/>
              </w:rPr>
              <w:t>)；“中国政府采购网”（http://www.ccgp.gov.cn/）；</w:t>
            </w:r>
          </w:p>
          <w:p w14:paraId="4898F9BB">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投标供应商信用信息查询截止时点：本项目投标截止时间。</w:t>
            </w:r>
          </w:p>
          <w:p w14:paraId="62345529">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投标供应商信用信息查询记录和证据留存的具体方式：网页截图；</w:t>
            </w:r>
          </w:p>
          <w:p w14:paraId="23C51A44">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4</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信用信息的使用规则：“信用中国”被列入失信被执行人名单、</w:t>
            </w:r>
            <w:r>
              <w:rPr>
                <w:rFonts w:hint="eastAsia" w:ascii="宋体" w:hAnsi="Calibri" w:eastAsia="宋体" w:cs="Arial"/>
                <w:color w:val="auto"/>
                <w:kern w:val="0"/>
                <w:sz w:val="22"/>
                <w:szCs w:val="22"/>
                <w:highlight w:val="none"/>
                <w:lang w:eastAsia="zh-CN" w:bidi="ar-SA"/>
              </w:rPr>
              <w:t>重大税收违法失信主体</w:t>
            </w:r>
            <w:r>
              <w:rPr>
                <w:rFonts w:hint="eastAsia" w:ascii="宋体" w:hAnsi="Calibri" w:eastAsia="宋体" w:cs="Arial"/>
                <w:color w:val="auto"/>
                <w:kern w:val="0"/>
                <w:sz w:val="22"/>
                <w:szCs w:val="22"/>
                <w:highlight w:val="none"/>
                <w:lang w:bidi="ar-SA"/>
              </w:rPr>
              <w:t>的供应商，或“中国政府采购网”具有严重违法失信行为信息记录的供应商，其投标做无效投标处理。</w:t>
            </w:r>
          </w:p>
        </w:tc>
      </w:tr>
      <w:tr w14:paraId="6C6B2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C8130B5">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32B6D3C">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采购</w:t>
            </w:r>
          </w:p>
          <w:p w14:paraId="1B71624F">
            <w:pPr>
              <w:widowControl/>
              <w:adjustRightInd w:val="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扶持政策</w:t>
            </w:r>
          </w:p>
        </w:tc>
        <w:tc>
          <w:tcPr>
            <w:tcW w:w="7626" w:type="dxa"/>
            <w:tcBorders>
              <w:top w:val="single" w:color="auto" w:sz="4" w:space="0"/>
              <w:left w:val="single" w:color="auto" w:sz="4" w:space="0"/>
              <w:right w:val="single" w:color="auto" w:sz="12" w:space="0"/>
            </w:tcBorders>
            <w:noWrap/>
            <w:vAlign w:val="center"/>
          </w:tcPr>
          <w:p w14:paraId="49A5682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Arial"/>
                <w:color w:val="auto"/>
                <w:kern w:val="0"/>
                <w:sz w:val="22"/>
                <w:szCs w:val="22"/>
                <w:highlight w:val="none"/>
                <w:lang w:bidi="ar-SA"/>
              </w:rPr>
              <w:t>对符合财政扶持政策的小微企业（或监狱企业</w:t>
            </w:r>
            <w:r>
              <w:rPr>
                <w:rFonts w:hint="eastAsia" w:ascii="宋体" w:cs="Arial"/>
                <w:color w:val="auto"/>
                <w:kern w:val="0"/>
                <w:sz w:val="22"/>
                <w:szCs w:val="22"/>
                <w:highlight w:val="none"/>
                <w:lang w:eastAsia="zh-CN" w:bidi="ar-SA"/>
              </w:rPr>
              <w:t>或</w:t>
            </w:r>
            <w:r>
              <w:rPr>
                <w:rFonts w:hint="eastAsia" w:ascii="宋体" w:hAnsi="Calibri" w:eastAsia="宋体" w:cs="Arial"/>
                <w:color w:val="auto"/>
                <w:kern w:val="0"/>
                <w:sz w:val="22"/>
                <w:szCs w:val="22"/>
                <w:highlight w:val="none"/>
                <w:lang w:bidi="ar-SA"/>
              </w:rPr>
              <w:t>残疾人福利性单位）给予评标价格折扣。供应商企业属于以上多种性质的，</w:t>
            </w:r>
            <w:r>
              <w:rPr>
                <w:rFonts w:hint="eastAsia" w:ascii="Arial" w:hAnsi="Arial" w:eastAsia="宋体" w:cs="Arial"/>
                <w:color w:val="auto"/>
                <w:kern w:val="0"/>
                <w:sz w:val="22"/>
                <w:szCs w:val="22"/>
                <w:highlight w:val="none"/>
                <w:lang w:bidi="ar-SA"/>
              </w:rPr>
              <w:t>不重复享受扶持政策</w:t>
            </w:r>
            <w:r>
              <w:rPr>
                <w:rFonts w:hint="eastAsia" w:ascii="宋体" w:hAnsi="Calibri" w:eastAsia="宋体" w:cs="Arial"/>
                <w:color w:val="auto"/>
                <w:kern w:val="0"/>
                <w:sz w:val="22"/>
                <w:szCs w:val="22"/>
                <w:highlight w:val="none"/>
                <w:lang w:bidi="ar-SA"/>
              </w:rPr>
              <w:t>。</w:t>
            </w:r>
          </w:p>
          <w:p w14:paraId="4EE71516">
            <w:pPr>
              <w:widowControl/>
              <w:jc w:val="left"/>
              <w:rPr>
                <w:rFonts w:hint="eastAsia" w:ascii="宋体" w:hAnsi="Calibri" w:eastAsia="宋体" w:cs="Times New Roman"/>
                <w:color w:val="auto"/>
                <w:kern w:val="0"/>
                <w:sz w:val="22"/>
                <w:szCs w:val="22"/>
                <w:highlight w:val="none"/>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对节能、环保产品优先采购。</w:t>
            </w:r>
          </w:p>
        </w:tc>
      </w:tr>
      <w:tr w14:paraId="052D9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13C43DDE">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60BC5BC">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合同备案</w:t>
            </w:r>
          </w:p>
        </w:tc>
        <w:tc>
          <w:tcPr>
            <w:tcW w:w="7626" w:type="dxa"/>
            <w:tcBorders>
              <w:top w:val="single" w:color="auto" w:sz="4" w:space="0"/>
              <w:left w:val="single" w:color="auto" w:sz="4" w:space="0"/>
              <w:right w:val="single" w:color="auto" w:sz="12" w:space="0"/>
            </w:tcBorders>
            <w:noWrap/>
            <w:vAlign w:val="center"/>
          </w:tcPr>
          <w:p w14:paraId="62340BB3">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中标方须在发出中标通知书之日起30日历天内与采购人签订合同。</w:t>
            </w:r>
          </w:p>
          <w:p w14:paraId="17482E31">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中标方与采购人签订合同后，2日历天内将合同原件交给招标代理机构至国企采购监管处备案。</w:t>
            </w:r>
          </w:p>
        </w:tc>
      </w:tr>
      <w:tr w14:paraId="7CB2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71E07CC1">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8AE823A">
            <w:pPr>
              <w:widowControl/>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合同履约管理</w:t>
            </w:r>
          </w:p>
        </w:tc>
        <w:tc>
          <w:tcPr>
            <w:tcW w:w="7626" w:type="dxa"/>
            <w:tcBorders>
              <w:top w:val="single" w:color="auto" w:sz="4" w:space="0"/>
              <w:left w:val="single" w:color="auto" w:sz="4" w:space="0"/>
              <w:right w:val="single" w:color="auto" w:sz="12" w:space="0"/>
            </w:tcBorders>
            <w:noWrap/>
            <w:vAlign w:val="center"/>
          </w:tcPr>
          <w:p w14:paraId="196B1816">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合同签订后，采购人依法加强对合同履约进行管理，并在</w:t>
            </w:r>
            <w:r>
              <w:rPr>
                <w:rFonts w:hint="eastAsia" w:ascii="宋体" w:cs="Arial"/>
                <w:color w:val="auto"/>
                <w:kern w:val="0"/>
                <w:sz w:val="22"/>
                <w:szCs w:val="22"/>
                <w:highlight w:val="none"/>
                <w:lang w:eastAsia="zh-CN" w:bidi="ar-SA"/>
              </w:rPr>
              <w:t>中标（成交）供应商</w:t>
            </w:r>
            <w:r>
              <w:rPr>
                <w:rFonts w:hint="eastAsia" w:ascii="宋体" w:hAnsi="Calibri" w:eastAsia="宋体" w:cs="Arial"/>
                <w:color w:val="auto"/>
                <w:kern w:val="0"/>
                <w:sz w:val="22"/>
                <w:szCs w:val="22"/>
                <w:highlight w:val="none"/>
                <w:lang w:bidi="ar-SA"/>
              </w:rPr>
              <w:t>供货、项目验收等</w:t>
            </w:r>
            <w:r>
              <w:rPr>
                <w:rFonts w:hint="eastAsia" w:ascii="宋体" w:cs="Arial"/>
                <w:color w:val="auto"/>
                <w:kern w:val="0"/>
                <w:sz w:val="22"/>
                <w:szCs w:val="22"/>
                <w:highlight w:val="none"/>
                <w:lang w:eastAsia="zh-CN" w:bidi="ar-SA"/>
              </w:rPr>
              <w:t>重要环节</w:t>
            </w:r>
            <w:r>
              <w:rPr>
                <w:rFonts w:hint="eastAsia" w:ascii="宋体" w:hAnsi="Calibri" w:eastAsia="宋体" w:cs="Arial"/>
                <w:color w:val="auto"/>
                <w:kern w:val="0"/>
                <w:sz w:val="22"/>
                <w:szCs w:val="22"/>
                <w:highlight w:val="none"/>
                <w:lang w:bidi="ar-SA"/>
              </w:rPr>
              <w:t>，如实填写《合同验收报告》（表附合同条款中），并及时向同级财政部门报告验收过程中遇到的问题。</w:t>
            </w:r>
          </w:p>
        </w:tc>
      </w:tr>
      <w:tr w14:paraId="5CF75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95E9342">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3A2088A">
            <w:pPr>
              <w:widowControl/>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免责声明</w:t>
            </w:r>
          </w:p>
        </w:tc>
        <w:tc>
          <w:tcPr>
            <w:tcW w:w="7626" w:type="dxa"/>
            <w:tcBorders>
              <w:top w:val="single" w:color="auto" w:sz="4" w:space="0"/>
              <w:left w:val="single" w:color="auto" w:sz="4" w:space="0"/>
              <w:right w:val="single" w:color="auto" w:sz="12" w:space="0"/>
            </w:tcBorders>
            <w:noWrap/>
            <w:vAlign w:val="center"/>
          </w:tcPr>
          <w:p w14:paraId="3A7BE982">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投标供应商自行承担投标过程中产生的费用。无论何种因素导致采购项目延期开标、废标（流标）、投标供应商未中标、项目终止采购的，采购人与代理机构均不承担供应商投标费用。</w:t>
            </w:r>
          </w:p>
          <w:p w14:paraId="6CDCF041">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r>
              <w:rPr>
                <w:rFonts w:hint="eastAsia" w:ascii="宋体" w:hAnsi="Calibri" w:eastAsia="宋体" w:cs="Arial"/>
                <w:color w:val="auto"/>
                <w:kern w:val="0"/>
                <w:sz w:val="22"/>
                <w:szCs w:val="22"/>
                <w:highlight w:val="none"/>
                <w:lang w:eastAsia="zh-CN" w:bidi="ar-SA"/>
              </w:rPr>
              <w:t>.</w:t>
            </w:r>
            <w:r>
              <w:rPr>
                <w:rFonts w:hint="eastAsia" w:ascii="宋体" w:hAnsi="Calibri" w:eastAsia="宋体" w:cs="Arial"/>
                <w:color w:val="auto"/>
                <w:kern w:val="0"/>
                <w:sz w:val="22"/>
                <w:szCs w:val="22"/>
                <w:highlight w:val="none"/>
                <w:lang w:bidi="ar-SA"/>
              </w:rPr>
              <w:t>投标供应商在投标、合同履行过程中必须做好安全保障工作，不因项目实施而危及自身及第三方人员、财产安全。若发生任何安全事故，由中标方自行承担一切责任并赔偿损失。</w:t>
            </w:r>
          </w:p>
        </w:tc>
      </w:tr>
      <w:tr w14:paraId="4B243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noWrap/>
            <w:vAlign w:val="center"/>
          </w:tcPr>
          <w:p w14:paraId="314E374B">
            <w:pPr>
              <w:widowControl/>
              <w:numPr>
                <w:ilvl w:val="0"/>
                <w:numId w:val="1"/>
              </w:numPr>
              <w:tabs>
                <w:tab w:val="clear" w:pos="720"/>
              </w:tabs>
              <w:ind w:left="420" w:hanging="420"/>
              <w:jc w:val="right"/>
              <w:rPr>
                <w:rFonts w:hint="eastAsia" w:ascii="宋体" w:hAnsi="Calibri" w:eastAsia="宋体" w:cs="Arial"/>
                <w:color w:val="auto"/>
                <w:kern w:val="0"/>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F424885">
            <w:pPr>
              <w:widowControl/>
              <w:jc w:val="center"/>
              <w:rPr>
                <w:rFonts w:hint="eastAsia" w:ascii="宋体" w:hAnsi="Calibri" w:eastAsia="宋体" w:cs="Times New Roman"/>
                <w:b/>
                <w:bCs/>
                <w:color w:val="auto"/>
                <w:kern w:val="0"/>
                <w:sz w:val="22"/>
                <w:szCs w:val="22"/>
                <w:highlight w:val="none"/>
                <w:u w:val="none"/>
                <w:lang w:val="en-US" w:eastAsia="zh-CN"/>
              </w:rPr>
            </w:pPr>
            <w:r>
              <w:rPr>
                <w:rFonts w:hint="eastAsia" w:ascii="宋体" w:hAnsi="Calibri" w:eastAsia="宋体" w:cs="Times New Roman"/>
                <w:b/>
                <w:bCs/>
                <w:color w:val="auto"/>
                <w:kern w:val="0"/>
                <w:sz w:val="22"/>
                <w:szCs w:val="22"/>
                <w:highlight w:val="none"/>
                <w:u w:val="none"/>
                <w:lang w:val="en-US" w:eastAsia="zh-CN"/>
              </w:rPr>
              <w:t>其他</w:t>
            </w:r>
          </w:p>
        </w:tc>
        <w:tc>
          <w:tcPr>
            <w:tcW w:w="7626" w:type="dxa"/>
            <w:tcBorders>
              <w:top w:val="single" w:color="auto" w:sz="4" w:space="0"/>
              <w:left w:val="single" w:color="auto" w:sz="4" w:space="0"/>
              <w:right w:val="single" w:color="auto" w:sz="12" w:space="0"/>
            </w:tcBorders>
            <w:noWrap/>
            <w:vAlign w:val="center"/>
          </w:tcPr>
          <w:p w14:paraId="0C48B2B5">
            <w:pPr>
              <w:widowControl/>
              <w:jc w:val="left"/>
              <w:rPr>
                <w:rFonts w:hint="eastAsia" w:ascii="宋体" w:cs="宋体"/>
                <w:b/>
                <w:bCs/>
                <w:color w:val="auto"/>
                <w:kern w:val="0"/>
                <w:sz w:val="22"/>
                <w:szCs w:val="22"/>
                <w:highlight w:val="none"/>
                <w:u w:val="none"/>
                <w:lang w:eastAsia="zh-CN"/>
              </w:rPr>
            </w:pPr>
            <w:r>
              <w:rPr>
                <w:rFonts w:hint="eastAsia" w:ascii="宋体" w:hAnsi="Calibri" w:eastAsia="宋体" w:cs="宋体"/>
                <w:b/>
                <w:bCs/>
                <w:color w:val="auto"/>
                <w:kern w:val="0"/>
                <w:sz w:val="22"/>
                <w:szCs w:val="22"/>
                <w:highlight w:val="none"/>
                <w:u w:val="none"/>
              </w:rPr>
              <w:t>中标后，中标供应商须提供</w:t>
            </w:r>
            <w:r>
              <w:rPr>
                <w:rFonts w:hint="eastAsia" w:ascii="宋体" w:hAnsi="Calibri" w:eastAsia="宋体" w:cs="宋体"/>
                <w:b/>
                <w:bCs/>
                <w:color w:val="auto"/>
                <w:kern w:val="0"/>
                <w:sz w:val="22"/>
                <w:szCs w:val="22"/>
                <w:highlight w:val="none"/>
                <w:u w:val="none"/>
                <w:lang w:val="en-US" w:eastAsia="zh-CN"/>
              </w:rPr>
              <w:t>4</w:t>
            </w:r>
            <w:r>
              <w:rPr>
                <w:rFonts w:hint="eastAsia" w:ascii="宋体" w:hAnsi="Calibri" w:eastAsia="宋体" w:cs="宋体"/>
                <w:b/>
                <w:bCs/>
                <w:color w:val="auto"/>
                <w:kern w:val="0"/>
                <w:sz w:val="22"/>
                <w:szCs w:val="22"/>
                <w:highlight w:val="none"/>
                <w:u w:val="none"/>
              </w:rPr>
              <w:t>份纸质</w:t>
            </w:r>
            <w:r>
              <w:rPr>
                <w:rFonts w:hint="eastAsia" w:ascii="宋体" w:hAnsi="Calibri" w:eastAsia="宋体" w:cs="宋体"/>
                <w:b/>
                <w:bCs/>
                <w:color w:val="auto"/>
                <w:kern w:val="0"/>
                <w:sz w:val="22"/>
                <w:szCs w:val="22"/>
                <w:highlight w:val="none"/>
                <w:u w:val="none"/>
                <w:lang w:eastAsia="zh-CN"/>
              </w:rPr>
              <w:t>投标（响应）文件</w:t>
            </w:r>
            <w:r>
              <w:rPr>
                <w:rFonts w:hint="eastAsia" w:ascii="宋体" w:hAnsi="Calibri" w:eastAsia="宋体" w:cs="宋体"/>
                <w:b/>
                <w:bCs/>
                <w:color w:val="auto"/>
                <w:kern w:val="0"/>
                <w:sz w:val="22"/>
                <w:szCs w:val="22"/>
                <w:highlight w:val="none"/>
                <w:u w:val="none"/>
              </w:rPr>
              <w:t>至招标代理机构处作为纸质存档</w:t>
            </w:r>
            <w:r>
              <w:rPr>
                <w:rFonts w:hint="eastAsia" w:ascii="宋体" w:hAnsi="Calibri" w:eastAsia="宋体" w:cs="宋体"/>
                <w:b/>
                <w:bCs/>
                <w:color w:val="auto"/>
                <w:kern w:val="0"/>
                <w:sz w:val="22"/>
                <w:szCs w:val="22"/>
                <w:highlight w:val="none"/>
                <w:u w:val="none"/>
                <w:lang w:eastAsia="zh-CN"/>
              </w:rPr>
              <w:t>，</w:t>
            </w:r>
            <w:r>
              <w:rPr>
                <w:rFonts w:hint="eastAsia" w:ascii="宋体" w:hAnsi="Calibri" w:eastAsia="宋体" w:cs="宋体"/>
                <w:b/>
                <w:bCs/>
                <w:color w:val="auto"/>
                <w:kern w:val="0"/>
                <w:sz w:val="22"/>
                <w:szCs w:val="22"/>
                <w:highlight w:val="none"/>
                <w:u w:val="none"/>
              </w:rPr>
              <w:t>邮寄至</w:t>
            </w:r>
            <w:r>
              <w:rPr>
                <w:rFonts w:hint="eastAsia" w:ascii="宋体" w:cs="宋体"/>
                <w:b/>
                <w:bCs/>
                <w:color w:val="auto"/>
                <w:kern w:val="0"/>
                <w:sz w:val="22"/>
                <w:szCs w:val="22"/>
                <w:highlight w:val="none"/>
                <w:u w:val="none"/>
                <w:lang w:val="en-US" w:eastAsia="zh-CN"/>
              </w:rPr>
              <w:t>台州嘉亿招标代理有限责任公司</w:t>
            </w:r>
            <w:r>
              <w:rPr>
                <w:rFonts w:hint="eastAsia" w:ascii="宋体" w:hAnsi="Calibri" w:eastAsia="宋体" w:cs="宋体"/>
                <w:b/>
                <w:bCs/>
                <w:color w:val="auto"/>
                <w:kern w:val="0"/>
                <w:sz w:val="22"/>
                <w:szCs w:val="22"/>
                <w:highlight w:val="none"/>
                <w:u w:val="none"/>
              </w:rPr>
              <w:t>（邮寄信息：</w:t>
            </w:r>
            <w:r>
              <w:rPr>
                <w:rFonts w:hint="eastAsia" w:ascii="宋体" w:cs="宋体"/>
                <w:b/>
                <w:bCs/>
                <w:color w:val="auto"/>
                <w:kern w:val="0"/>
                <w:sz w:val="22"/>
                <w:szCs w:val="22"/>
                <w:highlight w:val="none"/>
                <w:u w:val="none"/>
                <w:lang w:eastAsia="zh-CN"/>
              </w:rPr>
              <w:t>温州市泰顺县罗阳镇文祥大道和泰寿路交叉口电网弄一号三楼，</w:t>
            </w:r>
            <w:r>
              <w:rPr>
                <w:rFonts w:hint="eastAsia" w:ascii="宋体" w:cs="宋体"/>
                <w:b/>
                <w:bCs/>
                <w:color w:val="auto"/>
                <w:kern w:val="0"/>
                <w:sz w:val="22"/>
                <w:szCs w:val="22"/>
                <w:highlight w:val="none"/>
                <w:u w:val="none"/>
                <w:lang w:val="en-US" w:eastAsia="zh-CN"/>
              </w:rPr>
              <w:t>翁先生，13757700407</w:t>
            </w:r>
            <w:r>
              <w:rPr>
                <w:rFonts w:hint="eastAsia" w:ascii="宋体" w:cs="宋体"/>
                <w:b/>
                <w:bCs/>
                <w:color w:val="auto"/>
                <w:kern w:val="0"/>
                <w:sz w:val="22"/>
                <w:szCs w:val="22"/>
                <w:highlight w:val="none"/>
                <w:u w:val="none"/>
                <w:lang w:eastAsia="zh-CN"/>
              </w:rPr>
              <w:t>）</w:t>
            </w:r>
            <w:r>
              <w:rPr>
                <w:rFonts w:hint="eastAsia" w:ascii="宋体" w:cs="宋体"/>
                <w:b/>
                <w:bCs/>
                <w:color w:val="auto"/>
                <w:kern w:val="0"/>
                <w:sz w:val="22"/>
                <w:szCs w:val="22"/>
                <w:highlight w:val="none"/>
                <w:u w:val="single"/>
                <w:lang w:eastAsia="zh-CN"/>
              </w:rPr>
              <w:t>（</w:t>
            </w:r>
            <w:r>
              <w:rPr>
                <w:rFonts w:hint="eastAsia" w:ascii="宋体" w:cs="宋体"/>
                <w:b/>
                <w:bCs/>
                <w:color w:val="auto"/>
                <w:kern w:val="0"/>
                <w:sz w:val="22"/>
                <w:szCs w:val="22"/>
                <w:highlight w:val="none"/>
                <w:u w:val="single"/>
                <w:lang w:val="en-US" w:eastAsia="zh-CN"/>
              </w:rPr>
              <w:t>注：如有视频（密封）邮寄的，递交地址同</w:t>
            </w:r>
            <w:r>
              <w:rPr>
                <w:rFonts w:hint="eastAsia" w:ascii="宋体" w:cs="宋体"/>
                <w:b/>
                <w:bCs/>
                <w:color w:val="auto"/>
                <w:kern w:val="0"/>
                <w:sz w:val="22"/>
                <w:szCs w:val="22"/>
                <w:highlight w:val="none"/>
                <w:u w:val="single"/>
                <w:lang w:eastAsia="zh-CN"/>
              </w:rPr>
              <w:t>）</w:t>
            </w:r>
            <w:r>
              <w:rPr>
                <w:rFonts w:hint="eastAsia" w:ascii="宋体" w:cs="宋体"/>
                <w:b/>
                <w:bCs/>
                <w:color w:val="auto"/>
                <w:kern w:val="0"/>
                <w:sz w:val="22"/>
                <w:szCs w:val="22"/>
                <w:highlight w:val="none"/>
                <w:u w:val="none"/>
                <w:lang w:eastAsia="zh-CN"/>
              </w:rPr>
              <w:t>。</w:t>
            </w:r>
          </w:p>
          <w:p w14:paraId="67C22C63">
            <w:pPr>
              <w:pStyle w:val="9"/>
              <w:widowControl/>
              <w:rPr>
                <w:rFonts w:hint="eastAsia" w:ascii="宋体" w:cs="Arial"/>
                <w:b/>
                <w:bCs/>
                <w:color w:val="auto"/>
                <w:kern w:val="0"/>
                <w:sz w:val="22"/>
                <w:szCs w:val="22"/>
                <w:highlight w:val="none"/>
                <w:u w:val="none"/>
                <w:lang w:bidi="ar-SA"/>
              </w:rPr>
            </w:pPr>
            <w:r>
              <w:rPr>
                <w:rFonts w:hint="eastAsia" w:ascii="宋体" w:eastAsia="宋体" w:cs="Arial"/>
                <w:b/>
                <w:bCs/>
                <w:color w:val="auto"/>
                <w:kern w:val="0"/>
                <w:sz w:val="22"/>
                <w:szCs w:val="22"/>
                <w:highlight w:val="none"/>
                <w:lang w:val="en-US" w:eastAsia="zh-CN" w:bidi="ar-SA"/>
              </w:rPr>
              <w:t>本次采购活动采用乐采云平台，使用乐采云平台所产生的平台服务费用由中标方承担，服务费金额为中标金额的千分之一，不足800元按800元计，</w:t>
            </w:r>
            <w:r>
              <w:rPr>
                <w:rFonts w:hint="eastAsia" w:ascii="宋体" w:cs="Arial"/>
                <w:b/>
                <w:bCs/>
                <w:color w:val="auto"/>
                <w:kern w:val="0"/>
                <w:sz w:val="22"/>
                <w:szCs w:val="22"/>
                <w:highlight w:val="none"/>
                <w:lang w:val="en-US" w:eastAsia="zh-CN" w:bidi="ar-SA"/>
              </w:rPr>
              <w:t>封顶30000元，</w:t>
            </w:r>
            <w:r>
              <w:rPr>
                <w:rFonts w:hint="eastAsia" w:ascii="宋体" w:eastAsia="宋体" w:cs="Arial"/>
                <w:b/>
                <w:bCs/>
                <w:color w:val="auto"/>
                <w:kern w:val="0"/>
                <w:sz w:val="22"/>
                <w:szCs w:val="22"/>
                <w:highlight w:val="none"/>
                <w:lang w:val="en-US" w:eastAsia="zh-CN" w:bidi="ar-SA"/>
              </w:rPr>
              <w:t>该金额不计入代理服务费。</w:t>
            </w:r>
          </w:p>
        </w:tc>
      </w:tr>
    </w:tbl>
    <w:p w14:paraId="651745A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7099BD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BB7104D">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06812955">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1B58D7B1">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708EB2F">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DB8FE5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7FCEB60C">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29592B3">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0A975E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63A7B67">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1912A35">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A5D77CA">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B30D99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77DF378F">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028C2D9C">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37AE72D">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6D6D892">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3CDE3327">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578CA685">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2D89845A">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7E639B5F">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7807914A">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C88994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F664136">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51468DB">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4C824038">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C3D68EE">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p>
    <w:p w14:paraId="609F18D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第二部分 招标内容及技术要求</w:t>
      </w:r>
      <w:bookmarkStart w:id="1" w:name="_Toc142902564"/>
      <w:bookmarkEnd w:id="1"/>
    </w:p>
    <w:p w14:paraId="7074571D">
      <w:pPr>
        <w:spacing w:line="400" w:lineRule="exact"/>
        <w:ind w:firstLine="456" w:firstLineChars="200"/>
        <w:rPr>
          <w:rFonts w:hint="eastAsia" w:ascii="宋体" w:cs="宋体"/>
          <w:b/>
          <w:bCs/>
          <w:color w:val="auto"/>
          <w:sz w:val="22"/>
          <w:szCs w:val="22"/>
          <w:highlight w:val="none"/>
          <w:lang w:bidi="ar-SA"/>
        </w:rPr>
      </w:pPr>
      <w:r>
        <w:rPr>
          <w:rFonts w:hint="eastAsia" w:ascii="宋体" w:cs="宋体"/>
          <w:b/>
          <w:bCs/>
          <w:color w:val="auto"/>
          <w:sz w:val="22"/>
          <w:szCs w:val="22"/>
          <w:highlight w:val="none"/>
          <w:lang w:bidi="ar-SA"/>
        </w:rPr>
        <w:t xml:space="preserve">一、总则 </w:t>
      </w:r>
    </w:p>
    <w:p w14:paraId="3275FD96">
      <w:pPr>
        <w:spacing w:line="400" w:lineRule="exact"/>
        <w:ind w:firstLine="456" w:firstLineChars="200"/>
        <w:rPr>
          <w:rFonts w:ascii="宋体" w:hAnsi="Times New Roman" w:eastAsia="宋体" w:cs="宋体"/>
          <w:color w:val="auto"/>
          <w:sz w:val="22"/>
          <w:highlight w:val="none"/>
        </w:rPr>
      </w:pPr>
      <w:r>
        <w:rPr>
          <w:rFonts w:hint="eastAsia" w:ascii="宋体" w:hAnsi="Times New Roman" w:eastAsia="宋体" w:cs="宋体"/>
          <w:color w:val="auto"/>
          <w:sz w:val="22"/>
          <w:highlight w:val="none"/>
        </w:rPr>
        <w:t>1</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本部分所描述的采购服务要求为本项目的最低要求，投标供应商可根据自身的实际情况提供高于本项目最低要求的服务产品。投标供应商所提供的服务产品除</w:t>
      </w:r>
      <w:r>
        <w:rPr>
          <w:rFonts w:hint="eastAsia" w:ascii="宋体" w:hAnsi="Times New Roman" w:eastAsia="宋体" w:cs="宋体"/>
          <w:color w:val="auto"/>
          <w:sz w:val="22"/>
          <w:highlight w:val="none"/>
          <w:lang w:eastAsia="zh-CN"/>
        </w:rPr>
        <w:t>须</w:t>
      </w:r>
      <w:r>
        <w:rPr>
          <w:rFonts w:hint="eastAsia" w:ascii="宋体" w:hAnsi="Times New Roman" w:eastAsia="宋体" w:cs="宋体"/>
          <w:color w:val="auto"/>
          <w:sz w:val="22"/>
          <w:highlight w:val="none"/>
        </w:rPr>
        <w:t>符合本项目的采购要求外，还需符合国家标准或行业标准（</w:t>
      </w:r>
      <w:r>
        <w:rPr>
          <w:rFonts w:hint="eastAsia" w:ascii="Times New Roman" w:hAnsi="Times New Roman" w:eastAsia="宋体" w:cs="Times New Roman"/>
          <w:color w:val="auto"/>
          <w:highlight w:val="none"/>
        </w:rPr>
        <w:t>以国家标准为准，无国家标准的参照行业</w:t>
      </w:r>
      <w:r>
        <w:rPr>
          <w:rFonts w:hint="eastAsia" w:ascii="Times New Roman" w:hAnsi="Times New Roman" w:eastAsia="宋体" w:cs="Times New Roman"/>
          <w:color w:val="auto"/>
          <w:highlight w:val="none"/>
          <w:lang w:eastAsia="zh-CN"/>
        </w:rPr>
        <w:t>标准</w:t>
      </w:r>
      <w:r>
        <w:rPr>
          <w:rFonts w:hint="eastAsia" w:ascii="宋体" w:hAnsi="Times New Roman" w:eastAsia="宋体" w:cs="宋体"/>
          <w:color w:val="auto"/>
          <w:sz w:val="22"/>
          <w:highlight w:val="none"/>
        </w:rPr>
        <w:t>）。</w:t>
      </w:r>
    </w:p>
    <w:p w14:paraId="101B50C3">
      <w:pPr>
        <w:spacing w:line="400" w:lineRule="exact"/>
        <w:ind w:firstLine="513" w:firstLineChars="225"/>
        <w:rPr>
          <w:rFonts w:hint="eastAsia" w:ascii="宋体" w:cs="宋体"/>
          <w:color w:val="auto"/>
          <w:sz w:val="22"/>
          <w:szCs w:val="22"/>
          <w:highlight w:val="none"/>
          <w:lang w:bidi="ar-SA"/>
        </w:rPr>
      </w:pPr>
      <w:r>
        <w:rPr>
          <w:rFonts w:hint="eastAsia" w:ascii="宋体" w:hAnsi="Times New Roman" w:eastAsia="宋体" w:cs="宋体"/>
          <w:color w:val="auto"/>
          <w:sz w:val="22"/>
          <w:highlight w:val="none"/>
        </w:rPr>
        <w:t>2</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投标供应商提供的服务产品与本部分所描述的采购服务要求不一致时，投标供应商应在投标文件中予以说明，并由</w:t>
      </w:r>
      <w:r>
        <w:rPr>
          <w:rFonts w:hint="eastAsia" w:ascii="宋体" w:hAnsi="Times New Roman" w:eastAsia="宋体" w:cs="宋体"/>
          <w:color w:val="auto"/>
          <w:sz w:val="22"/>
          <w:highlight w:val="none"/>
          <w:lang w:eastAsia="zh-CN"/>
        </w:rPr>
        <w:t>评审小组（</w:t>
      </w:r>
      <w:r>
        <w:rPr>
          <w:rFonts w:hint="eastAsia" w:ascii="宋体" w:hAnsi="Times New Roman" w:eastAsia="宋体" w:cs="宋体"/>
          <w:color w:val="auto"/>
          <w:sz w:val="22"/>
          <w:highlight w:val="none"/>
          <w:lang w:val="en-US" w:eastAsia="zh-CN"/>
        </w:rPr>
        <w:t>磋商小组</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鉴定投标供应商的服务产品能否达到要求。如投标供应商没有在投标文件中提出异议，则视为投标供应商提供的服务产品完全按照本采购文件要求</w:t>
      </w:r>
      <w:r>
        <w:rPr>
          <w:rFonts w:hint="eastAsia" w:ascii="宋体" w:cs="宋体"/>
          <w:color w:val="auto"/>
          <w:sz w:val="22"/>
          <w:szCs w:val="22"/>
          <w:highlight w:val="none"/>
          <w:lang w:bidi="ar-SA"/>
        </w:rPr>
        <w:t>。</w:t>
      </w:r>
    </w:p>
    <w:p w14:paraId="4BAD4813">
      <w:pPr>
        <w:numPr>
          <w:ilvl w:val="0"/>
          <w:numId w:val="2"/>
        </w:numPr>
        <w:snapToGrid w:val="0"/>
        <w:spacing w:line="400" w:lineRule="exact"/>
        <w:ind w:left="0" w:right="-82" w:firstLine="456" w:firstLineChars="200"/>
        <w:rPr>
          <w:rFonts w:hint="eastAsia" w:ascii="宋体" w:cs="宋体"/>
          <w:b/>
          <w:color w:val="auto"/>
          <w:sz w:val="22"/>
          <w:highlight w:val="none"/>
        </w:rPr>
      </w:pPr>
      <w:r>
        <w:rPr>
          <w:rFonts w:hint="eastAsia" w:ascii="宋体" w:cs="宋体"/>
          <w:b/>
          <w:color w:val="auto"/>
          <w:sz w:val="22"/>
          <w:highlight w:val="none"/>
        </w:rPr>
        <w:t>采购内容及技术要求</w:t>
      </w:r>
    </w:p>
    <w:p w14:paraId="0559C6ED">
      <w:pPr>
        <w:spacing w:line="400" w:lineRule="exact"/>
        <w:ind w:firstLine="456" w:firstLineChars="200"/>
        <w:rPr>
          <w:rFonts w:hint="eastAsia" w:ascii="宋体" w:eastAsia="宋体" w:cs="宋体"/>
          <w:color w:val="auto"/>
          <w:sz w:val="22"/>
          <w:highlight w:val="none"/>
          <w:lang w:eastAsia="zh-CN"/>
        </w:rPr>
      </w:pPr>
      <w:r>
        <w:rPr>
          <w:rFonts w:hint="eastAsia" w:ascii="宋体" w:cs="宋体"/>
          <w:color w:val="auto"/>
          <w:sz w:val="22"/>
          <w:highlight w:val="none"/>
        </w:rPr>
        <w:t>1</w:t>
      </w:r>
      <w:r>
        <w:rPr>
          <w:rFonts w:hint="eastAsia" w:ascii="宋体" w:cs="宋体"/>
          <w:color w:val="auto"/>
          <w:sz w:val="22"/>
          <w:highlight w:val="none"/>
          <w:lang w:eastAsia="zh-CN"/>
        </w:rPr>
        <w:t>.</w:t>
      </w:r>
      <w:r>
        <w:rPr>
          <w:rFonts w:hint="eastAsia" w:ascii="宋体" w:cs="宋体"/>
          <w:color w:val="auto"/>
          <w:sz w:val="22"/>
          <w:highlight w:val="none"/>
        </w:rPr>
        <w:t>负责泗溪镇建成区内4个村（下桥村、白粉墙村、南溪村、上院村）及4个小区（垟心安置小区、廊桥佳苑、文</w:t>
      </w:r>
      <w:r>
        <w:rPr>
          <w:rFonts w:hint="eastAsia" w:ascii="宋体" w:cs="宋体"/>
          <w:color w:val="auto"/>
          <w:sz w:val="22"/>
          <w:highlight w:val="none"/>
          <w:lang w:eastAsia="zh-CN"/>
        </w:rPr>
        <w:t>福</w:t>
      </w:r>
      <w:r>
        <w:rPr>
          <w:rFonts w:hint="eastAsia" w:ascii="宋体" w:cs="宋体"/>
          <w:color w:val="auto"/>
          <w:sz w:val="22"/>
          <w:highlight w:val="none"/>
        </w:rPr>
        <w:t>苑、下桥无区域安置小区）所有街道路面（包括广场、公园、背街小</w:t>
      </w:r>
      <w:r>
        <w:rPr>
          <w:rFonts w:hint="eastAsia" w:ascii="宋体" w:eastAsia="宋体" w:cs="宋体"/>
          <w:color w:val="auto"/>
          <w:sz w:val="22"/>
          <w:szCs w:val="22"/>
          <w:highlight w:val="none"/>
          <w:lang w:bidi="ar-SA"/>
        </w:rPr>
        <w:t>巷、市政设施）和河道（包括河道和清水平台）日常保洁及小广告牛皮癣清理。建成区保洁面积约</w:t>
      </w:r>
      <w:r>
        <w:rPr>
          <w:rFonts w:hint="eastAsia" w:ascii="宋体" w:eastAsia="宋体" w:cs="宋体"/>
          <w:color w:val="auto"/>
          <w:sz w:val="22"/>
          <w:szCs w:val="22"/>
          <w:highlight w:val="none"/>
          <w:u w:val="single"/>
          <w:lang w:bidi="ar-SA"/>
        </w:rPr>
        <w:t>32万</w:t>
      </w:r>
      <w:r>
        <w:rPr>
          <w:rFonts w:hint="eastAsia" w:ascii="宋体" w:eastAsia="宋体" w:cs="宋体"/>
          <w:color w:val="auto"/>
          <w:sz w:val="22"/>
          <w:szCs w:val="22"/>
          <w:highlight w:val="none"/>
          <w:lang w:bidi="ar-SA"/>
        </w:rPr>
        <w:t>m²，河</w:t>
      </w:r>
      <w:r>
        <w:rPr>
          <w:rFonts w:hint="eastAsia" w:ascii="宋体" w:cs="宋体"/>
          <w:color w:val="auto"/>
          <w:sz w:val="22"/>
          <w:highlight w:val="none"/>
        </w:rPr>
        <w:t>道数量：</w:t>
      </w:r>
      <w:r>
        <w:rPr>
          <w:rFonts w:ascii="宋体" w:cs="宋体"/>
          <w:color w:val="auto"/>
          <w:sz w:val="22"/>
          <w:highlight w:val="none"/>
          <w:u w:val="single"/>
        </w:rPr>
        <w:t xml:space="preserve"> </w:t>
      </w:r>
      <w:r>
        <w:rPr>
          <w:rFonts w:hint="eastAsia" w:ascii="宋体" w:cs="宋体"/>
          <w:color w:val="auto"/>
          <w:sz w:val="22"/>
          <w:highlight w:val="none"/>
          <w:u w:val="single"/>
        </w:rPr>
        <w:t>4</w:t>
      </w:r>
      <w:r>
        <w:rPr>
          <w:rFonts w:ascii="宋体" w:cs="宋体"/>
          <w:color w:val="auto"/>
          <w:sz w:val="22"/>
          <w:highlight w:val="none"/>
          <w:u w:val="single"/>
        </w:rPr>
        <w:t xml:space="preserve"> </w:t>
      </w:r>
      <w:r>
        <w:rPr>
          <w:rFonts w:hint="eastAsia" w:ascii="宋体" w:cs="宋体"/>
          <w:color w:val="auto"/>
          <w:sz w:val="22"/>
          <w:highlight w:val="none"/>
        </w:rPr>
        <w:t>条，保洁范围及频次见《泗溪镇生活垃圾保洁工作量一览表(2023年参考)》。</w:t>
      </w:r>
    </w:p>
    <w:p w14:paraId="115DD759">
      <w:pPr>
        <w:spacing w:line="400" w:lineRule="exact"/>
        <w:ind w:firstLine="456" w:firstLineChars="200"/>
        <w:rPr>
          <w:rFonts w:ascii="宋体" w:cs="宋体"/>
          <w:color w:val="auto"/>
          <w:sz w:val="22"/>
          <w:highlight w:val="none"/>
        </w:rPr>
      </w:pPr>
      <w:r>
        <w:rPr>
          <w:rFonts w:hint="eastAsia" w:ascii="宋体" w:cs="宋体"/>
          <w:color w:val="auto"/>
          <w:sz w:val="22"/>
          <w:highlight w:val="none"/>
        </w:rPr>
        <w:t>（1）气温</w:t>
      </w:r>
      <w:r>
        <w:rPr>
          <w:rFonts w:ascii="宋体" w:cs="宋体"/>
          <w:color w:val="auto"/>
          <w:sz w:val="22"/>
          <w:highlight w:val="none"/>
        </w:rPr>
        <w:t>3-30</w:t>
      </w:r>
      <w:r>
        <w:rPr>
          <w:rFonts w:hint="eastAsia" w:ascii="宋体" w:cs="宋体"/>
          <w:color w:val="auto"/>
          <w:sz w:val="22"/>
          <w:highlight w:val="none"/>
        </w:rPr>
        <w:t>℃，路面冲洗每周不少于</w:t>
      </w:r>
      <w:r>
        <w:rPr>
          <w:rFonts w:ascii="宋体" w:cs="宋体"/>
          <w:color w:val="auto"/>
          <w:sz w:val="22"/>
          <w:highlight w:val="none"/>
        </w:rPr>
        <w:t>2</w:t>
      </w:r>
      <w:r>
        <w:rPr>
          <w:rFonts w:hint="eastAsia" w:ascii="宋体" w:cs="宋体"/>
          <w:color w:val="auto"/>
          <w:sz w:val="22"/>
          <w:highlight w:val="none"/>
        </w:rPr>
        <w:t>次，路面洒水每天不少于</w:t>
      </w:r>
      <w:r>
        <w:rPr>
          <w:rFonts w:ascii="宋体" w:cs="宋体"/>
          <w:color w:val="auto"/>
          <w:sz w:val="22"/>
          <w:highlight w:val="none"/>
        </w:rPr>
        <w:t>2</w:t>
      </w:r>
      <w:r>
        <w:rPr>
          <w:rFonts w:hint="eastAsia" w:ascii="宋体" w:cs="宋体"/>
          <w:color w:val="auto"/>
          <w:sz w:val="22"/>
          <w:highlight w:val="none"/>
        </w:rPr>
        <w:t>次；气温</w:t>
      </w:r>
      <w:r>
        <w:rPr>
          <w:rFonts w:ascii="宋体" w:cs="宋体"/>
          <w:color w:val="auto"/>
          <w:sz w:val="22"/>
          <w:highlight w:val="none"/>
        </w:rPr>
        <w:t>30</w:t>
      </w:r>
      <w:r>
        <w:rPr>
          <w:rFonts w:hint="eastAsia" w:ascii="宋体" w:cs="宋体"/>
          <w:color w:val="auto"/>
          <w:sz w:val="22"/>
          <w:highlight w:val="none"/>
        </w:rPr>
        <w:t>℃以上时，路面洒水每天不少于</w:t>
      </w:r>
      <w:r>
        <w:rPr>
          <w:rFonts w:ascii="宋体" w:cs="宋体"/>
          <w:color w:val="auto"/>
          <w:sz w:val="22"/>
          <w:highlight w:val="none"/>
        </w:rPr>
        <w:t>3</w:t>
      </w:r>
      <w:r>
        <w:rPr>
          <w:rFonts w:hint="eastAsia" w:ascii="宋体" w:cs="宋体"/>
          <w:color w:val="auto"/>
          <w:sz w:val="22"/>
          <w:highlight w:val="none"/>
        </w:rPr>
        <w:t>次；气温低于</w:t>
      </w:r>
      <w:r>
        <w:rPr>
          <w:rFonts w:ascii="宋体" w:cs="宋体"/>
          <w:color w:val="auto"/>
          <w:sz w:val="22"/>
          <w:highlight w:val="none"/>
        </w:rPr>
        <w:t>3</w:t>
      </w:r>
      <w:r>
        <w:rPr>
          <w:rFonts w:hint="eastAsia" w:ascii="宋体" w:cs="宋体"/>
          <w:color w:val="auto"/>
          <w:sz w:val="22"/>
          <w:highlight w:val="none"/>
        </w:rPr>
        <w:t>℃停止冲洗和洒水；作业时间为晚上或清晨，冲洗后由采购人必要时进行验收（路面见本色），并无条件服从采购人整改要求；采购人要求冲洗建成区内市场等其他区域时中标方应无条件服从并提供免费服务。</w:t>
      </w:r>
    </w:p>
    <w:p w14:paraId="7428DECD">
      <w:pPr>
        <w:spacing w:line="400" w:lineRule="exact"/>
        <w:ind w:firstLine="456" w:firstLineChars="200"/>
        <w:rPr>
          <w:rFonts w:ascii="宋体" w:cs="宋体"/>
          <w:color w:val="auto"/>
          <w:sz w:val="22"/>
          <w:highlight w:val="none"/>
        </w:rPr>
      </w:pPr>
      <w:r>
        <w:rPr>
          <w:rFonts w:hint="eastAsia" w:ascii="宋体" w:cs="宋体"/>
          <w:color w:val="auto"/>
          <w:sz w:val="22"/>
          <w:highlight w:val="none"/>
        </w:rPr>
        <w:t>（2）交通早晚高峰期间禁止路面冲洗、洒水作业。</w:t>
      </w:r>
    </w:p>
    <w:p w14:paraId="712E53A7">
      <w:pPr>
        <w:spacing w:line="400" w:lineRule="exact"/>
        <w:ind w:firstLine="456" w:firstLineChars="200"/>
        <w:rPr>
          <w:rFonts w:ascii="宋体" w:cs="宋体"/>
          <w:color w:val="auto"/>
          <w:sz w:val="22"/>
          <w:highlight w:val="none"/>
        </w:rPr>
      </w:pPr>
      <w:r>
        <w:rPr>
          <w:rFonts w:hint="eastAsia" w:ascii="宋体" w:cs="宋体"/>
          <w:color w:val="auto"/>
          <w:sz w:val="22"/>
          <w:highlight w:val="none"/>
        </w:rPr>
        <w:t>（3）出车前要进行检查后方可上路，禁止带故障运行。作业时应适当控制水压，行车速度最高不得超过</w:t>
      </w:r>
      <w:r>
        <w:rPr>
          <w:rFonts w:ascii="宋体" w:cs="宋体"/>
          <w:color w:val="auto"/>
          <w:sz w:val="22"/>
          <w:highlight w:val="none"/>
        </w:rPr>
        <w:t>20</w:t>
      </w:r>
      <w:r>
        <w:rPr>
          <w:rFonts w:hint="eastAsia" w:ascii="宋体" w:cs="宋体"/>
          <w:color w:val="auto"/>
          <w:sz w:val="22"/>
          <w:highlight w:val="none"/>
        </w:rPr>
        <w:t>公里</w:t>
      </w:r>
      <w:r>
        <w:rPr>
          <w:rFonts w:ascii="宋体" w:cs="宋体"/>
          <w:color w:val="auto"/>
          <w:sz w:val="22"/>
          <w:highlight w:val="none"/>
        </w:rPr>
        <w:t>/</w:t>
      </w:r>
      <w:r>
        <w:rPr>
          <w:rFonts w:hint="eastAsia" w:ascii="宋体" w:cs="宋体"/>
          <w:color w:val="auto"/>
          <w:sz w:val="22"/>
          <w:highlight w:val="none"/>
        </w:rPr>
        <w:t>小时，避免把水溅到路边的行人；上路作业时，必须打开警示灯；要遵守道路交通安全法规，礼让行车，注意行人的安全；严格按照范围、路线、时间、次数、车速进行作业，不得随意变更。作业车辆作业完毕后及时清洗干净入库，做好行车、维修保养记录。</w:t>
      </w:r>
    </w:p>
    <w:p w14:paraId="7CB7E3C6">
      <w:pPr>
        <w:spacing w:line="400" w:lineRule="exact"/>
        <w:ind w:firstLine="456" w:firstLineChars="200"/>
        <w:rPr>
          <w:rFonts w:ascii="宋体" w:cs="宋体"/>
          <w:color w:val="auto"/>
          <w:sz w:val="22"/>
          <w:highlight w:val="none"/>
        </w:rPr>
      </w:pPr>
      <w:r>
        <w:rPr>
          <w:rFonts w:hint="eastAsia" w:ascii="宋体" w:cs="宋体"/>
          <w:color w:val="auto"/>
          <w:sz w:val="22"/>
          <w:highlight w:val="none"/>
        </w:rPr>
        <w:t>2</w:t>
      </w:r>
      <w:r>
        <w:rPr>
          <w:rFonts w:hint="eastAsia" w:ascii="宋体" w:cs="宋体"/>
          <w:color w:val="auto"/>
          <w:sz w:val="22"/>
          <w:highlight w:val="none"/>
          <w:lang w:eastAsia="zh-CN"/>
        </w:rPr>
        <w:t>.</w:t>
      </w:r>
      <w:r>
        <w:rPr>
          <w:rFonts w:hint="eastAsia" w:ascii="宋体" w:cs="宋体"/>
          <w:color w:val="auto"/>
          <w:sz w:val="22"/>
          <w:highlight w:val="none"/>
        </w:rPr>
        <w:t>负责泗溪镇建成区内4个村（下桥村、白粉墙村、南溪村、上院村）及4个小区（垟心安置小区、廊桥佳苑、文</w:t>
      </w:r>
      <w:r>
        <w:rPr>
          <w:rFonts w:hint="eastAsia" w:ascii="宋体" w:cs="宋体"/>
          <w:color w:val="auto"/>
          <w:sz w:val="22"/>
          <w:highlight w:val="none"/>
          <w:lang w:eastAsia="zh-CN"/>
        </w:rPr>
        <w:t>福</w:t>
      </w:r>
      <w:r>
        <w:rPr>
          <w:rFonts w:hint="eastAsia" w:ascii="宋体" w:cs="宋体"/>
          <w:color w:val="auto"/>
          <w:sz w:val="22"/>
          <w:highlight w:val="none"/>
        </w:rPr>
        <w:t>苑、下桥无区域安置小区）垃圾分类及宣传。负责</w:t>
      </w:r>
      <w:r>
        <w:rPr>
          <w:rFonts w:hint="eastAsia" w:ascii="宋体" w:cs="宋体"/>
          <w:color w:val="auto"/>
          <w:sz w:val="22"/>
          <w:highlight w:val="none"/>
          <w:lang w:val="en-US" w:eastAsia="zh-CN"/>
        </w:rPr>
        <w:t>4</w:t>
      </w:r>
      <w:r>
        <w:rPr>
          <w:rFonts w:hint="eastAsia" w:ascii="宋体" w:cs="宋体"/>
          <w:color w:val="auto"/>
          <w:sz w:val="22"/>
          <w:highlight w:val="none"/>
        </w:rPr>
        <w:t>个村室外分类垃圾桶内垃圾分类清运、垃圾桶清洗，</w:t>
      </w:r>
      <w:r>
        <w:rPr>
          <w:rFonts w:ascii="宋体" w:cs="宋体"/>
          <w:color w:val="auto"/>
          <w:sz w:val="22"/>
          <w:highlight w:val="none"/>
        </w:rPr>
        <w:t>4</w:t>
      </w:r>
      <w:r>
        <w:rPr>
          <w:rFonts w:hint="eastAsia" w:ascii="宋体" w:cs="宋体"/>
          <w:color w:val="auto"/>
          <w:sz w:val="22"/>
          <w:highlight w:val="none"/>
        </w:rPr>
        <w:t>个村垃圾分类收集清运处置，各个村一天至少收集</w:t>
      </w:r>
      <w:r>
        <w:rPr>
          <w:rFonts w:ascii="宋体" w:cs="宋体"/>
          <w:color w:val="auto"/>
          <w:sz w:val="22"/>
          <w:highlight w:val="none"/>
        </w:rPr>
        <w:t>2</w:t>
      </w:r>
      <w:r>
        <w:rPr>
          <w:rFonts w:hint="eastAsia" w:ascii="宋体" w:cs="宋体"/>
          <w:color w:val="auto"/>
          <w:sz w:val="22"/>
          <w:highlight w:val="none"/>
        </w:rPr>
        <w:t>次，其中易腐垃圾需运送到垃圾终端处理池。</w:t>
      </w:r>
    </w:p>
    <w:p w14:paraId="2ED88570">
      <w:pPr>
        <w:spacing w:line="400" w:lineRule="exact"/>
        <w:ind w:left="453" w:leftChars="208"/>
        <w:rPr>
          <w:rFonts w:ascii="宋体" w:cs="宋体"/>
          <w:color w:val="auto"/>
          <w:sz w:val="22"/>
          <w:highlight w:val="none"/>
        </w:rPr>
      </w:pPr>
      <w:r>
        <w:rPr>
          <w:rFonts w:ascii="宋体" w:cs="宋体"/>
          <w:color w:val="auto"/>
          <w:sz w:val="22"/>
          <w:highlight w:val="none"/>
        </w:rPr>
        <w:t>3</w:t>
      </w:r>
      <w:r>
        <w:rPr>
          <w:rFonts w:hint="eastAsia" w:ascii="宋体" w:cs="宋体"/>
          <w:color w:val="auto"/>
          <w:sz w:val="22"/>
          <w:highlight w:val="none"/>
          <w:lang w:eastAsia="zh-CN"/>
        </w:rPr>
        <w:t>.</w:t>
      </w:r>
      <w:r>
        <w:rPr>
          <w:rFonts w:hint="eastAsia" w:ascii="宋体" w:cs="宋体"/>
          <w:color w:val="auto"/>
          <w:sz w:val="22"/>
          <w:highlight w:val="none"/>
        </w:rPr>
        <w:t>负责垃圾中转站管理、太阳能垃圾减量化处理设施管理。</w:t>
      </w:r>
    </w:p>
    <w:p w14:paraId="59B6427D">
      <w:pPr>
        <w:spacing w:line="400" w:lineRule="exact"/>
        <w:ind w:left="453" w:leftChars="208"/>
        <w:rPr>
          <w:rFonts w:hint="eastAsia" w:ascii="宋体" w:hAnsi="Calibri" w:eastAsia="宋体" w:cs="宋体"/>
          <w:color w:val="auto"/>
          <w:sz w:val="22"/>
          <w:szCs w:val="22"/>
          <w:highlight w:val="none"/>
          <w:u w:val="single"/>
          <w:lang w:val="en-US" w:eastAsia="zh-CN"/>
        </w:rPr>
      </w:pPr>
      <w:r>
        <w:rPr>
          <w:rFonts w:ascii="宋体" w:cs="宋体"/>
          <w:color w:val="auto"/>
          <w:sz w:val="22"/>
          <w:highlight w:val="none"/>
        </w:rPr>
        <w:t>4</w:t>
      </w:r>
      <w:r>
        <w:rPr>
          <w:rFonts w:hint="eastAsia" w:ascii="宋体" w:cs="宋体"/>
          <w:color w:val="auto"/>
          <w:sz w:val="22"/>
          <w:highlight w:val="none"/>
          <w:lang w:eastAsia="zh-CN"/>
        </w:rPr>
        <w:t>.</w:t>
      </w:r>
      <w:r>
        <w:rPr>
          <w:rFonts w:hint="eastAsia" w:ascii="宋体" w:cs="宋体"/>
          <w:color w:val="auto"/>
          <w:sz w:val="22"/>
          <w:highlight w:val="none"/>
          <w:u w:val="single"/>
        </w:rPr>
        <w:t>负责对</w:t>
      </w:r>
      <w:r>
        <w:rPr>
          <w:rFonts w:hint="eastAsia" w:ascii="宋体" w:hAnsi="Calibri" w:eastAsia="宋体" w:cs="宋体"/>
          <w:color w:val="auto"/>
          <w:sz w:val="22"/>
          <w:szCs w:val="22"/>
          <w:highlight w:val="none"/>
          <w:u w:val="single"/>
          <w:lang w:val="en-US" w:eastAsia="zh-CN"/>
        </w:rPr>
        <w:t>泗溪镇</w:t>
      </w:r>
      <w:r>
        <w:rPr>
          <w:rFonts w:hint="eastAsia" w:ascii="宋体" w:cs="宋体"/>
          <w:color w:val="auto"/>
          <w:sz w:val="22"/>
          <w:highlight w:val="none"/>
          <w:u w:val="single"/>
        </w:rPr>
        <w:t>建成区</w:t>
      </w:r>
      <w:r>
        <w:rPr>
          <w:rFonts w:hint="eastAsia" w:ascii="宋体" w:cs="宋体"/>
          <w:color w:val="auto"/>
          <w:sz w:val="22"/>
          <w:highlight w:val="none"/>
          <w:u w:val="single"/>
          <w:lang w:eastAsia="zh-CN"/>
        </w:rPr>
        <w:t>内</w:t>
      </w:r>
      <w:r>
        <w:rPr>
          <w:rFonts w:hint="eastAsia" w:ascii="宋体" w:cs="宋体"/>
          <w:color w:val="auto"/>
          <w:sz w:val="22"/>
          <w:highlight w:val="none"/>
          <w:u w:val="single"/>
        </w:rPr>
        <w:t>各行政村及所辖自然村</w:t>
      </w:r>
      <w:r>
        <w:rPr>
          <w:rFonts w:hint="eastAsia" w:ascii="宋体" w:cs="宋体"/>
          <w:color w:val="auto"/>
          <w:sz w:val="22"/>
          <w:highlight w:val="none"/>
          <w:u w:val="single"/>
          <w:lang w:eastAsia="zh-CN"/>
        </w:rPr>
        <w:t>的生活</w:t>
      </w:r>
      <w:r>
        <w:rPr>
          <w:rFonts w:hint="eastAsia" w:ascii="宋体" w:cs="宋体"/>
          <w:color w:val="auto"/>
          <w:sz w:val="22"/>
          <w:highlight w:val="none"/>
          <w:u w:val="single"/>
        </w:rPr>
        <w:t>垃圾收集</w:t>
      </w:r>
      <w:r>
        <w:rPr>
          <w:rFonts w:hint="eastAsia" w:ascii="宋体" w:cs="宋体"/>
          <w:color w:val="auto"/>
          <w:sz w:val="22"/>
          <w:highlight w:val="none"/>
          <w:u w:val="single"/>
          <w:lang w:eastAsia="zh-CN"/>
        </w:rPr>
        <w:t>清运到</w:t>
      </w:r>
      <w:r>
        <w:rPr>
          <w:rFonts w:hint="eastAsia" w:ascii="宋体" w:hAnsi="Calibri" w:eastAsia="宋体" w:cs="宋体"/>
          <w:color w:val="auto"/>
          <w:sz w:val="22"/>
          <w:szCs w:val="22"/>
          <w:highlight w:val="none"/>
          <w:u w:val="single"/>
          <w:lang w:val="en-US" w:eastAsia="zh-CN"/>
        </w:rPr>
        <w:t>中转站</w:t>
      </w:r>
      <w:r>
        <w:rPr>
          <w:rFonts w:hint="eastAsia" w:ascii="宋体" w:cs="宋体"/>
          <w:color w:val="auto"/>
          <w:sz w:val="22"/>
          <w:highlight w:val="none"/>
          <w:u w:val="single"/>
        </w:rPr>
        <w:t>，</w:t>
      </w:r>
      <w:r>
        <w:rPr>
          <w:rFonts w:hint="eastAsia" w:ascii="宋体" w:hAnsi="Calibri" w:eastAsia="宋体" w:cs="宋体"/>
          <w:color w:val="auto"/>
          <w:sz w:val="22"/>
          <w:szCs w:val="22"/>
          <w:highlight w:val="none"/>
          <w:u w:val="single"/>
          <w:lang w:val="en-US" w:eastAsia="zh-CN"/>
        </w:rPr>
        <w:t>并将生活</w:t>
      </w:r>
    </w:p>
    <w:p w14:paraId="014F2951">
      <w:pPr>
        <w:spacing w:line="400" w:lineRule="exact"/>
        <w:rPr>
          <w:rFonts w:ascii="宋体" w:cs="宋体"/>
          <w:color w:val="auto"/>
          <w:sz w:val="22"/>
          <w:highlight w:val="none"/>
        </w:rPr>
      </w:pPr>
      <w:r>
        <w:rPr>
          <w:rFonts w:hint="eastAsia" w:ascii="宋体" w:hAnsi="Calibri" w:eastAsia="宋体" w:cs="宋体"/>
          <w:color w:val="auto"/>
          <w:sz w:val="22"/>
          <w:szCs w:val="22"/>
          <w:highlight w:val="none"/>
          <w:u w:val="single"/>
          <w:lang w:val="en-US" w:eastAsia="zh-CN"/>
        </w:rPr>
        <w:t>垃圾中的其他垃圾转运入城至泰顺县静脉产业园生活垃圾无害化综合处理PPP项目处置。</w:t>
      </w:r>
    </w:p>
    <w:p w14:paraId="4EC9D109">
      <w:pPr>
        <w:spacing w:line="400" w:lineRule="exact"/>
        <w:ind w:firstLine="456" w:firstLineChars="200"/>
        <w:rPr>
          <w:rFonts w:ascii="宋体" w:cs="宋体"/>
          <w:color w:val="auto"/>
          <w:sz w:val="22"/>
          <w:highlight w:val="none"/>
        </w:rPr>
      </w:pPr>
      <w:r>
        <w:rPr>
          <w:rFonts w:hint="eastAsia" w:ascii="宋体" w:cs="宋体"/>
          <w:color w:val="auto"/>
          <w:sz w:val="22"/>
          <w:highlight w:val="none"/>
        </w:rPr>
        <w:t>5</w:t>
      </w:r>
      <w:r>
        <w:rPr>
          <w:rFonts w:hint="eastAsia" w:ascii="宋体" w:cs="宋体"/>
          <w:color w:val="auto"/>
          <w:sz w:val="22"/>
          <w:highlight w:val="none"/>
          <w:lang w:eastAsia="zh-CN"/>
        </w:rPr>
        <w:t>.</w:t>
      </w:r>
      <w:r>
        <w:rPr>
          <w:rFonts w:hint="eastAsia" w:ascii="宋体" w:cs="宋体"/>
          <w:color w:val="auto"/>
          <w:sz w:val="22"/>
          <w:highlight w:val="none"/>
        </w:rPr>
        <w:t>保洁区域同时包含负责建成区内所有公厕的保洁、管理及设施维修，负责建成区内绿化带及水沟里的白色垃圾清理，当前公厕数量1</w:t>
      </w:r>
      <w:r>
        <w:rPr>
          <w:rFonts w:hint="eastAsia" w:ascii="宋体" w:cs="宋体"/>
          <w:color w:val="auto"/>
          <w:sz w:val="22"/>
          <w:highlight w:val="none"/>
          <w:lang w:val="en-US" w:eastAsia="zh-CN"/>
        </w:rPr>
        <w:t>2</w:t>
      </w:r>
      <w:r>
        <w:rPr>
          <w:rFonts w:hint="eastAsia" w:ascii="宋体" w:cs="宋体"/>
          <w:color w:val="auto"/>
          <w:sz w:val="22"/>
          <w:highlight w:val="none"/>
        </w:rPr>
        <w:t>个，合同期内如有新增公厕不得要求增加相关费用。</w:t>
      </w:r>
    </w:p>
    <w:p w14:paraId="6F6D0308">
      <w:pPr>
        <w:spacing w:line="400" w:lineRule="exact"/>
        <w:ind w:firstLine="456" w:firstLineChars="200"/>
        <w:rPr>
          <w:rFonts w:ascii="宋体" w:cs="宋体"/>
          <w:color w:val="auto"/>
          <w:sz w:val="22"/>
          <w:szCs w:val="22"/>
          <w:highlight w:val="none"/>
        </w:rPr>
      </w:pPr>
      <w:r>
        <w:rPr>
          <w:rFonts w:hint="eastAsia" w:ascii="宋体" w:cs="宋体"/>
          <w:color w:val="auto"/>
          <w:sz w:val="22"/>
          <w:highlight w:val="none"/>
        </w:rPr>
        <w:t>6</w:t>
      </w:r>
      <w:r>
        <w:rPr>
          <w:rFonts w:hint="eastAsia" w:ascii="宋体" w:cs="宋体"/>
          <w:color w:val="auto"/>
          <w:sz w:val="22"/>
          <w:highlight w:val="none"/>
          <w:lang w:eastAsia="zh-CN"/>
        </w:rPr>
        <w:t>.</w:t>
      </w:r>
      <w:r>
        <w:rPr>
          <w:rFonts w:hint="eastAsia" w:ascii="宋体" w:cs="宋体"/>
          <w:color w:val="auto"/>
          <w:sz w:val="22"/>
          <w:highlight w:val="none"/>
          <w:lang w:val="en-US" w:eastAsia="zh-CN"/>
        </w:rPr>
        <w:t>维护管理</w:t>
      </w:r>
      <w:r>
        <w:rPr>
          <w:rFonts w:hint="eastAsia" w:ascii="宋体" w:cs="宋体"/>
          <w:color w:val="auto"/>
          <w:sz w:val="22"/>
          <w:highlight w:val="none"/>
        </w:rPr>
        <w:t>垃圾分类收集点6个，其中建城区4个点，池源村1个点，西地村1个点，投入相</w:t>
      </w:r>
      <w:r>
        <w:rPr>
          <w:rFonts w:hint="eastAsia" w:ascii="宋体" w:cs="宋体"/>
          <w:color w:val="auto"/>
          <w:sz w:val="22"/>
          <w:szCs w:val="22"/>
          <w:highlight w:val="none"/>
        </w:rPr>
        <w:t>关收集劝导员开展工作。</w:t>
      </w:r>
    </w:p>
    <w:p w14:paraId="6D25C745">
      <w:pPr>
        <w:spacing w:line="400" w:lineRule="exact"/>
        <w:ind w:firstLine="456" w:firstLineChars="200"/>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7.</w:t>
      </w:r>
      <w:r>
        <w:rPr>
          <w:rFonts w:hint="eastAsia" w:ascii="宋体" w:hAnsi="宋体"/>
          <w:b/>
          <w:bCs/>
          <w:color w:val="auto"/>
          <w:sz w:val="22"/>
          <w:szCs w:val="22"/>
          <w:highlight w:val="none"/>
        </w:rPr>
        <w:t>往年泗溪镇辖区总的日常垃圾清运数量约</w:t>
      </w:r>
      <w:r>
        <w:rPr>
          <w:rFonts w:ascii="宋体" w:hAnsi="宋体"/>
          <w:b/>
          <w:bCs/>
          <w:color w:val="auto"/>
          <w:sz w:val="22"/>
          <w:szCs w:val="22"/>
          <w:highlight w:val="none"/>
          <w:u w:val="single"/>
        </w:rPr>
        <w:t xml:space="preserve">13 </w:t>
      </w:r>
      <w:r>
        <w:rPr>
          <w:rFonts w:hint="eastAsia" w:ascii="宋体" w:hAnsi="宋体"/>
          <w:b/>
          <w:bCs/>
          <w:color w:val="auto"/>
          <w:sz w:val="22"/>
          <w:szCs w:val="22"/>
          <w:highlight w:val="none"/>
        </w:rPr>
        <w:t>吨，春节期间</w:t>
      </w:r>
      <w:r>
        <w:rPr>
          <w:rFonts w:hint="eastAsia" w:ascii="宋体" w:hAnsi="宋体"/>
          <w:b/>
          <w:bCs/>
          <w:color w:val="auto"/>
          <w:sz w:val="22"/>
          <w:szCs w:val="22"/>
          <w:highlight w:val="none"/>
          <w:u w:val="single"/>
        </w:rPr>
        <w:t xml:space="preserve"> </w:t>
      </w:r>
      <w:r>
        <w:rPr>
          <w:rFonts w:ascii="宋体" w:hAnsi="宋体"/>
          <w:b/>
          <w:bCs/>
          <w:color w:val="auto"/>
          <w:sz w:val="22"/>
          <w:szCs w:val="22"/>
          <w:highlight w:val="none"/>
          <w:u w:val="single"/>
        </w:rPr>
        <w:t>26</w:t>
      </w:r>
      <w:r>
        <w:rPr>
          <w:rFonts w:hint="eastAsia" w:ascii="宋体" w:hAnsi="宋体"/>
          <w:b/>
          <w:bCs/>
          <w:color w:val="auto"/>
          <w:sz w:val="22"/>
          <w:szCs w:val="22"/>
          <w:highlight w:val="none"/>
        </w:rPr>
        <w:t>吨（参考）。</w:t>
      </w:r>
    </w:p>
    <w:p w14:paraId="4DEE1E63">
      <w:pPr>
        <w:ind w:left="1373" w:hanging="1368" w:hangingChars="600"/>
        <w:jc w:val="center"/>
        <w:rPr>
          <w:rFonts w:hint="eastAsia" w:ascii="宋体" w:hAnsi="宋体"/>
          <w:b/>
          <w:bCs/>
          <w:color w:val="auto"/>
          <w:sz w:val="22"/>
          <w:szCs w:val="22"/>
          <w:highlight w:val="none"/>
        </w:rPr>
      </w:pPr>
    </w:p>
    <w:p w14:paraId="4C487E32">
      <w:pPr>
        <w:ind w:left="1373" w:hanging="1368" w:hangingChars="600"/>
        <w:jc w:val="center"/>
        <w:rPr>
          <w:rFonts w:hint="eastAsia" w:ascii="宋体" w:hAnsi="宋体"/>
          <w:b/>
          <w:bCs/>
          <w:color w:val="auto"/>
          <w:sz w:val="22"/>
          <w:szCs w:val="22"/>
          <w:highlight w:val="none"/>
        </w:rPr>
      </w:pPr>
    </w:p>
    <w:p w14:paraId="073F6D3F">
      <w:pPr>
        <w:ind w:left="1733" w:hanging="1728" w:hangingChars="600"/>
        <w:jc w:val="center"/>
        <w:rPr>
          <w:rFonts w:ascii="宋体" w:hAnsi="宋体"/>
          <w:b/>
          <w:bCs/>
          <w:color w:val="auto"/>
          <w:sz w:val="28"/>
          <w:szCs w:val="28"/>
          <w:highlight w:val="none"/>
        </w:rPr>
      </w:pPr>
      <w:r>
        <w:rPr>
          <w:rFonts w:hint="eastAsia" w:ascii="宋体" w:hAnsi="宋体"/>
          <w:b/>
          <w:bCs/>
          <w:color w:val="auto"/>
          <w:sz w:val="28"/>
          <w:szCs w:val="28"/>
          <w:highlight w:val="none"/>
        </w:rPr>
        <w:t>泗溪镇生活垃圾保洁工作量一览表(2023年参考)</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2"/>
        <w:gridCol w:w="1493"/>
        <w:gridCol w:w="177"/>
        <w:gridCol w:w="658"/>
        <w:gridCol w:w="733"/>
        <w:gridCol w:w="908"/>
        <w:gridCol w:w="1101"/>
        <w:gridCol w:w="1149"/>
        <w:gridCol w:w="1180"/>
        <w:gridCol w:w="1542"/>
      </w:tblGrid>
      <w:tr w14:paraId="4226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shd w:val="clear" w:color="auto" w:fill="auto"/>
            <w:vAlign w:val="center"/>
          </w:tcPr>
          <w:p w14:paraId="6CA94142">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824" w:type="pct"/>
            <w:gridSpan w:val="2"/>
            <w:shd w:val="clear" w:color="auto" w:fill="auto"/>
            <w:vAlign w:val="center"/>
          </w:tcPr>
          <w:p w14:paraId="1E3C729B">
            <w:pPr>
              <w:jc w:val="center"/>
              <w:rPr>
                <w:rFonts w:ascii="宋体" w:hAnsi="宋体" w:cs="宋体"/>
                <w:b/>
                <w:color w:val="auto"/>
                <w:sz w:val="22"/>
                <w:szCs w:val="22"/>
                <w:highlight w:val="none"/>
              </w:rPr>
            </w:pPr>
            <w:r>
              <w:rPr>
                <w:rFonts w:hint="eastAsia" w:ascii="宋体" w:hAnsi="宋体" w:cs="宋体"/>
                <w:b/>
                <w:color w:val="auto"/>
                <w:sz w:val="22"/>
                <w:szCs w:val="22"/>
                <w:highlight w:val="none"/>
              </w:rPr>
              <w:t>行政村</w:t>
            </w:r>
          </w:p>
        </w:tc>
        <w:tc>
          <w:tcPr>
            <w:tcW w:w="434" w:type="pct"/>
            <w:gridSpan w:val="2"/>
            <w:shd w:val="clear" w:color="auto" w:fill="auto"/>
            <w:vAlign w:val="center"/>
          </w:tcPr>
          <w:p w14:paraId="43C9BCEB">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常住人口</w:t>
            </w:r>
          </w:p>
        </w:tc>
        <w:tc>
          <w:tcPr>
            <w:tcW w:w="381" w:type="pct"/>
            <w:shd w:val="clear" w:color="auto" w:fill="auto"/>
            <w:vAlign w:val="center"/>
          </w:tcPr>
          <w:p w14:paraId="0240D23A">
            <w:pPr>
              <w:ind w:right="-19" w:rightChars="-9"/>
              <w:jc w:val="center"/>
              <w:rPr>
                <w:rFonts w:ascii="宋体" w:hAnsi="宋体" w:cs="宋体"/>
                <w:b/>
                <w:color w:val="auto"/>
                <w:sz w:val="22"/>
                <w:szCs w:val="22"/>
                <w:highlight w:val="none"/>
              </w:rPr>
            </w:pPr>
            <w:r>
              <w:rPr>
                <w:rFonts w:hint="eastAsia" w:ascii="宋体" w:hAnsi="宋体" w:cs="宋体"/>
                <w:color w:val="auto"/>
                <w:sz w:val="22"/>
                <w:szCs w:val="22"/>
                <w:highlight w:val="none"/>
              </w:rPr>
              <w:t>每日普扫</w:t>
            </w:r>
          </w:p>
        </w:tc>
        <w:tc>
          <w:tcPr>
            <w:tcW w:w="472" w:type="pct"/>
            <w:shd w:val="clear" w:color="auto" w:fill="auto"/>
            <w:vAlign w:val="center"/>
          </w:tcPr>
          <w:p w14:paraId="3307D71D">
            <w:pPr>
              <w:jc w:val="center"/>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每日洒</w:t>
            </w:r>
          </w:p>
          <w:p w14:paraId="35B09883">
            <w:pPr>
              <w:ind w:left="-54" w:leftChars="-25"/>
              <w:jc w:val="center"/>
              <w:rPr>
                <w:rFonts w:ascii="宋体" w:hAnsi="宋体" w:cs="宋体"/>
                <w:b/>
                <w:color w:val="auto"/>
                <w:sz w:val="22"/>
                <w:szCs w:val="22"/>
                <w:highlight w:val="none"/>
              </w:rPr>
            </w:pPr>
            <w:r>
              <w:rPr>
                <w:rFonts w:hint="eastAsia" w:ascii="宋体" w:hAnsi="宋体" w:cs="宋体"/>
                <w:color w:val="auto"/>
                <w:sz w:val="22"/>
                <w:szCs w:val="22"/>
                <w:highlight w:val="none"/>
              </w:rPr>
              <w:t>水次数</w:t>
            </w:r>
          </w:p>
        </w:tc>
        <w:tc>
          <w:tcPr>
            <w:tcW w:w="572" w:type="pct"/>
            <w:shd w:val="clear" w:color="auto" w:fill="auto"/>
            <w:vAlign w:val="center"/>
          </w:tcPr>
          <w:p w14:paraId="7B9A6FA3">
            <w:pPr>
              <w:jc w:val="center"/>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每日清</w:t>
            </w:r>
          </w:p>
          <w:p w14:paraId="308561DA">
            <w:pPr>
              <w:ind w:left="-54" w:leftChars="-25"/>
              <w:jc w:val="center"/>
              <w:rPr>
                <w:rFonts w:ascii="宋体" w:hAnsi="宋体" w:cs="宋体"/>
                <w:color w:val="auto"/>
                <w:sz w:val="22"/>
                <w:szCs w:val="22"/>
                <w:highlight w:val="none"/>
              </w:rPr>
            </w:pPr>
            <w:r>
              <w:rPr>
                <w:rFonts w:hint="eastAsia" w:ascii="宋体" w:hAnsi="宋体" w:cs="宋体"/>
                <w:color w:val="auto"/>
                <w:sz w:val="22"/>
                <w:szCs w:val="22"/>
                <w:highlight w:val="none"/>
              </w:rPr>
              <w:t>运次数</w:t>
            </w:r>
          </w:p>
        </w:tc>
        <w:tc>
          <w:tcPr>
            <w:tcW w:w="595" w:type="pct"/>
            <w:shd w:val="clear" w:color="auto" w:fill="auto"/>
            <w:vAlign w:val="center"/>
          </w:tcPr>
          <w:p w14:paraId="75642F36">
            <w:pPr>
              <w:jc w:val="center"/>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公厕每日</w:t>
            </w:r>
          </w:p>
          <w:p w14:paraId="0F2D1719">
            <w:pPr>
              <w:ind w:left="-109" w:leftChars="-50"/>
              <w:jc w:val="center"/>
              <w:rPr>
                <w:rFonts w:ascii="宋体" w:hAnsi="宋体" w:cs="宋体"/>
                <w:b/>
                <w:color w:val="auto"/>
                <w:sz w:val="22"/>
                <w:szCs w:val="22"/>
                <w:highlight w:val="none"/>
              </w:rPr>
            </w:pPr>
            <w:r>
              <w:rPr>
                <w:rFonts w:hint="eastAsia" w:ascii="宋体" w:hAnsi="宋体" w:cs="宋体"/>
                <w:color w:val="auto"/>
                <w:sz w:val="22"/>
                <w:szCs w:val="22"/>
                <w:highlight w:val="none"/>
              </w:rPr>
              <w:t>保洁次数</w:t>
            </w:r>
          </w:p>
        </w:tc>
        <w:tc>
          <w:tcPr>
            <w:tcW w:w="613" w:type="pct"/>
            <w:shd w:val="clear" w:color="auto" w:fill="auto"/>
            <w:vAlign w:val="center"/>
          </w:tcPr>
          <w:p w14:paraId="3FFB2DB6">
            <w:pPr>
              <w:jc w:val="center"/>
              <w:rPr>
                <w:rFonts w:ascii="宋体" w:hAnsi="宋体" w:cs="宋体"/>
                <w:b/>
                <w:color w:val="auto"/>
                <w:sz w:val="22"/>
                <w:szCs w:val="22"/>
                <w:highlight w:val="none"/>
              </w:rPr>
            </w:pPr>
            <w:r>
              <w:rPr>
                <w:rFonts w:hint="eastAsia" w:ascii="宋体" w:hAnsi="宋体" w:cs="宋体"/>
                <w:color w:val="auto"/>
                <w:sz w:val="22"/>
                <w:szCs w:val="22"/>
                <w:highlight w:val="none"/>
              </w:rPr>
              <w:t>每日巡回保洁次数</w:t>
            </w:r>
          </w:p>
        </w:tc>
        <w:tc>
          <w:tcPr>
            <w:tcW w:w="799" w:type="pct"/>
            <w:shd w:val="clear" w:color="auto" w:fill="auto"/>
            <w:vAlign w:val="center"/>
          </w:tcPr>
          <w:p w14:paraId="237AAA13">
            <w:pPr>
              <w:jc w:val="center"/>
              <w:rPr>
                <w:rFonts w:ascii="宋体" w:hAnsi="宋体" w:cs="宋体"/>
                <w:b/>
                <w:color w:val="auto"/>
                <w:sz w:val="22"/>
                <w:szCs w:val="22"/>
                <w:highlight w:val="none"/>
              </w:rPr>
            </w:pPr>
            <w:r>
              <w:rPr>
                <w:rFonts w:hint="eastAsia" w:ascii="宋体" w:hAnsi="宋体" w:cs="宋体"/>
                <w:b/>
                <w:color w:val="auto"/>
                <w:sz w:val="22"/>
                <w:szCs w:val="22"/>
                <w:highlight w:val="none"/>
              </w:rPr>
              <w:t>保洁面积（</w:t>
            </w:r>
            <w:r>
              <w:rPr>
                <w:rFonts w:hint="eastAsia" w:ascii="宋体" w:cs="宋体"/>
                <w:color w:val="auto"/>
                <w:sz w:val="22"/>
                <w:szCs w:val="22"/>
                <w:highlight w:val="none"/>
              </w:rPr>
              <w:t>m²）</w:t>
            </w:r>
          </w:p>
        </w:tc>
      </w:tr>
      <w:tr w14:paraId="5CD1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43271CC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824" w:type="pct"/>
            <w:gridSpan w:val="2"/>
            <w:tcBorders>
              <w:top w:val="single" w:color="auto" w:sz="4" w:space="0"/>
              <w:left w:val="single" w:color="auto" w:sz="4" w:space="0"/>
              <w:right w:val="single" w:color="auto" w:sz="4" w:space="0"/>
            </w:tcBorders>
            <w:shd w:val="clear" w:color="auto" w:fill="auto"/>
            <w:vAlign w:val="center"/>
          </w:tcPr>
          <w:p w14:paraId="02B90FFD">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下桥村</w:t>
            </w:r>
          </w:p>
        </w:tc>
        <w:tc>
          <w:tcPr>
            <w:tcW w:w="434" w:type="pct"/>
            <w:gridSpan w:val="2"/>
            <w:tcBorders>
              <w:top w:val="single" w:color="auto" w:sz="4" w:space="0"/>
              <w:left w:val="single" w:color="auto" w:sz="4" w:space="0"/>
              <w:right w:val="single" w:color="auto" w:sz="4" w:space="0"/>
            </w:tcBorders>
            <w:shd w:val="clear" w:color="auto" w:fill="auto"/>
            <w:vAlign w:val="center"/>
          </w:tcPr>
          <w:p w14:paraId="2DD4D973">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2430</w:t>
            </w:r>
          </w:p>
        </w:tc>
        <w:tc>
          <w:tcPr>
            <w:tcW w:w="381" w:type="pct"/>
            <w:vMerge w:val="restart"/>
            <w:tcBorders>
              <w:top w:val="single" w:color="auto" w:sz="4" w:space="0"/>
              <w:left w:val="single" w:color="auto" w:sz="4" w:space="0"/>
              <w:right w:val="single" w:color="auto" w:sz="4" w:space="0"/>
            </w:tcBorders>
            <w:shd w:val="clear" w:color="auto" w:fill="auto"/>
            <w:vAlign w:val="center"/>
          </w:tcPr>
          <w:p w14:paraId="6DD07E0B">
            <w:pPr>
              <w:jc w:val="center"/>
              <w:rPr>
                <w:rFonts w:ascii="宋体" w:hAnsi="宋体" w:cs="宋体"/>
                <w:color w:val="auto"/>
                <w:sz w:val="22"/>
                <w:szCs w:val="22"/>
                <w:highlight w:val="none"/>
              </w:rPr>
            </w:pPr>
            <w:r>
              <w:rPr>
                <w:rFonts w:hint="eastAsia" w:ascii="宋体" w:hAnsi="宋体" w:cs="宋体"/>
                <w:color w:val="auto"/>
                <w:sz w:val="22"/>
                <w:szCs w:val="22"/>
                <w:highlight w:val="none"/>
              </w:rPr>
              <w:t>3次</w:t>
            </w:r>
          </w:p>
          <w:p w14:paraId="525CF2AA">
            <w:pPr>
              <w:jc w:val="center"/>
              <w:rPr>
                <w:rFonts w:ascii="宋体" w:hAnsi="宋体" w:cs="宋体"/>
                <w:bCs/>
                <w:color w:val="auto"/>
                <w:sz w:val="22"/>
                <w:szCs w:val="22"/>
                <w:highlight w:val="none"/>
              </w:rPr>
            </w:pPr>
          </w:p>
        </w:tc>
        <w:tc>
          <w:tcPr>
            <w:tcW w:w="472" w:type="pct"/>
            <w:vMerge w:val="restart"/>
            <w:tcBorders>
              <w:top w:val="single" w:color="auto" w:sz="4" w:space="0"/>
              <w:left w:val="single" w:color="auto" w:sz="4" w:space="0"/>
              <w:right w:val="single" w:color="auto" w:sz="4" w:space="0"/>
            </w:tcBorders>
            <w:shd w:val="clear" w:color="auto" w:fill="auto"/>
            <w:vAlign w:val="center"/>
          </w:tcPr>
          <w:p w14:paraId="7328C160">
            <w:pPr>
              <w:jc w:val="center"/>
              <w:rPr>
                <w:rFonts w:ascii="宋体" w:hAnsi="宋体" w:cs="宋体"/>
                <w:color w:val="auto"/>
                <w:sz w:val="22"/>
                <w:szCs w:val="22"/>
                <w:highlight w:val="none"/>
              </w:rPr>
            </w:pPr>
            <w:r>
              <w:rPr>
                <w:rFonts w:hint="eastAsia" w:ascii="宋体" w:hAnsi="宋体" w:cs="宋体"/>
                <w:color w:val="auto"/>
                <w:sz w:val="22"/>
                <w:szCs w:val="22"/>
                <w:highlight w:val="none"/>
              </w:rPr>
              <w:t>2次</w:t>
            </w:r>
          </w:p>
          <w:p w14:paraId="78FD83DE">
            <w:pPr>
              <w:widowControl/>
              <w:jc w:val="center"/>
              <w:textAlignment w:val="center"/>
              <w:rPr>
                <w:rFonts w:ascii="宋体" w:hAnsi="宋体" w:cs="宋体"/>
                <w:bCs/>
                <w:color w:val="auto"/>
                <w:sz w:val="22"/>
                <w:szCs w:val="22"/>
                <w:highlight w:val="none"/>
              </w:rPr>
            </w:pPr>
          </w:p>
        </w:tc>
        <w:tc>
          <w:tcPr>
            <w:tcW w:w="572" w:type="pct"/>
            <w:vMerge w:val="restart"/>
            <w:tcBorders>
              <w:top w:val="single" w:color="auto" w:sz="4" w:space="0"/>
              <w:left w:val="single" w:color="auto" w:sz="4" w:space="0"/>
              <w:right w:val="single" w:color="auto" w:sz="4" w:space="0"/>
            </w:tcBorders>
            <w:shd w:val="clear" w:color="auto" w:fill="auto"/>
            <w:vAlign w:val="center"/>
          </w:tcPr>
          <w:p w14:paraId="19423C29">
            <w:pPr>
              <w:jc w:val="center"/>
              <w:rPr>
                <w:rFonts w:ascii="宋体" w:hAnsi="宋体" w:cs="宋体"/>
                <w:color w:val="auto"/>
                <w:sz w:val="22"/>
                <w:szCs w:val="22"/>
                <w:highlight w:val="none"/>
              </w:rPr>
            </w:pPr>
            <w:r>
              <w:rPr>
                <w:rFonts w:hint="eastAsia" w:ascii="宋体" w:hAnsi="宋体" w:cs="宋体"/>
                <w:color w:val="auto"/>
                <w:sz w:val="22"/>
                <w:szCs w:val="22"/>
                <w:highlight w:val="none"/>
              </w:rPr>
              <w:t>2次</w:t>
            </w:r>
          </w:p>
          <w:p w14:paraId="607B6EFE">
            <w:pPr>
              <w:widowControl/>
              <w:jc w:val="center"/>
              <w:textAlignment w:val="center"/>
              <w:rPr>
                <w:rFonts w:ascii="宋体" w:hAnsi="宋体" w:cs="宋体"/>
                <w:color w:val="auto"/>
                <w:sz w:val="22"/>
                <w:szCs w:val="22"/>
                <w:highlight w:val="none"/>
              </w:rPr>
            </w:pPr>
          </w:p>
        </w:tc>
        <w:tc>
          <w:tcPr>
            <w:tcW w:w="595" w:type="pct"/>
            <w:vMerge w:val="restart"/>
            <w:tcBorders>
              <w:top w:val="single" w:color="auto" w:sz="4" w:space="0"/>
              <w:left w:val="single" w:color="auto" w:sz="4" w:space="0"/>
              <w:right w:val="single" w:color="auto" w:sz="4" w:space="0"/>
            </w:tcBorders>
            <w:shd w:val="clear" w:color="auto" w:fill="auto"/>
            <w:vAlign w:val="center"/>
          </w:tcPr>
          <w:p w14:paraId="1E290505">
            <w:pPr>
              <w:jc w:val="center"/>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定人定岗</w:t>
            </w:r>
          </w:p>
          <w:p w14:paraId="01CFA1B4">
            <w:pPr>
              <w:widowControl/>
              <w:jc w:val="center"/>
              <w:textAlignment w:val="top"/>
              <w:rPr>
                <w:rFonts w:ascii="宋体" w:hAnsi="宋体" w:cs="宋体"/>
                <w:bCs/>
                <w:color w:val="auto"/>
                <w:sz w:val="22"/>
                <w:szCs w:val="22"/>
                <w:highlight w:val="none"/>
              </w:rPr>
            </w:pPr>
            <w:r>
              <w:rPr>
                <w:rFonts w:hint="eastAsia" w:ascii="宋体" w:hAnsi="宋体" w:cs="宋体"/>
                <w:color w:val="auto"/>
                <w:sz w:val="22"/>
                <w:szCs w:val="22"/>
                <w:highlight w:val="none"/>
              </w:rPr>
              <w:t>至少2次</w:t>
            </w:r>
          </w:p>
          <w:p w14:paraId="33D0F3E7">
            <w:pPr>
              <w:widowControl/>
              <w:jc w:val="center"/>
              <w:textAlignment w:val="center"/>
              <w:rPr>
                <w:rFonts w:ascii="宋体" w:hAnsi="宋体" w:cs="宋体"/>
                <w:bCs/>
                <w:color w:val="auto"/>
                <w:sz w:val="22"/>
                <w:szCs w:val="22"/>
                <w:highlight w:val="none"/>
              </w:rPr>
            </w:pPr>
          </w:p>
        </w:tc>
        <w:tc>
          <w:tcPr>
            <w:tcW w:w="613" w:type="pct"/>
            <w:vMerge w:val="restart"/>
            <w:tcBorders>
              <w:top w:val="single" w:color="auto" w:sz="4" w:space="0"/>
              <w:left w:val="single" w:color="auto" w:sz="4" w:space="0"/>
              <w:right w:val="single" w:color="auto" w:sz="4" w:space="0"/>
            </w:tcBorders>
            <w:shd w:val="clear" w:color="auto" w:fill="auto"/>
            <w:vAlign w:val="center"/>
          </w:tcPr>
          <w:p w14:paraId="50FA4DEE">
            <w:pPr>
              <w:widowControl/>
              <w:jc w:val="center"/>
              <w:textAlignment w:val="top"/>
              <w:rPr>
                <w:rFonts w:ascii="宋体" w:hAnsi="宋体" w:cs="宋体"/>
                <w:color w:val="auto"/>
                <w:sz w:val="22"/>
                <w:szCs w:val="22"/>
                <w:highlight w:val="none"/>
              </w:rPr>
            </w:pPr>
            <w:r>
              <w:rPr>
                <w:rFonts w:hint="eastAsia" w:ascii="宋体" w:hAnsi="宋体" w:cs="宋体"/>
                <w:color w:val="auto"/>
                <w:sz w:val="22"/>
                <w:szCs w:val="22"/>
                <w:highlight w:val="none"/>
              </w:rPr>
              <w:t>2-3次</w:t>
            </w:r>
          </w:p>
          <w:p w14:paraId="2C3117DD">
            <w:pPr>
              <w:widowControl/>
              <w:jc w:val="center"/>
              <w:textAlignment w:val="top"/>
              <w:rPr>
                <w:rFonts w:ascii="宋体" w:hAnsi="宋体" w:cs="宋体"/>
                <w:bCs/>
                <w:color w:val="auto"/>
                <w:sz w:val="22"/>
                <w:szCs w:val="22"/>
                <w:highlight w:val="none"/>
              </w:rPr>
            </w:pPr>
          </w:p>
        </w:tc>
        <w:tc>
          <w:tcPr>
            <w:tcW w:w="799" w:type="pct"/>
            <w:tcBorders>
              <w:top w:val="single" w:color="auto" w:sz="4" w:space="0"/>
              <w:left w:val="single" w:color="auto" w:sz="4" w:space="0"/>
              <w:right w:val="single" w:color="auto" w:sz="4" w:space="0"/>
            </w:tcBorders>
            <w:shd w:val="clear" w:color="auto" w:fill="auto"/>
            <w:vAlign w:val="center"/>
          </w:tcPr>
          <w:p w14:paraId="474AD4C3">
            <w:pPr>
              <w:jc w:val="center"/>
              <w:rPr>
                <w:rFonts w:ascii="宋体" w:hAnsi="宋体" w:cs="宋体"/>
                <w:bCs/>
                <w:color w:val="auto"/>
                <w:sz w:val="22"/>
                <w:szCs w:val="22"/>
                <w:highlight w:val="none"/>
              </w:rPr>
            </w:pPr>
            <w:r>
              <w:rPr>
                <w:rFonts w:ascii="宋体" w:hAnsi="宋体" w:cs="宋体"/>
                <w:bCs/>
                <w:color w:val="auto"/>
                <w:sz w:val="22"/>
                <w:szCs w:val="22"/>
                <w:highlight w:val="none"/>
              </w:rPr>
              <w:t>80000</w:t>
            </w:r>
          </w:p>
        </w:tc>
      </w:tr>
      <w:tr w14:paraId="6CD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49645E3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824" w:type="pct"/>
            <w:gridSpan w:val="2"/>
            <w:tcBorders>
              <w:top w:val="single" w:color="auto" w:sz="4" w:space="0"/>
              <w:left w:val="single" w:color="auto" w:sz="4" w:space="0"/>
              <w:right w:val="single" w:color="auto" w:sz="4" w:space="0"/>
            </w:tcBorders>
            <w:shd w:val="clear" w:color="auto" w:fill="auto"/>
            <w:vAlign w:val="center"/>
          </w:tcPr>
          <w:p w14:paraId="73CF2BA3">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白粉墙村</w:t>
            </w:r>
          </w:p>
        </w:tc>
        <w:tc>
          <w:tcPr>
            <w:tcW w:w="434" w:type="pct"/>
            <w:gridSpan w:val="2"/>
            <w:tcBorders>
              <w:top w:val="single" w:color="auto" w:sz="4" w:space="0"/>
              <w:left w:val="single" w:color="auto" w:sz="4" w:space="0"/>
              <w:right w:val="single" w:color="auto" w:sz="4" w:space="0"/>
            </w:tcBorders>
            <w:shd w:val="clear" w:color="auto" w:fill="auto"/>
            <w:vAlign w:val="center"/>
          </w:tcPr>
          <w:p w14:paraId="085D2CD7">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7000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54930E74"/>
        </w:tc>
        <w:tc>
          <w:tcPr>
            <w:tcW w:w="472" w:type="pct"/>
            <w:vMerge w:val="continue"/>
            <w:tcBorders>
              <w:top w:val="single" w:color="auto" w:sz="4" w:space="0"/>
              <w:left w:val="single" w:color="auto" w:sz="4" w:space="0"/>
              <w:right w:val="single" w:color="auto" w:sz="4" w:space="0"/>
            </w:tcBorders>
            <w:shd w:val="clear" w:color="auto" w:fill="auto"/>
            <w:vAlign w:val="center"/>
          </w:tcPr>
          <w:p w14:paraId="0FA842D5"/>
        </w:tc>
        <w:tc>
          <w:tcPr>
            <w:tcW w:w="572" w:type="pct"/>
            <w:vMerge w:val="continue"/>
            <w:tcBorders>
              <w:top w:val="single" w:color="auto" w:sz="4" w:space="0"/>
              <w:left w:val="single" w:color="auto" w:sz="4" w:space="0"/>
              <w:right w:val="single" w:color="auto" w:sz="4" w:space="0"/>
            </w:tcBorders>
            <w:shd w:val="clear" w:color="auto" w:fill="auto"/>
            <w:vAlign w:val="center"/>
          </w:tcPr>
          <w:p w14:paraId="47F54E04"/>
        </w:tc>
        <w:tc>
          <w:tcPr>
            <w:tcW w:w="595" w:type="pct"/>
            <w:vMerge w:val="continue"/>
            <w:tcBorders>
              <w:top w:val="single" w:color="auto" w:sz="4" w:space="0"/>
              <w:left w:val="single" w:color="auto" w:sz="4" w:space="0"/>
              <w:right w:val="single" w:color="auto" w:sz="4" w:space="0"/>
            </w:tcBorders>
            <w:shd w:val="clear" w:color="auto" w:fill="auto"/>
            <w:vAlign w:val="center"/>
          </w:tcPr>
          <w:p w14:paraId="7010C9E8"/>
        </w:tc>
        <w:tc>
          <w:tcPr>
            <w:tcW w:w="613" w:type="pct"/>
            <w:vMerge w:val="continue"/>
            <w:tcBorders>
              <w:top w:val="single" w:color="auto" w:sz="4" w:space="0"/>
              <w:left w:val="single" w:color="auto" w:sz="4" w:space="0"/>
              <w:right w:val="single" w:color="auto" w:sz="4" w:space="0"/>
            </w:tcBorders>
            <w:shd w:val="clear" w:color="auto" w:fill="auto"/>
            <w:vAlign w:val="center"/>
          </w:tcPr>
          <w:p w14:paraId="74D70CF3"/>
        </w:tc>
        <w:tc>
          <w:tcPr>
            <w:tcW w:w="799" w:type="pct"/>
            <w:tcBorders>
              <w:top w:val="single" w:color="auto" w:sz="4" w:space="0"/>
              <w:left w:val="single" w:color="auto" w:sz="4" w:space="0"/>
              <w:right w:val="single" w:color="auto" w:sz="4" w:space="0"/>
            </w:tcBorders>
            <w:shd w:val="clear" w:color="auto" w:fill="auto"/>
            <w:vAlign w:val="center"/>
          </w:tcPr>
          <w:p w14:paraId="76B231A9">
            <w:pPr>
              <w:jc w:val="center"/>
              <w:rPr>
                <w:rFonts w:ascii="宋体" w:hAnsi="宋体" w:cs="宋体"/>
                <w:bCs/>
                <w:color w:val="auto"/>
                <w:sz w:val="22"/>
                <w:szCs w:val="22"/>
                <w:highlight w:val="none"/>
              </w:rPr>
            </w:pPr>
            <w:r>
              <w:rPr>
                <w:rFonts w:ascii="宋体" w:hAnsi="宋体" w:cs="宋体"/>
                <w:bCs/>
                <w:color w:val="auto"/>
                <w:sz w:val="22"/>
                <w:szCs w:val="22"/>
                <w:highlight w:val="none"/>
              </w:rPr>
              <w:t>120000</w:t>
            </w:r>
          </w:p>
        </w:tc>
      </w:tr>
      <w:tr w14:paraId="57EB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7467F394">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824" w:type="pct"/>
            <w:gridSpan w:val="2"/>
            <w:tcBorders>
              <w:top w:val="single" w:color="auto" w:sz="4" w:space="0"/>
              <w:left w:val="single" w:color="auto" w:sz="4" w:space="0"/>
              <w:right w:val="single" w:color="auto" w:sz="4" w:space="0"/>
            </w:tcBorders>
            <w:shd w:val="clear" w:color="auto" w:fill="auto"/>
            <w:vAlign w:val="center"/>
          </w:tcPr>
          <w:p w14:paraId="40D5BFA4">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南溪村</w:t>
            </w:r>
          </w:p>
        </w:tc>
        <w:tc>
          <w:tcPr>
            <w:tcW w:w="434" w:type="pct"/>
            <w:gridSpan w:val="2"/>
            <w:tcBorders>
              <w:top w:val="single" w:color="auto" w:sz="4" w:space="0"/>
              <w:left w:val="single" w:color="auto" w:sz="4" w:space="0"/>
              <w:right w:val="single" w:color="auto" w:sz="4" w:space="0"/>
            </w:tcBorders>
            <w:shd w:val="clear" w:color="auto" w:fill="auto"/>
            <w:vAlign w:val="center"/>
          </w:tcPr>
          <w:p w14:paraId="5FB272E5">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3200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0E014FA6"/>
        </w:tc>
        <w:tc>
          <w:tcPr>
            <w:tcW w:w="472" w:type="pct"/>
            <w:vMerge w:val="continue"/>
            <w:tcBorders>
              <w:top w:val="single" w:color="auto" w:sz="4" w:space="0"/>
              <w:left w:val="single" w:color="auto" w:sz="4" w:space="0"/>
              <w:right w:val="single" w:color="auto" w:sz="4" w:space="0"/>
            </w:tcBorders>
            <w:shd w:val="clear" w:color="auto" w:fill="auto"/>
            <w:vAlign w:val="center"/>
          </w:tcPr>
          <w:p w14:paraId="10EC227D"/>
        </w:tc>
        <w:tc>
          <w:tcPr>
            <w:tcW w:w="572" w:type="pct"/>
            <w:vMerge w:val="continue"/>
            <w:tcBorders>
              <w:top w:val="single" w:color="auto" w:sz="4" w:space="0"/>
              <w:left w:val="single" w:color="auto" w:sz="4" w:space="0"/>
              <w:right w:val="single" w:color="auto" w:sz="4" w:space="0"/>
            </w:tcBorders>
            <w:shd w:val="clear" w:color="auto" w:fill="auto"/>
            <w:vAlign w:val="center"/>
          </w:tcPr>
          <w:p w14:paraId="6229B713"/>
        </w:tc>
        <w:tc>
          <w:tcPr>
            <w:tcW w:w="595" w:type="pct"/>
            <w:vMerge w:val="continue"/>
            <w:tcBorders>
              <w:top w:val="single" w:color="auto" w:sz="4" w:space="0"/>
              <w:left w:val="single" w:color="auto" w:sz="4" w:space="0"/>
              <w:right w:val="single" w:color="auto" w:sz="4" w:space="0"/>
            </w:tcBorders>
            <w:shd w:val="clear" w:color="auto" w:fill="auto"/>
            <w:vAlign w:val="center"/>
          </w:tcPr>
          <w:p w14:paraId="5B31927A"/>
        </w:tc>
        <w:tc>
          <w:tcPr>
            <w:tcW w:w="613" w:type="pct"/>
            <w:vMerge w:val="continue"/>
            <w:tcBorders>
              <w:top w:val="single" w:color="auto" w:sz="4" w:space="0"/>
              <w:left w:val="single" w:color="auto" w:sz="4" w:space="0"/>
              <w:right w:val="single" w:color="auto" w:sz="4" w:space="0"/>
            </w:tcBorders>
            <w:shd w:val="clear" w:color="auto" w:fill="auto"/>
            <w:vAlign w:val="center"/>
          </w:tcPr>
          <w:p w14:paraId="3E1C77AB"/>
        </w:tc>
        <w:tc>
          <w:tcPr>
            <w:tcW w:w="799" w:type="pct"/>
            <w:tcBorders>
              <w:top w:val="single" w:color="auto" w:sz="4" w:space="0"/>
              <w:left w:val="single" w:color="auto" w:sz="4" w:space="0"/>
              <w:right w:val="single" w:color="auto" w:sz="4" w:space="0"/>
            </w:tcBorders>
            <w:shd w:val="clear" w:color="auto" w:fill="auto"/>
            <w:vAlign w:val="center"/>
          </w:tcPr>
          <w:p w14:paraId="78516F54">
            <w:pPr>
              <w:jc w:val="center"/>
              <w:rPr>
                <w:rFonts w:ascii="宋体" w:hAnsi="宋体" w:cs="宋体"/>
                <w:bCs/>
                <w:color w:val="auto"/>
                <w:sz w:val="22"/>
                <w:szCs w:val="22"/>
                <w:highlight w:val="none"/>
              </w:rPr>
            </w:pPr>
            <w:r>
              <w:rPr>
                <w:rFonts w:ascii="宋体" w:hAnsi="宋体" w:cs="宋体"/>
                <w:bCs/>
                <w:color w:val="auto"/>
                <w:sz w:val="22"/>
                <w:szCs w:val="22"/>
                <w:highlight w:val="none"/>
              </w:rPr>
              <w:t>65000</w:t>
            </w:r>
          </w:p>
        </w:tc>
      </w:tr>
      <w:tr w14:paraId="446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38C5CB21">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824" w:type="pct"/>
            <w:gridSpan w:val="2"/>
            <w:tcBorders>
              <w:top w:val="single" w:color="auto" w:sz="4" w:space="0"/>
              <w:left w:val="single" w:color="auto" w:sz="4" w:space="0"/>
              <w:right w:val="single" w:color="auto" w:sz="4" w:space="0"/>
            </w:tcBorders>
            <w:shd w:val="clear" w:color="auto" w:fill="auto"/>
            <w:vAlign w:val="center"/>
          </w:tcPr>
          <w:p w14:paraId="6F52E5BB">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上院村</w:t>
            </w:r>
          </w:p>
        </w:tc>
        <w:tc>
          <w:tcPr>
            <w:tcW w:w="434" w:type="pct"/>
            <w:gridSpan w:val="2"/>
            <w:tcBorders>
              <w:top w:val="single" w:color="auto" w:sz="4" w:space="0"/>
              <w:left w:val="single" w:color="auto" w:sz="4" w:space="0"/>
              <w:right w:val="single" w:color="auto" w:sz="4" w:space="0"/>
            </w:tcBorders>
            <w:shd w:val="clear" w:color="auto" w:fill="auto"/>
            <w:vAlign w:val="center"/>
          </w:tcPr>
          <w:p w14:paraId="4286B4F2">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950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6E261A68"/>
        </w:tc>
        <w:tc>
          <w:tcPr>
            <w:tcW w:w="472" w:type="pct"/>
            <w:vMerge w:val="continue"/>
            <w:tcBorders>
              <w:top w:val="single" w:color="auto" w:sz="4" w:space="0"/>
              <w:left w:val="single" w:color="auto" w:sz="4" w:space="0"/>
              <w:right w:val="single" w:color="auto" w:sz="4" w:space="0"/>
            </w:tcBorders>
            <w:shd w:val="clear" w:color="auto" w:fill="auto"/>
            <w:vAlign w:val="center"/>
          </w:tcPr>
          <w:p w14:paraId="4246CADF"/>
        </w:tc>
        <w:tc>
          <w:tcPr>
            <w:tcW w:w="572" w:type="pct"/>
            <w:vMerge w:val="continue"/>
            <w:tcBorders>
              <w:top w:val="single" w:color="auto" w:sz="4" w:space="0"/>
              <w:left w:val="single" w:color="auto" w:sz="4" w:space="0"/>
              <w:right w:val="single" w:color="auto" w:sz="4" w:space="0"/>
            </w:tcBorders>
            <w:shd w:val="clear" w:color="auto" w:fill="auto"/>
            <w:vAlign w:val="center"/>
          </w:tcPr>
          <w:p w14:paraId="673AB26B"/>
        </w:tc>
        <w:tc>
          <w:tcPr>
            <w:tcW w:w="595" w:type="pct"/>
            <w:vMerge w:val="continue"/>
            <w:tcBorders>
              <w:top w:val="single" w:color="auto" w:sz="4" w:space="0"/>
              <w:left w:val="single" w:color="auto" w:sz="4" w:space="0"/>
              <w:right w:val="single" w:color="auto" w:sz="4" w:space="0"/>
            </w:tcBorders>
            <w:shd w:val="clear" w:color="auto" w:fill="auto"/>
            <w:vAlign w:val="center"/>
          </w:tcPr>
          <w:p w14:paraId="17046B12"/>
        </w:tc>
        <w:tc>
          <w:tcPr>
            <w:tcW w:w="613" w:type="pct"/>
            <w:vMerge w:val="continue"/>
            <w:tcBorders>
              <w:top w:val="single" w:color="auto" w:sz="4" w:space="0"/>
              <w:left w:val="single" w:color="auto" w:sz="4" w:space="0"/>
              <w:right w:val="single" w:color="auto" w:sz="4" w:space="0"/>
            </w:tcBorders>
            <w:shd w:val="clear" w:color="auto" w:fill="auto"/>
            <w:vAlign w:val="center"/>
          </w:tcPr>
          <w:p w14:paraId="5C2AB49C"/>
        </w:tc>
        <w:tc>
          <w:tcPr>
            <w:tcW w:w="799" w:type="pct"/>
            <w:tcBorders>
              <w:top w:val="single" w:color="auto" w:sz="4" w:space="0"/>
              <w:left w:val="single" w:color="auto" w:sz="4" w:space="0"/>
              <w:right w:val="single" w:color="auto" w:sz="4" w:space="0"/>
            </w:tcBorders>
            <w:shd w:val="clear" w:color="auto" w:fill="auto"/>
            <w:vAlign w:val="center"/>
          </w:tcPr>
          <w:p w14:paraId="3054583F">
            <w:pPr>
              <w:jc w:val="center"/>
              <w:rPr>
                <w:rFonts w:ascii="宋体" w:hAnsi="宋体" w:cs="宋体"/>
                <w:bCs/>
                <w:color w:val="auto"/>
                <w:sz w:val="22"/>
                <w:szCs w:val="22"/>
                <w:highlight w:val="none"/>
              </w:rPr>
            </w:pPr>
            <w:r>
              <w:rPr>
                <w:rFonts w:ascii="宋体" w:hAnsi="宋体" w:cs="宋体"/>
                <w:bCs/>
                <w:color w:val="auto"/>
                <w:sz w:val="22"/>
                <w:szCs w:val="22"/>
                <w:highlight w:val="none"/>
              </w:rPr>
              <w:t>55000</w:t>
            </w:r>
          </w:p>
        </w:tc>
      </w:tr>
      <w:tr w14:paraId="1EDC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0630A340">
            <w:pPr>
              <w:jc w:val="center"/>
              <w:rPr>
                <w:rFonts w:ascii="宋体" w:hAnsi="宋体" w:eastAsia="宋体" w:cs="宋体"/>
                <w:bCs/>
                <w:color w:val="auto"/>
                <w:sz w:val="22"/>
                <w:szCs w:val="22"/>
                <w:highlight w:val="none"/>
              </w:rPr>
            </w:pPr>
            <w:r>
              <w:rPr>
                <w:rFonts w:hint="eastAsia" w:ascii="宋体" w:hAnsi="宋体" w:cs="宋体"/>
                <w:bCs/>
                <w:color w:val="auto"/>
                <w:sz w:val="22"/>
                <w:szCs w:val="22"/>
                <w:highlight w:val="none"/>
              </w:rPr>
              <w:t>5</w:t>
            </w:r>
          </w:p>
        </w:tc>
        <w:tc>
          <w:tcPr>
            <w:tcW w:w="824" w:type="pct"/>
            <w:gridSpan w:val="2"/>
            <w:tcBorders>
              <w:top w:val="single" w:color="auto" w:sz="4" w:space="0"/>
              <w:left w:val="single" w:color="auto" w:sz="4" w:space="0"/>
              <w:right w:val="single" w:color="auto" w:sz="4" w:space="0"/>
            </w:tcBorders>
            <w:shd w:val="clear" w:color="auto" w:fill="auto"/>
            <w:vAlign w:val="center"/>
          </w:tcPr>
          <w:p w14:paraId="735E678B">
            <w:pPr>
              <w:jc w:val="center"/>
              <w:rPr>
                <w:rFonts w:ascii="宋体" w:hAnsi="宋体" w:cs="宋体"/>
                <w:bCs/>
                <w:color w:val="auto"/>
                <w:sz w:val="22"/>
                <w:szCs w:val="22"/>
                <w:highlight w:val="none"/>
              </w:rPr>
            </w:pPr>
            <w:r>
              <w:rPr>
                <w:rFonts w:hint="eastAsia" w:ascii="宋体" w:cs="宋体"/>
                <w:color w:val="auto"/>
                <w:sz w:val="22"/>
                <w:szCs w:val="22"/>
                <w:highlight w:val="none"/>
              </w:rPr>
              <w:t>垟心安置小区</w:t>
            </w:r>
          </w:p>
        </w:tc>
        <w:tc>
          <w:tcPr>
            <w:tcW w:w="434" w:type="pct"/>
            <w:gridSpan w:val="2"/>
            <w:tcBorders>
              <w:top w:val="single" w:color="auto" w:sz="4" w:space="0"/>
              <w:left w:val="single" w:color="auto" w:sz="4" w:space="0"/>
              <w:right w:val="single" w:color="auto" w:sz="4" w:space="0"/>
            </w:tcBorders>
            <w:shd w:val="clear" w:color="auto" w:fill="auto"/>
            <w:vAlign w:val="center"/>
          </w:tcPr>
          <w:p w14:paraId="20B12A9A">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1000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37F8B782"/>
        </w:tc>
        <w:tc>
          <w:tcPr>
            <w:tcW w:w="472" w:type="pct"/>
            <w:vMerge w:val="continue"/>
            <w:tcBorders>
              <w:top w:val="single" w:color="auto" w:sz="4" w:space="0"/>
              <w:left w:val="single" w:color="auto" w:sz="4" w:space="0"/>
              <w:right w:val="single" w:color="auto" w:sz="4" w:space="0"/>
            </w:tcBorders>
            <w:shd w:val="clear" w:color="auto" w:fill="auto"/>
            <w:vAlign w:val="center"/>
          </w:tcPr>
          <w:p w14:paraId="2A38AEEA"/>
        </w:tc>
        <w:tc>
          <w:tcPr>
            <w:tcW w:w="572" w:type="pct"/>
            <w:vMerge w:val="continue"/>
            <w:tcBorders>
              <w:top w:val="single" w:color="auto" w:sz="4" w:space="0"/>
              <w:left w:val="single" w:color="auto" w:sz="4" w:space="0"/>
              <w:right w:val="single" w:color="auto" w:sz="4" w:space="0"/>
            </w:tcBorders>
            <w:shd w:val="clear" w:color="auto" w:fill="auto"/>
            <w:vAlign w:val="center"/>
          </w:tcPr>
          <w:p w14:paraId="76FFADE6"/>
        </w:tc>
        <w:tc>
          <w:tcPr>
            <w:tcW w:w="595" w:type="pct"/>
            <w:vMerge w:val="continue"/>
            <w:tcBorders>
              <w:top w:val="single" w:color="auto" w:sz="4" w:space="0"/>
              <w:left w:val="single" w:color="auto" w:sz="4" w:space="0"/>
              <w:right w:val="single" w:color="auto" w:sz="4" w:space="0"/>
            </w:tcBorders>
            <w:shd w:val="clear" w:color="auto" w:fill="auto"/>
            <w:vAlign w:val="center"/>
          </w:tcPr>
          <w:p w14:paraId="4CD36992"/>
        </w:tc>
        <w:tc>
          <w:tcPr>
            <w:tcW w:w="613" w:type="pct"/>
            <w:vMerge w:val="continue"/>
            <w:tcBorders>
              <w:top w:val="single" w:color="auto" w:sz="4" w:space="0"/>
              <w:left w:val="single" w:color="auto" w:sz="4" w:space="0"/>
              <w:right w:val="single" w:color="auto" w:sz="4" w:space="0"/>
            </w:tcBorders>
            <w:shd w:val="clear" w:color="auto" w:fill="auto"/>
            <w:vAlign w:val="center"/>
          </w:tcPr>
          <w:p w14:paraId="1D6B5560"/>
        </w:tc>
        <w:tc>
          <w:tcPr>
            <w:tcW w:w="799" w:type="pct"/>
            <w:tcBorders>
              <w:top w:val="single" w:color="auto" w:sz="4" w:space="0"/>
              <w:left w:val="single" w:color="auto" w:sz="4" w:space="0"/>
              <w:right w:val="single" w:color="auto" w:sz="4" w:space="0"/>
            </w:tcBorders>
            <w:shd w:val="clear" w:color="auto" w:fill="auto"/>
            <w:vAlign w:val="center"/>
          </w:tcPr>
          <w:p w14:paraId="0570370F">
            <w:pPr>
              <w:jc w:val="center"/>
              <w:rPr>
                <w:rFonts w:ascii="宋体" w:hAnsi="宋体" w:cs="宋体"/>
                <w:bCs/>
                <w:color w:val="auto"/>
                <w:sz w:val="22"/>
                <w:szCs w:val="22"/>
                <w:highlight w:val="none"/>
              </w:rPr>
            </w:pPr>
            <w:r>
              <w:rPr>
                <w:rFonts w:ascii="宋体" w:hAnsi="宋体" w:cs="宋体"/>
                <w:bCs/>
                <w:color w:val="auto"/>
                <w:sz w:val="22"/>
                <w:szCs w:val="22"/>
                <w:highlight w:val="none"/>
              </w:rPr>
              <w:t>88500</w:t>
            </w:r>
          </w:p>
        </w:tc>
      </w:tr>
      <w:tr w14:paraId="6816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51A723E3">
            <w:pPr>
              <w:jc w:val="center"/>
              <w:rPr>
                <w:rFonts w:ascii="宋体" w:hAnsi="宋体" w:eastAsia="宋体" w:cs="宋体"/>
                <w:bCs/>
                <w:color w:val="auto"/>
                <w:sz w:val="22"/>
                <w:szCs w:val="22"/>
                <w:highlight w:val="none"/>
              </w:rPr>
            </w:pPr>
            <w:r>
              <w:rPr>
                <w:rFonts w:hint="eastAsia" w:ascii="宋体" w:hAnsi="宋体" w:cs="宋体"/>
                <w:bCs/>
                <w:color w:val="auto"/>
                <w:sz w:val="22"/>
                <w:szCs w:val="22"/>
                <w:highlight w:val="none"/>
              </w:rPr>
              <w:t>6</w:t>
            </w:r>
          </w:p>
        </w:tc>
        <w:tc>
          <w:tcPr>
            <w:tcW w:w="824" w:type="pct"/>
            <w:gridSpan w:val="2"/>
            <w:tcBorders>
              <w:top w:val="single" w:color="auto" w:sz="4" w:space="0"/>
              <w:left w:val="single" w:color="auto" w:sz="4" w:space="0"/>
              <w:right w:val="single" w:color="auto" w:sz="4" w:space="0"/>
            </w:tcBorders>
            <w:shd w:val="clear" w:color="auto" w:fill="auto"/>
            <w:vAlign w:val="center"/>
          </w:tcPr>
          <w:p w14:paraId="74FE3B79">
            <w:pPr>
              <w:jc w:val="center"/>
              <w:rPr>
                <w:rFonts w:ascii="宋体" w:hAnsi="宋体" w:cs="宋体"/>
                <w:bCs/>
                <w:color w:val="auto"/>
                <w:sz w:val="22"/>
                <w:szCs w:val="22"/>
                <w:highlight w:val="none"/>
              </w:rPr>
            </w:pPr>
            <w:r>
              <w:rPr>
                <w:rFonts w:hint="eastAsia" w:ascii="宋体" w:cs="宋体"/>
                <w:color w:val="auto"/>
                <w:sz w:val="22"/>
                <w:szCs w:val="22"/>
                <w:highlight w:val="none"/>
              </w:rPr>
              <w:t>廊桥佳苑</w:t>
            </w:r>
          </w:p>
        </w:tc>
        <w:tc>
          <w:tcPr>
            <w:tcW w:w="434" w:type="pct"/>
            <w:gridSpan w:val="2"/>
            <w:tcBorders>
              <w:top w:val="single" w:color="auto" w:sz="4" w:space="0"/>
              <w:left w:val="single" w:color="auto" w:sz="4" w:space="0"/>
              <w:right w:val="single" w:color="auto" w:sz="4" w:space="0"/>
            </w:tcBorders>
            <w:shd w:val="clear" w:color="auto" w:fill="auto"/>
            <w:vAlign w:val="center"/>
          </w:tcPr>
          <w:p w14:paraId="51FDD24C">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500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5A234806"/>
        </w:tc>
        <w:tc>
          <w:tcPr>
            <w:tcW w:w="472" w:type="pct"/>
            <w:vMerge w:val="continue"/>
            <w:tcBorders>
              <w:top w:val="single" w:color="auto" w:sz="4" w:space="0"/>
              <w:left w:val="single" w:color="auto" w:sz="4" w:space="0"/>
              <w:right w:val="single" w:color="auto" w:sz="4" w:space="0"/>
            </w:tcBorders>
            <w:shd w:val="clear" w:color="auto" w:fill="auto"/>
            <w:vAlign w:val="center"/>
          </w:tcPr>
          <w:p w14:paraId="35C181DF"/>
        </w:tc>
        <w:tc>
          <w:tcPr>
            <w:tcW w:w="572" w:type="pct"/>
            <w:vMerge w:val="continue"/>
            <w:tcBorders>
              <w:top w:val="single" w:color="auto" w:sz="4" w:space="0"/>
              <w:left w:val="single" w:color="auto" w:sz="4" w:space="0"/>
              <w:right w:val="single" w:color="auto" w:sz="4" w:space="0"/>
            </w:tcBorders>
            <w:shd w:val="clear" w:color="auto" w:fill="auto"/>
            <w:vAlign w:val="center"/>
          </w:tcPr>
          <w:p w14:paraId="5B218A27"/>
        </w:tc>
        <w:tc>
          <w:tcPr>
            <w:tcW w:w="595" w:type="pct"/>
            <w:vMerge w:val="continue"/>
            <w:tcBorders>
              <w:top w:val="single" w:color="auto" w:sz="4" w:space="0"/>
              <w:left w:val="single" w:color="auto" w:sz="4" w:space="0"/>
              <w:right w:val="single" w:color="auto" w:sz="4" w:space="0"/>
            </w:tcBorders>
            <w:shd w:val="clear" w:color="auto" w:fill="auto"/>
            <w:vAlign w:val="center"/>
          </w:tcPr>
          <w:p w14:paraId="3B655D39"/>
        </w:tc>
        <w:tc>
          <w:tcPr>
            <w:tcW w:w="613" w:type="pct"/>
            <w:vMerge w:val="continue"/>
            <w:tcBorders>
              <w:top w:val="single" w:color="auto" w:sz="4" w:space="0"/>
              <w:left w:val="single" w:color="auto" w:sz="4" w:space="0"/>
              <w:right w:val="single" w:color="auto" w:sz="4" w:space="0"/>
            </w:tcBorders>
            <w:shd w:val="clear" w:color="auto" w:fill="auto"/>
            <w:vAlign w:val="center"/>
          </w:tcPr>
          <w:p w14:paraId="29EFB59D"/>
        </w:tc>
        <w:tc>
          <w:tcPr>
            <w:tcW w:w="799" w:type="pct"/>
            <w:tcBorders>
              <w:top w:val="single" w:color="auto" w:sz="4" w:space="0"/>
              <w:left w:val="single" w:color="auto" w:sz="4" w:space="0"/>
              <w:right w:val="single" w:color="auto" w:sz="4" w:space="0"/>
            </w:tcBorders>
            <w:shd w:val="clear" w:color="auto" w:fill="auto"/>
            <w:vAlign w:val="center"/>
          </w:tcPr>
          <w:p w14:paraId="585B31C9">
            <w:pPr>
              <w:jc w:val="center"/>
              <w:rPr>
                <w:rFonts w:ascii="宋体" w:hAnsi="宋体" w:cs="宋体"/>
                <w:bCs/>
                <w:color w:val="auto"/>
                <w:sz w:val="22"/>
                <w:szCs w:val="22"/>
                <w:highlight w:val="none"/>
              </w:rPr>
            </w:pPr>
            <w:r>
              <w:rPr>
                <w:rFonts w:ascii="宋体" w:hAnsi="宋体" w:cs="宋体"/>
                <w:bCs/>
                <w:color w:val="auto"/>
                <w:sz w:val="22"/>
                <w:szCs w:val="22"/>
                <w:highlight w:val="none"/>
              </w:rPr>
              <w:t>37630</w:t>
            </w:r>
          </w:p>
        </w:tc>
      </w:tr>
      <w:tr w14:paraId="499D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313FADED">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7</w:t>
            </w:r>
          </w:p>
        </w:tc>
        <w:tc>
          <w:tcPr>
            <w:tcW w:w="824" w:type="pct"/>
            <w:gridSpan w:val="2"/>
            <w:tcBorders>
              <w:top w:val="single" w:color="auto" w:sz="4" w:space="0"/>
              <w:left w:val="single" w:color="auto" w:sz="4" w:space="0"/>
              <w:right w:val="single" w:color="auto" w:sz="4" w:space="0"/>
            </w:tcBorders>
            <w:shd w:val="clear" w:color="auto" w:fill="auto"/>
            <w:vAlign w:val="center"/>
          </w:tcPr>
          <w:p w14:paraId="639F3F82">
            <w:pPr>
              <w:jc w:val="center"/>
              <w:rPr>
                <w:rFonts w:ascii="宋体" w:cs="宋体"/>
                <w:color w:val="auto"/>
                <w:sz w:val="22"/>
                <w:szCs w:val="22"/>
                <w:highlight w:val="none"/>
              </w:rPr>
            </w:pPr>
            <w:r>
              <w:rPr>
                <w:rFonts w:hint="eastAsia" w:ascii="宋体" w:cs="宋体"/>
                <w:color w:val="auto"/>
                <w:sz w:val="22"/>
                <w:szCs w:val="22"/>
                <w:highlight w:val="none"/>
              </w:rPr>
              <w:t>文府苑</w:t>
            </w:r>
          </w:p>
        </w:tc>
        <w:tc>
          <w:tcPr>
            <w:tcW w:w="434" w:type="pct"/>
            <w:gridSpan w:val="2"/>
            <w:tcBorders>
              <w:top w:val="single" w:color="auto" w:sz="4" w:space="0"/>
              <w:left w:val="single" w:color="auto" w:sz="4" w:space="0"/>
              <w:right w:val="single" w:color="auto" w:sz="4" w:space="0"/>
            </w:tcBorders>
            <w:shd w:val="clear" w:color="auto" w:fill="auto"/>
            <w:vAlign w:val="center"/>
          </w:tcPr>
          <w:p w14:paraId="5AB3BD5D">
            <w:pPr>
              <w:widowControl/>
              <w:jc w:val="center"/>
              <w:textAlignment w:val="top"/>
              <w:rPr>
                <w:rFonts w:ascii="宋体" w:hAnsi="宋体" w:cs="宋体"/>
                <w:bCs/>
                <w:color w:val="auto"/>
                <w:sz w:val="22"/>
                <w:szCs w:val="22"/>
                <w:highlight w:val="none"/>
              </w:rPr>
            </w:pPr>
            <w:r>
              <w:rPr>
                <w:rFonts w:hint="eastAsia" w:ascii="宋体" w:hAnsi="宋体" w:cs="宋体"/>
                <w:bCs/>
                <w:color w:val="auto"/>
                <w:sz w:val="22"/>
                <w:szCs w:val="22"/>
                <w:highlight w:val="none"/>
              </w:rPr>
              <w:t>600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103FC382"/>
        </w:tc>
        <w:tc>
          <w:tcPr>
            <w:tcW w:w="472" w:type="pct"/>
            <w:vMerge w:val="continue"/>
            <w:tcBorders>
              <w:top w:val="single" w:color="auto" w:sz="4" w:space="0"/>
              <w:left w:val="single" w:color="auto" w:sz="4" w:space="0"/>
              <w:right w:val="single" w:color="auto" w:sz="4" w:space="0"/>
            </w:tcBorders>
            <w:shd w:val="clear" w:color="auto" w:fill="auto"/>
            <w:vAlign w:val="center"/>
          </w:tcPr>
          <w:p w14:paraId="76515CAB"/>
        </w:tc>
        <w:tc>
          <w:tcPr>
            <w:tcW w:w="572" w:type="pct"/>
            <w:vMerge w:val="continue"/>
            <w:tcBorders>
              <w:top w:val="single" w:color="auto" w:sz="4" w:space="0"/>
              <w:left w:val="single" w:color="auto" w:sz="4" w:space="0"/>
              <w:right w:val="single" w:color="auto" w:sz="4" w:space="0"/>
            </w:tcBorders>
            <w:shd w:val="clear" w:color="auto" w:fill="auto"/>
            <w:vAlign w:val="center"/>
          </w:tcPr>
          <w:p w14:paraId="2FDA87F4"/>
        </w:tc>
        <w:tc>
          <w:tcPr>
            <w:tcW w:w="595" w:type="pct"/>
            <w:vMerge w:val="continue"/>
            <w:tcBorders>
              <w:top w:val="single" w:color="auto" w:sz="4" w:space="0"/>
              <w:left w:val="single" w:color="auto" w:sz="4" w:space="0"/>
              <w:right w:val="single" w:color="auto" w:sz="4" w:space="0"/>
            </w:tcBorders>
            <w:shd w:val="clear" w:color="auto" w:fill="auto"/>
            <w:vAlign w:val="center"/>
          </w:tcPr>
          <w:p w14:paraId="473BE3E6"/>
        </w:tc>
        <w:tc>
          <w:tcPr>
            <w:tcW w:w="613" w:type="pct"/>
            <w:vMerge w:val="continue"/>
            <w:tcBorders>
              <w:top w:val="single" w:color="auto" w:sz="4" w:space="0"/>
              <w:left w:val="single" w:color="auto" w:sz="4" w:space="0"/>
              <w:right w:val="single" w:color="auto" w:sz="4" w:space="0"/>
            </w:tcBorders>
            <w:shd w:val="clear" w:color="auto" w:fill="auto"/>
            <w:vAlign w:val="center"/>
          </w:tcPr>
          <w:p w14:paraId="2AEAC7E3"/>
        </w:tc>
        <w:tc>
          <w:tcPr>
            <w:tcW w:w="799" w:type="pct"/>
            <w:tcBorders>
              <w:top w:val="single" w:color="auto" w:sz="4" w:space="0"/>
              <w:left w:val="single" w:color="auto" w:sz="4" w:space="0"/>
              <w:right w:val="single" w:color="auto" w:sz="4" w:space="0"/>
            </w:tcBorders>
            <w:shd w:val="clear" w:color="auto" w:fill="auto"/>
            <w:vAlign w:val="center"/>
          </w:tcPr>
          <w:p w14:paraId="521B8C0D">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42000</w:t>
            </w:r>
          </w:p>
        </w:tc>
      </w:tr>
      <w:tr w14:paraId="1346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39244573">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8</w:t>
            </w:r>
          </w:p>
        </w:tc>
        <w:tc>
          <w:tcPr>
            <w:tcW w:w="824" w:type="pct"/>
            <w:gridSpan w:val="2"/>
            <w:tcBorders>
              <w:top w:val="single" w:color="auto" w:sz="4" w:space="0"/>
              <w:left w:val="single" w:color="auto" w:sz="4" w:space="0"/>
              <w:right w:val="single" w:color="auto" w:sz="4" w:space="0"/>
            </w:tcBorders>
            <w:shd w:val="clear" w:color="auto" w:fill="auto"/>
            <w:vAlign w:val="center"/>
          </w:tcPr>
          <w:p w14:paraId="7E0D0715">
            <w:pPr>
              <w:jc w:val="center"/>
              <w:rPr>
                <w:rFonts w:ascii="宋体" w:cs="宋体"/>
                <w:color w:val="auto"/>
                <w:sz w:val="22"/>
                <w:szCs w:val="22"/>
                <w:highlight w:val="none"/>
              </w:rPr>
            </w:pPr>
            <w:r>
              <w:rPr>
                <w:rFonts w:hint="eastAsia" w:ascii="宋体" w:cs="宋体"/>
                <w:color w:val="auto"/>
                <w:sz w:val="22"/>
                <w:szCs w:val="22"/>
                <w:highlight w:val="none"/>
              </w:rPr>
              <w:t>下桥无区域安置小区</w:t>
            </w:r>
          </w:p>
        </w:tc>
        <w:tc>
          <w:tcPr>
            <w:tcW w:w="434" w:type="pct"/>
            <w:gridSpan w:val="2"/>
            <w:tcBorders>
              <w:top w:val="single" w:color="auto" w:sz="4" w:space="0"/>
              <w:left w:val="single" w:color="auto" w:sz="4" w:space="0"/>
              <w:right w:val="single" w:color="auto" w:sz="4" w:space="0"/>
            </w:tcBorders>
            <w:shd w:val="clear" w:color="auto" w:fill="auto"/>
            <w:vAlign w:val="center"/>
          </w:tcPr>
          <w:p w14:paraId="26A2861C">
            <w:pPr>
              <w:widowControl/>
              <w:jc w:val="center"/>
              <w:textAlignment w:val="top"/>
              <w:rPr>
                <w:rFonts w:ascii="宋体" w:hAnsi="宋体" w:cs="宋体"/>
                <w:bCs/>
                <w:color w:val="auto"/>
                <w:sz w:val="22"/>
                <w:szCs w:val="22"/>
                <w:highlight w:val="none"/>
              </w:rPr>
            </w:pPr>
            <w:r>
              <w:rPr>
                <w:rFonts w:hint="eastAsia" w:ascii="宋体" w:hAnsi="宋体" w:cs="宋体"/>
                <w:bCs/>
                <w:color w:val="auto"/>
                <w:sz w:val="22"/>
                <w:szCs w:val="22"/>
                <w:highlight w:val="none"/>
              </w:rPr>
              <w:t>800</w:t>
            </w:r>
          </w:p>
        </w:tc>
        <w:tc>
          <w:tcPr>
            <w:tcW w:w="381" w:type="pct"/>
            <w:vMerge w:val="continue"/>
            <w:tcBorders>
              <w:top w:val="single" w:color="auto" w:sz="4" w:space="0"/>
              <w:left w:val="single" w:color="auto" w:sz="4" w:space="0"/>
              <w:right w:val="single" w:color="auto" w:sz="4" w:space="0"/>
            </w:tcBorders>
            <w:shd w:val="clear" w:color="auto" w:fill="auto"/>
            <w:vAlign w:val="center"/>
          </w:tcPr>
          <w:p w14:paraId="145A2851"/>
        </w:tc>
        <w:tc>
          <w:tcPr>
            <w:tcW w:w="472" w:type="pct"/>
            <w:vMerge w:val="continue"/>
            <w:tcBorders>
              <w:top w:val="single" w:color="auto" w:sz="4" w:space="0"/>
              <w:left w:val="single" w:color="auto" w:sz="4" w:space="0"/>
              <w:right w:val="single" w:color="auto" w:sz="4" w:space="0"/>
            </w:tcBorders>
            <w:shd w:val="clear" w:color="auto" w:fill="auto"/>
            <w:vAlign w:val="center"/>
          </w:tcPr>
          <w:p w14:paraId="656BFC3A"/>
        </w:tc>
        <w:tc>
          <w:tcPr>
            <w:tcW w:w="572" w:type="pct"/>
            <w:vMerge w:val="continue"/>
            <w:tcBorders>
              <w:top w:val="single" w:color="auto" w:sz="4" w:space="0"/>
              <w:left w:val="single" w:color="auto" w:sz="4" w:space="0"/>
              <w:right w:val="single" w:color="auto" w:sz="4" w:space="0"/>
            </w:tcBorders>
            <w:shd w:val="clear" w:color="auto" w:fill="auto"/>
            <w:vAlign w:val="center"/>
          </w:tcPr>
          <w:p w14:paraId="147FFA46"/>
        </w:tc>
        <w:tc>
          <w:tcPr>
            <w:tcW w:w="595" w:type="pct"/>
            <w:vMerge w:val="continue"/>
            <w:tcBorders>
              <w:top w:val="single" w:color="auto" w:sz="4" w:space="0"/>
              <w:left w:val="single" w:color="auto" w:sz="4" w:space="0"/>
              <w:right w:val="single" w:color="auto" w:sz="4" w:space="0"/>
            </w:tcBorders>
            <w:shd w:val="clear" w:color="auto" w:fill="auto"/>
            <w:vAlign w:val="center"/>
          </w:tcPr>
          <w:p w14:paraId="6BE03769"/>
        </w:tc>
        <w:tc>
          <w:tcPr>
            <w:tcW w:w="613" w:type="pct"/>
            <w:vMerge w:val="continue"/>
            <w:tcBorders>
              <w:top w:val="single" w:color="auto" w:sz="4" w:space="0"/>
              <w:left w:val="single" w:color="auto" w:sz="4" w:space="0"/>
              <w:right w:val="single" w:color="auto" w:sz="4" w:space="0"/>
            </w:tcBorders>
            <w:shd w:val="clear" w:color="auto" w:fill="auto"/>
            <w:vAlign w:val="center"/>
          </w:tcPr>
          <w:p w14:paraId="6FC62420"/>
        </w:tc>
        <w:tc>
          <w:tcPr>
            <w:tcW w:w="799" w:type="pct"/>
            <w:tcBorders>
              <w:top w:val="single" w:color="auto" w:sz="4" w:space="0"/>
              <w:left w:val="single" w:color="auto" w:sz="4" w:space="0"/>
              <w:right w:val="single" w:color="auto" w:sz="4" w:space="0"/>
            </w:tcBorders>
            <w:shd w:val="clear" w:color="auto" w:fill="auto"/>
            <w:vAlign w:val="center"/>
          </w:tcPr>
          <w:p w14:paraId="01A5FA43">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48000</w:t>
            </w:r>
          </w:p>
        </w:tc>
      </w:tr>
      <w:tr w14:paraId="4E27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458FA5A2">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9</w:t>
            </w:r>
          </w:p>
        </w:tc>
        <w:tc>
          <w:tcPr>
            <w:tcW w:w="824" w:type="pct"/>
            <w:gridSpan w:val="2"/>
            <w:tcBorders>
              <w:top w:val="single" w:color="auto" w:sz="4" w:space="0"/>
              <w:left w:val="single" w:color="auto" w:sz="4" w:space="0"/>
              <w:right w:val="single" w:color="auto" w:sz="4" w:space="0"/>
            </w:tcBorders>
            <w:shd w:val="clear" w:color="auto" w:fill="auto"/>
            <w:vAlign w:val="center"/>
          </w:tcPr>
          <w:p w14:paraId="6F7ED446">
            <w:pPr>
              <w:jc w:val="center"/>
              <w:rPr>
                <w:rFonts w:ascii="宋体" w:cs="宋体"/>
                <w:color w:val="auto"/>
                <w:sz w:val="22"/>
                <w:szCs w:val="22"/>
                <w:highlight w:val="none"/>
              </w:rPr>
            </w:pPr>
            <w:r>
              <w:rPr>
                <w:rFonts w:hint="eastAsia" w:ascii="宋体" w:cs="宋体"/>
                <w:color w:val="auto"/>
                <w:sz w:val="22"/>
                <w:szCs w:val="22"/>
                <w:highlight w:val="none"/>
              </w:rPr>
              <w:t>九峰社区</w:t>
            </w:r>
          </w:p>
        </w:tc>
        <w:tc>
          <w:tcPr>
            <w:tcW w:w="434" w:type="pct"/>
            <w:gridSpan w:val="2"/>
            <w:tcBorders>
              <w:top w:val="single" w:color="auto" w:sz="4" w:space="0"/>
              <w:left w:val="single" w:color="auto" w:sz="4" w:space="0"/>
              <w:right w:val="single" w:color="auto" w:sz="4" w:space="0"/>
            </w:tcBorders>
            <w:shd w:val="clear" w:color="auto" w:fill="auto"/>
            <w:vAlign w:val="center"/>
          </w:tcPr>
          <w:p w14:paraId="3130BF2E">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8429</w:t>
            </w:r>
          </w:p>
        </w:tc>
        <w:tc>
          <w:tcPr>
            <w:tcW w:w="381" w:type="pct"/>
            <w:tcBorders>
              <w:top w:val="single" w:color="auto" w:sz="4" w:space="0"/>
              <w:left w:val="single" w:color="auto" w:sz="4" w:space="0"/>
              <w:right w:val="single" w:color="auto" w:sz="4" w:space="0"/>
            </w:tcBorders>
            <w:shd w:val="clear" w:color="auto" w:fill="auto"/>
            <w:vAlign w:val="center"/>
          </w:tcPr>
          <w:p w14:paraId="1826060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472" w:type="pct"/>
            <w:tcBorders>
              <w:top w:val="single" w:color="auto" w:sz="4" w:space="0"/>
              <w:left w:val="single" w:color="auto" w:sz="4" w:space="0"/>
              <w:right w:val="single" w:color="auto" w:sz="4" w:space="0"/>
            </w:tcBorders>
            <w:shd w:val="clear" w:color="auto" w:fill="auto"/>
            <w:vAlign w:val="center"/>
          </w:tcPr>
          <w:p w14:paraId="4E05BB85">
            <w:pPr>
              <w:widowControl/>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572" w:type="pct"/>
            <w:tcBorders>
              <w:top w:val="single" w:color="auto" w:sz="4" w:space="0"/>
              <w:left w:val="single" w:color="auto" w:sz="4" w:space="0"/>
              <w:right w:val="single" w:color="auto" w:sz="4" w:space="0"/>
            </w:tcBorders>
            <w:shd w:val="clear" w:color="auto" w:fill="auto"/>
            <w:vAlign w:val="center"/>
          </w:tcPr>
          <w:p w14:paraId="616C168B">
            <w:pPr>
              <w:widowControl/>
              <w:jc w:val="center"/>
              <w:textAlignment w:val="center"/>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次</w:t>
            </w:r>
          </w:p>
        </w:tc>
        <w:tc>
          <w:tcPr>
            <w:tcW w:w="595" w:type="pct"/>
            <w:tcBorders>
              <w:top w:val="single" w:color="auto" w:sz="4" w:space="0"/>
              <w:left w:val="single" w:color="auto" w:sz="4" w:space="0"/>
              <w:right w:val="single" w:color="auto" w:sz="4" w:space="0"/>
            </w:tcBorders>
            <w:shd w:val="clear" w:color="auto" w:fill="auto"/>
            <w:vAlign w:val="center"/>
          </w:tcPr>
          <w:p w14:paraId="15B6AC0B">
            <w:pPr>
              <w:widowControl/>
              <w:jc w:val="center"/>
              <w:textAlignment w:val="baseline"/>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613" w:type="pct"/>
            <w:tcBorders>
              <w:top w:val="single" w:color="auto" w:sz="4" w:space="0"/>
              <w:left w:val="single" w:color="auto" w:sz="4" w:space="0"/>
              <w:right w:val="single" w:color="auto" w:sz="4" w:space="0"/>
            </w:tcBorders>
            <w:shd w:val="clear" w:color="auto" w:fill="auto"/>
            <w:vAlign w:val="center"/>
          </w:tcPr>
          <w:p w14:paraId="70090267">
            <w:pPr>
              <w:widowControl/>
              <w:jc w:val="center"/>
              <w:textAlignment w:val="top"/>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799" w:type="pct"/>
            <w:tcBorders>
              <w:top w:val="single" w:color="auto" w:sz="4" w:space="0"/>
              <w:left w:val="single" w:color="auto" w:sz="4" w:space="0"/>
              <w:right w:val="single" w:color="auto" w:sz="4" w:space="0"/>
            </w:tcBorders>
            <w:shd w:val="clear" w:color="auto" w:fill="auto"/>
            <w:vAlign w:val="center"/>
          </w:tcPr>
          <w:p w14:paraId="01CE395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泰顺县静脉产业园</w:t>
            </w:r>
          </w:p>
        </w:tc>
      </w:tr>
      <w:tr w14:paraId="35F5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right w:val="single" w:color="auto" w:sz="4" w:space="0"/>
            </w:tcBorders>
            <w:shd w:val="clear" w:color="auto" w:fill="auto"/>
            <w:vAlign w:val="center"/>
          </w:tcPr>
          <w:p w14:paraId="533B8DE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10</w:t>
            </w:r>
          </w:p>
        </w:tc>
        <w:tc>
          <w:tcPr>
            <w:tcW w:w="824" w:type="pct"/>
            <w:gridSpan w:val="2"/>
            <w:tcBorders>
              <w:top w:val="single" w:color="auto" w:sz="4" w:space="0"/>
              <w:left w:val="single" w:color="auto" w:sz="4" w:space="0"/>
              <w:right w:val="single" w:color="auto" w:sz="4" w:space="0"/>
            </w:tcBorders>
            <w:shd w:val="clear" w:color="auto" w:fill="auto"/>
            <w:vAlign w:val="center"/>
          </w:tcPr>
          <w:p w14:paraId="3636DB6E">
            <w:pPr>
              <w:jc w:val="center"/>
              <w:rPr>
                <w:rFonts w:ascii="宋体" w:cs="宋体"/>
                <w:color w:val="auto"/>
                <w:sz w:val="22"/>
                <w:szCs w:val="22"/>
                <w:highlight w:val="none"/>
              </w:rPr>
            </w:pPr>
            <w:r>
              <w:rPr>
                <w:rFonts w:hint="eastAsia" w:ascii="宋体" w:cs="宋体"/>
                <w:color w:val="auto"/>
                <w:sz w:val="22"/>
                <w:szCs w:val="22"/>
                <w:highlight w:val="none"/>
              </w:rPr>
              <w:t>横坑社区</w:t>
            </w:r>
          </w:p>
        </w:tc>
        <w:tc>
          <w:tcPr>
            <w:tcW w:w="434" w:type="pct"/>
            <w:gridSpan w:val="2"/>
            <w:tcBorders>
              <w:top w:val="single" w:color="auto" w:sz="4" w:space="0"/>
              <w:left w:val="single" w:color="auto" w:sz="4" w:space="0"/>
              <w:right w:val="single" w:color="auto" w:sz="4" w:space="0"/>
            </w:tcBorders>
            <w:shd w:val="clear" w:color="auto" w:fill="auto"/>
            <w:vAlign w:val="center"/>
          </w:tcPr>
          <w:p w14:paraId="06174100">
            <w:pPr>
              <w:widowControl/>
              <w:jc w:val="center"/>
              <w:textAlignment w:val="top"/>
              <w:rPr>
                <w:rFonts w:ascii="宋体" w:hAnsi="宋体" w:cs="宋体"/>
                <w:bCs/>
                <w:color w:val="auto"/>
                <w:sz w:val="22"/>
                <w:szCs w:val="22"/>
                <w:highlight w:val="none"/>
              </w:rPr>
            </w:pPr>
            <w:r>
              <w:rPr>
                <w:rFonts w:ascii="宋体" w:hAnsi="宋体" w:cs="宋体"/>
                <w:bCs/>
                <w:color w:val="auto"/>
                <w:sz w:val="22"/>
                <w:szCs w:val="22"/>
                <w:highlight w:val="none"/>
              </w:rPr>
              <w:t>4801</w:t>
            </w:r>
          </w:p>
        </w:tc>
        <w:tc>
          <w:tcPr>
            <w:tcW w:w="381" w:type="pct"/>
            <w:tcBorders>
              <w:top w:val="single" w:color="auto" w:sz="4" w:space="0"/>
              <w:left w:val="single" w:color="auto" w:sz="4" w:space="0"/>
              <w:right w:val="single" w:color="auto" w:sz="4" w:space="0"/>
            </w:tcBorders>
            <w:shd w:val="clear" w:color="auto" w:fill="auto"/>
            <w:vAlign w:val="center"/>
          </w:tcPr>
          <w:p w14:paraId="76CF279F">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472" w:type="pct"/>
            <w:tcBorders>
              <w:top w:val="single" w:color="auto" w:sz="4" w:space="0"/>
              <w:left w:val="single" w:color="auto" w:sz="4" w:space="0"/>
              <w:right w:val="single" w:color="auto" w:sz="4" w:space="0"/>
            </w:tcBorders>
            <w:shd w:val="clear" w:color="auto" w:fill="auto"/>
            <w:vAlign w:val="center"/>
          </w:tcPr>
          <w:p w14:paraId="73A95AB4">
            <w:pPr>
              <w:widowControl/>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572" w:type="pct"/>
            <w:tcBorders>
              <w:top w:val="single" w:color="auto" w:sz="4" w:space="0"/>
              <w:left w:val="single" w:color="auto" w:sz="4" w:space="0"/>
              <w:right w:val="single" w:color="auto" w:sz="4" w:space="0"/>
            </w:tcBorders>
            <w:shd w:val="clear" w:color="auto" w:fill="auto"/>
            <w:vAlign w:val="center"/>
          </w:tcPr>
          <w:p w14:paraId="5007D7AA">
            <w:pPr>
              <w:widowControl/>
              <w:jc w:val="center"/>
              <w:textAlignment w:val="center"/>
              <w:rPr>
                <w:rFonts w:ascii="宋体" w:hAnsi="宋体" w:cs="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次</w:t>
            </w:r>
          </w:p>
        </w:tc>
        <w:tc>
          <w:tcPr>
            <w:tcW w:w="595" w:type="pct"/>
            <w:tcBorders>
              <w:top w:val="single" w:color="auto" w:sz="4" w:space="0"/>
              <w:left w:val="single" w:color="auto" w:sz="4" w:space="0"/>
              <w:right w:val="single" w:color="auto" w:sz="4" w:space="0"/>
            </w:tcBorders>
            <w:shd w:val="clear" w:color="auto" w:fill="auto"/>
            <w:vAlign w:val="center"/>
          </w:tcPr>
          <w:p w14:paraId="3945CE88">
            <w:pPr>
              <w:widowControl/>
              <w:jc w:val="center"/>
              <w:textAlignment w:val="center"/>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613" w:type="pct"/>
            <w:tcBorders>
              <w:top w:val="single" w:color="auto" w:sz="4" w:space="0"/>
              <w:left w:val="single" w:color="auto" w:sz="4" w:space="0"/>
              <w:right w:val="single" w:color="auto" w:sz="4" w:space="0"/>
            </w:tcBorders>
            <w:shd w:val="clear" w:color="auto" w:fill="auto"/>
            <w:vAlign w:val="center"/>
          </w:tcPr>
          <w:p w14:paraId="3CC5E296">
            <w:pPr>
              <w:widowControl/>
              <w:jc w:val="center"/>
              <w:textAlignment w:val="top"/>
              <w:rPr>
                <w:rFonts w:ascii="宋体" w:hAnsi="宋体" w:cs="宋体"/>
                <w:bCs/>
                <w:color w:val="auto"/>
                <w:sz w:val="22"/>
                <w:szCs w:val="22"/>
                <w:highlight w:val="none"/>
              </w:rPr>
            </w:pPr>
            <w:r>
              <w:rPr>
                <w:rFonts w:hint="eastAsia" w:ascii="宋体" w:hAnsi="宋体" w:cs="宋体"/>
                <w:bCs/>
                <w:color w:val="auto"/>
                <w:sz w:val="22"/>
                <w:szCs w:val="22"/>
                <w:highlight w:val="none"/>
              </w:rPr>
              <w:t>/</w:t>
            </w:r>
          </w:p>
        </w:tc>
        <w:tc>
          <w:tcPr>
            <w:tcW w:w="799" w:type="pct"/>
            <w:tcBorders>
              <w:top w:val="single" w:color="auto" w:sz="4" w:space="0"/>
              <w:left w:val="single" w:color="auto" w:sz="4" w:space="0"/>
              <w:right w:val="single" w:color="auto" w:sz="4" w:space="0"/>
            </w:tcBorders>
            <w:shd w:val="clear" w:color="auto" w:fill="auto"/>
            <w:vAlign w:val="center"/>
          </w:tcPr>
          <w:p w14:paraId="1D33952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泰顺县静脉产业园</w:t>
            </w:r>
          </w:p>
        </w:tc>
      </w:tr>
      <w:tr w14:paraId="76F3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tcBorders>
              <w:top w:val="single" w:color="auto" w:sz="4" w:space="0"/>
              <w:left w:val="single" w:color="auto" w:sz="4" w:space="0"/>
              <w:right w:val="single" w:color="auto" w:sz="4" w:space="0"/>
            </w:tcBorders>
            <w:shd w:val="clear" w:color="auto" w:fill="auto"/>
            <w:vAlign w:val="center"/>
          </w:tcPr>
          <w:p w14:paraId="6BC51DF2">
            <w:pPr>
              <w:jc w:val="center"/>
              <w:rPr>
                <w:rFonts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河道保洁</w:t>
            </w:r>
          </w:p>
        </w:tc>
      </w:tr>
      <w:tr w14:paraId="544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 w:type="pct"/>
            <w:gridSpan w:val="2"/>
            <w:tcBorders>
              <w:top w:val="single" w:color="auto" w:sz="4" w:space="0"/>
              <w:left w:val="single" w:color="auto" w:sz="4" w:space="0"/>
              <w:right w:val="single" w:color="auto" w:sz="4" w:space="0"/>
            </w:tcBorders>
            <w:shd w:val="clear" w:color="auto" w:fill="auto"/>
            <w:vAlign w:val="center"/>
          </w:tcPr>
          <w:p w14:paraId="3920325F">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868" w:type="pct"/>
            <w:gridSpan w:val="2"/>
            <w:tcBorders>
              <w:top w:val="single" w:color="auto" w:sz="4" w:space="0"/>
              <w:left w:val="single" w:color="auto" w:sz="4" w:space="0"/>
              <w:right w:val="single" w:color="auto" w:sz="4" w:space="0"/>
            </w:tcBorders>
            <w:shd w:val="clear" w:color="auto" w:fill="auto"/>
            <w:vAlign w:val="center"/>
          </w:tcPr>
          <w:p w14:paraId="0724583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河道名称</w:t>
            </w:r>
          </w:p>
        </w:tc>
        <w:tc>
          <w:tcPr>
            <w:tcW w:w="2364" w:type="pct"/>
            <w:gridSpan w:val="5"/>
            <w:tcBorders>
              <w:top w:val="single" w:color="auto" w:sz="4" w:space="0"/>
              <w:left w:val="single" w:color="auto" w:sz="4" w:space="0"/>
              <w:right w:val="single" w:color="auto" w:sz="4" w:space="0"/>
            </w:tcBorders>
            <w:shd w:val="clear" w:color="auto" w:fill="auto"/>
            <w:vAlign w:val="center"/>
          </w:tcPr>
          <w:p w14:paraId="1571C3E8">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河道长度或面积</w:t>
            </w:r>
          </w:p>
        </w:tc>
        <w:tc>
          <w:tcPr>
            <w:tcW w:w="1412" w:type="pct"/>
            <w:gridSpan w:val="2"/>
            <w:tcBorders>
              <w:top w:val="single" w:color="auto" w:sz="4" w:space="0"/>
              <w:left w:val="single" w:color="auto" w:sz="4" w:space="0"/>
              <w:right w:val="single" w:color="auto" w:sz="4" w:space="0"/>
            </w:tcBorders>
            <w:shd w:val="clear" w:color="auto" w:fill="auto"/>
            <w:vAlign w:val="center"/>
          </w:tcPr>
          <w:p w14:paraId="712C06E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保洁清运频次</w:t>
            </w:r>
          </w:p>
        </w:tc>
      </w:tr>
      <w:tr w14:paraId="06CD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 w:type="pct"/>
            <w:gridSpan w:val="2"/>
            <w:tcBorders>
              <w:top w:val="single" w:color="auto" w:sz="4" w:space="0"/>
              <w:left w:val="single" w:color="auto" w:sz="4" w:space="0"/>
              <w:right w:val="single" w:color="auto" w:sz="4" w:space="0"/>
            </w:tcBorders>
            <w:shd w:val="clear" w:color="auto" w:fill="auto"/>
            <w:vAlign w:val="center"/>
          </w:tcPr>
          <w:p w14:paraId="0F263BE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868" w:type="pct"/>
            <w:gridSpan w:val="2"/>
            <w:tcBorders>
              <w:top w:val="single" w:color="auto" w:sz="4" w:space="0"/>
              <w:left w:val="single" w:color="auto" w:sz="4" w:space="0"/>
              <w:right w:val="single" w:color="auto" w:sz="4" w:space="0"/>
            </w:tcBorders>
            <w:shd w:val="clear" w:color="auto" w:fill="auto"/>
            <w:vAlign w:val="center"/>
          </w:tcPr>
          <w:p w14:paraId="167C671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东溪泗溪镇段</w:t>
            </w:r>
          </w:p>
        </w:tc>
        <w:tc>
          <w:tcPr>
            <w:tcW w:w="2364" w:type="pct"/>
            <w:gridSpan w:val="5"/>
            <w:tcBorders>
              <w:top w:val="single" w:color="auto" w:sz="4" w:space="0"/>
              <w:left w:val="single" w:color="auto" w:sz="4" w:space="0"/>
              <w:right w:val="single" w:color="auto" w:sz="4" w:space="0"/>
            </w:tcBorders>
            <w:shd w:val="clear" w:color="auto" w:fill="auto"/>
            <w:vAlign w:val="center"/>
          </w:tcPr>
          <w:p w14:paraId="66CB7D39">
            <w:pPr>
              <w:jc w:val="center"/>
              <w:rPr>
                <w:rFonts w:ascii="宋体" w:hAnsi="宋体" w:cs="宋体"/>
                <w:bCs/>
                <w:color w:val="auto"/>
                <w:sz w:val="22"/>
                <w:szCs w:val="22"/>
                <w:highlight w:val="none"/>
              </w:rPr>
            </w:pPr>
            <w:r>
              <w:rPr>
                <w:rFonts w:ascii="宋体" w:hAnsi="宋体" w:cs="宋体"/>
                <w:bCs/>
                <w:color w:val="auto"/>
                <w:sz w:val="22"/>
                <w:szCs w:val="22"/>
                <w:highlight w:val="none"/>
              </w:rPr>
              <w:t>13500m</w:t>
            </w:r>
          </w:p>
        </w:tc>
        <w:tc>
          <w:tcPr>
            <w:tcW w:w="1412" w:type="pct"/>
            <w:gridSpan w:val="2"/>
            <w:tcBorders>
              <w:top w:val="single" w:color="auto" w:sz="4" w:space="0"/>
              <w:left w:val="single" w:color="auto" w:sz="4" w:space="0"/>
              <w:right w:val="single" w:color="auto" w:sz="4" w:space="0"/>
            </w:tcBorders>
            <w:shd w:val="clear" w:color="auto" w:fill="auto"/>
            <w:vAlign w:val="center"/>
          </w:tcPr>
          <w:p w14:paraId="77845F8E">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1天1清</w:t>
            </w:r>
          </w:p>
        </w:tc>
      </w:tr>
      <w:tr w14:paraId="2E5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 w:type="pct"/>
            <w:gridSpan w:val="2"/>
            <w:tcBorders>
              <w:top w:val="single" w:color="auto" w:sz="4" w:space="0"/>
              <w:left w:val="single" w:color="auto" w:sz="4" w:space="0"/>
              <w:right w:val="single" w:color="auto" w:sz="4" w:space="0"/>
            </w:tcBorders>
            <w:shd w:val="clear" w:color="auto" w:fill="auto"/>
            <w:vAlign w:val="center"/>
          </w:tcPr>
          <w:p w14:paraId="5DCC9DF8">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868" w:type="pct"/>
            <w:gridSpan w:val="2"/>
            <w:tcBorders>
              <w:top w:val="single" w:color="auto" w:sz="4" w:space="0"/>
              <w:left w:val="single" w:color="auto" w:sz="4" w:space="0"/>
              <w:right w:val="single" w:color="auto" w:sz="4" w:space="0"/>
            </w:tcBorders>
            <w:shd w:val="clear" w:color="auto" w:fill="auto"/>
            <w:vAlign w:val="center"/>
          </w:tcPr>
          <w:p w14:paraId="28BB06CF">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北溪</w:t>
            </w:r>
          </w:p>
        </w:tc>
        <w:tc>
          <w:tcPr>
            <w:tcW w:w="2364" w:type="pct"/>
            <w:gridSpan w:val="5"/>
            <w:tcBorders>
              <w:top w:val="single" w:color="auto" w:sz="4" w:space="0"/>
              <w:left w:val="single" w:color="auto" w:sz="4" w:space="0"/>
              <w:right w:val="single" w:color="auto" w:sz="4" w:space="0"/>
            </w:tcBorders>
            <w:shd w:val="clear" w:color="auto" w:fill="auto"/>
            <w:vAlign w:val="center"/>
          </w:tcPr>
          <w:p w14:paraId="3E5BDE49">
            <w:pPr>
              <w:jc w:val="center"/>
              <w:rPr>
                <w:rFonts w:ascii="宋体" w:hAnsi="宋体" w:cs="宋体"/>
                <w:bCs/>
                <w:color w:val="auto"/>
                <w:sz w:val="22"/>
                <w:szCs w:val="22"/>
                <w:highlight w:val="none"/>
              </w:rPr>
            </w:pPr>
            <w:r>
              <w:rPr>
                <w:rFonts w:ascii="宋体" w:hAnsi="宋体" w:cs="宋体"/>
                <w:bCs/>
                <w:color w:val="auto"/>
                <w:sz w:val="22"/>
                <w:szCs w:val="22"/>
                <w:highlight w:val="none"/>
              </w:rPr>
              <w:t>30000m</w:t>
            </w:r>
          </w:p>
        </w:tc>
        <w:tc>
          <w:tcPr>
            <w:tcW w:w="1412" w:type="pct"/>
            <w:gridSpan w:val="2"/>
            <w:tcBorders>
              <w:top w:val="single" w:color="auto" w:sz="4" w:space="0"/>
              <w:left w:val="single" w:color="auto" w:sz="4" w:space="0"/>
              <w:right w:val="single" w:color="auto" w:sz="4" w:space="0"/>
            </w:tcBorders>
            <w:shd w:val="clear" w:color="auto" w:fill="auto"/>
            <w:vAlign w:val="center"/>
          </w:tcPr>
          <w:p w14:paraId="43F9D25B">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1天1清    </w:t>
            </w:r>
          </w:p>
        </w:tc>
      </w:tr>
      <w:tr w14:paraId="356F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 w:type="pct"/>
            <w:gridSpan w:val="2"/>
            <w:tcBorders>
              <w:top w:val="single" w:color="auto" w:sz="4" w:space="0"/>
              <w:left w:val="single" w:color="auto" w:sz="4" w:space="0"/>
              <w:right w:val="single" w:color="auto" w:sz="4" w:space="0"/>
            </w:tcBorders>
            <w:shd w:val="clear" w:color="auto" w:fill="auto"/>
            <w:vAlign w:val="center"/>
          </w:tcPr>
          <w:p w14:paraId="4343F916">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868" w:type="pct"/>
            <w:gridSpan w:val="2"/>
            <w:tcBorders>
              <w:top w:val="single" w:color="auto" w:sz="4" w:space="0"/>
              <w:left w:val="single" w:color="auto" w:sz="4" w:space="0"/>
              <w:right w:val="single" w:color="auto" w:sz="4" w:space="0"/>
            </w:tcBorders>
            <w:shd w:val="clear" w:color="auto" w:fill="auto"/>
            <w:vAlign w:val="center"/>
          </w:tcPr>
          <w:p w14:paraId="1989A12A">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西溪</w:t>
            </w:r>
          </w:p>
        </w:tc>
        <w:tc>
          <w:tcPr>
            <w:tcW w:w="2364" w:type="pct"/>
            <w:gridSpan w:val="5"/>
            <w:tcBorders>
              <w:top w:val="single" w:color="auto" w:sz="4" w:space="0"/>
              <w:left w:val="single" w:color="auto" w:sz="4" w:space="0"/>
              <w:right w:val="single" w:color="auto" w:sz="4" w:space="0"/>
            </w:tcBorders>
            <w:shd w:val="clear" w:color="auto" w:fill="auto"/>
            <w:vAlign w:val="center"/>
          </w:tcPr>
          <w:p w14:paraId="5C5F6E62">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1950</w:t>
            </w:r>
            <w:r>
              <w:rPr>
                <w:rFonts w:ascii="宋体" w:hAnsi="宋体" w:cs="宋体"/>
                <w:bCs/>
                <w:color w:val="auto"/>
                <w:sz w:val="22"/>
                <w:szCs w:val="22"/>
                <w:highlight w:val="none"/>
              </w:rPr>
              <w:t>m</w:t>
            </w:r>
          </w:p>
        </w:tc>
        <w:tc>
          <w:tcPr>
            <w:tcW w:w="1412" w:type="pct"/>
            <w:gridSpan w:val="2"/>
            <w:tcBorders>
              <w:top w:val="single" w:color="auto" w:sz="4" w:space="0"/>
              <w:left w:val="single" w:color="auto" w:sz="4" w:space="0"/>
              <w:right w:val="single" w:color="auto" w:sz="4" w:space="0"/>
            </w:tcBorders>
            <w:shd w:val="clear" w:color="auto" w:fill="auto"/>
            <w:vAlign w:val="center"/>
          </w:tcPr>
          <w:p w14:paraId="1C008F4D">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1天1清</w:t>
            </w:r>
          </w:p>
        </w:tc>
      </w:tr>
      <w:tr w14:paraId="087B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 w:type="pct"/>
            <w:gridSpan w:val="2"/>
            <w:tcBorders>
              <w:top w:val="single" w:color="auto" w:sz="4" w:space="0"/>
              <w:left w:val="single" w:color="auto" w:sz="4" w:space="0"/>
              <w:right w:val="single" w:color="auto" w:sz="4" w:space="0"/>
            </w:tcBorders>
            <w:shd w:val="clear" w:color="auto" w:fill="auto"/>
            <w:vAlign w:val="center"/>
          </w:tcPr>
          <w:p w14:paraId="54EEAF7C">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4</w:t>
            </w:r>
          </w:p>
        </w:tc>
        <w:tc>
          <w:tcPr>
            <w:tcW w:w="868" w:type="pct"/>
            <w:gridSpan w:val="2"/>
            <w:tcBorders>
              <w:top w:val="single" w:color="auto" w:sz="4" w:space="0"/>
              <w:left w:val="single" w:color="auto" w:sz="4" w:space="0"/>
              <w:right w:val="single" w:color="auto" w:sz="4" w:space="0"/>
            </w:tcBorders>
            <w:shd w:val="clear" w:color="auto" w:fill="auto"/>
            <w:vAlign w:val="center"/>
          </w:tcPr>
          <w:p w14:paraId="373A7BD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南溪</w:t>
            </w:r>
          </w:p>
        </w:tc>
        <w:tc>
          <w:tcPr>
            <w:tcW w:w="2364" w:type="pct"/>
            <w:gridSpan w:val="5"/>
            <w:tcBorders>
              <w:top w:val="single" w:color="auto" w:sz="4" w:space="0"/>
              <w:left w:val="single" w:color="auto" w:sz="4" w:space="0"/>
              <w:right w:val="single" w:color="auto" w:sz="4" w:space="0"/>
            </w:tcBorders>
            <w:shd w:val="clear" w:color="auto" w:fill="auto"/>
            <w:vAlign w:val="center"/>
          </w:tcPr>
          <w:p w14:paraId="053491A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2000</w:t>
            </w:r>
            <w:r>
              <w:rPr>
                <w:rFonts w:ascii="宋体" w:hAnsi="宋体" w:cs="宋体"/>
                <w:bCs/>
                <w:color w:val="auto"/>
                <w:sz w:val="22"/>
                <w:szCs w:val="22"/>
                <w:highlight w:val="none"/>
              </w:rPr>
              <w:t>m</w:t>
            </w:r>
          </w:p>
        </w:tc>
        <w:tc>
          <w:tcPr>
            <w:tcW w:w="1412" w:type="pct"/>
            <w:gridSpan w:val="2"/>
            <w:tcBorders>
              <w:top w:val="single" w:color="auto" w:sz="4" w:space="0"/>
              <w:left w:val="single" w:color="auto" w:sz="4" w:space="0"/>
              <w:right w:val="single" w:color="auto" w:sz="4" w:space="0"/>
            </w:tcBorders>
            <w:shd w:val="clear" w:color="auto" w:fill="auto"/>
            <w:vAlign w:val="center"/>
          </w:tcPr>
          <w:p w14:paraId="33428BC9">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1天1清</w:t>
            </w:r>
          </w:p>
        </w:tc>
      </w:tr>
      <w:tr w14:paraId="413D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tcBorders>
              <w:top w:val="single" w:color="auto" w:sz="4" w:space="0"/>
              <w:left w:val="single" w:color="auto" w:sz="4" w:space="0"/>
              <w:right w:val="single" w:color="auto" w:sz="4" w:space="0"/>
            </w:tcBorders>
            <w:shd w:val="clear" w:color="auto" w:fill="auto"/>
            <w:vAlign w:val="center"/>
          </w:tcPr>
          <w:p w14:paraId="13334D45">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垃圾外运泗溪至罗阳综合治理场（每天</w:t>
            </w:r>
            <w:r>
              <w:rPr>
                <w:rFonts w:ascii="宋体" w:hAnsi="宋体" w:cs="宋体"/>
                <w:bCs/>
                <w:color w:val="auto"/>
                <w:sz w:val="22"/>
                <w:szCs w:val="22"/>
                <w:highlight w:val="none"/>
              </w:rPr>
              <w:t>13</w:t>
            </w:r>
            <w:r>
              <w:rPr>
                <w:rFonts w:hint="eastAsia" w:ascii="宋体" w:hAnsi="宋体" w:cs="宋体"/>
                <w:bCs/>
                <w:color w:val="auto"/>
                <w:sz w:val="22"/>
                <w:szCs w:val="22"/>
                <w:highlight w:val="none"/>
              </w:rPr>
              <w:t>吨），建成区洒水（每天不少于2次）</w:t>
            </w:r>
          </w:p>
        </w:tc>
      </w:tr>
      <w:tr w14:paraId="331C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tcBorders>
              <w:top w:val="single" w:color="auto" w:sz="4" w:space="0"/>
              <w:left w:val="single" w:color="auto" w:sz="4" w:space="0"/>
              <w:right w:val="single" w:color="auto" w:sz="4" w:space="0"/>
            </w:tcBorders>
            <w:shd w:val="clear" w:color="auto" w:fill="auto"/>
            <w:vAlign w:val="center"/>
          </w:tcPr>
          <w:p w14:paraId="3DBB5089">
            <w:pPr>
              <w:pStyle w:val="9"/>
              <w:rPr>
                <w:rFonts w:ascii="宋体" w:hAnsi="宋体" w:cs="宋体"/>
                <w:bCs/>
                <w:color w:val="auto"/>
                <w:sz w:val="22"/>
                <w:szCs w:val="22"/>
                <w:highlight w:val="none"/>
              </w:rPr>
            </w:pPr>
            <w:r>
              <w:rPr>
                <w:rFonts w:hint="eastAsia" w:ascii="宋体" w:hAnsi="宋体" w:cs="宋体"/>
                <w:bCs/>
                <w:color w:val="auto"/>
                <w:sz w:val="22"/>
                <w:szCs w:val="22"/>
                <w:highlight w:val="none"/>
              </w:rPr>
              <w:t>同时包含建成区</w:t>
            </w:r>
            <w:r>
              <w:rPr>
                <w:rFonts w:ascii="宋体" w:hAnsi="宋体" w:cs="宋体"/>
                <w:bCs/>
                <w:color w:val="auto"/>
                <w:sz w:val="22"/>
                <w:szCs w:val="22"/>
                <w:highlight w:val="none"/>
              </w:rPr>
              <w:t>2</w:t>
            </w:r>
            <w:r>
              <w:rPr>
                <w:rFonts w:hint="eastAsia" w:ascii="宋体" w:hAnsi="宋体" w:cs="宋体"/>
                <w:bCs/>
                <w:color w:val="auto"/>
                <w:sz w:val="22"/>
                <w:szCs w:val="22"/>
                <w:highlight w:val="none"/>
              </w:rPr>
              <w:t>0 座公厕保洁维修、</w:t>
            </w:r>
            <w:r>
              <w:rPr>
                <w:rFonts w:hint="eastAsia"/>
                <w:color w:val="auto"/>
                <w:sz w:val="22"/>
                <w:szCs w:val="22"/>
                <w:highlight w:val="none"/>
              </w:rPr>
              <w:t>绿化带及水沟里的白色垃圾清理</w:t>
            </w:r>
            <w:r>
              <w:rPr>
                <w:rFonts w:hint="eastAsia" w:ascii="宋体" w:hAnsi="宋体" w:cs="宋体"/>
                <w:bCs/>
                <w:color w:val="auto"/>
                <w:sz w:val="22"/>
                <w:szCs w:val="22"/>
                <w:highlight w:val="none"/>
              </w:rPr>
              <w:t>。</w:t>
            </w:r>
          </w:p>
        </w:tc>
      </w:tr>
      <w:tr w14:paraId="7A75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tcBorders>
              <w:top w:val="single" w:color="auto" w:sz="4" w:space="0"/>
              <w:left w:val="single" w:color="auto" w:sz="4" w:space="0"/>
              <w:right w:val="single" w:color="auto" w:sz="4" w:space="0"/>
            </w:tcBorders>
            <w:shd w:val="clear" w:color="auto" w:fill="auto"/>
            <w:vAlign w:val="center"/>
          </w:tcPr>
          <w:p w14:paraId="78BB4A4C">
            <w:pPr>
              <w:jc w:val="left"/>
              <w:rPr>
                <w:rFonts w:ascii="宋体" w:hAnsi="宋体" w:cs="宋体"/>
                <w:bCs/>
                <w:color w:val="auto"/>
                <w:sz w:val="22"/>
                <w:szCs w:val="22"/>
                <w:highlight w:val="none"/>
              </w:rPr>
            </w:pPr>
            <w:r>
              <w:rPr>
                <w:rFonts w:hint="eastAsia" w:ascii="宋体" w:hAnsi="宋体" w:cs="宋体"/>
                <w:color w:val="auto"/>
                <w:sz w:val="22"/>
                <w:szCs w:val="22"/>
                <w:highlight w:val="none"/>
              </w:rPr>
              <w:t>备注：以上面积均为估算面积，投标人自行承担报价风险。</w:t>
            </w:r>
          </w:p>
        </w:tc>
      </w:tr>
    </w:tbl>
    <w:p w14:paraId="00C6EF95">
      <w:pPr>
        <w:pStyle w:val="18"/>
        <w:adjustRightInd w:val="0"/>
        <w:spacing w:line="420" w:lineRule="atLeast"/>
        <w:ind w:firstLine="456"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三、投入人员及设备最低配置要求 </w:t>
      </w:r>
    </w:p>
    <w:p w14:paraId="7867380E">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1.▲投入人员不得低于53人（含），同时包含1名项目负责人、1名台账资料员，人员年龄原</w:t>
      </w:r>
      <w:r>
        <w:rPr>
          <w:rFonts w:hint="eastAsia" w:ascii="宋体" w:hAnsi="宋体" w:cs="宋体"/>
          <w:b/>
          <w:bCs/>
          <w:color w:val="auto"/>
          <w:sz w:val="22"/>
          <w:szCs w:val="22"/>
          <w:highlight w:val="none"/>
          <w:lang w:eastAsia="zh-CN"/>
        </w:rPr>
        <w:t>则上</w:t>
      </w:r>
      <w:r>
        <w:rPr>
          <w:rFonts w:hint="eastAsia" w:ascii="宋体" w:hAnsi="宋体" w:eastAsia="宋体" w:cs="宋体"/>
          <w:b/>
          <w:bCs/>
          <w:color w:val="auto"/>
          <w:sz w:val="22"/>
          <w:szCs w:val="22"/>
          <w:highlight w:val="none"/>
        </w:rPr>
        <w:t>不超过60周岁（含），身体健康。</w:t>
      </w:r>
    </w:p>
    <w:p w14:paraId="7F3AC1B2">
      <w:pPr>
        <w:autoSpaceDE w:val="0"/>
        <w:autoSpaceDN w:val="0"/>
        <w:adjustRightIn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2.各类车辆及设备最低配置要求表：</w:t>
      </w: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0"/>
        <w:gridCol w:w="1198"/>
        <w:gridCol w:w="4942"/>
        <w:gridCol w:w="1728"/>
      </w:tblGrid>
      <w:tr w14:paraId="574B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10" w:type="pct"/>
            <w:tcBorders>
              <w:top w:val="single" w:color="auto" w:sz="4" w:space="0"/>
              <w:left w:val="single" w:color="auto" w:sz="4" w:space="0"/>
              <w:bottom w:val="single" w:color="auto" w:sz="4" w:space="0"/>
              <w:right w:val="single" w:color="auto" w:sz="4" w:space="0"/>
            </w:tcBorders>
            <w:vAlign w:val="center"/>
          </w:tcPr>
          <w:p w14:paraId="19176EE9">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配置设备名称</w:t>
            </w:r>
          </w:p>
        </w:tc>
        <w:tc>
          <w:tcPr>
            <w:tcW w:w="623" w:type="pct"/>
            <w:tcBorders>
              <w:top w:val="single" w:color="auto" w:sz="4" w:space="0"/>
              <w:left w:val="single" w:color="auto" w:sz="4" w:space="0"/>
              <w:bottom w:val="single" w:color="auto" w:sz="4" w:space="0"/>
              <w:right w:val="single" w:color="auto" w:sz="4" w:space="0"/>
            </w:tcBorders>
            <w:vAlign w:val="center"/>
          </w:tcPr>
          <w:p w14:paraId="78334882">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2569" w:type="pct"/>
            <w:tcBorders>
              <w:top w:val="single" w:color="auto" w:sz="4" w:space="0"/>
              <w:left w:val="single" w:color="auto" w:sz="4" w:space="0"/>
              <w:bottom w:val="single" w:color="auto" w:sz="4" w:space="0"/>
              <w:right w:val="single" w:color="auto" w:sz="4" w:space="0"/>
            </w:tcBorders>
            <w:vAlign w:val="center"/>
          </w:tcPr>
          <w:p w14:paraId="6F640A9E">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最低配置要求</w:t>
            </w:r>
          </w:p>
        </w:tc>
        <w:tc>
          <w:tcPr>
            <w:tcW w:w="897" w:type="pct"/>
            <w:tcBorders>
              <w:top w:val="single" w:color="auto" w:sz="4" w:space="0"/>
              <w:left w:val="single" w:color="auto" w:sz="4" w:space="0"/>
              <w:bottom w:val="single" w:color="auto" w:sz="4" w:space="0"/>
              <w:right w:val="single" w:color="auto" w:sz="4" w:space="0"/>
            </w:tcBorders>
            <w:vAlign w:val="center"/>
          </w:tcPr>
          <w:p w14:paraId="59362374">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07A2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4" w:hRule="atLeast"/>
        </w:trPr>
        <w:tc>
          <w:tcPr>
            <w:tcW w:w="910" w:type="pct"/>
            <w:tcBorders>
              <w:top w:val="single" w:color="auto" w:sz="4" w:space="0"/>
              <w:left w:val="single" w:color="auto" w:sz="4" w:space="0"/>
              <w:bottom w:val="single" w:color="auto" w:sz="4" w:space="0"/>
              <w:right w:val="single" w:color="auto" w:sz="4" w:space="0"/>
            </w:tcBorders>
            <w:vAlign w:val="center"/>
          </w:tcPr>
          <w:p w14:paraId="4E49790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后翻式压缩车</w:t>
            </w:r>
          </w:p>
        </w:tc>
        <w:tc>
          <w:tcPr>
            <w:tcW w:w="623" w:type="pct"/>
            <w:tcBorders>
              <w:top w:val="single" w:color="auto" w:sz="4" w:space="0"/>
              <w:left w:val="single" w:color="auto" w:sz="4" w:space="0"/>
              <w:bottom w:val="single" w:color="auto" w:sz="4" w:space="0"/>
              <w:right w:val="single" w:color="auto" w:sz="4" w:space="0"/>
            </w:tcBorders>
            <w:vAlign w:val="center"/>
          </w:tcPr>
          <w:p w14:paraId="12035C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2F127232">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排放标准：国Ⅵ</w:t>
            </w:r>
          </w:p>
          <w:p w14:paraId="09483D5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最大净功率/转速（</w:t>
            </w:r>
            <w:r>
              <w:rPr>
                <w:rFonts w:hint="eastAsia" w:ascii="宋体" w:hAnsi="宋体" w:eastAsia="宋体" w:cs="宋体"/>
                <w:color w:val="auto"/>
                <w:sz w:val="22"/>
                <w:szCs w:val="22"/>
                <w:highlight w:val="none"/>
                <w:lang w:eastAsia="zh-CN"/>
              </w:rPr>
              <w:t>kW</w:t>
            </w:r>
            <w:r>
              <w:rPr>
                <w:rFonts w:hint="eastAsia" w:ascii="宋体" w:hAnsi="宋体" w:eastAsia="宋体" w:cs="宋体"/>
                <w:color w:val="auto"/>
                <w:sz w:val="22"/>
                <w:szCs w:val="22"/>
                <w:highlight w:val="none"/>
              </w:rPr>
              <w:t>/（r/min））：≥195/2300</w:t>
            </w:r>
          </w:p>
          <w:p w14:paraId="61653C8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总质量（kg）：≥25000</w:t>
            </w:r>
          </w:p>
          <w:p w14:paraId="2921126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整备质量(kg)：≥15170</w:t>
            </w:r>
          </w:p>
          <w:p w14:paraId="2ECD24F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额定载质量(kg)：≥9700</w:t>
            </w:r>
          </w:p>
          <w:p w14:paraId="5B04E32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前悬/后悬（mm）：≥1445/3255</w:t>
            </w:r>
          </w:p>
          <w:p w14:paraId="6E57C1D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接近角/离去角（°）：≥22/13</w:t>
            </w:r>
          </w:p>
          <w:p w14:paraId="69B6C2E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外形尺寸(长×宽×高)(mm)：翻斗装置：≥10550×2530×3590</w:t>
            </w:r>
          </w:p>
          <w:p w14:paraId="6D7BE72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垃圾箱有效容积（m3）：≥20</w:t>
            </w:r>
          </w:p>
          <w:p w14:paraId="6B68B2E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污水箱容积（L）：1270</w:t>
            </w:r>
          </w:p>
          <w:p w14:paraId="72A5942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垃圾压缩密度（t/m3）：0.65-0.8</w:t>
            </w:r>
          </w:p>
        </w:tc>
        <w:tc>
          <w:tcPr>
            <w:tcW w:w="897" w:type="pct"/>
            <w:vMerge w:val="restart"/>
            <w:tcBorders>
              <w:top w:val="single" w:color="auto" w:sz="4" w:space="0"/>
              <w:left w:val="single" w:color="auto" w:sz="4" w:space="0"/>
              <w:bottom w:val="single" w:color="auto" w:sz="4" w:space="0"/>
              <w:right w:val="single" w:color="auto" w:sz="4" w:space="0"/>
            </w:tcBorders>
            <w:vAlign w:val="center"/>
          </w:tcPr>
          <w:p w14:paraId="391842B9">
            <w:pPr>
              <w:pStyle w:val="2"/>
              <w:rPr>
                <w:rFonts w:hint="eastAsia" w:ascii="宋体" w:hAnsi="宋体" w:eastAsia="宋体" w:cs="宋体"/>
                <w:color w:val="auto"/>
                <w:sz w:val="22"/>
                <w:szCs w:val="22"/>
                <w:highlight w:val="none"/>
              </w:rPr>
            </w:pPr>
          </w:p>
          <w:p w14:paraId="4E54F3C7">
            <w:pPr>
              <w:pStyle w:val="2"/>
              <w:rPr>
                <w:rFonts w:hint="eastAsia" w:ascii="宋体" w:hAnsi="宋体" w:eastAsia="宋体" w:cs="宋体"/>
                <w:color w:val="auto"/>
                <w:sz w:val="22"/>
                <w:szCs w:val="22"/>
                <w:highlight w:val="none"/>
              </w:rPr>
            </w:pPr>
          </w:p>
          <w:p w14:paraId="644723ED">
            <w:pPr>
              <w:pStyle w:val="2"/>
              <w:rPr>
                <w:rFonts w:hint="eastAsia" w:ascii="宋体" w:hAnsi="宋体" w:eastAsia="宋体" w:cs="宋体"/>
                <w:color w:val="auto"/>
                <w:sz w:val="22"/>
                <w:szCs w:val="22"/>
                <w:highlight w:val="none"/>
              </w:rPr>
            </w:pPr>
          </w:p>
          <w:p w14:paraId="3AFEFB85">
            <w:pPr>
              <w:pStyle w:val="4"/>
              <w:ind w:left="0"/>
              <w:jc w:val="both"/>
              <w:rPr>
                <w:rFonts w:hint="eastAsia" w:ascii="宋体" w:hAnsi="宋体" w:eastAsia="宋体" w:cs="宋体"/>
                <w:color w:val="auto"/>
                <w:sz w:val="22"/>
                <w:szCs w:val="22"/>
                <w:highlight w:val="none"/>
              </w:rPr>
            </w:pPr>
          </w:p>
          <w:p w14:paraId="785FE2D3">
            <w:pPr>
              <w:pStyle w:val="2"/>
              <w:rPr>
                <w:rFonts w:hint="eastAsia" w:ascii="宋体" w:hAnsi="宋体" w:eastAsia="宋体" w:cs="宋体"/>
                <w:color w:val="auto"/>
                <w:sz w:val="22"/>
                <w:szCs w:val="22"/>
                <w:highlight w:val="none"/>
              </w:rPr>
            </w:pPr>
          </w:p>
          <w:p w14:paraId="4B96514F">
            <w:pPr>
              <w:pStyle w:val="9"/>
              <w:rPr>
                <w:color w:val="auto"/>
                <w:highlight w:val="none"/>
              </w:rPr>
            </w:pPr>
            <w:r>
              <w:rPr>
                <w:rFonts w:hint="eastAsia"/>
                <w:color w:val="auto"/>
                <w:sz w:val="22"/>
                <w:szCs w:val="22"/>
                <w:highlight w:val="none"/>
              </w:rPr>
              <w:t>投标人自行配备</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自</w:t>
            </w:r>
            <w:r>
              <w:rPr>
                <w:rFonts w:hint="eastAsia" w:ascii="宋体" w:hAnsi="宋体" w:eastAsia="宋体" w:cs="宋体"/>
                <w:b/>
                <w:bCs/>
                <w:color w:val="auto"/>
                <w:sz w:val="22"/>
                <w:szCs w:val="22"/>
                <w:highlight w:val="none"/>
              </w:rPr>
              <w:t>有设备需提供相关购置发票证明复印件</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行驶证扫描件、车辆含牌正面图片</w:t>
            </w:r>
            <w:r>
              <w:rPr>
                <w:rFonts w:hint="eastAsia" w:ascii="宋体" w:hAnsi="宋体" w:eastAsia="宋体" w:cs="宋体"/>
                <w:b/>
                <w:bCs/>
                <w:color w:val="auto"/>
                <w:sz w:val="22"/>
                <w:szCs w:val="22"/>
                <w:highlight w:val="none"/>
              </w:rPr>
              <w:t>，租赁设备需同时提供租赁合同扫描件和租赁发票证明复印件</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承诺中标后购买的提供承诺书；并明确中标后30天内所有车辆配置到位</w:t>
            </w:r>
            <w:r>
              <w:rPr>
                <w:rFonts w:hint="eastAsia" w:ascii="宋体" w:hAnsi="宋体" w:eastAsia="宋体" w:cs="宋体"/>
                <w:b/>
                <w:bCs/>
                <w:color w:val="auto"/>
                <w:sz w:val="22"/>
                <w:szCs w:val="22"/>
                <w:highlight w:val="none"/>
              </w:rPr>
              <w:t>）</w:t>
            </w:r>
          </w:p>
          <w:p w14:paraId="46E5FAA3">
            <w:pPr>
              <w:pStyle w:val="2"/>
              <w:rPr>
                <w:rFonts w:hint="eastAsia" w:ascii="宋体" w:hAnsi="宋体" w:eastAsia="宋体" w:cs="宋体"/>
                <w:color w:val="auto"/>
                <w:sz w:val="22"/>
                <w:szCs w:val="22"/>
                <w:highlight w:val="none"/>
              </w:rPr>
            </w:pPr>
          </w:p>
        </w:tc>
      </w:tr>
      <w:tr w14:paraId="478A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3" w:hRule="atLeast"/>
        </w:trPr>
        <w:tc>
          <w:tcPr>
            <w:tcW w:w="910" w:type="pct"/>
            <w:tcBorders>
              <w:top w:val="single" w:color="auto" w:sz="4" w:space="0"/>
              <w:left w:val="single" w:color="auto" w:sz="4" w:space="0"/>
              <w:bottom w:val="single" w:color="auto" w:sz="4" w:space="0"/>
              <w:right w:val="single" w:color="auto" w:sz="4" w:space="0"/>
            </w:tcBorders>
            <w:vAlign w:val="center"/>
          </w:tcPr>
          <w:p w14:paraId="5B1E21D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锂电洗扫车</w:t>
            </w:r>
          </w:p>
        </w:tc>
        <w:tc>
          <w:tcPr>
            <w:tcW w:w="623" w:type="pct"/>
            <w:tcBorders>
              <w:top w:val="single" w:color="auto" w:sz="4" w:space="0"/>
              <w:left w:val="single" w:color="auto" w:sz="4" w:space="0"/>
              <w:bottom w:val="single" w:color="auto" w:sz="4" w:space="0"/>
              <w:right w:val="single" w:color="auto" w:sz="4" w:space="0"/>
            </w:tcBorders>
            <w:vAlign w:val="center"/>
          </w:tcPr>
          <w:p w14:paraId="5446DC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527BBE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外形尺寸（长×宽×高）（mm）：3450×1330×2050 (不含边刷)（±100）</w:t>
            </w:r>
          </w:p>
          <w:p w14:paraId="7E2679A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轴距（mm）：1720（±20）</w:t>
            </w:r>
          </w:p>
          <w:p w14:paraId="73EAAE5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轮距（mm）：1060（前） / 1080（后）（±20）</w:t>
            </w:r>
          </w:p>
          <w:p w14:paraId="2C78C0B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过滤面积（m²）：≥9</w:t>
            </w:r>
          </w:p>
          <w:p w14:paraId="184C6BD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作业扬尘浓度（mg/m3）：≥2.5</w:t>
            </w:r>
          </w:p>
          <w:p w14:paraId="33D9C8C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驱动功率（kw）：≥7.5</w:t>
            </w:r>
          </w:p>
          <w:p w14:paraId="7CA9798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尘箱容量（L）：240标准垃圾桶</w:t>
            </w:r>
          </w:p>
          <w:p w14:paraId="284CAF0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水箱容量（L）：≥200</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36FC7515"/>
        </w:tc>
      </w:tr>
      <w:tr w14:paraId="489B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0" w:type="pct"/>
            <w:tcBorders>
              <w:top w:val="single" w:color="auto" w:sz="4" w:space="0"/>
              <w:left w:val="single" w:color="auto" w:sz="4" w:space="0"/>
              <w:bottom w:val="single" w:color="auto" w:sz="4" w:space="0"/>
              <w:right w:val="single" w:color="auto" w:sz="4" w:space="0"/>
            </w:tcBorders>
            <w:vAlign w:val="center"/>
          </w:tcPr>
          <w:p w14:paraId="4AF72DBC">
            <w:pPr>
              <w:rPr>
                <w:rFonts w:hint="eastAsia" w:ascii="宋体" w:hAnsi="宋体" w:eastAsia="宋体" w:cs="宋体"/>
                <w:color w:val="auto"/>
                <w:sz w:val="22"/>
                <w:szCs w:val="22"/>
                <w:highlight w:val="none"/>
              </w:rPr>
            </w:pPr>
            <w:r>
              <w:rPr>
                <w:rFonts w:hint="eastAsia" w:ascii="宋体" w:hAnsi="宋体"/>
                <w:color w:val="auto"/>
                <w:highlight w:val="none"/>
                <w:lang w:val="en-US" w:eastAsia="zh-CN"/>
              </w:rPr>
              <w:t>电动四轮后吊桶垃圾</w:t>
            </w:r>
            <w:r>
              <w:rPr>
                <w:rFonts w:hint="eastAsia" w:ascii="宋体" w:hAnsi="宋体"/>
                <w:color w:val="auto"/>
                <w:highlight w:val="none"/>
              </w:rPr>
              <w:t>清运车</w:t>
            </w:r>
          </w:p>
        </w:tc>
        <w:tc>
          <w:tcPr>
            <w:tcW w:w="623" w:type="pct"/>
            <w:tcBorders>
              <w:top w:val="single" w:color="auto" w:sz="4" w:space="0"/>
              <w:left w:val="single" w:color="auto" w:sz="4" w:space="0"/>
              <w:bottom w:val="single" w:color="auto" w:sz="4" w:space="0"/>
              <w:right w:val="single" w:color="auto" w:sz="4" w:space="0"/>
            </w:tcBorders>
            <w:vAlign w:val="center"/>
          </w:tcPr>
          <w:p w14:paraId="5236B9CC">
            <w:pPr>
              <w:rPr>
                <w:rFonts w:hint="eastAsia" w:ascii="宋体" w:hAnsi="宋体" w:eastAsia="宋体" w:cs="宋体"/>
                <w:color w:val="auto"/>
                <w:sz w:val="22"/>
                <w:szCs w:val="22"/>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辆</w:t>
            </w:r>
          </w:p>
        </w:tc>
        <w:tc>
          <w:tcPr>
            <w:tcW w:w="2569" w:type="pct"/>
            <w:tcBorders>
              <w:top w:val="single" w:color="auto" w:sz="4" w:space="0"/>
              <w:left w:val="single" w:color="auto" w:sz="4" w:space="0"/>
              <w:bottom w:val="single" w:color="auto" w:sz="4" w:space="0"/>
              <w:right w:val="single" w:color="auto" w:sz="4" w:space="0"/>
            </w:tcBorders>
            <w:vAlign w:val="center"/>
          </w:tcPr>
          <w:p w14:paraId="217B59A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装载垃圾容量≥3立方米，动力≥72V400AH锂电池，实际续航里程≥200千</w:t>
            </w:r>
          </w:p>
          <w:p w14:paraId="52B8EB0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米，电动液压遥控自动装载,车辆须配置、开通车联网功能,a.可在线实时查</w:t>
            </w:r>
          </w:p>
          <w:p w14:paraId="221C8AD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看车辆实时位置；b.随时查看车辆的历史轨迹回放；c.查看车辆的精准行驶</w:t>
            </w:r>
          </w:p>
          <w:p w14:paraId="48A2D3B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里程；d.车辆实时</w:t>
            </w:r>
            <w:r>
              <w:rPr>
                <w:rFonts w:hint="eastAsia" w:ascii="宋体" w:hAnsi="宋体" w:cs="宋体"/>
                <w:color w:val="auto"/>
                <w:sz w:val="22"/>
                <w:szCs w:val="22"/>
                <w:highlight w:val="none"/>
                <w:lang w:eastAsia="zh-CN"/>
              </w:rPr>
              <w:t>挡位</w:t>
            </w:r>
            <w:r>
              <w:rPr>
                <w:rFonts w:hint="eastAsia" w:ascii="宋体" w:hAnsi="宋体" w:eastAsia="宋体" w:cs="宋体"/>
                <w:color w:val="auto"/>
                <w:sz w:val="22"/>
                <w:szCs w:val="22"/>
                <w:highlight w:val="none"/>
              </w:rPr>
              <w:t>信息、行驶速度；f.电池实时工作电流、电压、电量；</w:t>
            </w:r>
          </w:p>
          <w:p w14:paraId="0622760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电动四g.查询并导出车辆的历史行驶里程、作业里程、作业面积等作业信息；h.显轮后吊</w:t>
            </w:r>
          </w:p>
          <w:p w14:paraId="023EA9C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6示车辆故障码、对异常故障能够做出预测性报警；i.电子围栏功能设置作</w:t>
            </w:r>
            <w:r>
              <w:rPr>
                <w:rFonts w:hint="eastAsia" w:ascii="宋体" w:hAnsi="宋体" w:cs="宋体"/>
                <w:color w:val="auto"/>
                <w:sz w:val="22"/>
                <w:szCs w:val="22"/>
                <w:highlight w:val="none"/>
                <w:lang w:eastAsia="zh-CN"/>
              </w:rPr>
              <w:t>业车</w:t>
            </w:r>
            <w:r>
              <w:rPr>
                <w:rFonts w:hint="eastAsia" w:ascii="宋体" w:hAnsi="宋体" w:eastAsia="宋体" w:cs="宋体"/>
                <w:color w:val="auto"/>
                <w:sz w:val="22"/>
                <w:szCs w:val="22"/>
                <w:highlight w:val="none"/>
              </w:rPr>
              <w:t>辆</w:t>
            </w:r>
          </w:p>
          <w:p w14:paraId="3AFC6CF5">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桶清运区域超出范围作业时报警；j.操作保养异常等各种报警提示。（此配置投标人须结合</w:t>
            </w:r>
            <w:r>
              <w:rPr>
                <w:rFonts w:hint="eastAsia" w:ascii="宋体" w:hAnsi="宋体" w:eastAsia="宋体" w:cs="宋体"/>
                <w:color w:val="auto"/>
                <w:sz w:val="22"/>
                <w:szCs w:val="22"/>
                <w:highlight w:val="none"/>
                <w:lang w:val="en-US" w:eastAsia="zh-CN"/>
              </w:rPr>
              <w:t>采购文件第七部分</w:t>
            </w:r>
            <w:r>
              <w:rPr>
                <w:rFonts w:hint="eastAsia" w:ascii="宋体" w:hAnsi="宋体" w:eastAsia="宋体" w:cs="宋体"/>
                <w:color w:val="auto"/>
                <w:sz w:val="22"/>
                <w:szCs w:val="22"/>
                <w:highlight w:val="none"/>
                <w:lang w:val="zh-CN" w:eastAsia="zh-CN"/>
              </w:rPr>
              <w:t>评标办法</w:t>
            </w:r>
            <w:r>
              <w:rPr>
                <w:rFonts w:hint="eastAsia" w:ascii="宋体" w:hAnsi="宋体" w:eastAsia="宋体" w:cs="宋体"/>
                <w:color w:val="auto"/>
                <w:sz w:val="22"/>
                <w:szCs w:val="22"/>
                <w:highlight w:val="none"/>
                <w:lang w:val="en-US" w:eastAsia="zh-CN"/>
              </w:rPr>
              <w:t>“拟投入设备”第1小项要求，同时</w:t>
            </w:r>
            <w:r>
              <w:rPr>
                <w:rFonts w:hint="eastAsia" w:ascii="宋体" w:hAnsi="宋体" w:eastAsia="宋体" w:cs="宋体"/>
                <w:color w:val="auto"/>
                <w:sz w:val="22"/>
                <w:szCs w:val="22"/>
                <w:highlight w:val="none"/>
              </w:rPr>
              <w:t>提供车联网后台演示视频</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相关证书佐证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否则该车辆相关内容不得分</w:t>
            </w:r>
            <w:r>
              <w:rPr>
                <w:rFonts w:hint="eastAsia" w:ascii="宋体" w:hAnsi="宋体" w:eastAsia="宋体" w:cs="宋体"/>
                <w:color w:val="auto"/>
                <w:sz w:val="22"/>
                <w:szCs w:val="22"/>
                <w:highlight w:val="none"/>
              </w:rPr>
              <w:t>），底盘采用车架纵横梁整体铆接式汽车用底盘设计，选用卡车专用钢板，底盘整体强度高，承载能力强整车控制系统采用单片机控制，电阻式加速器，具有防电磁干扰、防飞车、启动延时和倒车减速、电子防溜坡、能量回馈、故障报错、CAN通讯、EPS等安全功能。</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59CAFFF3"/>
        </w:tc>
      </w:tr>
      <w:tr w14:paraId="3765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1" w:hRule="atLeast"/>
        </w:trPr>
        <w:tc>
          <w:tcPr>
            <w:tcW w:w="910" w:type="pct"/>
            <w:tcBorders>
              <w:top w:val="single" w:color="auto" w:sz="4" w:space="0"/>
              <w:left w:val="single" w:color="auto" w:sz="4" w:space="0"/>
              <w:bottom w:val="single" w:color="auto" w:sz="4" w:space="0"/>
              <w:right w:val="single" w:color="auto" w:sz="4" w:space="0"/>
            </w:tcBorders>
            <w:vAlign w:val="center"/>
          </w:tcPr>
          <w:p w14:paraId="0996AE56">
            <w:pPr>
              <w:pStyle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路面高压冲洗车</w:t>
            </w:r>
          </w:p>
        </w:tc>
        <w:tc>
          <w:tcPr>
            <w:tcW w:w="623" w:type="pct"/>
            <w:tcBorders>
              <w:top w:val="single" w:color="auto" w:sz="4" w:space="0"/>
              <w:left w:val="single" w:color="auto" w:sz="4" w:space="0"/>
              <w:bottom w:val="single" w:color="auto" w:sz="4" w:space="0"/>
              <w:right w:val="single" w:color="auto" w:sz="4" w:space="0"/>
            </w:tcBorders>
            <w:vAlign w:val="center"/>
          </w:tcPr>
          <w:p w14:paraId="3C6C8B5C">
            <w:pPr>
              <w:pStyle w:val="2"/>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4CDD64E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外形尺寸（长×宽×高）（mm）：4300×1500×2100</w:t>
            </w:r>
          </w:p>
          <w:p w14:paraId="0901684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轴距（mm）：2100（±20）</w:t>
            </w:r>
          </w:p>
          <w:p w14:paraId="27DC49B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水箱容量（L）：≥200</w:t>
            </w:r>
          </w:p>
          <w:p w14:paraId="16532A5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最高时速（ km/h）：≥30</w:t>
            </w:r>
          </w:p>
          <w:p w14:paraId="18D8F6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续航里程（ km）：≥80</w:t>
            </w:r>
          </w:p>
          <w:p w14:paraId="3AD5D4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最小离地间距（mm）：200</w:t>
            </w:r>
          </w:p>
          <w:p w14:paraId="4B2F0F9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最小制动距离（m）：4</w:t>
            </w:r>
          </w:p>
          <w:p w14:paraId="5DC03BF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整备质量（kg）：≥1000</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1A78CBC0"/>
        </w:tc>
      </w:tr>
      <w:tr w14:paraId="7657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10" w:type="pct"/>
            <w:tcBorders>
              <w:top w:val="single" w:color="auto" w:sz="4" w:space="0"/>
              <w:left w:val="single" w:color="auto" w:sz="4" w:space="0"/>
              <w:bottom w:val="single" w:color="auto" w:sz="4" w:space="0"/>
              <w:right w:val="single" w:color="auto" w:sz="4" w:space="0"/>
            </w:tcBorders>
            <w:vAlign w:val="center"/>
          </w:tcPr>
          <w:p w14:paraId="20AB741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快速巡回保洁车</w:t>
            </w:r>
          </w:p>
        </w:tc>
        <w:tc>
          <w:tcPr>
            <w:tcW w:w="623" w:type="pct"/>
            <w:tcBorders>
              <w:top w:val="single" w:color="auto" w:sz="4" w:space="0"/>
              <w:left w:val="single" w:color="auto" w:sz="4" w:space="0"/>
              <w:bottom w:val="single" w:color="auto" w:sz="4" w:space="0"/>
              <w:right w:val="single" w:color="auto" w:sz="4" w:space="0"/>
            </w:tcBorders>
            <w:vAlign w:val="center"/>
          </w:tcPr>
          <w:p w14:paraId="23DBC7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≥15辆</w:t>
            </w:r>
          </w:p>
        </w:tc>
        <w:tc>
          <w:tcPr>
            <w:tcW w:w="2569" w:type="pct"/>
            <w:tcBorders>
              <w:top w:val="single" w:color="auto" w:sz="4" w:space="0"/>
              <w:left w:val="single" w:color="auto" w:sz="4" w:space="0"/>
              <w:bottom w:val="single" w:color="auto" w:sz="4" w:space="0"/>
              <w:right w:val="single" w:color="auto" w:sz="4" w:space="0"/>
            </w:tcBorders>
            <w:vAlign w:val="center"/>
          </w:tcPr>
          <w:p w14:paraId="6C64FAB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车身尺寸：2550x930x1150</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245153A6"/>
        </w:tc>
      </w:tr>
      <w:tr w14:paraId="5511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1" w:hRule="atLeast"/>
        </w:trPr>
        <w:tc>
          <w:tcPr>
            <w:tcW w:w="910" w:type="pct"/>
            <w:tcBorders>
              <w:top w:val="single" w:color="auto" w:sz="4" w:space="0"/>
              <w:left w:val="single" w:color="auto" w:sz="4" w:space="0"/>
              <w:bottom w:val="single" w:color="auto" w:sz="4" w:space="0"/>
              <w:right w:val="single" w:color="auto" w:sz="4" w:space="0"/>
            </w:tcBorders>
            <w:vAlign w:val="center"/>
          </w:tcPr>
          <w:p w14:paraId="320C05F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环卫巡查车</w:t>
            </w:r>
          </w:p>
        </w:tc>
        <w:tc>
          <w:tcPr>
            <w:tcW w:w="623" w:type="pct"/>
            <w:tcBorders>
              <w:top w:val="single" w:color="auto" w:sz="4" w:space="0"/>
              <w:left w:val="single" w:color="auto" w:sz="4" w:space="0"/>
              <w:bottom w:val="single" w:color="auto" w:sz="4" w:space="0"/>
              <w:right w:val="single" w:color="auto" w:sz="4" w:space="0"/>
            </w:tcBorders>
            <w:vAlign w:val="center"/>
          </w:tcPr>
          <w:p w14:paraId="1014E7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58B36A1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外形尺寸（长*宽*高）：3180*1480*2100mm（±20mm）</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3F1D3AEF"/>
        </w:tc>
      </w:tr>
      <w:tr w14:paraId="3C32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0" w:type="pct"/>
            <w:tcBorders>
              <w:top w:val="single" w:color="auto" w:sz="4" w:space="0"/>
              <w:left w:val="single" w:color="auto" w:sz="4" w:space="0"/>
              <w:bottom w:val="single" w:color="auto" w:sz="4" w:space="0"/>
              <w:right w:val="single" w:color="auto" w:sz="4" w:space="0"/>
            </w:tcBorders>
            <w:vAlign w:val="center"/>
          </w:tcPr>
          <w:p w14:paraId="6FF94CA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8桶分类流动收集车</w:t>
            </w:r>
          </w:p>
        </w:tc>
        <w:tc>
          <w:tcPr>
            <w:tcW w:w="623" w:type="pct"/>
            <w:tcBorders>
              <w:top w:val="single" w:color="auto" w:sz="4" w:space="0"/>
              <w:left w:val="single" w:color="auto" w:sz="4" w:space="0"/>
              <w:bottom w:val="single" w:color="auto" w:sz="4" w:space="0"/>
              <w:right w:val="single" w:color="auto" w:sz="4" w:space="0"/>
            </w:tcBorders>
            <w:vAlign w:val="center"/>
          </w:tcPr>
          <w:p w14:paraId="542B00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09183A65">
            <w:pPr>
              <w:rPr>
                <w:rFonts w:hint="eastAsia" w:ascii="宋体" w:hAnsi="宋体" w:eastAsia="宋体" w:cs="宋体"/>
                <w:color w:val="auto"/>
                <w:sz w:val="22"/>
                <w:szCs w:val="22"/>
                <w:highlight w:val="none"/>
              </w:rPr>
            </w:pP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56DEA49F"/>
        </w:tc>
      </w:tr>
      <w:tr w14:paraId="55E9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0" w:type="pct"/>
            <w:tcBorders>
              <w:top w:val="single" w:color="auto" w:sz="4" w:space="0"/>
              <w:left w:val="single" w:color="auto" w:sz="4" w:space="0"/>
              <w:bottom w:val="single" w:color="auto" w:sz="4" w:space="0"/>
              <w:right w:val="single" w:color="auto" w:sz="4" w:space="0"/>
            </w:tcBorders>
            <w:vAlign w:val="center"/>
          </w:tcPr>
          <w:p w14:paraId="15E3C45F">
            <w:pPr>
              <w:pStyle w:val="2"/>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锂电8桶密闭式垃圾分类车</w:t>
            </w:r>
          </w:p>
        </w:tc>
        <w:tc>
          <w:tcPr>
            <w:tcW w:w="623" w:type="pct"/>
            <w:tcBorders>
              <w:top w:val="single" w:color="auto" w:sz="4" w:space="0"/>
              <w:left w:val="single" w:color="auto" w:sz="4" w:space="0"/>
              <w:bottom w:val="single" w:color="auto" w:sz="4" w:space="0"/>
              <w:right w:val="single" w:color="auto" w:sz="4" w:space="0"/>
            </w:tcBorders>
            <w:vAlign w:val="center"/>
          </w:tcPr>
          <w:p w14:paraId="4F29076C">
            <w:pPr>
              <w:pStyle w:val="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≥1辆</w:t>
            </w:r>
          </w:p>
        </w:tc>
        <w:tc>
          <w:tcPr>
            <w:tcW w:w="2569" w:type="pct"/>
            <w:tcBorders>
              <w:top w:val="single" w:color="auto" w:sz="4" w:space="0"/>
              <w:left w:val="single" w:color="auto" w:sz="4" w:space="0"/>
              <w:bottom w:val="single" w:color="auto" w:sz="4" w:space="0"/>
              <w:right w:val="single" w:color="auto" w:sz="4" w:space="0"/>
            </w:tcBorders>
            <w:vAlign w:val="center"/>
          </w:tcPr>
          <w:p w14:paraId="4345D8C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续航里程：≥150km</w:t>
            </w:r>
          </w:p>
          <w:p w14:paraId="63FB92D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箱体可容8-10只240L标准垃圾桶</w:t>
            </w:r>
          </w:p>
          <w:p w14:paraId="7FF6AAE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带液压尾板升降功能</w:t>
            </w:r>
          </w:p>
        </w:tc>
        <w:tc>
          <w:tcPr>
            <w:tcW w:w="897" w:type="pct"/>
            <w:vMerge w:val="continue"/>
            <w:tcBorders>
              <w:top w:val="single" w:color="auto" w:sz="4" w:space="0"/>
              <w:left w:val="single" w:color="auto" w:sz="4" w:space="0"/>
              <w:bottom w:val="single" w:color="auto" w:sz="4" w:space="0"/>
              <w:right w:val="single" w:color="auto" w:sz="4" w:space="0"/>
            </w:tcBorders>
            <w:vAlign w:val="center"/>
          </w:tcPr>
          <w:p w14:paraId="66E35FB2"/>
        </w:tc>
      </w:tr>
      <w:tr w14:paraId="3C1D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2A0753F">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1、▲上述各类车辆及设备、维修保养费、车辆年审年检费、保险费、燃料费（油、电费）、材料费（水费、电费等）、保管费由中标人自行承担，驾驶员需有对应的机动车驾驶证。</w:t>
            </w:r>
          </w:p>
          <w:p w14:paraId="0231D558">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2、▲本项目投入的环卫作业车辆符合国家相关规定允许的上路要求，非法改装</w:t>
            </w:r>
            <w:r>
              <w:rPr>
                <w:rFonts w:hint="eastAsia" w:ascii="宋体" w:hAnsi="宋体" w:eastAsia="宋体" w:cs="宋体"/>
                <w:b/>
                <w:bCs/>
                <w:color w:val="auto"/>
                <w:sz w:val="22"/>
                <w:szCs w:val="22"/>
                <w:highlight w:val="none"/>
                <w:lang w:eastAsia="zh-CN"/>
              </w:rPr>
              <w:t>车辆</w:t>
            </w:r>
            <w:r>
              <w:rPr>
                <w:rFonts w:hint="eastAsia" w:ascii="宋体" w:hAnsi="宋体" w:eastAsia="宋体" w:cs="宋体"/>
                <w:b/>
                <w:bCs/>
                <w:color w:val="auto"/>
                <w:sz w:val="22"/>
                <w:szCs w:val="22"/>
                <w:highlight w:val="none"/>
              </w:rPr>
              <w:t>不得参与本项目投标及中标使用。</w:t>
            </w:r>
          </w:p>
          <w:p w14:paraId="04F0F7A7">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3、本项目要求中标供应商须具有规范的停车场地，作业车辆统一停放。场地内具有洗车洗轮装备，作业完毕后车辆及时清洗干净入库。</w:t>
            </w:r>
          </w:p>
          <w:p w14:paraId="4B721E68">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所有机动车须整洁干净，同一种类车辆颜色标识统一，车身明显处具有中标供应商名称标识及设备编号。机动车、小型冲洗电动车、清扫保洁电动车不得出现吊挂杂物或垃圾袋等影响市容市貌、城市形象的情形。</w:t>
            </w:r>
          </w:p>
          <w:p w14:paraId="0C782969">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5、所投标机械车辆，须根据投标文件在领取中标通知书7日内向采购人报备。制定机械作业方案报备采购人审定，并严格按照采购人确认的范围、路线、时间进行作业，不得随意变更。</w:t>
            </w:r>
          </w:p>
          <w:p w14:paraId="2F3B92DE">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6、本项目车辆配置为最低要求，供应商须根据项目实际需要，自行增配相关机械车辆，以达到环境卫生质量要求，增配机械、车辆费用不</w:t>
            </w:r>
            <w:r>
              <w:rPr>
                <w:rFonts w:hint="eastAsia" w:ascii="宋体" w:hAnsi="宋体" w:eastAsia="宋体" w:cs="宋体"/>
                <w:b/>
                <w:bCs/>
                <w:color w:val="auto"/>
                <w:sz w:val="22"/>
                <w:szCs w:val="22"/>
                <w:highlight w:val="none"/>
                <w:lang w:eastAsia="zh-CN"/>
              </w:rPr>
              <w:t>做</w:t>
            </w:r>
            <w:r>
              <w:rPr>
                <w:rFonts w:hint="eastAsia" w:ascii="宋体" w:hAnsi="宋体" w:eastAsia="宋体" w:cs="宋体"/>
                <w:b/>
                <w:bCs/>
                <w:color w:val="auto"/>
                <w:sz w:val="22"/>
                <w:szCs w:val="22"/>
                <w:highlight w:val="none"/>
              </w:rPr>
              <w:t>调整，供应商不得以任何理由拖延或拒绝。</w:t>
            </w:r>
          </w:p>
        </w:tc>
      </w:tr>
    </w:tbl>
    <w:p w14:paraId="30E3AE8F">
      <w:pPr>
        <w:pStyle w:val="18"/>
        <w:rPr>
          <w:rFonts w:hint="eastAsia" w:ascii="宋体" w:hAnsi="宋体" w:eastAsia="宋体" w:cs="宋体"/>
          <w:color w:val="auto"/>
          <w:sz w:val="22"/>
          <w:szCs w:val="22"/>
          <w:highlight w:val="none"/>
        </w:rPr>
      </w:pPr>
    </w:p>
    <w:p w14:paraId="61AF7CC8">
      <w:pPr>
        <w:autoSpaceDE w:val="0"/>
        <w:autoSpaceDN w:val="0"/>
        <w:adjustRightInd w:val="0"/>
        <w:spacing w:line="400" w:lineRule="exact"/>
        <w:ind w:firstLine="456"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四、保障环卫作业人员合法权益相关要求</w:t>
      </w:r>
    </w:p>
    <w:p w14:paraId="665D62CF">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落实环卫作业人员合法权益 </w:t>
      </w:r>
    </w:p>
    <w:p w14:paraId="79890D51">
      <w:pPr>
        <w:snapToGrid w:val="0"/>
        <w:spacing w:line="400" w:lineRule="exact"/>
        <w:ind w:firstLine="45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（▲本部分要求均为实质性要求，不允许任何负偏离，否则作无效标处理） </w:t>
      </w:r>
    </w:p>
    <w:p w14:paraId="3A3B233D">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依据《中华人民共和国劳动法》《浙江省人民政府办公厅关于进一步改善环卫工人工作生活条件促进环卫事业持续健康发展的若干意见》（浙政办发〔2009〕190号）《浙江省劳动和社会保障厅、浙江省</w:t>
      </w:r>
      <w:r>
        <w:rPr>
          <w:rFonts w:hint="eastAsia" w:ascii="宋体" w:hAnsi="宋体" w:cs="宋体"/>
          <w:color w:val="auto"/>
          <w:sz w:val="22"/>
          <w:szCs w:val="22"/>
          <w:highlight w:val="none"/>
          <w:lang w:eastAsia="zh-CN"/>
        </w:rPr>
        <w:t>国家税务总局</w:t>
      </w:r>
      <w:r>
        <w:rPr>
          <w:rFonts w:hint="eastAsia" w:ascii="宋体" w:hAnsi="宋体" w:eastAsia="宋体" w:cs="宋体"/>
          <w:color w:val="auto"/>
          <w:sz w:val="22"/>
          <w:szCs w:val="22"/>
          <w:highlight w:val="none"/>
        </w:rPr>
        <w:t xml:space="preserve">、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3A4CF73C">
      <w:pPr>
        <w:numPr>
          <w:ilvl w:val="0"/>
          <w:numId w:val="3"/>
        </w:num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依法签订劳动合同。拟投入本项目的所有人员均由中标（成交）供应商自行招聘，所有人员必须依法签订劳动合同，严禁招聘超龄人员、未成年人员以及无自主劳动能力的人员。</w:t>
      </w:r>
    </w:p>
    <w:p w14:paraId="2B2B9B34">
      <w:pPr>
        <w:snapToGrid w:val="0"/>
        <w:spacing w:line="400" w:lineRule="exact"/>
        <w:ind w:left="0"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2.依法为所有人员缴纳社会保障； </w:t>
      </w:r>
    </w:p>
    <w:p w14:paraId="7D687881">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3.依法为所有人员投保人身意外伤害险，保额不得低于100万/人； </w:t>
      </w:r>
    </w:p>
    <w:p w14:paraId="45EC2193">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4.严格落实所有人员每月最低收入标准，人员每月最低基本工资标准不得低于法定标准。垃圾分类员工工资不列入最低基本工资标准要求，工作时间</w:t>
      </w:r>
      <w:r>
        <w:rPr>
          <w:rFonts w:hint="eastAsia" w:ascii="宋体" w:hAnsi="宋体" w:cs="宋体"/>
          <w:color w:val="auto"/>
          <w:sz w:val="22"/>
          <w:szCs w:val="22"/>
          <w:highlight w:val="none"/>
          <w:lang w:eastAsia="zh-CN"/>
        </w:rPr>
        <w:t>4～5小时。</w:t>
      </w:r>
    </w:p>
    <w:p w14:paraId="3B2B64A2">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5.严格执行户外作业人员高温补贴标准。高温补贴标准不得低于法定标准，发放时间为六、七、八、九共四个月，逐月发放，不得克扣。</w:t>
      </w:r>
    </w:p>
    <w:p w14:paraId="3A7A5B7F">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6.严格落实加班补贴制度。国家法定节假日全年11天计，法定节假日加班补贴标准为日工资的三倍计算。</w:t>
      </w:r>
    </w:p>
    <w:p w14:paraId="5105FAA0">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7.统一发放生产工具及劳保用品。 </w:t>
      </w:r>
    </w:p>
    <w:p w14:paraId="0AE8A534">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8.统一购置并发放符合安全标准的反光工作服（夏装两套、冬装一套、雨天工作服一套）、雨鞋（一双）、反光背心一件； </w:t>
      </w:r>
    </w:p>
    <w:p w14:paraId="63BB07BF">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9.严禁拖欠及克扣人员工资、待遇福利的行为，一经查实，由采购人双倍追罚，追罚款在承包款中直接扣除；中标（成交）供应商应设立专人负责作业人员的收入落实，加强管理。</w:t>
      </w:r>
    </w:p>
    <w:p w14:paraId="3A9558C6">
      <w:pPr>
        <w:snapToGrid w:val="0"/>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10.其他未尽事宜，各投标供应商应参照各项规定进行。</w:t>
      </w:r>
    </w:p>
    <w:p w14:paraId="36DC8EB6">
      <w:pPr>
        <w:autoSpaceDE w:val="0"/>
        <w:autoSpaceDN w:val="0"/>
        <w:adjustRightInd w:val="0"/>
        <w:spacing w:line="400" w:lineRule="exact"/>
        <w:ind w:firstLine="456" w:firstLineChars="200"/>
        <w:jc w:val="left"/>
        <w:rPr>
          <w:rFonts w:ascii="宋体" w:cs="宋体"/>
          <w:b/>
          <w:color w:val="auto"/>
          <w:sz w:val="22"/>
          <w:szCs w:val="22"/>
          <w:highlight w:val="none"/>
        </w:rPr>
      </w:pPr>
      <w:r>
        <w:rPr>
          <w:rFonts w:hint="eastAsia" w:ascii="宋体" w:cs="宋体"/>
          <w:b/>
          <w:color w:val="auto"/>
          <w:sz w:val="22"/>
          <w:szCs w:val="22"/>
          <w:highlight w:val="none"/>
        </w:rPr>
        <w:t>五、</w:t>
      </w:r>
      <w:bookmarkStart w:id="2" w:name="_Toc413201523"/>
      <w:bookmarkStart w:id="3" w:name="_Toc411166783"/>
      <w:r>
        <w:rPr>
          <w:rFonts w:hint="eastAsia" w:ascii="宋体" w:cs="宋体"/>
          <w:b/>
          <w:color w:val="auto"/>
          <w:sz w:val="22"/>
          <w:szCs w:val="22"/>
          <w:highlight w:val="none"/>
        </w:rPr>
        <w:t>其他特别要求及说明</w:t>
      </w:r>
      <w:bookmarkEnd w:id="2"/>
      <w:bookmarkEnd w:id="3"/>
    </w:p>
    <w:p w14:paraId="1E2B44CD">
      <w:pPr>
        <w:spacing w:line="400" w:lineRule="exact"/>
        <w:ind w:firstLine="456" w:firstLineChars="200"/>
        <w:jc w:val="left"/>
        <w:rPr>
          <w:rFonts w:ascii="宋体" w:cs="宋体"/>
          <w:b/>
          <w:bCs/>
          <w:color w:val="auto"/>
          <w:sz w:val="22"/>
          <w:szCs w:val="22"/>
          <w:highlight w:val="none"/>
        </w:rPr>
      </w:pPr>
      <w:r>
        <w:rPr>
          <w:rFonts w:hint="eastAsia" w:ascii="宋体" w:cs="宋体"/>
          <w:b/>
          <w:bCs/>
          <w:color w:val="auto"/>
          <w:sz w:val="22"/>
          <w:szCs w:val="22"/>
          <w:highlight w:val="none"/>
        </w:rPr>
        <w:t>（▲本部分要求均为实质性要求，任何负偏离都将作无效标处理）</w:t>
      </w:r>
    </w:p>
    <w:p w14:paraId="19D15C67">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合同期内</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所属人员、车辆（包括</w:t>
      </w:r>
      <w:r>
        <w:rPr>
          <w:rFonts w:hint="eastAsia" w:ascii="宋体" w:cs="宋体"/>
          <w:color w:val="auto"/>
          <w:sz w:val="22"/>
          <w:szCs w:val="22"/>
          <w:highlight w:val="none"/>
          <w:lang w:val="en-US" w:eastAsia="zh-CN"/>
        </w:rPr>
        <w:t>采购人</w:t>
      </w:r>
      <w:r>
        <w:rPr>
          <w:rFonts w:hint="eastAsia" w:ascii="宋体" w:cs="宋体"/>
          <w:color w:val="auto"/>
          <w:sz w:val="22"/>
          <w:szCs w:val="22"/>
          <w:highlight w:val="none"/>
        </w:rPr>
        <w:t>提供给</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在此项目使用运行车辆）如发生各种意外事故（包括给第三方造成损害）全部责任由</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承担，依照法律法规妥善处理。</w:t>
      </w:r>
    </w:p>
    <w:p w14:paraId="1378425B">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针对本次项目所投入的人员办公、住宿用房以及车辆、工具的停放场地均由投标人自行负责，并在合同签订前落实并向采购人提供场地设置及落实方案。</w:t>
      </w:r>
    </w:p>
    <w:p w14:paraId="7779CE9D">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投标前，各投标单位应自行</w:t>
      </w:r>
      <w:r>
        <w:rPr>
          <w:rFonts w:hint="eastAsia" w:ascii="宋体" w:cs="宋体"/>
          <w:color w:val="auto"/>
          <w:sz w:val="22"/>
          <w:szCs w:val="22"/>
          <w:highlight w:val="none"/>
          <w:lang w:eastAsia="zh-CN"/>
        </w:rPr>
        <w:t>勘查现场</w:t>
      </w:r>
      <w:r>
        <w:rPr>
          <w:rFonts w:hint="eastAsia" w:ascii="宋体" w:cs="宋体"/>
          <w:color w:val="auto"/>
          <w:sz w:val="22"/>
          <w:szCs w:val="22"/>
          <w:highlight w:val="none"/>
        </w:rPr>
        <w:t>，以获取制定各种方案所需的现场勘查资料。</w:t>
      </w:r>
    </w:p>
    <w:p w14:paraId="7CED74CD">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4</w:t>
      </w:r>
      <w:r>
        <w:rPr>
          <w:rFonts w:ascii="宋体" w:cs="宋体"/>
          <w:color w:val="auto"/>
          <w:sz w:val="22"/>
          <w:szCs w:val="22"/>
          <w:highlight w:val="none"/>
        </w:rPr>
        <w:t>.</w:t>
      </w:r>
      <w:r>
        <w:rPr>
          <w:rFonts w:hint="eastAsia" w:ascii="宋体" w:cs="宋体"/>
          <w:color w:val="auto"/>
          <w:sz w:val="22"/>
          <w:szCs w:val="22"/>
          <w:highlight w:val="none"/>
        </w:rPr>
        <w:t>本项目采取统一包干制（总价包干）。合同执行期间，如有新增区域需要纳入保洁范围，采购人将参考本次招标价格并以补充协议的方式与</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签订补充合同。除此以外，任何情况采购人不再追加任何费用。</w:t>
      </w:r>
    </w:p>
    <w:p w14:paraId="1E26399A">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5</w:t>
      </w:r>
      <w:r>
        <w:rPr>
          <w:rFonts w:ascii="宋体" w:cs="宋体"/>
          <w:color w:val="auto"/>
          <w:sz w:val="22"/>
          <w:szCs w:val="22"/>
          <w:highlight w:val="none"/>
        </w:rPr>
        <w:t>.</w:t>
      </w:r>
      <w:r>
        <w:rPr>
          <w:rFonts w:hint="eastAsia" w:ascii="宋体" w:cs="宋体"/>
          <w:color w:val="auto"/>
          <w:sz w:val="22"/>
          <w:szCs w:val="22"/>
          <w:highlight w:val="none"/>
        </w:rPr>
        <w:t>合同执行期间，遇有国家政策性最低工资调整或养老保险或人身意外险调整，投标人必须及时做出相应调整。该风险由投标人自行考虑，包含在投标总价内，采购人不再单独追加。</w:t>
      </w:r>
    </w:p>
    <w:p w14:paraId="603CD0BE">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6</w:t>
      </w:r>
      <w:r>
        <w:rPr>
          <w:rFonts w:ascii="宋体" w:cs="宋体"/>
          <w:color w:val="auto"/>
          <w:sz w:val="22"/>
          <w:szCs w:val="22"/>
          <w:highlight w:val="none"/>
        </w:rPr>
        <w:t>.</w:t>
      </w:r>
      <w:r>
        <w:rPr>
          <w:rFonts w:hint="eastAsia" w:ascii="宋体" w:cs="宋体"/>
          <w:color w:val="auto"/>
          <w:sz w:val="22"/>
          <w:szCs w:val="22"/>
          <w:highlight w:val="none"/>
        </w:rPr>
        <w:t>投标人中标后应在规定的期限内向采购人提供有实力履行合同的证明文件，包括人员落实情况，生产机具落实情况，生产场地落实情况，企业内部管理方案等，并缴纳履约保证金（中标金额的1</w:t>
      </w:r>
      <w:r>
        <w:rPr>
          <w:rFonts w:ascii="宋体" w:cs="宋体"/>
          <w:color w:val="auto"/>
          <w:sz w:val="22"/>
          <w:szCs w:val="22"/>
          <w:highlight w:val="none"/>
        </w:rPr>
        <w:t>%</w:t>
      </w:r>
      <w:r>
        <w:rPr>
          <w:rFonts w:hint="eastAsia" w:ascii="宋体" w:cs="宋体"/>
          <w:color w:val="auto"/>
          <w:sz w:val="22"/>
          <w:szCs w:val="22"/>
          <w:highlight w:val="none"/>
        </w:rPr>
        <w:t>）。</w:t>
      </w:r>
    </w:p>
    <w:p w14:paraId="1790B568">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7</w:t>
      </w:r>
      <w:r>
        <w:rPr>
          <w:rFonts w:ascii="宋体" w:cs="宋体"/>
          <w:color w:val="auto"/>
          <w:sz w:val="22"/>
          <w:szCs w:val="22"/>
          <w:highlight w:val="none"/>
        </w:rPr>
        <w:t>.</w:t>
      </w:r>
      <w:r>
        <w:rPr>
          <w:rFonts w:hint="eastAsia" w:ascii="宋体" w:cs="宋体"/>
          <w:color w:val="auto"/>
          <w:sz w:val="22"/>
          <w:szCs w:val="22"/>
          <w:highlight w:val="none"/>
        </w:rPr>
        <w:t>中标（成交）供应商签订承包合同后，其人员和设备必须在收到采购人进场通知后</w:t>
      </w:r>
      <w:r>
        <w:rPr>
          <w:rFonts w:ascii="宋体" w:cs="宋体"/>
          <w:color w:val="auto"/>
          <w:sz w:val="22"/>
          <w:szCs w:val="22"/>
          <w:highlight w:val="none"/>
        </w:rPr>
        <w:t>10</w:t>
      </w:r>
      <w:r>
        <w:rPr>
          <w:rFonts w:hint="eastAsia" w:ascii="宋体" w:cs="宋体"/>
          <w:color w:val="auto"/>
          <w:sz w:val="22"/>
          <w:szCs w:val="22"/>
          <w:highlight w:val="none"/>
        </w:rPr>
        <w:t>日内进场并完成交接，否则采购人有权终止承包合同并没罚全部履约保证金，采购人不承担一切责任。</w:t>
      </w:r>
    </w:p>
    <w:p w14:paraId="7DE47373">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8</w:t>
      </w:r>
      <w:r>
        <w:rPr>
          <w:rFonts w:ascii="宋体" w:cs="宋体"/>
          <w:color w:val="auto"/>
          <w:sz w:val="22"/>
          <w:szCs w:val="22"/>
          <w:highlight w:val="none"/>
        </w:rPr>
        <w:t>.</w:t>
      </w:r>
      <w:r>
        <w:rPr>
          <w:rFonts w:hint="eastAsia" w:ascii="宋体" w:cs="宋体"/>
          <w:color w:val="auto"/>
          <w:sz w:val="22"/>
          <w:szCs w:val="22"/>
          <w:highlight w:val="none"/>
        </w:rPr>
        <w:t>本次招标服务期为合同生效起一年。如果中标人的服务及评分达到采购人要求，经采购人申请，相关部门同意后，可以视情按年续签合同，续签合同款项按本项目合同条款支付（相关费用如遇国家</w:t>
      </w:r>
      <w:r>
        <w:rPr>
          <w:rFonts w:hint="eastAsia" w:ascii="宋体" w:cs="宋体"/>
          <w:color w:val="auto"/>
          <w:sz w:val="22"/>
          <w:szCs w:val="22"/>
          <w:highlight w:val="none"/>
          <w:lang w:eastAsia="zh-CN"/>
        </w:rPr>
        <w:t>政策性</w:t>
      </w:r>
      <w:r>
        <w:rPr>
          <w:rFonts w:hint="eastAsia" w:ascii="宋体" w:cs="宋体"/>
          <w:color w:val="auto"/>
          <w:sz w:val="22"/>
          <w:szCs w:val="22"/>
          <w:highlight w:val="none"/>
        </w:rPr>
        <w:t>调整的，双方协商确定）。</w:t>
      </w:r>
    </w:p>
    <w:p w14:paraId="4B786FFA">
      <w:pPr>
        <w:spacing w:line="400" w:lineRule="exact"/>
        <w:ind w:firstLine="456" w:firstLineChars="200"/>
        <w:rPr>
          <w:rFonts w:ascii="宋体" w:cs="宋体"/>
          <w:color w:val="auto"/>
          <w:sz w:val="22"/>
          <w:szCs w:val="22"/>
          <w:highlight w:val="none"/>
        </w:rPr>
      </w:pPr>
      <w:r>
        <w:rPr>
          <w:rFonts w:hint="eastAsia" w:ascii="宋体" w:cs="宋体"/>
          <w:color w:val="auto"/>
          <w:sz w:val="22"/>
          <w:szCs w:val="22"/>
          <w:highlight w:val="none"/>
        </w:rPr>
        <w:t>9</w:t>
      </w:r>
      <w:r>
        <w:rPr>
          <w:rFonts w:ascii="宋体" w:cs="宋体"/>
          <w:color w:val="auto"/>
          <w:sz w:val="22"/>
          <w:szCs w:val="22"/>
          <w:highlight w:val="none"/>
        </w:rPr>
        <w:t>.</w:t>
      </w:r>
      <w:r>
        <w:rPr>
          <w:rFonts w:hint="eastAsia" w:ascii="宋体" w:cs="宋体"/>
          <w:color w:val="auto"/>
          <w:sz w:val="22"/>
          <w:szCs w:val="22"/>
          <w:highlight w:val="none"/>
        </w:rPr>
        <w:t>合同期间，</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必须无条件配合采购人及其他相关政府部门的环境卫生等相关宣传治理工作。</w:t>
      </w:r>
    </w:p>
    <w:p w14:paraId="7B57DD5A">
      <w:pPr>
        <w:spacing w:line="400" w:lineRule="exact"/>
        <w:ind w:firstLine="456" w:firstLineChars="200"/>
        <w:rPr>
          <w:rFonts w:hint="eastAsia"/>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0</w:t>
      </w:r>
      <w:r>
        <w:rPr>
          <w:rFonts w:ascii="宋体" w:cs="宋体"/>
          <w:color w:val="auto"/>
          <w:sz w:val="22"/>
          <w:szCs w:val="22"/>
          <w:highlight w:val="none"/>
        </w:rPr>
        <w:t>.</w:t>
      </w:r>
      <w:r>
        <w:rPr>
          <w:rFonts w:hint="eastAsia" w:ascii="宋体" w:cs="宋体"/>
          <w:color w:val="auto"/>
          <w:sz w:val="22"/>
          <w:szCs w:val="22"/>
          <w:highlight w:val="none"/>
        </w:rPr>
        <w:t>如相关部</w:t>
      </w:r>
      <w:r>
        <w:rPr>
          <w:rFonts w:hint="eastAsia" w:ascii="宋体" w:cs="宋体"/>
          <w:color w:val="auto"/>
          <w:sz w:val="22"/>
          <w:szCs w:val="22"/>
          <w:highlight w:val="none"/>
          <w:lang w:eastAsia="zh-CN"/>
        </w:rPr>
        <w:t>门在</w:t>
      </w:r>
      <w:r>
        <w:rPr>
          <w:rFonts w:hint="eastAsia" w:ascii="宋体" w:cs="宋体"/>
          <w:color w:val="auto"/>
          <w:sz w:val="22"/>
          <w:szCs w:val="22"/>
          <w:highlight w:val="none"/>
        </w:rPr>
        <w:t>不定期巡查中被曝光并要求整改的，采购人对中标方按曝光次数和地点每次</w:t>
      </w:r>
      <w:r>
        <w:rPr>
          <w:rFonts w:ascii="宋体" w:cs="宋体"/>
          <w:color w:val="auto"/>
          <w:sz w:val="22"/>
          <w:szCs w:val="22"/>
          <w:highlight w:val="none"/>
        </w:rPr>
        <w:t>2000</w:t>
      </w:r>
      <w:r>
        <w:rPr>
          <w:rFonts w:hint="eastAsia" w:ascii="宋体" w:cs="宋体"/>
          <w:color w:val="auto"/>
          <w:sz w:val="22"/>
          <w:szCs w:val="22"/>
          <w:highlight w:val="none"/>
        </w:rPr>
        <w:t>元进行累计扣款。</w:t>
      </w:r>
    </w:p>
    <w:p w14:paraId="21D419F4">
      <w:pPr>
        <w:spacing w:line="400" w:lineRule="exact"/>
        <w:ind w:firstLine="456" w:firstLineChars="200"/>
        <w:rPr>
          <w:rFonts w:ascii="宋体" w:cs="宋体"/>
          <w:bCs/>
          <w:color w:val="auto"/>
          <w:sz w:val="22"/>
          <w:szCs w:val="22"/>
          <w:highlight w:val="none"/>
        </w:rPr>
      </w:pPr>
      <w:r>
        <w:rPr>
          <w:rFonts w:hint="eastAsia" w:ascii="宋体" w:cs="宋体"/>
          <w:b/>
          <w:color w:val="auto"/>
          <w:sz w:val="22"/>
          <w:szCs w:val="22"/>
          <w:highlight w:val="none"/>
          <w:lang w:val="en-US" w:eastAsia="zh-CN"/>
        </w:rPr>
        <w:t>六</w:t>
      </w:r>
      <w:r>
        <w:rPr>
          <w:rFonts w:hint="eastAsia" w:ascii="宋体" w:cs="宋体"/>
          <w:b/>
          <w:color w:val="auto"/>
          <w:sz w:val="22"/>
          <w:szCs w:val="22"/>
          <w:highlight w:val="none"/>
        </w:rPr>
        <w:t>、商务条款</w:t>
      </w:r>
    </w:p>
    <w:p w14:paraId="4C4AA07D">
      <w:pPr>
        <w:spacing w:line="400" w:lineRule="exact"/>
        <w:ind w:firstLine="45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服务期限：</w:t>
      </w:r>
      <w:r>
        <w:rPr>
          <w:rFonts w:hint="eastAsia"/>
          <w:color w:val="auto"/>
          <w:sz w:val="22"/>
          <w:szCs w:val="22"/>
          <w:highlight w:val="none"/>
          <w:u w:val="none"/>
          <w:lang w:val="en-US" w:eastAsia="zh-CN"/>
        </w:rPr>
        <w:t>自合同签订之日起一年。</w:t>
      </w:r>
    </w:p>
    <w:p w14:paraId="55EA4EFC">
      <w:pPr>
        <w:spacing w:line="400" w:lineRule="exact"/>
        <w:ind w:right="20" w:firstLine="456" w:firstLineChars="200"/>
        <w:jc w:val="left"/>
        <w:rPr>
          <w:rFonts w:ascii="宋体" w:cs="宋体"/>
          <w:b/>
          <w:bCs/>
          <w:color w:val="auto"/>
          <w:sz w:val="22"/>
          <w:szCs w:val="22"/>
          <w:highlight w:val="none"/>
        </w:rPr>
      </w:pPr>
      <w:r>
        <w:rPr>
          <w:rFonts w:hint="eastAsia" w:ascii="宋体" w:cs="宋体"/>
          <w:b/>
          <w:bCs/>
          <w:color w:val="auto"/>
          <w:sz w:val="22"/>
          <w:szCs w:val="22"/>
          <w:highlight w:val="none"/>
        </w:rPr>
        <w:t>注：一年服务期满后，如中标（成交）供应商的服务及考核结果达到采购人要求，可以参照相关规定按原采购合同的约定</w:t>
      </w:r>
      <w:r>
        <w:rPr>
          <w:rFonts w:hint="eastAsia" w:ascii="宋体" w:cs="宋体"/>
          <w:b/>
          <w:bCs/>
          <w:color w:val="auto"/>
          <w:sz w:val="22"/>
          <w:szCs w:val="22"/>
          <w:highlight w:val="none"/>
          <w:lang w:val="en-US" w:eastAsia="zh-CN"/>
        </w:rPr>
        <w:t>再</w:t>
      </w:r>
      <w:r>
        <w:rPr>
          <w:rFonts w:hint="eastAsia" w:ascii="宋体" w:cs="宋体"/>
          <w:b/>
          <w:bCs/>
          <w:color w:val="auto"/>
          <w:sz w:val="22"/>
          <w:szCs w:val="22"/>
          <w:highlight w:val="none"/>
        </w:rPr>
        <w:t>续签</w:t>
      </w:r>
      <w:r>
        <w:rPr>
          <w:rFonts w:hint="eastAsia" w:ascii="宋体" w:cs="宋体"/>
          <w:b/>
          <w:bCs/>
          <w:color w:val="auto"/>
          <w:sz w:val="22"/>
          <w:szCs w:val="22"/>
          <w:highlight w:val="none"/>
          <w:lang w:val="en-US" w:eastAsia="zh-CN"/>
        </w:rPr>
        <w:t>1年</w:t>
      </w:r>
      <w:r>
        <w:rPr>
          <w:rFonts w:hint="eastAsia" w:ascii="宋体" w:cs="宋体"/>
          <w:b/>
          <w:bCs/>
          <w:color w:val="auto"/>
          <w:sz w:val="22"/>
          <w:szCs w:val="22"/>
          <w:highlight w:val="none"/>
        </w:rPr>
        <w:t>合同。</w:t>
      </w:r>
    </w:p>
    <w:p w14:paraId="70A1004D">
      <w:pPr>
        <w:spacing w:line="400" w:lineRule="exact"/>
        <w:ind w:right="20" w:firstLine="456" w:firstLineChars="200"/>
        <w:jc w:val="left"/>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rPr>
        <w:t>履约保证金：</w:t>
      </w: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宋体" w:cs="宋体"/>
          <w:color w:val="auto"/>
          <w:sz w:val="22"/>
          <w:szCs w:val="22"/>
          <w:highlight w:val="none"/>
        </w:rPr>
        <w:t>。</w:t>
      </w:r>
    </w:p>
    <w:p w14:paraId="4B2728FD">
      <w:pPr>
        <w:spacing w:line="400" w:lineRule="exact"/>
        <w:ind w:right="20" w:firstLine="456" w:firstLineChars="200"/>
        <w:jc w:val="left"/>
        <w:rPr>
          <w:rFonts w:hint="eastAsia" w:ascii="宋体" w:cs="宋体"/>
          <w:b/>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付款方式：按季度支付，采用后付原则，由采购人根据考核奖罚情况（该季度结束后次月</w:t>
      </w:r>
      <w:r>
        <w:rPr>
          <w:rFonts w:ascii="宋体" w:cs="宋体"/>
          <w:color w:val="auto"/>
          <w:sz w:val="22"/>
          <w:szCs w:val="22"/>
          <w:highlight w:val="none"/>
        </w:rPr>
        <w:t>8</w:t>
      </w:r>
      <w:r>
        <w:rPr>
          <w:rFonts w:hint="eastAsia" w:ascii="宋体" w:cs="宋体"/>
          <w:color w:val="auto"/>
          <w:sz w:val="22"/>
          <w:szCs w:val="22"/>
          <w:highlight w:val="none"/>
        </w:rPr>
        <w:t>日前汇总）增减后，于该季度考核结束后由供应商提交发票后7个工作日内支付资金。</w:t>
      </w:r>
    </w:p>
    <w:p w14:paraId="4C422EB0">
      <w:pPr>
        <w:pStyle w:val="18"/>
        <w:ind w:firstLine="228" w:firstLineChars="100"/>
        <w:rPr>
          <w:color w:val="auto"/>
          <w:sz w:val="22"/>
          <w:szCs w:val="22"/>
          <w:highlight w:val="none"/>
        </w:rPr>
      </w:pPr>
      <w:r>
        <w:rPr>
          <w:rFonts w:hint="eastAsia" w:ascii="宋体" w:cs="宋体"/>
          <w:b/>
          <w:color w:val="auto"/>
          <w:sz w:val="22"/>
          <w:szCs w:val="22"/>
          <w:highlight w:val="none"/>
        </w:rPr>
        <w:t>七、考核管理办法（试行）及奖惩措施</w:t>
      </w:r>
      <w:r>
        <w:rPr>
          <w:rFonts w:hint="eastAsia" w:ascii="宋体" w:cs="宋体"/>
          <w:bCs/>
          <w:color w:val="auto"/>
          <w:sz w:val="22"/>
          <w:szCs w:val="22"/>
          <w:highlight w:val="none"/>
        </w:rPr>
        <w:t>：</w:t>
      </w:r>
      <w:r>
        <w:rPr>
          <w:rFonts w:hint="eastAsia" w:ascii="宋体" w:cs="宋体"/>
          <w:b/>
          <w:bCs w:val="0"/>
          <w:color w:val="auto"/>
          <w:sz w:val="22"/>
          <w:szCs w:val="22"/>
          <w:highlight w:val="none"/>
        </w:rPr>
        <w:t>见本部分附件。</w:t>
      </w:r>
    </w:p>
    <w:p w14:paraId="47625A07">
      <w:pPr>
        <w:spacing w:line="360" w:lineRule="auto"/>
        <w:rPr>
          <w:rFonts w:hint="eastAsia" w:ascii="宋体" w:hAnsi="宋体" w:eastAsia="宋体" w:cs="宋体"/>
          <w:b/>
          <w:color w:val="auto"/>
          <w:sz w:val="22"/>
          <w:szCs w:val="22"/>
          <w:highlight w:val="none"/>
        </w:rPr>
      </w:pPr>
    </w:p>
    <w:p w14:paraId="31616965">
      <w:pPr>
        <w:spacing w:line="360" w:lineRule="auto"/>
        <w:rPr>
          <w:rFonts w:hint="eastAsia" w:ascii="宋体" w:hAnsi="宋体" w:eastAsia="宋体" w:cs="宋体"/>
          <w:b/>
          <w:color w:val="auto"/>
          <w:sz w:val="22"/>
          <w:szCs w:val="22"/>
          <w:highlight w:val="none"/>
        </w:rPr>
      </w:pPr>
    </w:p>
    <w:p w14:paraId="68A52723">
      <w:pPr>
        <w:spacing w:line="360" w:lineRule="auto"/>
        <w:rPr>
          <w:rFonts w:hint="eastAsia" w:ascii="宋体" w:hAnsi="宋体" w:eastAsia="宋体" w:cs="宋体"/>
          <w:b/>
          <w:color w:val="auto"/>
          <w:sz w:val="22"/>
          <w:szCs w:val="22"/>
          <w:highlight w:val="none"/>
        </w:rPr>
      </w:pPr>
    </w:p>
    <w:p w14:paraId="3B807D10">
      <w:pPr>
        <w:spacing w:line="360" w:lineRule="auto"/>
        <w:rPr>
          <w:rFonts w:hint="eastAsia" w:ascii="宋体" w:hAnsi="宋体" w:eastAsia="宋体" w:cs="宋体"/>
          <w:b/>
          <w:color w:val="auto"/>
          <w:sz w:val="22"/>
          <w:szCs w:val="22"/>
          <w:highlight w:val="none"/>
        </w:rPr>
      </w:pPr>
    </w:p>
    <w:p w14:paraId="7A3C44B6">
      <w:pPr>
        <w:spacing w:line="360" w:lineRule="auto"/>
        <w:rPr>
          <w:rFonts w:hint="eastAsia" w:ascii="宋体" w:hAnsi="宋体" w:eastAsia="宋体" w:cs="宋体"/>
          <w:b/>
          <w:color w:val="auto"/>
          <w:sz w:val="22"/>
          <w:szCs w:val="22"/>
          <w:highlight w:val="none"/>
        </w:rPr>
      </w:pPr>
    </w:p>
    <w:p w14:paraId="4E8CD64F">
      <w:pPr>
        <w:spacing w:line="360" w:lineRule="auto"/>
        <w:rPr>
          <w:rFonts w:hint="eastAsia" w:ascii="宋体" w:hAnsi="宋体" w:eastAsia="宋体" w:cs="宋体"/>
          <w:b/>
          <w:color w:val="auto"/>
          <w:sz w:val="22"/>
          <w:szCs w:val="22"/>
          <w:highlight w:val="none"/>
        </w:rPr>
      </w:pPr>
    </w:p>
    <w:p w14:paraId="670EAE28">
      <w:pPr>
        <w:spacing w:line="360" w:lineRule="auto"/>
        <w:rPr>
          <w:rFonts w:hint="eastAsia" w:ascii="宋体" w:hAnsi="宋体" w:eastAsia="宋体" w:cs="宋体"/>
          <w:b/>
          <w:color w:val="auto"/>
          <w:sz w:val="22"/>
          <w:szCs w:val="22"/>
          <w:highlight w:val="none"/>
        </w:rPr>
      </w:pPr>
    </w:p>
    <w:p w14:paraId="2939024B">
      <w:pPr>
        <w:spacing w:line="360" w:lineRule="auto"/>
        <w:rPr>
          <w:rFonts w:hint="eastAsia" w:ascii="宋体" w:hAnsi="宋体" w:eastAsia="宋体" w:cs="宋体"/>
          <w:b/>
          <w:color w:val="auto"/>
          <w:sz w:val="22"/>
          <w:szCs w:val="22"/>
          <w:highlight w:val="none"/>
        </w:rPr>
      </w:pPr>
    </w:p>
    <w:p w14:paraId="615241DA">
      <w:pPr>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附件：</w:t>
      </w:r>
    </w:p>
    <w:p w14:paraId="25774962">
      <w:pPr>
        <w:spacing w:line="400" w:lineRule="exact"/>
        <w:jc w:val="center"/>
        <w:rPr>
          <w:rFonts w:ascii="宋体" w:hAnsi="宋体" w:eastAsia="宋体" w:cs="宋体"/>
          <w:color w:val="auto"/>
          <w:kern w:val="0"/>
          <w:sz w:val="28"/>
          <w:szCs w:val="28"/>
          <w:highlight w:val="none"/>
        </w:rPr>
      </w:pPr>
      <w:r>
        <w:rPr>
          <w:rFonts w:hint="eastAsia" w:ascii="宋体" w:hAnsi="宋体" w:eastAsia="宋体" w:cs="Times New Roman"/>
          <w:b/>
          <w:bCs/>
          <w:color w:val="auto"/>
          <w:sz w:val="28"/>
          <w:szCs w:val="28"/>
          <w:highlight w:val="none"/>
        </w:rPr>
        <w:t>泰顺县泗溪镇环卫保洁及垃圾分类一体化服务</w:t>
      </w:r>
      <w:r>
        <w:rPr>
          <w:rFonts w:hint="eastAsia" w:ascii="宋体" w:hAnsi="宋体" w:eastAsia="宋体" w:cs="宋体"/>
          <w:b/>
          <w:color w:val="auto"/>
          <w:kern w:val="0"/>
          <w:sz w:val="28"/>
          <w:szCs w:val="28"/>
          <w:highlight w:val="none"/>
        </w:rPr>
        <w:t>管理办法（试行）</w:t>
      </w:r>
    </w:p>
    <w:p w14:paraId="776AFD1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泰顺县泗溪镇环卫保洁及垃圾分类一体化服务管理质量，加强环境卫生保洁的长效管理机制，不断改善环境卫生，提升镇生态、人居，山清、水秀乡村环境品位，依据客观、公开、公平、公正的原则，结合实际情况，特制定本考核办法（试行）。</w:t>
      </w:r>
    </w:p>
    <w:p w14:paraId="73F4D8C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5CEEBFC8">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6C6007D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三、考核内容</w:t>
      </w:r>
      <w:r>
        <w:rPr>
          <w:rFonts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质量考核内容包括</w:t>
      </w:r>
      <w:r>
        <w:rPr>
          <w:rFonts w:hint="eastAsia" w:ascii="宋体" w:hAnsi="宋体" w:cs="宋体"/>
          <w:color w:val="auto"/>
          <w:kern w:val="0"/>
          <w:sz w:val="22"/>
          <w:szCs w:val="22"/>
          <w:highlight w:val="none"/>
          <w:lang w:val="en-US" w:eastAsia="zh-CN"/>
        </w:rPr>
        <w:t>七</w:t>
      </w:r>
      <w:r>
        <w:rPr>
          <w:rFonts w:hint="eastAsia" w:ascii="宋体" w:hAnsi="宋体" w:eastAsia="宋体" w:cs="宋体"/>
          <w:color w:val="auto"/>
          <w:kern w:val="0"/>
          <w:sz w:val="22"/>
          <w:szCs w:val="22"/>
          <w:highlight w:val="none"/>
        </w:rPr>
        <w:t>大项，分别为：作业质量、规范作业、环卫设施维护、垃圾收集与清运、垃圾分类宣传管理、公司管理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突</w:t>
      </w:r>
      <w:r>
        <w:rPr>
          <w:rFonts w:hint="eastAsia" w:ascii="宋体" w:hAnsi="宋体" w:cs="宋体"/>
          <w:color w:val="auto"/>
          <w:kern w:val="0"/>
          <w:sz w:val="22"/>
          <w:szCs w:val="22"/>
          <w:highlight w:val="none"/>
          <w:lang w:eastAsia="zh-CN"/>
        </w:rPr>
        <w:t>发性处置管理</w:t>
      </w:r>
      <w:r>
        <w:rPr>
          <w:rFonts w:hint="eastAsia" w:ascii="宋体" w:hAnsi="宋体" w:eastAsia="宋体" w:cs="宋体"/>
          <w:color w:val="auto"/>
          <w:kern w:val="0"/>
          <w:sz w:val="22"/>
          <w:szCs w:val="22"/>
          <w:highlight w:val="none"/>
        </w:rPr>
        <w:t>。</w:t>
      </w:r>
    </w:p>
    <w:p w14:paraId="58407FA7">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四、考核要求</w:t>
      </w:r>
    </w:p>
    <w:p w14:paraId="44F90B24">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道路洁净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3D5CA3E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路面垃圾必须日产日清，不留卫生死角，做到“七无、五净、二保持、二不准”。</w:t>
      </w:r>
    </w:p>
    <w:p w14:paraId="39FA0C5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“七无”包括：无杂物；无果皮壳；无纸屑、烟蒂、塑料袋；无淤泥积土；无污水；无堵塞窨井沟眼；无卫生死角。</w:t>
      </w:r>
    </w:p>
    <w:p w14:paraId="44B2AC1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“五净”包括：路面、路牙净，窨井沟眼净，树穴净，边角净，花坛周围净。</w:t>
      </w:r>
    </w:p>
    <w:p w14:paraId="23B2C23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“二保持”包括：作业人员保持着装整齐（按省定标准），作业机具、道路两旁的果壳箱保持经常性整洁；</w:t>
      </w:r>
    </w:p>
    <w:p w14:paraId="2ACB31F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“二不准”包括：不准在路旁或河旁乱倒垃圾、不准有垃圾在垃圾箱中过夜存放</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t>箱内的垃圾应日产日清。</w:t>
      </w:r>
    </w:p>
    <w:p w14:paraId="693D62E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所有区域每日实行普扫和保洁。</w:t>
      </w:r>
    </w:p>
    <w:p w14:paraId="48172DA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片区可视范围内所有道路（包含辖区内公路）、民房周围（屋前屋后）公共区域、其他建筑物周围公共区域、开放式小区、菜市场、公共厕所、河道边上、村民居委会办公楼周围、学校周围等日常普扫每日两次，第一次普扫原则上在夏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时、冬季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分以前完成，第二次普扫原则上在</w:t>
      </w:r>
      <w:r>
        <w:rPr>
          <w:rFonts w:ascii="宋体" w:hAnsi="宋体" w:eastAsia="宋体" w:cs="宋体"/>
          <w:color w:val="auto"/>
          <w:kern w:val="0"/>
          <w:sz w:val="22"/>
          <w:szCs w:val="22"/>
          <w:highlight w:val="none"/>
        </w:rPr>
        <w:t>16:</w:t>
      </w:r>
      <w:r>
        <w:rPr>
          <w:rFonts w:hint="eastAsia" w:ascii="宋体" w:hAnsi="宋体" w:cs="宋体"/>
          <w:color w:val="auto"/>
          <w:kern w:val="0"/>
          <w:sz w:val="22"/>
          <w:szCs w:val="22"/>
          <w:highlight w:val="none"/>
          <w:lang w:eastAsia="zh-CN"/>
        </w:rPr>
        <w:t>30</w:t>
      </w:r>
      <w:r>
        <w:rPr>
          <w:rFonts w:hint="eastAsia" w:ascii="宋体" w:hAnsi="宋体" w:eastAsia="宋体" w:cs="宋体"/>
          <w:color w:val="auto"/>
          <w:kern w:val="0"/>
          <w:sz w:val="22"/>
          <w:szCs w:val="22"/>
          <w:highlight w:val="none"/>
        </w:rPr>
        <w:t>前完成；其中菜市场、村民居委会办公楼周围、学校周围等人员密集地要做好</w:t>
      </w: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个小时清洁。保洁作业所收集的垃圾统一归纳至附近垃圾桶内，由垃圾清运人员及车辆统一运输至采购人指定垃圾中转站（注</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道路外延</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米在保洁范围内，保洁时间特殊路段由采购人合理制定是否有增加）。特殊的时期（比如临时检查、节假日等）中标人要配合采购人按采购人要求进行清扫工作。</w:t>
      </w:r>
    </w:p>
    <w:p w14:paraId="304749D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）普扫的卫生标准达到“五无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五净”的标准。即无果皮纸屑、无土石杂草、无积水积泥、无痰迹烟蒂、无堆积物，路面干净、道路绿地树圈干净、边角侧石干净、窨井盖沟槽畅通干净、果壳箱等环卫设施整齐干净。</w:t>
      </w:r>
    </w:p>
    <w:p w14:paraId="0E02675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垃圾桶、清扫机具等环卫设施的清掏、清洗、防损、防盗和维护</w:t>
      </w:r>
      <w:r>
        <w:rPr>
          <w:rFonts w:hint="eastAsia" w:ascii="宋体" w:hAnsi="宋体" w:eastAsia="宋体" w:cs="宋体"/>
          <w:color w:val="auto"/>
          <w:kern w:val="0"/>
          <w:sz w:val="22"/>
          <w:szCs w:val="22"/>
          <w:highlight w:val="none"/>
          <w:lang w:val="en-US" w:eastAsia="zh-CN"/>
        </w:rPr>
        <w:t>更换</w:t>
      </w:r>
      <w:r>
        <w:rPr>
          <w:rFonts w:hint="eastAsia" w:ascii="宋体" w:hAnsi="宋体" w:eastAsia="宋体" w:cs="宋体"/>
          <w:color w:val="auto"/>
          <w:kern w:val="0"/>
          <w:sz w:val="22"/>
          <w:szCs w:val="22"/>
          <w:highlight w:val="none"/>
        </w:rPr>
        <w:t>。</w:t>
      </w:r>
    </w:p>
    <w:p w14:paraId="0507B97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）垃圾桶、果壳箱、垃圾收集车等环卫设施应每周至少清洗一次，每日保持外观整洁，无破损；所有垃圾容器应做到无敞门、无污垢，桶内垃圾日产日清，不过夜、不溢满，禁止环卫工人在桶内翻捡废品；</w:t>
      </w:r>
    </w:p>
    <w:p w14:paraId="748C2578">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）承包范围内所有垃圾桶（箱）</w:t>
      </w:r>
      <w:r>
        <w:rPr>
          <w:rFonts w:hint="eastAsia" w:ascii="宋体" w:hAnsi="宋体" w:eastAsia="宋体" w:cs="宋体"/>
          <w:color w:val="auto"/>
          <w:kern w:val="0"/>
          <w:sz w:val="22"/>
          <w:szCs w:val="22"/>
          <w:highlight w:val="none"/>
          <w:lang w:eastAsia="zh-CN"/>
        </w:rPr>
        <w:t>中标</w:t>
      </w:r>
      <w:r>
        <w:rPr>
          <w:rFonts w:hint="eastAsia" w:ascii="宋体" w:hAnsi="宋体" w:eastAsia="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统一投放。合同期间，中标人必须做好所有垃圾桶（箱）的防损防盗</w:t>
      </w:r>
      <w:r>
        <w:rPr>
          <w:rFonts w:hint="eastAsia" w:ascii="宋体" w:hAnsi="宋体" w:eastAsia="宋体" w:cs="宋体"/>
          <w:color w:val="auto"/>
          <w:kern w:val="0"/>
          <w:sz w:val="22"/>
          <w:szCs w:val="22"/>
          <w:highlight w:val="none"/>
          <w:lang w:val="en-US" w:eastAsia="zh-CN"/>
        </w:rPr>
        <w:t>和破损更换</w:t>
      </w:r>
      <w:r>
        <w:rPr>
          <w:rFonts w:hint="eastAsia" w:ascii="宋体" w:hAnsi="宋体" w:eastAsia="宋体" w:cs="宋体"/>
          <w:color w:val="auto"/>
          <w:kern w:val="0"/>
          <w:sz w:val="22"/>
          <w:szCs w:val="22"/>
          <w:highlight w:val="none"/>
        </w:rPr>
        <w:t>工作。</w:t>
      </w:r>
    </w:p>
    <w:p w14:paraId="3FC9A78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主次道路（含车行道、人行道）高压冲洗每星期不少于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次，作业时间为晚上或清晨。冲洗后由采购人进行验收（路面见本色），并无条件服从采购人整改要求；采购人要求冲洗市场等其他区域时中标方应无条件服从。</w:t>
      </w:r>
    </w:p>
    <w:p w14:paraId="43B97E1D">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垃圾清运</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5680879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垃圾清运应符合下列质量要求：</w:t>
      </w:r>
      <w:r>
        <w:rPr>
          <w:rFonts w:ascii="宋体" w:hAnsi="宋体" w:eastAsia="宋体" w:cs="宋体"/>
          <w:color w:val="auto"/>
          <w:kern w:val="0"/>
          <w:sz w:val="22"/>
          <w:szCs w:val="22"/>
          <w:highlight w:val="none"/>
        </w:rPr>
        <w:t xml:space="preserve"> </w:t>
      </w:r>
    </w:p>
    <w:p w14:paraId="68A9562D">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）所有垃圾堆放点的垃圾每日早晚各清运一次，运至采购人指定垃圾中转站。上午须在</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分前完成，下午须在</w:t>
      </w:r>
      <w:r>
        <w:rPr>
          <w:rFonts w:ascii="宋体" w:hAnsi="宋体" w:eastAsia="宋体" w:cs="宋体"/>
          <w:color w:val="auto"/>
          <w:kern w:val="0"/>
          <w:sz w:val="22"/>
          <w:szCs w:val="22"/>
          <w:highlight w:val="none"/>
        </w:rPr>
        <w:t>18</w:t>
      </w:r>
      <w:r>
        <w:rPr>
          <w:rFonts w:hint="eastAsia" w:ascii="宋体" w:hAnsi="宋体" w:eastAsia="宋体" w:cs="宋体"/>
          <w:color w:val="auto"/>
          <w:kern w:val="0"/>
          <w:sz w:val="22"/>
          <w:szCs w:val="22"/>
          <w:highlight w:val="none"/>
        </w:rPr>
        <w:t>时前完成。</w:t>
      </w:r>
    </w:p>
    <w:p w14:paraId="27F41A0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）垃圾堆放点内外场地应整洁，无撒落垃圾和堆积杂物，无积留污水。</w:t>
      </w:r>
      <w:r>
        <w:rPr>
          <w:rFonts w:ascii="宋体" w:hAnsi="宋体" w:eastAsia="宋体" w:cs="宋体"/>
          <w:color w:val="auto"/>
          <w:kern w:val="0"/>
          <w:sz w:val="22"/>
          <w:szCs w:val="22"/>
          <w:highlight w:val="none"/>
        </w:rPr>
        <w:t xml:space="preserve"> </w:t>
      </w:r>
    </w:p>
    <w:p w14:paraId="496DB007">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）垃圾堆放点内无恶臭，墙壁、窗户应无积尘、蛛网。</w:t>
      </w:r>
    </w:p>
    <w:p w14:paraId="79034FE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）垃圾堆放点内垃圾装运容器应整洁，无积垢，无吊挂垃圾。</w:t>
      </w:r>
    </w:p>
    <w:p w14:paraId="1B1200F4">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）蚊蝇</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季节，应每天喷药灭蚊蝇，无恶臭。</w:t>
      </w:r>
    </w:p>
    <w:p w14:paraId="08E9CAA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）垃圾日产日清，垃圾桶和垃圾房内垃圾不得过夜搁置。</w:t>
      </w:r>
    </w:p>
    <w:p w14:paraId="2CFB7D9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垃圾收集清运车辆运输垃圾应符合下列质量要求：</w:t>
      </w:r>
    </w:p>
    <w:p w14:paraId="46EEF83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）车容应整洁，车体外部无污物、灰垢，标志应清晰。</w:t>
      </w:r>
    </w:p>
    <w:p w14:paraId="52898DA3">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）运输垃圾应密闭，在运输过程中无垃圾扬、撒、拖挂和污水滴漏。</w:t>
      </w:r>
    </w:p>
    <w:p w14:paraId="66B43DC6">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）垃圾装运量应以车辆的额定荷载和有效容积为限，不得超重、超高运输。</w:t>
      </w:r>
    </w:p>
    <w:p w14:paraId="6175229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）装卸垃圾应符合作业要求，不得乱倒、乱卸、乱抛垃圾。</w:t>
      </w:r>
    </w:p>
    <w:p w14:paraId="6FD9AE5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）运输作业结</w:t>
      </w:r>
      <w:r>
        <w:rPr>
          <w:rFonts w:hint="eastAsia" w:ascii="宋体" w:hAnsi="宋体" w:cs="宋体"/>
          <w:color w:val="auto"/>
          <w:kern w:val="0"/>
          <w:sz w:val="22"/>
          <w:szCs w:val="22"/>
          <w:highlight w:val="none"/>
          <w:lang w:eastAsia="zh-CN"/>
        </w:rPr>
        <w:t>束后</w:t>
      </w:r>
      <w:r>
        <w:rPr>
          <w:rFonts w:hint="eastAsia" w:ascii="宋体" w:hAnsi="宋体" w:eastAsia="宋体" w:cs="宋体"/>
          <w:color w:val="auto"/>
          <w:kern w:val="0"/>
          <w:sz w:val="22"/>
          <w:szCs w:val="22"/>
          <w:highlight w:val="none"/>
        </w:rPr>
        <w:t>，应将车辆清洗干净。</w:t>
      </w:r>
    </w:p>
    <w:p w14:paraId="31E08CFD">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（三）规范作业</w:t>
      </w:r>
    </w:p>
    <w:p w14:paraId="1345317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环境卫生作业人员工作期间不得无故缺岗、离岗，不得迟到早退，不得消极怠工，不得酒后作业；不得集聚闲聊，工期休息单次不得超过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w:t>
      </w:r>
    </w:p>
    <w:p w14:paraId="55114EB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r>
        <w:rPr>
          <w:rFonts w:ascii="宋体" w:hAnsi="宋体" w:eastAsia="宋体" w:cs="宋体"/>
          <w:color w:val="auto"/>
          <w:kern w:val="0"/>
          <w:sz w:val="22"/>
          <w:szCs w:val="22"/>
          <w:highlight w:val="none"/>
        </w:rPr>
        <w:t xml:space="preserve"> </w:t>
      </w:r>
    </w:p>
    <w:p w14:paraId="6B1F60E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439B3CC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垃圾清运完毕，应打扫周边环境，做到人走地净。</w:t>
      </w:r>
    </w:p>
    <w:p w14:paraId="53BFFFC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垃圾收集车辆应经常检查，及时发现排除故障，不得带故障运行；所有车辆停放必须遵守交通法规。</w:t>
      </w:r>
    </w:p>
    <w:p w14:paraId="18E3107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清扫保洁应根据业主的要求和自身实际作业标准建立相关台账，车辆做好车辆使用记录。</w:t>
      </w:r>
    </w:p>
    <w:p w14:paraId="35E5FB4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7D535CF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5F572DD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其他要求：遇有重大活动或突发事件，及时组织力量做好清扫保洁等保障工作，及时听从业主的指挥和调度；每年</w:t>
      </w:r>
      <w:r>
        <w:rPr>
          <w:rFonts w:ascii="宋体" w:hAnsi="宋体" w:eastAsia="宋体" w:cs="宋体"/>
          <w:color w:val="auto"/>
          <w:kern w:val="0"/>
          <w:sz w:val="22"/>
          <w:szCs w:val="22"/>
          <w:highlight w:val="none"/>
        </w:rPr>
        <w:t>6-9</w:t>
      </w:r>
      <w:r>
        <w:rPr>
          <w:rFonts w:hint="eastAsia" w:ascii="宋体" w:hAnsi="宋体" w:eastAsia="宋体" w:cs="宋体"/>
          <w:color w:val="auto"/>
          <w:kern w:val="0"/>
          <w:sz w:val="22"/>
          <w:szCs w:val="22"/>
          <w:highlight w:val="none"/>
        </w:rPr>
        <w:t>月份清扫保洁时间相应延长两小时；遇有不可抗力因素，</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应无条件配合业主做好村居环境卫生保洁和垃圾清运工作。</w:t>
      </w:r>
    </w:p>
    <w:p w14:paraId="4DA2BAFC">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（四）环境卫生规范管理要求</w:t>
      </w:r>
    </w:p>
    <w:p w14:paraId="3C73174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规范作业人员岗位职责管理，与作业人员签订岗位职责承诺书，制作作业人员花名册，标明人员姓名（照片）、岗位、负责区域、工作时段等信息，花名册彩色刊印提交采购人考核时核对。</w:t>
      </w:r>
    </w:p>
    <w:p w14:paraId="2DCAC7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19BA167B">
      <w:pPr>
        <w:tabs>
          <w:tab w:val="left" w:pos="4899"/>
        </w:tabs>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加强内部作业管理，合同期内</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应加强作业管理，加强安全作业控制，项目管理人员应跟班作业，加强</w:t>
      </w:r>
      <w:r>
        <w:rPr>
          <w:rFonts w:hint="eastAsia" w:ascii="宋体" w:hAnsi="宋体" w:eastAsia="宋体" w:cs="宋体"/>
          <w:color w:val="auto"/>
          <w:kern w:val="0"/>
          <w:sz w:val="22"/>
          <w:szCs w:val="22"/>
          <w:highlight w:val="none"/>
          <w:lang w:val="en-US" w:eastAsia="zh-CN"/>
        </w:rPr>
        <w:t>承包区</w:t>
      </w:r>
      <w:r>
        <w:rPr>
          <w:rFonts w:hint="eastAsia" w:ascii="宋体" w:hAnsi="宋体" w:eastAsia="宋体" w:cs="宋体"/>
          <w:color w:val="auto"/>
          <w:kern w:val="0"/>
          <w:sz w:val="22"/>
          <w:szCs w:val="22"/>
          <w:highlight w:val="none"/>
        </w:rPr>
        <w:t>内保洁巡视，做好巡视记录，每天检查员工清扫保洁及垃圾清运的时间、任务量等日常工作。</w:t>
      </w:r>
    </w:p>
    <w:p w14:paraId="5D4A1FF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建立并规范作业台账，按规定建立规范、详细的养护作业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72A41D9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严格落实一线作业人员年龄结构，提升服务质量，本次项目所需的作业人员均由</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招聘，所招聘的人员必须在合理年龄以内，优化作业人员年龄结构。</w:t>
      </w:r>
    </w:p>
    <w:p w14:paraId="10DC466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加强作业人员安全作业、文明作业教育。</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应定期组织所有一线作业人员进行安全文明作业教育，不断提升一线作业人员的业务能力。新入作业人员应安排合理的培训，以确保每个投入一线工作的作业人员具备合格的作业能力。</w:t>
      </w:r>
    </w:p>
    <w:p w14:paraId="7025D46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加强作业车辆管理，</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应加强作业车辆的日常管理，确保专车专用，遵守交通规则，文明行驶，安全行驶</w:t>
      </w:r>
    </w:p>
    <w:p w14:paraId="251E9865">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五、考核方式与方法</w:t>
      </w:r>
    </w:p>
    <w:p w14:paraId="16D06D8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（一）定分</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考核成绩每次满分为</w:t>
      </w:r>
      <w:r>
        <w:rPr>
          <w:rFonts w:ascii="宋体" w:hAnsi="宋体" w:eastAsia="宋体" w:cs="宋体"/>
          <w:color w:val="auto"/>
          <w:kern w:val="0"/>
          <w:sz w:val="22"/>
          <w:szCs w:val="22"/>
          <w:highlight w:val="none"/>
        </w:rPr>
        <w:t>100</w:t>
      </w:r>
      <w:r>
        <w:rPr>
          <w:rFonts w:hint="eastAsia" w:ascii="宋体" w:hAnsi="宋体" w:eastAsia="宋体" w:cs="宋体"/>
          <w:color w:val="auto"/>
          <w:kern w:val="0"/>
          <w:sz w:val="22"/>
          <w:szCs w:val="22"/>
          <w:highlight w:val="none"/>
        </w:rPr>
        <w:t>分。</w:t>
      </w:r>
    </w:p>
    <w:p w14:paraId="0E4CB60D">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（二）检查方式</w:t>
      </w:r>
    </w:p>
    <w:p w14:paraId="72DEF9F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检查方式分为日常检查和不定期检查，由采购单位组织考核和监督；</w:t>
      </w:r>
    </w:p>
    <w:p w14:paraId="0268304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日常检查每日不超过</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次；不定期抽查每月不少于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p>
    <w:p w14:paraId="1A4DD6A5">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（三）检查计分</w:t>
      </w:r>
    </w:p>
    <w:p w14:paraId="73EF538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当月检查考核分数以当月检查考核计分的平均值为准。</w:t>
      </w:r>
    </w:p>
    <w:p w14:paraId="42C5FE13">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（四）评分标准：</w:t>
      </w:r>
    </w:p>
    <w:p w14:paraId="57ADCCD1">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A</w:t>
      </w:r>
      <w:r>
        <w:rPr>
          <w:rFonts w:hint="eastAsia" w:ascii="宋体" w:hAnsi="宋体" w:eastAsia="宋体" w:cs="宋体"/>
          <w:b/>
          <w:color w:val="auto"/>
          <w:kern w:val="0"/>
          <w:sz w:val="22"/>
          <w:szCs w:val="22"/>
          <w:highlight w:val="none"/>
        </w:rPr>
        <w:t>、洁净服务：</w:t>
      </w:r>
    </w:p>
    <w:p w14:paraId="6FAA4FB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未及时完成普扫的或垃圾清运的，每人（岗位）扣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36322B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保洁时间未达到要求的每人每次扣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7EA97A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普扫质量未达到标准的以</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EC9CEE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卫生死角发现一处扣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86DC6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零星散落发现以</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55B2F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连续散落</w:t>
      </w:r>
      <w:r>
        <w:rPr>
          <w:rFonts w:hint="eastAsia" w:ascii="宋体" w:hAnsi="宋体" w:cs="宋体"/>
          <w:color w:val="auto"/>
          <w:kern w:val="0"/>
          <w:sz w:val="22"/>
          <w:szCs w:val="22"/>
          <w:highlight w:val="none"/>
          <w:lang w:eastAsia="zh-CN"/>
        </w:rPr>
        <w:t>超过</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1F7BAE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散落垃圾一堆扣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8E5C8D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袋装垃圾一堆扣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923A5B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果壳箱未及时清洗加盖、关门发现一次扣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226E43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人行道、步阶等杂草、杂物发现一次扣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7925BA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11.</w:t>
      </w:r>
      <w:r>
        <w:rPr>
          <w:rFonts w:hint="eastAsia" w:ascii="宋体" w:hAnsi="宋体" w:eastAsia="宋体" w:cs="宋体"/>
          <w:color w:val="auto"/>
          <w:kern w:val="0"/>
          <w:sz w:val="22"/>
          <w:szCs w:val="22"/>
          <w:highlight w:val="none"/>
        </w:rPr>
        <w:t>污水或蚊蝇孳生地发现一次扣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B87D0A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12.</w:t>
      </w:r>
      <w:r>
        <w:rPr>
          <w:rFonts w:hint="eastAsia" w:ascii="宋体" w:hAnsi="宋体" w:eastAsia="宋体" w:cs="宋体"/>
          <w:color w:val="auto"/>
          <w:kern w:val="0"/>
          <w:sz w:val="22"/>
          <w:szCs w:val="22"/>
          <w:highlight w:val="none"/>
        </w:rPr>
        <w:t>路两旁及隔离护栏下积淤泥每</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米扣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5E2C9B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13.</w:t>
      </w:r>
      <w:r>
        <w:rPr>
          <w:rFonts w:hint="eastAsia" w:ascii="宋体" w:hAnsi="宋体" w:eastAsia="宋体" w:cs="宋体"/>
          <w:color w:val="auto"/>
          <w:kern w:val="0"/>
          <w:sz w:val="22"/>
          <w:szCs w:val="22"/>
          <w:highlight w:val="none"/>
        </w:rPr>
        <w:t>垃圾扫入窨井、花坛、绿化带查证属实的一次扣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4470EE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14.</w:t>
      </w:r>
      <w:r>
        <w:rPr>
          <w:rFonts w:hint="eastAsia" w:ascii="宋体" w:hAnsi="宋体" w:eastAsia="宋体" w:cs="宋体"/>
          <w:color w:val="auto"/>
          <w:kern w:val="0"/>
          <w:sz w:val="22"/>
          <w:szCs w:val="22"/>
          <w:highlight w:val="none"/>
        </w:rPr>
        <w:t>交接班时出现空档或交接处清扫未过界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米的发现一次扣</w:t>
      </w:r>
      <w:r>
        <w:rPr>
          <w:rFonts w:ascii="宋体" w:hAnsi="宋体" w:eastAsia="宋体" w:cs="宋体"/>
          <w:color w:val="auto"/>
          <w:kern w:val="0"/>
          <w:sz w:val="22"/>
          <w:szCs w:val="22"/>
          <w:highlight w:val="none"/>
        </w:rPr>
        <w:t xml:space="preserve">1 </w:t>
      </w:r>
      <w:r>
        <w:rPr>
          <w:rFonts w:hint="eastAsia" w:ascii="宋体" w:hAnsi="宋体" w:eastAsia="宋体" w:cs="宋体"/>
          <w:color w:val="auto"/>
          <w:kern w:val="0"/>
          <w:sz w:val="22"/>
          <w:szCs w:val="22"/>
          <w:highlight w:val="none"/>
        </w:rPr>
        <w:t>分；</w:t>
      </w:r>
    </w:p>
    <w:p w14:paraId="378B683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15.</w:t>
      </w:r>
      <w:r>
        <w:rPr>
          <w:rFonts w:hint="eastAsia" w:ascii="宋体" w:hAnsi="宋体" w:eastAsia="宋体" w:cs="宋体"/>
          <w:color w:val="auto"/>
          <w:kern w:val="0"/>
          <w:sz w:val="22"/>
          <w:szCs w:val="22"/>
          <w:highlight w:val="none"/>
        </w:rPr>
        <w:t>果壳箱内垃圾过满未及时清理的扣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3233C0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16.</w:t>
      </w:r>
      <w:r>
        <w:rPr>
          <w:rFonts w:hint="eastAsia" w:ascii="宋体" w:hAnsi="宋体" w:eastAsia="宋体" w:cs="宋体"/>
          <w:color w:val="auto"/>
          <w:kern w:val="0"/>
          <w:sz w:val="22"/>
          <w:szCs w:val="22"/>
          <w:highlight w:val="none"/>
        </w:rPr>
        <w:t>作业车辆不文明行驶、停放、不遵守交通规则的每次扣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56D4921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17.</w:t>
      </w:r>
      <w:r>
        <w:rPr>
          <w:rFonts w:hint="eastAsia" w:ascii="宋体" w:hAnsi="宋体" w:eastAsia="宋体" w:cs="宋体"/>
          <w:color w:val="auto"/>
          <w:kern w:val="0"/>
          <w:sz w:val="22"/>
          <w:szCs w:val="22"/>
          <w:highlight w:val="none"/>
        </w:rPr>
        <w:t>“城市牛皮癣”停留时间超过半日的每发现一处扣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9BA9B04">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B</w:t>
      </w:r>
      <w:r>
        <w:rPr>
          <w:rFonts w:hint="eastAsia" w:ascii="宋体" w:hAnsi="宋体" w:eastAsia="宋体" w:cs="宋体"/>
          <w:b/>
          <w:color w:val="auto"/>
          <w:kern w:val="0"/>
          <w:sz w:val="22"/>
          <w:szCs w:val="22"/>
          <w:highlight w:val="none"/>
        </w:rPr>
        <w:t>、规范作业</w:t>
      </w:r>
      <w:r>
        <w:rPr>
          <w:rFonts w:ascii="宋体" w:hAnsi="宋体" w:eastAsia="宋体" w:cs="宋体"/>
          <w:b/>
          <w:color w:val="auto"/>
          <w:kern w:val="0"/>
          <w:sz w:val="22"/>
          <w:szCs w:val="22"/>
          <w:highlight w:val="none"/>
        </w:rPr>
        <w:t>:</w:t>
      </w:r>
    </w:p>
    <w:p w14:paraId="3A9368A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人员工作期间不得无故缺岗、离岗，严禁迟到早退，严禁消极怠工，严禁酒后作业，以上情况违反其中一种，发现扣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分，酒后作业发现一</w:t>
      </w:r>
      <w:r>
        <w:rPr>
          <w:rFonts w:hint="eastAsia" w:ascii="宋体" w:hAnsi="宋体" w:cs="宋体"/>
          <w:color w:val="auto"/>
          <w:kern w:val="0"/>
          <w:sz w:val="22"/>
          <w:szCs w:val="22"/>
          <w:highlight w:val="none"/>
          <w:lang w:eastAsia="zh-CN"/>
        </w:rPr>
        <w:t>例</w:t>
      </w:r>
      <w:r>
        <w:rPr>
          <w:rFonts w:hint="eastAsia" w:ascii="宋体" w:hAnsi="宋体" w:eastAsia="宋体" w:cs="宋体"/>
          <w:color w:val="auto"/>
          <w:kern w:val="0"/>
          <w:sz w:val="22"/>
          <w:szCs w:val="22"/>
          <w:highlight w:val="none"/>
        </w:rPr>
        <w:t>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14A36C3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57770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作业期间，不得集聚闲聊，单次休息不得超过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FFFE88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3C3C540">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C</w:t>
      </w:r>
      <w:r>
        <w:rPr>
          <w:rFonts w:hint="eastAsia" w:ascii="宋体" w:hAnsi="宋体" w:eastAsia="宋体" w:cs="宋体"/>
          <w:b/>
          <w:color w:val="auto"/>
          <w:kern w:val="0"/>
          <w:sz w:val="22"/>
          <w:szCs w:val="22"/>
          <w:highlight w:val="none"/>
        </w:rPr>
        <w:t>、环卫设施</w:t>
      </w:r>
      <w:r>
        <w:rPr>
          <w:rFonts w:ascii="宋体" w:hAnsi="宋体" w:eastAsia="宋体" w:cs="宋体"/>
          <w:b/>
          <w:color w:val="auto"/>
          <w:kern w:val="0"/>
          <w:sz w:val="22"/>
          <w:szCs w:val="22"/>
          <w:highlight w:val="none"/>
        </w:rPr>
        <w:t>:</w:t>
      </w:r>
    </w:p>
    <w:p w14:paraId="3701F94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环卫设施无破损、定期清洗保持外观清洁，垃圾桶、果壳箱每日清洗一次，所有垃圾收集车辆每次清洗后方可上路，垃圾容器封闭，无四害</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，周围无垃圾散落，做到管理规范，垃圾日产日清，以上情况违反其中一种，发现扣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AB784B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果壳箱、垃圾桶（箱）缺失被盗的</w:t>
      </w:r>
      <w:r>
        <w:rPr>
          <w:rFonts w:hint="eastAsia" w:ascii="宋体" w:hAnsi="宋体" w:eastAsia="宋体" w:cs="宋体"/>
          <w:color w:val="auto"/>
          <w:kern w:val="0"/>
          <w:sz w:val="22"/>
          <w:szCs w:val="22"/>
          <w:highlight w:val="none"/>
          <w:lang w:val="en-US" w:eastAsia="zh-CN"/>
        </w:rPr>
        <w:t>或破损的</w:t>
      </w:r>
      <w:r>
        <w:rPr>
          <w:rFonts w:hint="eastAsia" w:ascii="宋体" w:hAnsi="宋体" w:eastAsia="宋体" w:cs="宋体"/>
          <w:color w:val="auto"/>
          <w:kern w:val="0"/>
          <w:sz w:val="22"/>
          <w:szCs w:val="22"/>
          <w:highlight w:val="none"/>
        </w:rPr>
        <w:t>，发现一次扣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BB975E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垃圾日常日清，垃圾每日清理，发现一次没有清理扣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w:t>
      </w:r>
    </w:p>
    <w:p w14:paraId="533308F5">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D</w:t>
      </w:r>
      <w:r>
        <w:rPr>
          <w:rFonts w:hint="eastAsia" w:ascii="宋体" w:hAnsi="宋体" w:eastAsia="宋体" w:cs="宋体"/>
          <w:b/>
          <w:color w:val="auto"/>
          <w:kern w:val="0"/>
          <w:sz w:val="22"/>
          <w:szCs w:val="22"/>
          <w:highlight w:val="none"/>
        </w:rPr>
        <w:t>、垃圾收集</w:t>
      </w:r>
      <w:r>
        <w:rPr>
          <w:rFonts w:ascii="宋体" w:hAnsi="宋体" w:eastAsia="宋体" w:cs="宋体"/>
          <w:b/>
          <w:color w:val="auto"/>
          <w:kern w:val="0"/>
          <w:sz w:val="22"/>
          <w:szCs w:val="22"/>
          <w:highlight w:val="none"/>
        </w:rPr>
        <w:t>:</w:t>
      </w:r>
    </w:p>
    <w:p w14:paraId="227B1677">
      <w:pPr>
        <w:spacing w:line="400" w:lineRule="exact"/>
        <w:ind w:firstLine="456" w:firstLineChars="200"/>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分，车辆发生安全事故，负主要责任的每次扣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分，擅自收取费用发现一次扣</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分（同时扣罚所收费用的三倍金额）。</w:t>
      </w:r>
      <w:r>
        <w:rPr>
          <w:rFonts w:hint="eastAsia" w:ascii="宋体" w:hAnsi="宋体" w:eastAsia="宋体" w:cs="宋体"/>
          <w:color w:val="auto"/>
          <w:kern w:val="0"/>
          <w:sz w:val="22"/>
          <w:szCs w:val="22"/>
          <w:highlight w:val="none"/>
          <w:lang w:val="en-US" w:eastAsia="zh-CN"/>
        </w:rPr>
        <w:t>4个垃圾中转站点管理不到位，发现一次扣1-5分。</w:t>
      </w:r>
    </w:p>
    <w:p w14:paraId="5A76A8E3">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E</w:t>
      </w:r>
      <w:r>
        <w:rPr>
          <w:rFonts w:hint="eastAsia" w:ascii="宋体" w:hAnsi="宋体" w:eastAsia="宋体" w:cs="宋体"/>
          <w:b/>
          <w:color w:val="auto"/>
          <w:kern w:val="0"/>
          <w:sz w:val="22"/>
          <w:szCs w:val="22"/>
          <w:highlight w:val="none"/>
        </w:rPr>
        <w:t>、垃圾分类宣传管理</w:t>
      </w:r>
    </w:p>
    <w:p w14:paraId="265F270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523D4FD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1、垃圾分类知晓率和投放准确率达到各年度考核要求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ED2767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、对分类区域的垃圾进行分类运输，不得将垃圾进行混合收运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2209B9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、后端处理终端需要配备专业的处置员进行分类处置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85EC43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、投标人采取的垃圾分类收集方式对应的投入相关设备设施及车辆需要达到辐射面的基本要求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E3B6E9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、可回收垃圾需按市价回收，不得擅自低价收集，并自行安排仓储。易腐垃圾与有害垃圾需按照积分兑换原则积极收取，及时汇报终端处置结果与方式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6711F0E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、垃圾分类积分兑换礼品需正规渠道采购，采购资金中标企业自行负责解决，兑换礼品价值与积分的比例需合理，积分累计方式采取线上线下相结合,后台可控可视可管理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66639E12">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F</w:t>
      </w:r>
      <w:r>
        <w:rPr>
          <w:rFonts w:hint="eastAsia" w:ascii="宋体" w:hAnsi="宋体" w:eastAsia="宋体" w:cs="宋体"/>
          <w:b/>
          <w:color w:val="auto"/>
          <w:kern w:val="0"/>
          <w:sz w:val="22"/>
          <w:szCs w:val="22"/>
          <w:highlight w:val="none"/>
        </w:rPr>
        <w:t>、公司管理</w:t>
      </w:r>
      <w:r>
        <w:rPr>
          <w:rFonts w:ascii="宋体" w:hAnsi="宋体" w:eastAsia="宋体" w:cs="宋体"/>
          <w:b/>
          <w:color w:val="auto"/>
          <w:kern w:val="0"/>
          <w:sz w:val="22"/>
          <w:szCs w:val="22"/>
          <w:highlight w:val="none"/>
        </w:rPr>
        <w:t>:</w:t>
      </w:r>
    </w:p>
    <w:p w14:paraId="0247609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承包单位必须在办公地点显著位置摆放所有人员一览表，表内信息须包括：人员照片、姓名、岗位、负责区域、工作时间等信息。</w:t>
      </w:r>
    </w:p>
    <w:p w14:paraId="6434507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p>
    <w:p w14:paraId="470AE75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合同期内承包单位应加强作业管理，加强安全作业控制，项目管理人员应跟班作业，加强路段内巡视，做好巡视记录，每天检查公司员工清扫保洁的时间、任务量等日常工作。</w:t>
      </w:r>
    </w:p>
    <w:p w14:paraId="415D35F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5BCA0FF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未制定具体作业方案和管理奖惩制度的，没有按照规定摆放工作人员一览表，明确责任分工的，未按规定制作养护作业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，做好工作日报、月报及年报，按时上报各类报表并协助调查、解决来电来信等问题，以上情况发现一次扣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35B35AC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由于管理不当造成环境污染的扣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1EE5AE0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由于管理不当造成人员重大伤亡的一次扣</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w:t>
      </w:r>
    </w:p>
    <w:p w14:paraId="115EADF7">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G</w:t>
      </w:r>
      <w:r>
        <w:rPr>
          <w:rFonts w:hint="eastAsia" w:ascii="宋体" w:hAnsi="宋体" w:eastAsia="宋体" w:cs="宋体"/>
          <w:b/>
          <w:color w:val="auto"/>
          <w:kern w:val="0"/>
          <w:sz w:val="22"/>
          <w:szCs w:val="22"/>
          <w:highlight w:val="none"/>
        </w:rPr>
        <w:t>、突发性处置管理：</w:t>
      </w:r>
    </w:p>
    <w:p w14:paraId="6480EB5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承包期内应对各级检查、重大活动、自然灾害天气以及突发事件</w:t>
      </w:r>
      <w:r>
        <w:rPr>
          <w:rFonts w:hint="eastAsia" w:ascii="宋体" w:hAnsi="宋体" w:cs="宋体"/>
          <w:color w:val="auto"/>
          <w:kern w:val="0"/>
          <w:sz w:val="22"/>
          <w:szCs w:val="22"/>
          <w:highlight w:val="none"/>
          <w:lang w:eastAsia="zh-CN"/>
        </w:rPr>
        <w:t>不力</w:t>
      </w:r>
      <w:r>
        <w:rPr>
          <w:rFonts w:hint="eastAsia" w:ascii="宋体" w:hAnsi="宋体" w:eastAsia="宋体" w:cs="宋体"/>
          <w:color w:val="auto"/>
          <w:kern w:val="0"/>
          <w:sz w:val="22"/>
          <w:szCs w:val="22"/>
          <w:highlight w:val="none"/>
        </w:rPr>
        <w:t>的扣10</w:t>
      </w:r>
      <w:r>
        <w:rPr>
          <w:rFonts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分。</w:t>
      </w:r>
    </w:p>
    <w:p w14:paraId="661A307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因卫生差被新闻单位曝光或受到相关领导单位批评督办的，经查实后扣10分。</w:t>
      </w:r>
    </w:p>
    <w:p w14:paraId="2CA15D8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群众信访举报发现</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分钟内未及时整改处理的扣5分，一个地方被举报</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次的扣10分。</w:t>
      </w:r>
    </w:p>
    <w:p w14:paraId="015BD24B">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（五）汇总评议</w:t>
      </w:r>
    </w:p>
    <w:p w14:paraId="53877B2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每次考核后统计一次，每周进行汇总，每月进行一次评议；汇总后制成“检查情况汇总表”及“路况通报”，周期内的清扫保洁问题都将一一在通报中反映。</w:t>
      </w:r>
    </w:p>
    <w:p w14:paraId="0F54E942">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六、奖罚措施</w:t>
      </w:r>
    </w:p>
    <w:p w14:paraId="19E814A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当月考核最后得分以当月考核平均分为准，当月考核最后得分分值在</w:t>
      </w:r>
      <w:r>
        <w:rPr>
          <w:rFonts w:hint="eastAsia" w:ascii="宋体" w:hAnsi="宋体" w:eastAsia="宋体" w:cs="宋体"/>
          <w:color w:val="auto"/>
          <w:kern w:val="0"/>
          <w:sz w:val="22"/>
          <w:szCs w:val="22"/>
          <w:highlight w:val="none"/>
          <w:lang w:val="en-US" w:eastAsia="zh-CN"/>
        </w:rPr>
        <w:t>95分以上为优秀，</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-95分</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分）为合格，</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分以下为不合格；</w:t>
      </w:r>
    </w:p>
    <w:p w14:paraId="0CCCA7B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当月考核最后得分分值在</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分的每少一分扣罚</w:t>
      </w:r>
      <w:r>
        <w:rPr>
          <w:rFonts w:hint="eastAsia" w:ascii="宋体" w:hAnsi="宋体" w:eastAsia="宋体" w:cs="宋体"/>
          <w:color w:val="auto"/>
          <w:kern w:val="0"/>
          <w:sz w:val="22"/>
          <w:szCs w:val="22"/>
          <w:highlight w:val="none"/>
          <w:lang w:val="en-US" w:eastAsia="zh-CN"/>
        </w:rPr>
        <w:t>1</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分以下的每少一分扣罚</w:t>
      </w:r>
      <w:r>
        <w:rPr>
          <w:rFonts w:hint="eastAsia" w:ascii="宋体" w:hAnsi="宋体" w:eastAsia="宋体" w:cs="宋体"/>
          <w:color w:val="auto"/>
          <w:kern w:val="0"/>
          <w:sz w:val="22"/>
          <w:szCs w:val="22"/>
          <w:highlight w:val="none"/>
          <w:lang w:val="en-US" w:eastAsia="zh-CN"/>
        </w:rPr>
        <w:t>2</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元，直至当月承包款扣完为止，扣罚款在支付当月承包款时直接扣除。</w:t>
      </w:r>
    </w:p>
    <w:p w14:paraId="6AF9401A">
      <w:pPr>
        <w:spacing w:line="400" w:lineRule="exact"/>
        <w:ind w:firstLine="456" w:firstLineChars="200"/>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一个年度内</w:t>
      </w:r>
      <w:r>
        <w:rPr>
          <w:rFonts w:hint="eastAsia" w:ascii="宋体" w:hAnsi="宋体" w:cs="宋体"/>
          <w:color w:val="auto"/>
          <w:kern w:val="0"/>
          <w:sz w:val="22"/>
          <w:szCs w:val="22"/>
          <w:highlight w:val="none"/>
          <w:lang w:eastAsia="zh-CN"/>
        </w:rPr>
        <w:t>两个</w:t>
      </w:r>
      <w:r>
        <w:rPr>
          <w:rFonts w:hint="eastAsia" w:ascii="宋体" w:hAnsi="宋体" w:eastAsia="宋体" w:cs="宋体"/>
          <w:color w:val="auto"/>
          <w:kern w:val="0"/>
          <w:sz w:val="22"/>
          <w:szCs w:val="22"/>
          <w:highlight w:val="none"/>
        </w:rPr>
        <w:t>月考核不合格除上述罚款外追加罚没履约保证金的</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；三个月考核不合格，采购人有权终止承包合同并全额扣罚履约保证金。</w:t>
      </w:r>
    </w:p>
    <w:p w14:paraId="376AD2AD">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val="0"/>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rPr>
        <w:t>全年考核均</w:t>
      </w:r>
      <w:r>
        <w:rPr>
          <w:rFonts w:hint="eastAsia" w:ascii="宋体" w:hAnsi="宋体" w:eastAsia="宋体" w:cs="宋体"/>
          <w:color w:val="auto"/>
          <w:kern w:val="0"/>
          <w:sz w:val="22"/>
          <w:szCs w:val="22"/>
          <w:highlight w:val="none"/>
          <w:lang w:eastAsia="zh-CN"/>
        </w:rPr>
        <w:t>优秀，或全县年度考核前三名或被上级部门列为示范乡镇</w:t>
      </w:r>
      <w:r>
        <w:rPr>
          <w:rFonts w:hint="eastAsia" w:ascii="宋体" w:hAnsi="宋体" w:eastAsia="宋体" w:cs="宋体"/>
          <w:color w:val="auto"/>
          <w:kern w:val="0"/>
          <w:sz w:val="22"/>
          <w:szCs w:val="22"/>
          <w:highlight w:val="none"/>
        </w:rPr>
        <w:t>，镇政府和管辖范围内的行政村对承包进行考核，给予相应的奖励，奖励金额由镇班子研究决定。</w:t>
      </w:r>
    </w:p>
    <w:p w14:paraId="7936EF7E">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七、说明</w:t>
      </w:r>
    </w:p>
    <w:p w14:paraId="43DD1BF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58B4DAA5">
      <w:pPr>
        <w:pStyle w:val="18"/>
        <w:rPr>
          <w:rFonts w:hint="eastAsia"/>
          <w:color w:val="auto"/>
          <w:sz w:val="22"/>
          <w:szCs w:val="22"/>
          <w:highlight w:val="none"/>
        </w:rPr>
      </w:pPr>
    </w:p>
    <w:p w14:paraId="04A035D3">
      <w:pPr>
        <w:widowControl/>
        <w:adjustRightInd w:val="0"/>
        <w:snapToGrid w:val="0"/>
        <w:spacing w:line="454" w:lineRule="atLeast"/>
        <w:jc w:val="center"/>
        <w:rPr>
          <w:rFonts w:hint="eastAsia" w:ascii="宋体" w:hAnsi="Calibri" w:eastAsia="宋体" w:cs="Times New Roman"/>
          <w:b/>
          <w:color w:val="auto"/>
          <w:kern w:val="0"/>
          <w:sz w:val="22"/>
          <w:szCs w:val="22"/>
          <w:highlight w:val="none"/>
        </w:rPr>
      </w:pPr>
    </w:p>
    <w:p w14:paraId="5A3056FB">
      <w:pPr>
        <w:widowControl/>
        <w:adjustRightInd w:val="0"/>
        <w:snapToGrid w:val="0"/>
        <w:spacing w:line="454" w:lineRule="atLeast"/>
        <w:jc w:val="center"/>
        <w:rPr>
          <w:rFonts w:hint="eastAsia" w:ascii="宋体" w:hAnsi="Calibri" w:eastAsia="宋体" w:cs="Times New Roman"/>
          <w:b/>
          <w:color w:val="auto"/>
          <w:kern w:val="0"/>
          <w:sz w:val="22"/>
          <w:szCs w:val="22"/>
          <w:highlight w:val="none"/>
        </w:rPr>
      </w:pPr>
    </w:p>
    <w:p w14:paraId="72C3DDF4">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13697B39">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p>
    <w:p w14:paraId="2B15D662">
      <w:pPr>
        <w:widowControl/>
        <w:adjustRightInd w:val="0"/>
        <w:snapToGrid w:val="0"/>
        <w:spacing w:line="454" w:lineRule="atLeast"/>
        <w:jc w:val="center"/>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第三部分   供应商须知</w:t>
      </w:r>
    </w:p>
    <w:p w14:paraId="2B856832">
      <w:pPr>
        <w:pStyle w:val="6"/>
        <w:spacing w:before="0" w:after="0" w:line="400" w:lineRule="exact"/>
        <w:ind w:firstLine="456" w:firstLineChars="200"/>
        <w:jc w:val="left"/>
        <w:rPr>
          <w:rFonts w:hint="eastAsia" w:ascii="宋体"/>
          <w:bCs w:val="0"/>
          <w:color w:val="auto"/>
          <w:kern w:val="0"/>
          <w:sz w:val="22"/>
          <w:szCs w:val="22"/>
          <w:highlight w:val="none"/>
          <w:lang w:val="zh-CN" w:eastAsia="zh-CN"/>
        </w:rPr>
      </w:pPr>
      <w:r>
        <w:rPr>
          <w:rFonts w:hint="eastAsia" w:ascii="宋体"/>
          <w:bCs w:val="0"/>
          <w:color w:val="auto"/>
          <w:kern w:val="0"/>
          <w:sz w:val="22"/>
          <w:szCs w:val="22"/>
          <w:highlight w:val="none"/>
          <w:lang w:val="zh-CN" w:eastAsia="zh-CN"/>
        </w:rPr>
        <w:t>一、说明</w:t>
      </w:r>
    </w:p>
    <w:p w14:paraId="0CA298E7">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w:t>
      </w:r>
      <w:r>
        <w:rPr>
          <w:rFonts w:hint="eastAsia" w:ascii="宋体" w:hAnsi="Calibri" w:eastAsia="宋体" w:cs="仿宋_GB2312"/>
          <w:color w:val="auto"/>
          <w:kern w:val="0"/>
          <w:sz w:val="22"/>
          <w:szCs w:val="22"/>
          <w:highlight w:val="none"/>
          <w:lang w:val="zh-CN" w:eastAsia="zh-CN" w:bidi="ar-SA"/>
        </w:rPr>
        <w:t>本次采购工作是</w:t>
      </w:r>
      <w:r>
        <w:rPr>
          <w:rFonts w:hint="eastAsia" w:ascii="宋体" w:hAnsi="Calibri" w:eastAsia="宋体" w:cs="仿宋_GB2312"/>
          <w:color w:val="auto"/>
          <w:kern w:val="0"/>
          <w:sz w:val="22"/>
          <w:szCs w:val="22"/>
          <w:highlight w:val="none"/>
          <w:lang w:bidi="ar-SA"/>
        </w:rPr>
        <w:t>参照</w:t>
      </w:r>
      <w:r>
        <w:rPr>
          <w:rFonts w:hint="eastAsia" w:ascii="宋体" w:cs="宋体"/>
          <w:bCs/>
          <w:color w:val="auto"/>
          <w:kern w:val="0"/>
          <w:sz w:val="22"/>
          <w:szCs w:val="22"/>
          <w:highlight w:val="none"/>
          <w:lang w:eastAsia="zh-CN" w:bidi="ar-SA"/>
        </w:rPr>
        <w:t>《泰顺县县属国有企业采购管理办法》</w:t>
      </w:r>
      <w:r>
        <w:rPr>
          <w:rFonts w:hint="eastAsia" w:ascii="宋体" w:hAnsi="Calibri" w:eastAsia="宋体" w:cs="仿宋_GB2312"/>
          <w:color w:val="auto"/>
          <w:kern w:val="0"/>
          <w:sz w:val="22"/>
          <w:szCs w:val="22"/>
          <w:highlight w:val="none"/>
          <w:lang w:val="zh-CN" w:eastAsia="zh-CN" w:bidi="ar-SA"/>
        </w:rPr>
        <w:t>及相关法律规章组织和实施。</w:t>
      </w:r>
    </w:p>
    <w:p w14:paraId="492B7738">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供应商须对所投标项的全部内容进行投标报价，只对部分内容进行报价的供应商按无效投标处理。</w:t>
      </w:r>
    </w:p>
    <w:p w14:paraId="7FD00DD2">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无论投标过程中</w:t>
      </w:r>
      <w:r>
        <w:rPr>
          <w:rFonts w:hint="eastAsia" w:ascii="宋体" w:cs="Times New Roman"/>
          <w:color w:val="auto"/>
          <w:kern w:val="0"/>
          <w:sz w:val="22"/>
          <w:szCs w:val="22"/>
          <w:highlight w:val="none"/>
          <w:lang w:eastAsia="zh-CN"/>
        </w:rPr>
        <w:t>的做法</w:t>
      </w:r>
      <w:r>
        <w:rPr>
          <w:rFonts w:hint="eastAsia" w:ascii="宋体" w:hAnsi="Calibri" w:eastAsia="宋体" w:cs="Times New Roman"/>
          <w:color w:val="auto"/>
          <w:kern w:val="0"/>
          <w:sz w:val="22"/>
          <w:szCs w:val="22"/>
          <w:highlight w:val="none"/>
        </w:rPr>
        <w:t>和结果如何，供应商自行承担投标活动中所发生的全部费用。</w:t>
      </w:r>
    </w:p>
    <w:p w14:paraId="2DC4E562">
      <w:pPr>
        <w:widowControl/>
        <w:tabs>
          <w:tab w:val="left" w:pos="1069"/>
          <w:tab w:val="left" w:pos="2352"/>
        </w:tabs>
        <w:adjustRightInd w:val="0"/>
        <w:spacing w:line="400" w:lineRule="atLeas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eastAsia="zh-CN"/>
        </w:rPr>
        <w:t>.</w:t>
      </w:r>
      <w:r>
        <w:rPr>
          <w:rFonts w:hint="eastAsia" w:ascii="宋体" w:hAnsi="Calibri" w:eastAsia="宋体" w:cs="宋体"/>
          <w:color w:val="auto"/>
          <w:kern w:val="0"/>
          <w:sz w:val="22"/>
          <w:szCs w:val="22"/>
          <w:highlight w:val="none"/>
          <w:lang w:bidi="ar-SA"/>
        </w:rPr>
        <w:t>安全管理</w:t>
      </w:r>
    </w:p>
    <w:p w14:paraId="56C9129B">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在招标及合同执行过程中，供应商应承担由于其行为所造成的人身伤害、财产损失或损坏的责任，无论何种原因所造成，采购人均不负责</w:t>
      </w:r>
      <w:r>
        <w:rPr>
          <w:rFonts w:hint="eastAsia" w:ascii="宋体" w:hAnsi="Calibri" w:eastAsia="宋体" w:cs="Times New Roman"/>
          <w:color w:val="auto"/>
          <w:kern w:val="0"/>
          <w:sz w:val="22"/>
          <w:szCs w:val="22"/>
          <w:highlight w:val="none"/>
        </w:rPr>
        <w:t>。</w:t>
      </w:r>
    </w:p>
    <w:p w14:paraId="2AC19A56">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rPr>
        <w:t>知识产权</w:t>
      </w:r>
    </w:p>
    <w:p w14:paraId="300509C0">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5.1供应商应保证，采购人在中华人民共和国使用货物和服务的任何一部分时，免受第三方提出侵犯其专利权、商标权或</w:t>
      </w:r>
      <w:r>
        <w:rPr>
          <w:rFonts w:hint="eastAsia" w:ascii="宋体" w:cs="Times New Roman"/>
          <w:color w:val="auto"/>
          <w:kern w:val="0"/>
          <w:sz w:val="22"/>
          <w:szCs w:val="22"/>
          <w:highlight w:val="none"/>
          <w:lang w:eastAsia="zh-CN"/>
        </w:rPr>
        <w:t>其他</w:t>
      </w:r>
      <w:r>
        <w:rPr>
          <w:rFonts w:hint="eastAsia" w:ascii="宋体" w:hAnsi="Calibri" w:eastAsia="宋体" w:cs="Times New Roman"/>
          <w:color w:val="auto"/>
          <w:kern w:val="0"/>
          <w:sz w:val="22"/>
          <w:szCs w:val="22"/>
          <w:highlight w:val="none"/>
        </w:rPr>
        <w:t>知识产权的起诉。</w:t>
      </w:r>
    </w:p>
    <w:p w14:paraId="5A65F254">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5.2投标供应商应对采购人在使用该产品时所</w:t>
      </w:r>
      <w:r>
        <w:rPr>
          <w:rFonts w:hint="eastAsia" w:ascii="宋体" w:cs="Times New Roman"/>
          <w:color w:val="auto"/>
          <w:kern w:val="0"/>
          <w:sz w:val="22"/>
          <w:szCs w:val="22"/>
          <w:highlight w:val="none"/>
          <w:lang w:eastAsia="zh-CN"/>
        </w:rPr>
        <w:t>涉及</w:t>
      </w:r>
      <w:r>
        <w:rPr>
          <w:rFonts w:hint="eastAsia" w:ascii="宋体" w:hAnsi="Calibri" w:eastAsia="宋体" w:cs="Times New Roman"/>
          <w:color w:val="auto"/>
          <w:kern w:val="0"/>
          <w:sz w:val="22"/>
          <w:szCs w:val="22"/>
          <w:highlight w:val="none"/>
        </w:rPr>
        <w:t>的专利权负责，不损害采购人的利益。</w:t>
      </w:r>
    </w:p>
    <w:p w14:paraId="16E88E33">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5.3报价应包括所有应支付的对专利权和版权、设计或其他知识产权而需要向其他方支付的版税。</w:t>
      </w:r>
    </w:p>
    <w:p w14:paraId="705026D5">
      <w:pPr>
        <w:widowControl/>
        <w:adjustRightInd w:val="0"/>
        <w:spacing w:line="400" w:lineRule="exact"/>
        <w:ind w:firstLine="446" w:firstLineChars="196"/>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5.4投标供应商提供</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货物中如使</w:t>
      </w:r>
      <w:r>
        <w:rPr>
          <w:rFonts w:hint="eastAsia" w:ascii="宋体" w:cs="Times New Roman"/>
          <w:color w:val="auto"/>
          <w:kern w:val="0"/>
          <w:sz w:val="22"/>
          <w:szCs w:val="22"/>
          <w:highlight w:val="none"/>
          <w:lang w:eastAsia="zh-CN"/>
        </w:rPr>
        <w:t>用了</w:t>
      </w:r>
      <w:r>
        <w:rPr>
          <w:rFonts w:hint="eastAsia" w:ascii="宋体" w:hAnsi="Calibri" w:eastAsia="宋体" w:cs="Times New Roman"/>
          <w:color w:val="auto"/>
          <w:kern w:val="0"/>
          <w:sz w:val="22"/>
          <w:szCs w:val="22"/>
          <w:highlight w:val="none"/>
        </w:rPr>
        <w:t>其他公司的相关专利，应在标书中出示相关授权，如未出示但使用了其他公司的专利，导致供应商中标而引起相关诉讼，由投标供应商承担。</w:t>
      </w:r>
    </w:p>
    <w:p w14:paraId="2C04D0DA">
      <w:pPr>
        <w:widowControl/>
        <w:adjustRightInd w:val="0"/>
        <w:spacing w:line="400" w:lineRule="exact"/>
        <w:ind w:firstLine="446" w:firstLineChars="196"/>
        <w:jc w:val="left"/>
        <w:rPr>
          <w:rFonts w:hint="eastAsia" w:ascii="宋体" w:hAnsi="Calibri" w:eastAsia="宋体" w:cs="??_GB2312"/>
          <w:color w:val="auto"/>
          <w:kern w:val="0"/>
          <w:sz w:val="22"/>
          <w:szCs w:val="22"/>
          <w:highlight w:val="none"/>
          <w:lang w:val="zh-CN" w:eastAsia="zh-CN" w:bidi="ar-SA"/>
        </w:rPr>
      </w:pPr>
      <w:r>
        <w:rPr>
          <w:rFonts w:hint="eastAsia" w:ascii="宋体" w:hAnsi="Calibri" w:eastAsia="宋体" w:cs="Times New Roman"/>
          <w:color w:val="auto"/>
          <w:kern w:val="0"/>
          <w:sz w:val="22"/>
          <w:szCs w:val="22"/>
          <w:highlight w:val="none"/>
        </w:rPr>
        <w:t>6</w:t>
      </w:r>
      <w:r>
        <w:rPr>
          <w:rFonts w:hint="eastAsia" w:ascii="宋体" w:hAnsi="Calibri" w:eastAsia="宋体" w:cs="??_GB2312"/>
          <w:color w:val="auto"/>
          <w:kern w:val="0"/>
          <w:sz w:val="22"/>
          <w:szCs w:val="22"/>
          <w:highlight w:val="none"/>
          <w:lang w:val="en-US" w:eastAsia="zh-CN" w:bidi="ar-SA"/>
        </w:rPr>
        <w:t>.</w:t>
      </w:r>
      <w:r>
        <w:rPr>
          <w:rFonts w:hint="eastAsia" w:ascii="宋体" w:hAnsi="Calibri" w:eastAsia="宋体" w:cs="??_GB2312"/>
          <w:color w:val="auto"/>
          <w:kern w:val="0"/>
          <w:sz w:val="22"/>
          <w:szCs w:val="22"/>
          <w:highlight w:val="none"/>
          <w:lang w:val="zh-CN" w:eastAsia="zh-CN" w:bidi="ar-SA"/>
        </w:rPr>
        <w:t>单位负责人为同一人或者存在直接控股、管理关系的不同供应商，不得参加同一合同项下的采购活动。如在评标过程中发现供应商间存在上述关系，评审小组可以对存在上述关系的供应商做无效投标处理。</w:t>
      </w:r>
    </w:p>
    <w:p w14:paraId="5270EB95">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7.</w:t>
      </w:r>
      <w:r>
        <w:rPr>
          <w:rFonts w:hint="eastAsia" w:ascii="宋体" w:hAnsi="Calibri" w:eastAsia="宋体" w:cs="仿宋_GB2312"/>
          <w:color w:val="auto"/>
          <w:kern w:val="0"/>
          <w:sz w:val="22"/>
          <w:szCs w:val="22"/>
          <w:highlight w:val="none"/>
          <w:lang w:val="zh-CN" w:eastAsia="zh-CN" w:bidi="ar-SA"/>
        </w:rPr>
        <w:t>为采购项目提供整体设计、规范编制或者项目管理、监理、检测等服务的供应商，不得再参加该采购项目的其他采购活动。</w:t>
      </w:r>
    </w:p>
    <w:p w14:paraId="65A8C389">
      <w:pPr>
        <w:widowControl/>
        <w:adjustRightInd w:val="0"/>
        <w:spacing w:line="400" w:lineRule="exact"/>
        <w:ind w:firstLine="446" w:firstLineChars="196"/>
        <w:jc w:val="left"/>
        <w:rPr>
          <w:rFonts w:hint="eastAsia" w:ascii="宋体" w:hAnsi="Calibri" w:eastAsia="宋体" w:cs="仿宋_GB2312"/>
          <w:color w:val="auto"/>
          <w:kern w:val="0"/>
          <w:sz w:val="22"/>
          <w:szCs w:val="22"/>
          <w:highlight w:val="none"/>
          <w:lang w:val="zh-CN" w:eastAsia="zh-CN" w:bidi="ar-SA"/>
        </w:rPr>
      </w:pPr>
      <w:r>
        <w:rPr>
          <w:rFonts w:hint="eastAsia" w:ascii="宋体" w:hAnsi="Calibri" w:eastAsia="宋体" w:cs="仿宋_GB2312"/>
          <w:color w:val="auto"/>
          <w:kern w:val="0"/>
          <w:sz w:val="22"/>
          <w:szCs w:val="22"/>
          <w:highlight w:val="none"/>
          <w:lang w:val="en-US" w:eastAsia="zh-CN" w:bidi="ar-SA"/>
        </w:rPr>
        <w:t>8.</w:t>
      </w:r>
      <w:r>
        <w:rPr>
          <w:rFonts w:hint="eastAsia" w:ascii="宋体" w:hAnsi="Calibri" w:eastAsia="宋体" w:cs="仿宋_GB2312"/>
          <w:color w:val="auto"/>
          <w:kern w:val="0"/>
          <w:sz w:val="22"/>
          <w:szCs w:val="22"/>
          <w:highlight w:val="none"/>
          <w:lang w:val="zh-CN" w:eastAsia="zh-CN" w:bidi="ar-SA"/>
        </w:rPr>
        <w:t>本项目投标（响应）文件签章须采用供应商正式公章，不得以投标专用章或业务章、合同章等代替。</w:t>
      </w:r>
    </w:p>
    <w:p w14:paraId="33F2857A">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9.</w:t>
      </w:r>
      <w:r>
        <w:rPr>
          <w:rFonts w:hint="eastAsia" w:ascii="宋体" w:hAnsi="Calibri" w:eastAsia="宋体" w:cs="Times New Roman"/>
          <w:b/>
          <w:color w:val="auto"/>
          <w:kern w:val="0"/>
          <w:sz w:val="22"/>
          <w:szCs w:val="22"/>
          <w:highlight w:val="none"/>
        </w:rPr>
        <w:t>▲供应商须具有良好的商业信誉：</w:t>
      </w:r>
    </w:p>
    <w:p w14:paraId="6986EEC9">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1）</w:t>
      </w:r>
      <w:r>
        <w:rPr>
          <w:rFonts w:hint="eastAsia" w:ascii="宋体" w:hAnsi="Calibri" w:eastAsia="宋体" w:cs="Times New Roman"/>
          <w:b/>
          <w:color w:val="auto"/>
          <w:kern w:val="0"/>
          <w:sz w:val="22"/>
          <w:szCs w:val="22"/>
          <w:highlight w:val="none"/>
          <w:u w:val="single"/>
        </w:rPr>
        <w:t>供应商在国家企业信用信息公示系统网（https://www.gsxt.gov.cn/index.html）无严重违法企业记录</w:t>
      </w:r>
      <w:r>
        <w:rPr>
          <w:rFonts w:hint="eastAsia" w:ascii="宋体" w:hAnsi="Calibri" w:eastAsia="宋体" w:cs="Times New Roman"/>
          <w:b/>
          <w:color w:val="auto"/>
          <w:kern w:val="0"/>
          <w:sz w:val="22"/>
          <w:szCs w:val="22"/>
          <w:highlight w:val="none"/>
          <w:u w:val="none"/>
        </w:rPr>
        <w:t xml:space="preserve">。    </w:t>
      </w:r>
    </w:p>
    <w:p w14:paraId="12C8126A">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2）</w:t>
      </w:r>
      <w:r>
        <w:rPr>
          <w:rFonts w:hint="eastAsia" w:ascii="宋体" w:hAnsi="Calibri" w:eastAsia="宋体" w:cs="Times New Roman"/>
          <w:b/>
          <w:color w:val="auto"/>
          <w:kern w:val="0"/>
          <w:sz w:val="22"/>
          <w:szCs w:val="22"/>
          <w:highlight w:val="none"/>
          <w:u w:val="single"/>
        </w:rPr>
        <w:t>供应商在中国执行信息公开网（http://zxgk.court.gov.cn/）无失信信息记录</w:t>
      </w:r>
      <w:r>
        <w:rPr>
          <w:rFonts w:hint="eastAsia" w:ascii="宋体" w:hAnsi="Calibri" w:eastAsia="宋体" w:cs="Times New Roman"/>
          <w:b/>
          <w:color w:val="auto"/>
          <w:kern w:val="0"/>
          <w:sz w:val="22"/>
          <w:szCs w:val="22"/>
          <w:highlight w:val="none"/>
          <w:u w:val="none"/>
        </w:rPr>
        <w:t xml:space="preserve">。   </w:t>
      </w:r>
    </w:p>
    <w:p w14:paraId="5CBE331C">
      <w:pPr>
        <w:widowControl/>
        <w:autoSpaceDE w:val="0"/>
        <w:autoSpaceDN w:val="0"/>
        <w:adjustRightInd w:val="0"/>
        <w:spacing w:line="400" w:lineRule="exact"/>
        <w:ind w:firstLine="456" w:firstLineChars="200"/>
        <w:jc w:val="left"/>
        <w:textAlignment w:val="bottom"/>
        <w:rPr>
          <w:rFonts w:hint="eastAsia" w:ascii="宋体" w:hAnsi="Calibri" w:eastAsia="宋体" w:cs="Times New Roman"/>
          <w:b/>
          <w:color w:val="auto"/>
          <w:kern w:val="0"/>
          <w:sz w:val="22"/>
          <w:szCs w:val="22"/>
          <w:highlight w:val="none"/>
          <w:u w:val="single"/>
        </w:rPr>
      </w:pPr>
      <w:r>
        <w:rPr>
          <w:rFonts w:hint="eastAsia" w:ascii="宋体" w:hAnsi="Calibri" w:eastAsia="宋体" w:cs="Times New Roman"/>
          <w:b/>
          <w:color w:val="auto"/>
          <w:kern w:val="0"/>
          <w:sz w:val="22"/>
          <w:szCs w:val="22"/>
          <w:highlight w:val="none"/>
          <w:u w:val="none"/>
        </w:rPr>
        <w:t>3）</w:t>
      </w:r>
      <w:r>
        <w:rPr>
          <w:rFonts w:hint="eastAsia" w:ascii="宋体" w:hAnsi="Calibri" w:eastAsia="宋体" w:cs="Times New Roman"/>
          <w:b/>
          <w:color w:val="auto"/>
          <w:kern w:val="0"/>
          <w:sz w:val="22"/>
          <w:szCs w:val="22"/>
          <w:highlight w:val="none"/>
          <w:u w:val="single"/>
        </w:rPr>
        <w:t xml:space="preserve">供应商在中国政府采购网（http://www.ccgp.gov.cn/cr/list）无严重违法行为记录。   </w:t>
      </w:r>
    </w:p>
    <w:p w14:paraId="586FA6A7">
      <w:pPr>
        <w:widowControl/>
        <w:snapToGrid w:val="0"/>
        <w:spacing w:line="400" w:lineRule="exact"/>
        <w:ind w:firstLine="456" w:firstLineChars="200"/>
        <w:jc w:val="left"/>
        <w:rPr>
          <w:rFonts w:hint="eastAsia" w:ascii="宋体" w:hAnsi="Calibri" w:eastAsia="宋体" w:cs="Times New Roman"/>
          <w:b/>
          <w:color w:val="auto"/>
          <w:kern w:val="0"/>
          <w:sz w:val="22"/>
          <w:szCs w:val="22"/>
          <w:highlight w:val="none"/>
          <w:u w:val="none"/>
        </w:rPr>
      </w:pPr>
      <w:r>
        <w:rPr>
          <w:rFonts w:hint="eastAsia" w:ascii="宋体" w:hAnsi="Calibri" w:eastAsia="宋体" w:cs="Times New Roman"/>
          <w:b/>
          <w:color w:val="auto"/>
          <w:kern w:val="0"/>
          <w:sz w:val="22"/>
          <w:szCs w:val="22"/>
          <w:highlight w:val="none"/>
          <w:u w:val="none"/>
        </w:rPr>
        <w:t>4）</w:t>
      </w:r>
      <w:r>
        <w:rPr>
          <w:rFonts w:hint="eastAsia" w:ascii="宋体" w:hAnsi="Calibri" w:eastAsia="宋体" w:cs="宋体"/>
          <w:color w:val="auto"/>
          <w:kern w:val="0"/>
          <w:sz w:val="22"/>
          <w:szCs w:val="22"/>
          <w:highlight w:val="none"/>
          <w:u w:val="single"/>
          <w:lang w:bidi="ar-SA"/>
        </w:rPr>
        <w:t>▲</w:t>
      </w:r>
      <w:r>
        <w:rPr>
          <w:rFonts w:hint="eastAsia" w:ascii="宋体" w:hAnsi="Calibri" w:eastAsia="宋体" w:cs="Times New Roman"/>
          <w:b/>
          <w:color w:val="auto"/>
          <w:kern w:val="0"/>
          <w:sz w:val="22"/>
          <w:szCs w:val="22"/>
          <w:highlight w:val="none"/>
          <w:u w:val="single"/>
        </w:rPr>
        <w:t>未被各级财政部门、国资部门列入黑名单或被各级财政部门禁止参加政府采购、国企采购项目投标。如供应商有上述情形并参与本项目投标的，一经查实，其投标</w:t>
      </w:r>
      <w:r>
        <w:rPr>
          <w:rFonts w:hint="eastAsia" w:ascii="宋体" w:cs="Times New Roman"/>
          <w:b/>
          <w:color w:val="auto"/>
          <w:kern w:val="0"/>
          <w:sz w:val="22"/>
          <w:szCs w:val="22"/>
          <w:highlight w:val="none"/>
          <w:u w:val="single"/>
          <w:lang w:eastAsia="zh-CN"/>
        </w:rPr>
        <w:t>作</w:t>
      </w:r>
      <w:r>
        <w:rPr>
          <w:rFonts w:hint="eastAsia" w:ascii="宋体" w:hAnsi="Calibri" w:eastAsia="宋体" w:cs="Times New Roman"/>
          <w:b/>
          <w:color w:val="auto"/>
          <w:kern w:val="0"/>
          <w:sz w:val="22"/>
          <w:szCs w:val="22"/>
          <w:highlight w:val="none"/>
          <w:u w:val="single"/>
        </w:rPr>
        <w:t>无效投标处理</w:t>
      </w:r>
      <w:r>
        <w:rPr>
          <w:rFonts w:hint="eastAsia" w:ascii="宋体" w:hAnsi="Calibri" w:eastAsia="宋体" w:cs="Times New Roman"/>
          <w:b/>
          <w:color w:val="auto"/>
          <w:kern w:val="0"/>
          <w:sz w:val="22"/>
          <w:szCs w:val="22"/>
          <w:highlight w:val="none"/>
          <w:u w:val="none"/>
        </w:rPr>
        <w:t>。</w:t>
      </w:r>
    </w:p>
    <w:p w14:paraId="5297DCA3">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b w:val="0"/>
          <w:bCs/>
          <w:color w:val="auto"/>
          <w:kern w:val="0"/>
          <w:sz w:val="22"/>
          <w:szCs w:val="22"/>
          <w:highlight w:val="none"/>
          <w:lang w:val="en-US" w:eastAsia="zh-CN"/>
        </w:rPr>
        <w:t>10.</w:t>
      </w:r>
      <w:r>
        <w:rPr>
          <w:rFonts w:hint="eastAsia" w:ascii="宋体" w:hAnsi="Calibri" w:eastAsia="宋体" w:cs="宋体"/>
          <w:b w:val="0"/>
          <w:bCs/>
          <w:color w:val="auto"/>
          <w:kern w:val="0"/>
          <w:sz w:val="24"/>
          <w:szCs w:val="22"/>
          <w:highlight w:val="none"/>
          <w:lang w:bidi="ar-SA"/>
        </w:rPr>
        <w:t>▲</w:t>
      </w:r>
      <w:r>
        <w:rPr>
          <w:rFonts w:hint="eastAsia" w:ascii="宋体" w:hAnsi="Calibri" w:eastAsia="宋体" w:cs="Times New Roman"/>
          <w:b w:val="0"/>
          <w:bCs/>
          <w:color w:val="auto"/>
          <w:kern w:val="0"/>
          <w:sz w:val="22"/>
          <w:szCs w:val="22"/>
          <w:highlight w:val="none"/>
        </w:rPr>
        <w:t>供应商</w:t>
      </w:r>
      <w:r>
        <w:rPr>
          <w:rFonts w:hint="eastAsia" w:ascii="宋体" w:hAnsi="Calibri" w:eastAsia="宋体" w:cs="Times New Roman"/>
          <w:color w:val="auto"/>
          <w:kern w:val="0"/>
          <w:sz w:val="22"/>
          <w:szCs w:val="22"/>
          <w:highlight w:val="none"/>
        </w:rPr>
        <w:t>报名后如不前来投标，须在投标截止24小时之前（上班时间）通知采购人或招标代理机构，以便于本项目后续工作开展。</w:t>
      </w:r>
    </w:p>
    <w:p w14:paraId="758C0B59">
      <w:pPr>
        <w:widowControl/>
        <w:snapToGrid w:val="0"/>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lang w:val="en-US" w:eastAsia="zh-CN"/>
        </w:rPr>
        <w:t>11.</w:t>
      </w:r>
      <w:r>
        <w:rPr>
          <w:rFonts w:hint="eastAsia" w:ascii="宋体" w:hAnsi="Calibri" w:eastAsia="宋体" w:cs="Times New Roman"/>
          <w:color w:val="auto"/>
          <w:kern w:val="0"/>
          <w:sz w:val="22"/>
          <w:szCs w:val="22"/>
          <w:highlight w:val="none"/>
          <w:u w:val="single"/>
        </w:rPr>
        <w:t>本项目采用资格后审，符合资格要求的供应商均可在本公告附件下载</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，并按</w:t>
      </w:r>
      <w:r>
        <w:rPr>
          <w:rFonts w:hint="eastAsia" w:ascii="宋体" w:hAnsi="Calibri" w:eastAsia="宋体" w:cs="Times New Roman"/>
          <w:color w:val="auto"/>
          <w:kern w:val="0"/>
          <w:sz w:val="22"/>
          <w:szCs w:val="22"/>
          <w:highlight w:val="none"/>
          <w:u w:val="single"/>
          <w:lang w:eastAsia="zh-CN"/>
        </w:rPr>
        <w:t>采购文件</w:t>
      </w:r>
      <w:r>
        <w:rPr>
          <w:rFonts w:hint="eastAsia" w:ascii="宋体" w:hAnsi="Calibri" w:eastAsia="宋体" w:cs="Times New Roman"/>
          <w:color w:val="auto"/>
          <w:kern w:val="0"/>
          <w:sz w:val="22"/>
          <w:szCs w:val="22"/>
          <w:highlight w:val="none"/>
          <w:u w:val="single"/>
        </w:rPr>
        <w:t>规定的时间、地点递交</w:t>
      </w:r>
      <w:r>
        <w:rPr>
          <w:rFonts w:hint="eastAsia" w:ascii="宋体" w:hAnsi="Calibri" w:eastAsia="宋体" w:cs="Times New Roman"/>
          <w:color w:val="auto"/>
          <w:kern w:val="0"/>
          <w:sz w:val="22"/>
          <w:szCs w:val="22"/>
          <w:highlight w:val="none"/>
          <w:u w:val="single"/>
          <w:lang w:eastAsia="zh-CN"/>
        </w:rPr>
        <w:t>投标（响应）文件</w:t>
      </w:r>
      <w:r>
        <w:rPr>
          <w:rFonts w:hint="eastAsia" w:ascii="宋体" w:hAnsi="Calibri" w:eastAsia="宋体" w:cs="Times New Roman"/>
          <w:color w:val="auto"/>
          <w:kern w:val="0"/>
          <w:sz w:val="22"/>
          <w:szCs w:val="22"/>
          <w:highlight w:val="none"/>
          <w:u w:val="single"/>
        </w:rPr>
        <w:t>。供应商须在投标截止前自行查看是否有补充、更正文件，并按补充、更正文件要求投标，否则责任自负。</w:t>
      </w:r>
    </w:p>
    <w:p w14:paraId="19B430CE">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二、</w:t>
      </w:r>
      <w:r>
        <w:rPr>
          <w:rFonts w:hint="eastAsia" w:ascii="宋体" w:hAnsi="Calibri" w:eastAsia="宋体" w:cs="Times New Roman"/>
          <w:b/>
          <w:bCs/>
          <w:color w:val="auto"/>
          <w:kern w:val="0"/>
          <w:sz w:val="22"/>
          <w:szCs w:val="22"/>
          <w:highlight w:val="none"/>
          <w:lang w:val="en-US" w:eastAsia="zh-CN"/>
        </w:rPr>
        <w:t>竞争性磋商</w:t>
      </w:r>
      <w:r>
        <w:rPr>
          <w:rFonts w:hint="eastAsia" w:ascii="宋体" w:hAnsi="Calibri" w:eastAsia="宋体" w:cs="Times New Roman"/>
          <w:b/>
          <w:bCs/>
          <w:color w:val="auto"/>
          <w:kern w:val="0"/>
          <w:sz w:val="22"/>
          <w:szCs w:val="22"/>
          <w:highlight w:val="none"/>
          <w:lang w:val="zh-CN" w:eastAsia="zh-CN"/>
        </w:rPr>
        <w:t>文件</w:t>
      </w:r>
    </w:p>
    <w:p w14:paraId="3A702C0C">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w:t>
      </w:r>
    </w:p>
    <w:p w14:paraId="544FF65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1.1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文件约束力</w:t>
      </w:r>
    </w:p>
    <w:p w14:paraId="137C30E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u w:val="single"/>
        </w:rPr>
        <w:t>▲供应商一旦获取了本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文件并参加投标，即被认为接受了本</w:t>
      </w:r>
      <w:r>
        <w:rPr>
          <w:rFonts w:hint="eastAsia" w:ascii="宋体" w:hAnsi="Calibri" w:eastAsia="宋体" w:cs="Times New Roman"/>
          <w:color w:val="auto"/>
          <w:kern w:val="0"/>
          <w:sz w:val="22"/>
          <w:szCs w:val="22"/>
          <w:highlight w:val="none"/>
          <w:u w:val="single"/>
          <w:lang w:val="en-US" w:eastAsia="zh-CN"/>
        </w:rPr>
        <w:t>竞争性磋商</w:t>
      </w:r>
      <w:r>
        <w:rPr>
          <w:rFonts w:hint="eastAsia" w:ascii="宋体" w:hAnsi="Calibri" w:eastAsia="宋体" w:cs="Times New Roman"/>
          <w:color w:val="auto"/>
          <w:kern w:val="0"/>
          <w:sz w:val="22"/>
          <w:szCs w:val="22"/>
          <w:highlight w:val="none"/>
          <w:u w:val="single"/>
        </w:rPr>
        <w:t>文件中所有条款和规定。</w:t>
      </w:r>
    </w:p>
    <w:p w14:paraId="0A4B4DD1">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1.2 </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w:t>
      </w:r>
    </w:p>
    <w:p w14:paraId="794C9C54">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文件由</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总目录所列内容及补充资料等组成。</w:t>
      </w:r>
    </w:p>
    <w:p w14:paraId="7E72A11C">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文件的澄清</w:t>
      </w:r>
    </w:p>
    <w:p w14:paraId="3776E1B6">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如有质疑或需要澄清，可用书面形式（包括信函、传真，下同）通知采购人或招标代理机构，但通知不得迟于规定的质疑时间前使采购人或招标代理机构收到，采购人或招标代理机构将予以答复。如有必要，可将不说明来源的答复书面发给各有关供应商并予以公告。任何口头答复均不作为投标依据。</w:t>
      </w:r>
    </w:p>
    <w:p w14:paraId="7B0CEE18">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文件的修改</w:t>
      </w:r>
    </w:p>
    <w:p w14:paraId="26202C3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在投标截止时间前，采购人有权澄清或者修改</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文件，并以更正</w:t>
      </w:r>
      <w:r>
        <w:rPr>
          <w:rFonts w:hint="eastAsia" w:ascii="宋体" w:cs="Times New Roman"/>
          <w:color w:val="auto"/>
          <w:kern w:val="0"/>
          <w:sz w:val="22"/>
          <w:szCs w:val="22"/>
          <w:highlight w:val="none"/>
          <w:lang w:val="en-US" w:eastAsia="zh-CN"/>
        </w:rPr>
        <w:t>公告形式</w:t>
      </w:r>
      <w:r>
        <w:rPr>
          <w:rFonts w:hint="eastAsia" w:ascii="宋体" w:hAnsi="Calibri" w:eastAsia="宋体" w:cs="Times New Roman"/>
          <w:color w:val="auto"/>
          <w:kern w:val="0"/>
          <w:sz w:val="22"/>
          <w:szCs w:val="22"/>
          <w:highlight w:val="none"/>
        </w:rPr>
        <w:t>通知供应商。补充、更正文件作为</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文件的组成部分，对所有投标供应商均有约束力。</w:t>
      </w:r>
    </w:p>
    <w:p w14:paraId="1BA09094">
      <w:pPr>
        <w:widowControl/>
        <w:autoSpaceDE w:val="0"/>
        <w:autoSpaceDN w:val="0"/>
        <w:adjustRightInd w:val="0"/>
        <w:snapToGrid w:val="0"/>
        <w:spacing w:line="400" w:lineRule="atLeast"/>
        <w:ind w:firstLine="456" w:firstLineChars="200"/>
        <w:jc w:val="left"/>
        <w:textAlignment w:val="bottom"/>
        <w:outlineLvl w:val="0"/>
        <w:rPr>
          <w:rFonts w:hint="eastAsia" w:ascii="宋体" w:hAnsi="Calibri" w:eastAsia="宋体" w:cs="Times New Roman"/>
          <w:b/>
          <w:bCs/>
          <w:color w:val="auto"/>
          <w:kern w:val="0"/>
          <w:sz w:val="22"/>
          <w:szCs w:val="22"/>
          <w:highlight w:val="none"/>
          <w:lang w:eastAsia="zh-CN"/>
        </w:rPr>
      </w:pPr>
      <w:r>
        <w:rPr>
          <w:rFonts w:hint="eastAsia" w:ascii="宋体" w:hAnsi="Calibri" w:eastAsia="宋体" w:cs="Times New Roman"/>
          <w:b/>
          <w:bCs/>
          <w:color w:val="auto"/>
          <w:kern w:val="0"/>
          <w:sz w:val="22"/>
          <w:szCs w:val="22"/>
          <w:highlight w:val="none"/>
        </w:rPr>
        <w:t>三、</w:t>
      </w:r>
      <w:r>
        <w:rPr>
          <w:rFonts w:hint="eastAsia" w:ascii="宋体" w:hAnsi="Calibri" w:eastAsia="宋体" w:cs="Times New Roman"/>
          <w:b/>
          <w:bCs/>
          <w:color w:val="auto"/>
          <w:kern w:val="0"/>
          <w:sz w:val="22"/>
          <w:szCs w:val="22"/>
          <w:highlight w:val="none"/>
          <w:lang w:eastAsia="zh-CN"/>
        </w:rPr>
        <w:t>投标（响应）文件</w:t>
      </w:r>
    </w:p>
    <w:p w14:paraId="09AB5032">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1.</w:t>
      </w:r>
      <w:r>
        <w:rPr>
          <w:rFonts w:hint="eastAsia" w:ascii="宋体" w:hAnsi="Calibri" w:eastAsia="宋体" w:cs="Times New Roman"/>
          <w:color w:val="auto"/>
          <w:kern w:val="0"/>
          <w:sz w:val="22"/>
          <w:szCs w:val="22"/>
          <w:highlight w:val="none"/>
          <w:lang w:eastAsia="zh-CN"/>
        </w:rPr>
        <w:t>投标（响应）文件</w:t>
      </w:r>
    </w:p>
    <w:p w14:paraId="47451E17">
      <w:pPr>
        <w:widowControl/>
        <w:autoSpaceDE w:val="0"/>
        <w:autoSpaceDN w:val="0"/>
        <w:adjustRightInd w:val="0"/>
        <w:snapToGrid w:val="0"/>
        <w:spacing w:line="400" w:lineRule="atLeast"/>
        <w:ind w:firstLine="49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Times New Roman"/>
          <w:color w:val="auto"/>
          <w:kern w:val="0"/>
          <w:sz w:val="24"/>
          <w:szCs w:val="22"/>
          <w:highlight w:val="none"/>
        </w:rPr>
        <w:t>1</w:t>
      </w:r>
      <w:r>
        <w:rPr>
          <w:rFonts w:hint="eastAsia" w:ascii="宋体" w:hAnsi="Calibri" w:eastAsia="宋体" w:cs="Arial"/>
          <w:color w:val="auto"/>
          <w:kern w:val="0"/>
          <w:sz w:val="22"/>
          <w:szCs w:val="22"/>
          <w:highlight w:val="none"/>
          <w:lang w:bidi="ar-SA"/>
        </w:rPr>
        <w:t>.1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以及供应商与采购人就有关投标的所有来往函电均应使用中文。供应商可以提交用</w:t>
      </w:r>
      <w:r>
        <w:rPr>
          <w:rFonts w:hint="eastAsia" w:ascii="宋体" w:cs="Arial"/>
          <w:color w:val="auto"/>
          <w:kern w:val="0"/>
          <w:sz w:val="22"/>
          <w:szCs w:val="22"/>
          <w:highlight w:val="none"/>
          <w:lang w:eastAsia="zh-CN" w:bidi="ar-SA"/>
        </w:rPr>
        <w:t>其他语言</w:t>
      </w:r>
      <w:r>
        <w:rPr>
          <w:rFonts w:hint="eastAsia" w:ascii="宋体" w:hAnsi="Calibri" w:eastAsia="宋体" w:cs="Arial"/>
          <w:color w:val="auto"/>
          <w:kern w:val="0"/>
          <w:sz w:val="22"/>
          <w:szCs w:val="22"/>
          <w:highlight w:val="none"/>
          <w:lang w:bidi="ar-SA"/>
        </w:rPr>
        <w:t>印制的资料，但必须译成中文，在有差异和矛盾时以中文为准。</w:t>
      </w:r>
    </w:p>
    <w:p w14:paraId="64C0B0D4">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2 供应商提交的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报价均采用人民币报价。</w:t>
      </w:r>
    </w:p>
    <w:p w14:paraId="6A273AA2">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3 供应商应仔细阅读</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中的所有内容，按照</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要求，详细编制</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。并对</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文件的要求做出实质上响应。实质上响应的投标应该是与</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文件要求的条款没有重大偏离的投标。未实质上响应的</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将被拒绝，但允许在基本满足招标技术要求的前提下出现的微小差异。</w:t>
      </w:r>
    </w:p>
    <w:p w14:paraId="66CC7A1C">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zh-CN" w:eastAsia="zh-CN" w:bidi="ar-SA"/>
        </w:rPr>
        <w:t>1.</w:t>
      </w:r>
      <w:r>
        <w:rPr>
          <w:rFonts w:hint="eastAsia" w:ascii="宋体" w:hAnsi="Calibri" w:eastAsia="宋体" w:cs="Arial"/>
          <w:color w:val="auto"/>
          <w:kern w:val="0"/>
          <w:sz w:val="22"/>
          <w:szCs w:val="22"/>
          <w:highlight w:val="none"/>
          <w:lang w:bidi="ar-SA"/>
        </w:rPr>
        <w:t>4 供应商必须按</w:t>
      </w:r>
      <w:r>
        <w:rPr>
          <w:rFonts w:hint="eastAsia" w:ascii="宋体" w:hAnsi="Calibri" w:eastAsia="宋体" w:cs="Arial"/>
          <w:color w:val="auto"/>
          <w:kern w:val="0"/>
          <w:sz w:val="22"/>
          <w:szCs w:val="22"/>
          <w:highlight w:val="none"/>
          <w:lang w:val="en-US" w:eastAsia="zh-CN" w:bidi="ar-SA"/>
        </w:rPr>
        <w:t>竞争性磋商</w:t>
      </w:r>
      <w:r>
        <w:rPr>
          <w:rFonts w:hint="eastAsia" w:ascii="宋体" w:hAnsi="Calibri" w:eastAsia="宋体" w:cs="Arial"/>
          <w:color w:val="auto"/>
          <w:kern w:val="0"/>
          <w:sz w:val="22"/>
          <w:szCs w:val="22"/>
          <w:highlight w:val="none"/>
          <w:lang w:bidi="ar-SA"/>
        </w:rPr>
        <w:t>文件的要求提供相关技术参数、资料，包括采用的计量单位，并保证</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的正确性和真实性。</w:t>
      </w:r>
      <w:r>
        <w:rPr>
          <w:rFonts w:hint="eastAsia" w:ascii="宋体" w:hAnsi="Calibri" w:eastAsia="宋体" w:cs="Arial"/>
          <w:color w:val="auto"/>
          <w:kern w:val="0"/>
          <w:sz w:val="22"/>
          <w:szCs w:val="22"/>
          <w:highlight w:val="none"/>
          <w:lang w:eastAsia="zh-CN" w:bidi="ar-SA"/>
        </w:rPr>
        <w:t>投标（响应）文件</w:t>
      </w:r>
      <w:r>
        <w:rPr>
          <w:rFonts w:hint="eastAsia" w:ascii="宋体" w:hAnsi="Calibri" w:eastAsia="宋体" w:cs="Arial"/>
          <w:color w:val="auto"/>
          <w:kern w:val="0"/>
          <w:sz w:val="22"/>
          <w:szCs w:val="22"/>
          <w:highlight w:val="none"/>
          <w:lang w:bidi="ar-SA"/>
        </w:rPr>
        <w:t>全部内容应保持一致，否则可能导致不利于其投标的评定甚至被拒绝。技术和商务如有偏离均应填写偏离表。</w:t>
      </w:r>
    </w:p>
    <w:p w14:paraId="0F1EC9C8">
      <w:pPr>
        <w:widowControl/>
        <w:autoSpaceDE w:val="0"/>
        <w:autoSpaceDN w:val="0"/>
        <w:adjustRightInd w:val="0"/>
        <w:snapToGrid w:val="0"/>
        <w:spacing w:line="400" w:lineRule="atLeas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仿宋_GB2312"/>
          <w:color w:val="auto"/>
          <w:kern w:val="0"/>
          <w:sz w:val="22"/>
          <w:szCs w:val="22"/>
          <w:highlight w:val="none"/>
          <w:lang w:val="zh-CN" w:eastAsia="zh-CN" w:bidi="ar-SA"/>
        </w:rPr>
        <w:t>1.</w:t>
      </w:r>
      <w:r>
        <w:rPr>
          <w:rFonts w:hint="eastAsia" w:ascii="宋体" w:hAnsi="Calibri" w:eastAsia="宋体" w:cs="仿宋_GB2312"/>
          <w:color w:val="auto"/>
          <w:kern w:val="0"/>
          <w:sz w:val="22"/>
          <w:szCs w:val="22"/>
          <w:highlight w:val="none"/>
          <w:lang w:bidi="ar-SA"/>
        </w:rPr>
        <w:t xml:space="preserve">5 </w:t>
      </w:r>
      <w:r>
        <w:rPr>
          <w:rFonts w:hint="eastAsia" w:ascii="宋体" w:hAnsi="Calibri" w:eastAsia="宋体" w:cs="仿宋_GB2312"/>
          <w:color w:val="auto"/>
          <w:kern w:val="0"/>
          <w:sz w:val="22"/>
          <w:szCs w:val="22"/>
          <w:highlight w:val="none"/>
          <w:lang w:val="zh-CN" w:eastAsia="zh-CN" w:bidi="ar-SA"/>
        </w:rPr>
        <w:t>供应商应仔细阅读</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文件中的所有内容，按照</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文件要求，详细编制投标（响应）文件，所有文件资料必须是针对本次投标。不按</w:t>
      </w:r>
      <w:r>
        <w:rPr>
          <w:rFonts w:hint="eastAsia" w:ascii="宋体" w:hAnsi="Calibri" w:eastAsia="宋体" w:cs="仿宋_GB2312"/>
          <w:color w:val="auto"/>
          <w:kern w:val="0"/>
          <w:sz w:val="22"/>
          <w:szCs w:val="22"/>
          <w:highlight w:val="none"/>
          <w:lang w:val="en-US" w:eastAsia="zh-CN" w:bidi="ar-SA"/>
        </w:rPr>
        <w:t>竞争性磋商</w:t>
      </w:r>
      <w:r>
        <w:rPr>
          <w:rFonts w:hint="eastAsia" w:ascii="宋体" w:hAnsi="Calibri" w:eastAsia="宋体" w:cs="仿宋_GB2312"/>
          <w:color w:val="auto"/>
          <w:kern w:val="0"/>
          <w:sz w:val="22"/>
          <w:szCs w:val="22"/>
          <w:highlight w:val="none"/>
          <w:lang w:val="zh-CN" w:eastAsia="zh-CN" w:bidi="ar-SA"/>
        </w:rPr>
        <w:t>文件的要求提供的投标（响应）文件可能导致被拒绝。</w:t>
      </w:r>
    </w:p>
    <w:p w14:paraId="00AB9E13">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w:t>
      </w:r>
      <w:r>
        <w:rPr>
          <w:rFonts w:hint="eastAsia" w:ascii="宋体" w:hAnsi="Calibri" w:eastAsia="宋体" w:cs="Times New Roman"/>
          <w:b/>
          <w:bCs/>
          <w:color w:val="auto"/>
          <w:kern w:val="0"/>
          <w:sz w:val="22"/>
          <w:szCs w:val="22"/>
          <w:highlight w:val="none"/>
          <w:lang w:val="zh-CN" w:eastAsia="zh-CN"/>
        </w:rPr>
        <w:t>投标（响应）文件的组成</w:t>
      </w:r>
    </w:p>
    <w:p w14:paraId="601C7875">
      <w:pPr>
        <w:widowControl/>
        <w:autoSpaceDE w:val="0"/>
        <w:autoSpaceDN w:val="0"/>
        <w:adjustRightInd w:val="0"/>
        <w:snapToGrid w:val="0"/>
        <w:spacing w:line="400" w:lineRule="atLeast"/>
        <w:ind w:firstLine="456" w:firstLineChars="200"/>
        <w:jc w:val="left"/>
        <w:rPr>
          <w:rFonts w:ascii="Calibri" w:hAnsi="Calibri" w:eastAsia="宋体" w:cs="Times New Roman"/>
          <w:color w:val="auto"/>
          <w:kern w:val="0"/>
          <w:szCs w:val="22"/>
          <w:highlight w:val="none"/>
        </w:rPr>
      </w:pP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rPr>
        <w:t>完整的《</w:t>
      </w:r>
      <w:r>
        <w:rPr>
          <w:rFonts w:hint="eastAsia" w:ascii="宋体" w:hAnsi="Calibri" w:eastAsia="宋体" w:cs="Times New Roman"/>
          <w:b/>
          <w:bCs/>
          <w:color w:val="auto"/>
          <w:kern w:val="0"/>
          <w:sz w:val="22"/>
          <w:szCs w:val="22"/>
          <w:highlight w:val="none"/>
          <w:u w:val="single"/>
          <w:lang w:eastAsia="zh-CN"/>
        </w:rPr>
        <w:t>投标（响应）文件</w:t>
      </w:r>
      <w:r>
        <w:rPr>
          <w:rFonts w:hint="eastAsia" w:ascii="宋体" w:hAnsi="Calibri" w:eastAsia="宋体" w:cs="Times New Roman"/>
          <w:b/>
          <w:bCs/>
          <w:color w:val="auto"/>
          <w:kern w:val="0"/>
          <w:sz w:val="22"/>
          <w:szCs w:val="22"/>
          <w:highlight w:val="none"/>
          <w:u w:val="single"/>
        </w:rPr>
        <w:t>》由“资格文件</w:t>
      </w:r>
      <w:r>
        <w:rPr>
          <w:rFonts w:hint="eastAsia" w:ascii="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报价文件”和“商务技术文件”三个部分组成。资格文件</w:t>
      </w:r>
      <w:r>
        <w:rPr>
          <w:rFonts w:hint="eastAsia" w:ascii="宋体" w:hAnsi="Calibri" w:eastAsia="宋体" w:cs="Times New Roman"/>
          <w:b/>
          <w:bCs/>
          <w:color w:val="auto"/>
          <w:kern w:val="0"/>
          <w:sz w:val="22"/>
          <w:szCs w:val="22"/>
          <w:highlight w:val="none"/>
          <w:u w:val="single"/>
          <w:lang w:eastAsia="zh-CN"/>
        </w:rPr>
        <w:t>、</w:t>
      </w:r>
      <w:r>
        <w:rPr>
          <w:rFonts w:hint="eastAsia" w:ascii="宋体" w:hAnsi="Calibri" w:eastAsia="宋体" w:cs="Times New Roman"/>
          <w:b/>
          <w:bCs/>
          <w:color w:val="auto"/>
          <w:kern w:val="0"/>
          <w:sz w:val="22"/>
          <w:szCs w:val="22"/>
          <w:highlight w:val="none"/>
          <w:u w:val="single"/>
        </w:rPr>
        <w:t>商务技术文件部分不得含报价，否则投标将被拒绝。）</w:t>
      </w:r>
    </w:p>
    <w:p w14:paraId="03EDC8F2">
      <w:pPr>
        <w:widowControl/>
        <w:autoSpaceDE w:val="0"/>
        <w:autoSpaceDN w:val="0"/>
        <w:adjustRightInd w:val="0"/>
        <w:snapToGrid w:val="0"/>
        <w:spacing w:line="400" w:lineRule="atLeast"/>
        <w:ind w:firstLine="456" w:firstLineChars="200"/>
        <w:jc w:val="left"/>
        <w:rPr>
          <w:rFonts w:hint="eastAsia" w:ascii="宋体" w:hAnsi="Calibri" w:eastAsia="宋体" w:cs="Times New Roman"/>
          <w:b/>
          <w:bCs/>
          <w:color w:val="auto"/>
          <w:kern w:val="0"/>
          <w:sz w:val="22"/>
          <w:szCs w:val="22"/>
          <w:highlight w:val="none"/>
          <w:lang w:val="zh-CN" w:eastAsia="zh-CN"/>
        </w:rPr>
      </w:pPr>
      <w:r>
        <w:rPr>
          <w:rFonts w:hint="eastAsia" w:ascii="宋体" w:hAnsi="Calibri" w:eastAsia="宋体" w:cs="Times New Roman"/>
          <w:b/>
          <w:bCs/>
          <w:color w:val="auto"/>
          <w:kern w:val="0"/>
          <w:sz w:val="22"/>
          <w:szCs w:val="22"/>
          <w:highlight w:val="none"/>
          <w:lang w:val="zh-CN" w:eastAsia="zh-CN"/>
        </w:rPr>
        <w:t>2.1</w:t>
      </w:r>
      <w:r>
        <w:rPr>
          <w:rFonts w:hint="eastAsia" w:ascii="宋体" w:hAnsi="Calibri" w:eastAsia="宋体" w:cs="Times New Roman"/>
          <w:b/>
          <w:bCs/>
          <w:color w:val="auto"/>
          <w:kern w:val="0"/>
          <w:sz w:val="22"/>
          <w:szCs w:val="22"/>
          <w:highlight w:val="none"/>
        </w:rPr>
        <w:t xml:space="preserve"> 报价</w:t>
      </w:r>
      <w:r>
        <w:rPr>
          <w:rFonts w:hint="eastAsia" w:ascii="宋体" w:hAnsi="Calibri" w:eastAsia="宋体" w:cs="Times New Roman"/>
          <w:b/>
          <w:bCs/>
          <w:color w:val="auto"/>
          <w:kern w:val="0"/>
          <w:sz w:val="22"/>
          <w:szCs w:val="22"/>
          <w:highlight w:val="none"/>
          <w:lang w:val="en-US" w:eastAsia="zh-CN"/>
        </w:rPr>
        <w:t>文件</w:t>
      </w:r>
      <w:r>
        <w:rPr>
          <w:rFonts w:hint="eastAsia" w:ascii="宋体" w:hAnsi="Calibri" w:eastAsia="宋体" w:cs="Times New Roman"/>
          <w:b/>
          <w:bCs/>
          <w:color w:val="auto"/>
          <w:kern w:val="0"/>
          <w:sz w:val="22"/>
          <w:szCs w:val="22"/>
          <w:highlight w:val="none"/>
          <w:lang w:val="zh-CN" w:eastAsia="zh-CN"/>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3007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57CC29F9">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14D953EE">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宋体" w:hAnsi="Calibri" w:eastAsia="宋体" w:cs="Times New Roman"/>
                <w:b/>
                <w:bCs/>
                <w:color w:val="auto"/>
                <w:kern w:val="0"/>
                <w:sz w:val="22"/>
                <w:szCs w:val="22"/>
                <w:highlight w:val="none"/>
                <w:lang w:val="zh-CN" w:eastAsia="zh-CN"/>
              </w:rPr>
              <w:t>▲</w:t>
            </w:r>
            <w:r>
              <w:rPr>
                <w:rFonts w:hint="eastAsia" w:ascii="宋体" w:hAnsi="Calibri" w:eastAsia="宋体" w:cs="Times New Roman"/>
                <w:b/>
                <w:bCs/>
                <w:color w:val="auto"/>
                <w:kern w:val="0"/>
                <w:sz w:val="22"/>
                <w:szCs w:val="22"/>
                <w:highlight w:val="none"/>
                <w:u w:val="single"/>
                <w:lang w:val="zh-CN" w:eastAsia="zh-CN"/>
              </w:rPr>
              <w:t>序号1</w:t>
            </w:r>
            <w:r>
              <w:rPr>
                <w:rFonts w:hint="eastAsia" w:ascii="宋体" w:hAnsi="Calibri" w:eastAsia="宋体" w:cs="Times New Roman"/>
                <w:b/>
                <w:bCs/>
                <w:color w:val="auto"/>
                <w:kern w:val="0"/>
                <w:sz w:val="22"/>
                <w:szCs w:val="22"/>
                <w:highlight w:val="none"/>
                <w:u w:val="single"/>
              </w:rPr>
              <w:t>-2</w:t>
            </w:r>
            <w:r>
              <w:rPr>
                <w:rFonts w:hint="eastAsia" w:ascii="宋体" w:hAnsi="Calibri" w:eastAsia="宋体" w:cs="Times New Roman"/>
                <w:b/>
                <w:bCs/>
                <w:color w:val="auto"/>
                <w:kern w:val="0"/>
                <w:sz w:val="22"/>
                <w:szCs w:val="22"/>
                <w:highlight w:val="none"/>
                <w:u w:val="single"/>
                <w:lang w:val="zh-CN" w:eastAsia="zh-CN"/>
              </w:rPr>
              <w:t>项供应商必须提供</w:t>
            </w:r>
            <w:r>
              <w:rPr>
                <w:rFonts w:hint="eastAsia" w:ascii="宋体" w:hAnsi="Calibri" w:eastAsia="宋体" w:cs="Times New Roman"/>
                <w:b/>
                <w:bCs/>
                <w:color w:val="auto"/>
                <w:kern w:val="0"/>
                <w:sz w:val="22"/>
                <w:szCs w:val="22"/>
                <w:highlight w:val="none"/>
                <w:lang w:val="zh-CN" w:eastAsia="zh-CN"/>
              </w:rPr>
              <w:t>，否则不能通过符合性审查的，责任自负</w:t>
            </w:r>
            <w:r>
              <w:rPr>
                <w:rFonts w:hint="eastAsia" w:ascii="宋体" w:hAnsi="Calibri" w:eastAsia="宋体" w:cs="Times New Roman"/>
                <w:color w:val="auto"/>
                <w:kern w:val="0"/>
                <w:sz w:val="22"/>
                <w:szCs w:val="22"/>
                <w:highlight w:val="none"/>
                <w:lang w:val="zh-CN" w:eastAsia="zh-CN"/>
              </w:rPr>
              <w:t>）</w:t>
            </w:r>
          </w:p>
        </w:tc>
      </w:tr>
      <w:tr w14:paraId="49B0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595FCFDD">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w:t>
            </w:r>
          </w:p>
        </w:tc>
        <w:tc>
          <w:tcPr>
            <w:tcW w:w="8386" w:type="dxa"/>
            <w:tcBorders>
              <w:top w:val="single" w:color="auto" w:sz="4" w:space="0"/>
              <w:left w:val="single" w:color="auto" w:sz="4" w:space="0"/>
              <w:right w:val="single" w:color="auto" w:sz="4" w:space="0"/>
            </w:tcBorders>
            <w:noWrap/>
          </w:tcPr>
          <w:p w14:paraId="7EACD7A8">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开标一览表（附件一）</w:t>
            </w:r>
          </w:p>
        </w:tc>
      </w:tr>
      <w:tr w14:paraId="3CAE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57FD02CA">
            <w:pPr>
              <w:widowControl/>
              <w:autoSpaceDE w:val="0"/>
              <w:autoSpaceDN w:val="0"/>
              <w:adjustRightInd w:val="0"/>
              <w:snapToGrid w:val="0"/>
              <w:spacing w:line="400" w:lineRule="atLeast"/>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p>
        </w:tc>
        <w:tc>
          <w:tcPr>
            <w:tcW w:w="8386" w:type="dxa"/>
            <w:tcBorders>
              <w:top w:val="single" w:color="auto" w:sz="4" w:space="0"/>
              <w:left w:val="single" w:color="auto" w:sz="4" w:space="0"/>
              <w:right w:val="single" w:color="auto" w:sz="4" w:space="0"/>
            </w:tcBorders>
            <w:noWrap/>
          </w:tcPr>
          <w:p w14:paraId="68FCCD8A">
            <w:pPr>
              <w:widowControl/>
              <w:autoSpaceDE w:val="0"/>
              <w:autoSpaceDN w:val="0"/>
              <w:adjustRightInd w:val="0"/>
              <w:spacing w:line="400" w:lineRule="atLeas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投标分项报价表（附件二）</w:t>
            </w:r>
          </w:p>
        </w:tc>
      </w:tr>
    </w:tbl>
    <w:p w14:paraId="7BA1F28B">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 xml:space="preserve">2.2 </w:t>
      </w:r>
      <w:r>
        <w:rPr>
          <w:rFonts w:hint="eastAsia" w:ascii="宋体" w:hAnsi="Calibri" w:eastAsia="宋体" w:cs="Times New Roman"/>
          <w:b/>
          <w:bCs/>
          <w:color w:val="auto"/>
          <w:kern w:val="0"/>
          <w:sz w:val="22"/>
          <w:szCs w:val="22"/>
          <w:highlight w:val="none"/>
          <w:lang w:val="en-US" w:eastAsia="zh-CN"/>
        </w:rPr>
        <w:t>资格文件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9C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1C0AB2F1">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6486E1BF">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w:t>
            </w:r>
            <w:r>
              <w:rPr>
                <w:rFonts w:hint="eastAsia" w:cs="Times New Roman"/>
                <w:b/>
                <w:bCs/>
                <w:color w:val="auto"/>
                <w:kern w:val="0"/>
                <w:sz w:val="22"/>
                <w:szCs w:val="22"/>
                <w:highlight w:val="none"/>
                <w:lang w:val="en-US" w:eastAsia="zh-CN"/>
              </w:rPr>
              <w:t>下列项</w:t>
            </w:r>
            <w:r>
              <w:rPr>
                <w:rFonts w:hint="eastAsia" w:ascii="Calibri" w:hAnsi="Calibri" w:eastAsia="宋体" w:cs="Times New Roman"/>
                <w:b/>
                <w:bCs/>
                <w:color w:val="auto"/>
                <w:kern w:val="0"/>
                <w:sz w:val="22"/>
                <w:szCs w:val="22"/>
                <w:highlight w:val="none"/>
                <w:lang w:val="zh-CN" w:eastAsia="zh-CN"/>
              </w:rPr>
              <w:t>供应商必须提供，否则不能通过资格性审查的，责任自负）</w:t>
            </w:r>
          </w:p>
        </w:tc>
      </w:tr>
      <w:tr w14:paraId="18D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1F4BD63">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757044F">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供应商的营业执照、税务登记证（如为多证合一仅需提供营业执照）；</w:t>
            </w:r>
          </w:p>
        </w:tc>
      </w:tr>
      <w:tr w14:paraId="449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4" w:type="dxa"/>
            <w:tcBorders>
              <w:top w:val="single" w:color="auto" w:sz="4" w:space="0"/>
              <w:left w:val="single" w:color="auto" w:sz="4" w:space="0"/>
              <w:right w:val="single" w:color="auto" w:sz="4" w:space="0"/>
            </w:tcBorders>
            <w:noWrap/>
          </w:tcPr>
          <w:p w14:paraId="6DACEC1A">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362C6643">
            <w:pPr>
              <w:widowControl/>
              <w:autoSpaceDE w:val="0"/>
              <w:autoSpaceDN w:val="0"/>
              <w:adjustRightInd w:val="0"/>
              <w:snapToGrid w:val="0"/>
              <w:spacing w:line="400" w:lineRule="atLeast"/>
              <w:jc w:val="both"/>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符合参加国企采购活动应当具备的一般条件的承诺函</w:t>
            </w:r>
            <w:r>
              <w:rPr>
                <w:rFonts w:hint="eastAsia" w:ascii="宋体" w:hAnsi="Calibri" w:eastAsia="宋体" w:cs="Times New Roman"/>
                <w:color w:val="auto"/>
                <w:kern w:val="0"/>
                <w:sz w:val="22"/>
                <w:szCs w:val="22"/>
                <w:highlight w:val="none"/>
                <w:lang w:eastAsia="zh-CN"/>
              </w:rPr>
              <w:t>（</w:t>
            </w:r>
            <w:r>
              <w:rPr>
                <w:rFonts w:hint="eastAsia" w:ascii="宋体" w:hAnsi="Calibri" w:eastAsia="宋体" w:cs="Times New Roman"/>
                <w:color w:val="auto"/>
                <w:kern w:val="0"/>
                <w:sz w:val="22"/>
                <w:szCs w:val="22"/>
                <w:highlight w:val="none"/>
                <w:lang w:val="en-US" w:eastAsia="zh-CN"/>
              </w:rPr>
              <w:t>附件三</w:t>
            </w:r>
            <w:r>
              <w:rPr>
                <w:rFonts w:hint="eastAsia" w:ascii="宋体" w:hAnsi="Calibri" w:eastAsia="宋体" w:cs="Times New Roman"/>
                <w:color w:val="auto"/>
                <w:kern w:val="0"/>
                <w:sz w:val="22"/>
                <w:szCs w:val="22"/>
                <w:highlight w:val="none"/>
                <w:lang w:eastAsia="zh-CN"/>
              </w:rPr>
              <w:t>）</w:t>
            </w:r>
          </w:p>
        </w:tc>
      </w:tr>
      <w:tr w14:paraId="102F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E7C949D">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0E307DD1">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法定代表人授权书（附件四）如法定代表人直接作为投标代表的则无须提供此项</w:t>
            </w:r>
          </w:p>
        </w:tc>
      </w:tr>
      <w:tr w14:paraId="2FF2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216A3CB">
            <w:pPr>
              <w:widowControl/>
              <w:numPr>
                <w:ilvl w:val="0"/>
                <w:numId w:val="4"/>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627E3117">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供应商“信用中国”(</w:t>
            </w:r>
            <w:r>
              <w:rPr>
                <w:rFonts w:hint="eastAsia" w:ascii="宋体" w:hAnsi="Calibri" w:eastAsia="宋体" w:cs="宋体"/>
                <w:color w:val="auto"/>
                <w:kern w:val="0"/>
                <w:sz w:val="22"/>
                <w:szCs w:val="22"/>
                <w:highlight w:val="none"/>
                <w:lang w:val="en-US" w:eastAsia="zh-CN" w:bidi="ar-SA"/>
              </w:rPr>
              <w:fldChar w:fldCharType="begin"/>
            </w:r>
            <w:r>
              <w:instrText xml:space="preserve">HYPERLINK "http://www.creditchina.gov.cn/"</w:instrText>
            </w:r>
            <w:r>
              <w:rPr>
                <w:rFonts w:hint="eastAsia" w:ascii="宋体" w:hAnsi="Calibri" w:eastAsia="宋体" w:cs="宋体"/>
                <w:color w:val="auto"/>
                <w:kern w:val="0"/>
                <w:sz w:val="22"/>
                <w:szCs w:val="22"/>
                <w:highlight w:val="none"/>
                <w:lang w:val="en-US" w:eastAsia="zh-CN" w:bidi="ar-SA"/>
              </w:rPr>
              <w:fldChar w:fldCharType="separate"/>
            </w:r>
            <w:r>
              <w:rPr>
                <w:rFonts w:hint="eastAsia" w:ascii="宋体" w:hAnsi="Calibri" w:eastAsia="宋体" w:cs="宋体"/>
                <w:color w:val="auto"/>
                <w:kern w:val="0"/>
                <w:sz w:val="22"/>
                <w:szCs w:val="22"/>
                <w:highlight w:val="none"/>
                <w:lang w:val="en-US" w:eastAsia="zh-CN" w:bidi="ar-SA"/>
              </w:rPr>
              <w:t>www.creditchina.gov.cn</w:t>
            </w:r>
            <w:r>
              <w:rPr>
                <w:rFonts w:hint="eastAsia" w:ascii="宋体" w:hAnsi="Calibri" w:eastAsia="宋体" w:cs="宋体"/>
                <w:color w:val="auto"/>
                <w:kern w:val="0"/>
                <w:sz w:val="22"/>
                <w:szCs w:val="22"/>
                <w:highlight w:val="none"/>
                <w:lang w:val="en-US" w:eastAsia="zh-CN" w:bidi="ar-SA"/>
              </w:rPr>
              <w:fldChar w:fldCharType="end"/>
            </w:r>
            <w:r>
              <w:rPr>
                <w:rFonts w:hint="eastAsia" w:ascii="宋体" w:hAnsi="Calibri" w:eastAsia="宋体" w:cs="宋体"/>
                <w:color w:val="auto"/>
                <w:kern w:val="0"/>
                <w:sz w:val="22"/>
                <w:szCs w:val="22"/>
                <w:highlight w:val="none"/>
                <w:lang w:val="en-US" w:eastAsia="zh-CN" w:bidi="ar-SA"/>
              </w:rPr>
              <w:t>)；</w:t>
            </w:r>
          </w:p>
          <w:p w14:paraId="3E703BEF">
            <w:pPr>
              <w:widowControl/>
              <w:autoSpaceDE w:val="0"/>
              <w:autoSpaceDN w:val="0"/>
              <w:adjustRightInd w:val="0"/>
              <w:spacing w:line="260" w:lineRule="exact"/>
              <w:jc w:val="both"/>
              <w:textAlignment w:val="bottom"/>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“中国政府采购网”（http://www.ccgp.gov.cn/）信用记录网页截图（招标公告发布之日至投标截止时间前）；</w:t>
            </w:r>
          </w:p>
        </w:tc>
      </w:tr>
    </w:tbl>
    <w:p w14:paraId="36206EEB">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lang w:val="en-US" w:eastAsia="zh-CN"/>
        </w:rPr>
        <w:t>2.3 商务技术文件</w:t>
      </w:r>
      <w:r>
        <w:rPr>
          <w:rFonts w:hint="eastAsia" w:ascii="宋体" w:hAnsi="Calibri" w:eastAsia="宋体" w:cs="Times New Roman"/>
          <w:b/>
          <w:bCs/>
          <w:color w:val="auto"/>
          <w:kern w:val="0"/>
          <w:sz w:val="22"/>
          <w:szCs w:val="22"/>
          <w:highlight w:val="none"/>
        </w:rPr>
        <w:t>组成</w:t>
      </w:r>
    </w:p>
    <w:tbl>
      <w:tblPr>
        <w:tblStyle w:val="1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271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6F7FC197">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序号</w:t>
            </w:r>
          </w:p>
        </w:tc>
        <w:tc>
          <w:tcPr>
            <w:tcW w:w="8386" w:type="dxa"/>
            <w:noWrap/>
          </w:tcPr>
          <w:p w14:paraId="3E9A767F">
            <w:pPr>
              <w:widowControl/>
              <w:autoSpaceDE w:val="0"/>
              <w:autoSpaceDN w:val="0"/>
              <w:adjustRightInd w:val="0"/>
              <w:snapToGrid w:val="0"/>
              <w:spacing w:line="400" w:lineRule="atLeast"/>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r>
              <w:rPr>
                <w:rFonts w:hint="eastAsia" w:ascii="Calibri" w:hAnsi="Calibri" w:eastAsia="宋体" w:cs="Times New Roman"/>
                <w:color w:val="auto"/>
                <w:kern w:val="0"/>
                <w:sz w:val="22"/>
                <w:szCs w:val="22"/>
                <w:highlight w:val="none"/>
                <w:lang w:val="zh-CN" w:eastAsia="zh-CN"/>
              </w:rPr>
              <w:t>（</w:t>
            </w:r>
            <w:r>
              <w:rPr>
                <w:rFonts w:hint="eastAsia" w:ascii="Calibri" w:hAnsi="Calibri" w:eastAsia="宋体" w:cs="Times New Roman"/>
                <w:b/>
                <w:bCs/>
                <w:color w:val="auto"/>
                <w:kern w:val="0"/>
                <w:sz w:val="22"/>
                <w:szCs w:val="22"/>
                <w:highlight w:val="none"/>
                <w:lang w:val="zh-CN" w:eastAsia="zh-CN"/>
              </w:rPr>
              <w:t>▲序号</w:t>
            </w:r>
            <w:r>
              <w:rPr>
                <w:rFonts w:ascii="Calibri" w:hAnsi="Calibri" w:eastAsia="宋体" w:cs="Times New Roman"/>
                <w:b/>
                <w:bCs/>
                <w:color w:val="auto"/>
                <w:kern w:val="0"/>
                <w:sz w:val="22"/>
                <w:szCs w:val="22"/>
                <w:highlight w:val="none"/>
                <w:lang w:val="zh-CN" w:eastAsia="zh-CN"/>
              </w:rPr>
              <w:t>1-</w:t>
            </w:r>
            <w:r>
              <w:rPr>
                <w:rFonts w:hint="eastAsia" w:ascii="Calibri" w:hAnsi="Calibri" w:eastAsia="宋体" w:cs="Times New Roman"/>
                <w:b/>
                <w:bCs/>
                <w:color w:val="auto"/>
                <w:kern w:val="0"/>
                <w:sz w:val="22"/>
                <w:szCs w:val="22"/>
                <w:highlight w:val="none"/>
                <w:lang w:val="en-US" w:eastAsia="zh-CN"/>
              </w:rPr>
              <w:t>6</w:t>
            </w:r>
            <w:r>
              <w:rPr>
                <w:rFonts w:hint="eastAsia" w:ascii="Calibri" w:hAnsi="Calibri" w:eastAsia="宋体" w:cs="Times New Roman"/>
                <w:b/>
                <w:bCs/>
                <w:color w:val="auto"/>
                <w:kern w:val="0"/>
                <w:sz w:val="22"/>
                <w:szCs w:val="22"/>
                <w:highlight w:val="none"/>
                <w:lang w:val="zh-CN" w:eastAsia="zh-CN"/>
              </w:rPr>
              <w:t>项供应商必须提供，否则不能通过资格性审查的，责任自负）</w:t>
            </w:r>
          </w:p>
        </w:tc>
      </w:tr>
      <w:tr w14:paraId="2BFC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29943D65">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CABFC91">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报价函（附件</w:t>
            </w:r>
            <w:r>
              <w:rPr>
                <w:rFonts w:hint="eastAsia" w:ascii="宋体" w:hAnsi="Calibri" w:eastAsia="宋体" w:cs="宋体"/>
                <w:b/>
                <w:bCs/>
                <w:color w:val="auto"/>
                <w:kern w:val="0"/>
                <w:sz w:val="22"/>
                <w:szCs w:val="22"/>
                <w:highlight w:val="none"/>
                <w:lang w:val="en-US" w:eastAsia="zh-CN" w:bidi="ar-SA"/>
              </w:rPr>
              <w:t>五</w:t>
            </w:r>
            <w:r>
              <w:rPr>
                <w:rFonts w:hint="eastAsia" w:ascii="宋体" w:hAnsi="Calibri" w:eastAsia="宋体" w:cs="宋体"/>
                <w:b/>
                <w:bCs/>
                <w:color w:val="auto"/>
                <w:kern w:val="0"/>
                <w:sz w:val="22"/>
                <w:szCs w:val="22"/>
                <w:highlight w:val="none"/>
                <w:lang w:bidi="ar-SA"/>
              </w:rPr>
              <w:t>）</w:t>
            </w:r>
          </w:p>
        </w:tc>
      </w:tr>
      <w:tr w14:paraId="5695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2D2671D">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BCD3D20">
            <w:pPr>
              <w:pStyle w:val="17"/>
              <w:widowControl/>
              <w:adjustRightInd w:val="0"/>
              <w:snapToGrid w:val="0"/>
              <w:spacing w:line="360" w:lineRule="exact"/>
              <w:jc w:val="both"/>
              <w:rPr>
                <w:rFonts w:hint="eastAsia" w:ascii="宋体"/>
                <w:color w:val="auto"/>
                <w:kern w:val="0"/>
                <w:sz w:val="22"/>
                <w:szCs w:val="22"/>
                <w:highlight w:val="none"/>
              </w:rPr>
            </w:pPr>
            <w:r>
              <w:rPr>
                <w:rFonts w:hint="eastAsia" w:ascii="宋体" w:eastAsia="宋体" w:cs="宋体"/>
                <w:b/>
                <w:bCs/>
                <w:color w:val="auto"/>
                <w:kern w:val="2"/>
                <w:sz w:val="22"/>
                <w:szCs w:val="24"/>
                <w:highlight w:val="none"/>
                <w:lang w:val="zh-CN" w:eastAsia="zh-CN" w:bidi="ar-SA"/>
              </w:rPr>
              <w:t>供应商参与国企采购活动投标资格声明函</w:t>
            </w:r>
            <w:r>
              <w:rPr>
                <w:rFonts w:hint="eastAsia" w:ascii="宋体" w:eastAsia="宋体" w:cs="宋体"/>
                <w:b/>
                <w:bCs/>
                <w:color w:val="auto"/>
                <w:kern w:val="2"/>
                <w:sz w:val="22"/>
                <w:szCs w:val="24"/>
                <w:highlight w:val="none"/>
                <w:lang w:val="en-US" w:eastAsia="zh-CN" w:bidi="ar-SA"/>
              </w:rPr>
              <w:t>（附件</w:t>
            </w:r>
            <w:r>
              <w:rPr>
                <w:rFonts w:hint="eastAsia" w:cs="宋体"/>
                <w:b/>
                <w:bCs/>
                <w:color w:val="auto"/>
                <w:kern w:val="2"/>
                <w:sz w:val="22"/>
                <w:szCs w:val="24"/>
                <w:highlight w:val="none"/>
                <w:lang w:val="en-US" w:eastAsia="zh-CN" w:bidi="ar-SA"/>
              </w:rPr>
              <w:t>六</w:t>
            </w:r>
            <w:r>
              <w:rPr>
                <w:rFonts w:hint="eastAsia" w:ascii="宋体" w:eastAsia="宋体" w:cs="宋体"/>
                <w:b/>
                <w:bCs/>
                <w:color w:val="auto"/>
                <w:kern w:val="2"/>
                <w:sz w:val="22"/>
                <w:szCs w:val="24"/>
                <w:highlight w:val="none"/>
                <w:lang w:val="en-US" w:eastAsia="zh-CN" w:bidi="ar-SA"/>
              </w:rPr>
              <w:t>）</w:t>
            </w:r>
          </w:p>
        </w:tc>
      </w:tr>
      <w:tr w14:paraId="766E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47FEE26C">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7996FB6">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b/>
                <w:bCs/>
                <w:color w:val="auto"/>
                <w:kern w:val="0"/>
                <w:sz w:val="22"/>
                <w:szCs w:val="22"/>
                <w:highlight w:val="none"/>
                <w:lang w:bidi="ar-SA"/>
              </w:rPr>
              <w:t>法定代表人诚信投标承诺书（附件</w:t>
            </w:r>
            <w:r>
              <w:rPr>
                <w:rFonts w:hint="eastAsia" w:ascii="宋体" w:hAnsi="Calibri" w:eastAsia="宋体" w:cs="宋体"/>
                <w:b/>
                <w:bCs/>
                <w:color w:val="auto"/>
                <w:kern w:val="0"/>
                <w:sz w:val="22"/>
                <w:szCs w:val="22"/>
                <w:highlight w:val="none"/>
                <w:lang w:val="en-US" w:eastAsia="zh-CN" w:bidi="ar-SA"/>
              </w:rPr>
              <w:t>七</w:t>
            </w:r>
            <w:r>
              <w:rPr>
                <w:rFonts w:hint="eastAsia" w:ascii="宋体" w:hAnsi="Calibri" w:eastAsia="宋体" w:cs="宋体"/>
                <w:b/>
                <w:bCs/>
                <w:color w:val="auto"/>
                <w:kern w:val="0"/>
                <w:sz w:val="22"/>
                <w:szCs w:val="22"/>
                <w:highlight w:val="none"/>
                <w:lang w:bidi="ar-SA"/>
              </w:rPr>
              <w:t>）</w:t>
            </w:r>
          </w:p>
        </w:tc>
      </w:tr>
      <w:tr w14:paraId="5093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369655DF">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27BE146">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商务偏离表（附件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（一））、技术偏离表（附件</w:t>
            </w:r>
            <w:r>
              <w:rPr>
                <w:rFonts w:hint="eastAsia" w:ascii="宋体" w:hAnsi="Calibri" w:eastAsia="宋体" w:cs="宋体"/>
                <w:b/>
                <w:bCs/>
                <w:color w:val="auto"/>
                <w:kern w:val="0"/>
                <w:sz w:val="22"/>
                <w:szCs w:val="22"/>
                <w:highlight w:val="none"/>
                <w:lang w:val="en-US" w:eastAsia="zh-CN" w:bidi="ar-SA"/>
              </w:rPr>
              <w:t>八</w:t>
            </w:r>
            <w:r>
              <w:rPr>
                <w:rFonts w:hint="eastAsia" w:ascii="宋体" w:hAnsi="Calibri" w:eastAsia="宋体" w:cs="宋体"/>
                <w:b/>
                <w:bCs/>
                <w:color w:val="auto"/>
                <w:kern w:val="0"/>
                <w:sz w:val="22"/>
                <w:szCs w:val="22"/>
                <w:highlight w:val="none"/>
                <w:lang w:bidi="ar-SA"/>
              </w:rPr>
              <w:t>（二））</w:t>
            </w:r>
          </w:p>
        </w:tc>
      </w:tr>
      <w:tr w14:paraId="223C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C8F8550">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492133BD">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cs="Times New Roman"/>
                <w:b/>
                <w:bCs/>
                <w:color w:val="auto"/>
                <w:kern w:val="0"/>
                <w:sz w:val="22"/>
                <w:szCs w:val="22"/>
                <w:highlight w:val="none"/>
                <w:lang w:val="en-US" w:eastAsia="zh-CN"/>
              </w:rPr>
              <w:t>服务</w:t>
            </w:r>
            <w:r>
              <w:rPr>
                <w:rFonts w:hint="eastAsia" w:ascii="宋体" w:hAnsi="Calibri" w:eastAsia="宋体" w:cs="Times New Roman"/>
                <w:b/>
                <w:bCs/>
                <w:color w:val="auto"/>
                <w:kern w:val="0"/>
                <w:sz w:val="22"/>
                <w:szCs w:val="22"/>
                <w:highlight w:val="none"/>
              </w:rPr>
              <w:t>方案</w:t>
            </w:r>
          </w:p>
        </w:tc>
      </w:tr>
      <w:tr w14:paraId="6D1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6A18546">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53AFF28">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b/>
                <w:bCs/>
                <w:color w:val="auto"/>
                <w:kern w:val="0"/>
                <w:sz w:val="22"/>
                <w:szCs w:val="22"/>
                <w:highlight w:val="none"/>
                <w:lang w:bidi="ar-SA"/>
              </w:rPr>
              <w:t>供应商项目服务人员汇总表（附件</w:t>
            </w:r>
            <w:r>
              <w:rPr>
                <w:rFonts w:hint="eastAsia" w:ascii="宋体" w:hAnsi="Calibri" w:eastAsia="宋体" w:cs="宋体"/>
                <w:b/>
                <w:bCs/>
                <w:color w:val="auto"/>
                <w:kern w:val="0"/>
                <w:sz w:val="22"/>
                <w:szCs w:val="22"/>
                <w:highlight w:val="none"/>
                <w:lang w:val="en-US" w:eastAsia="zh-CN" w:bidi="ar-SA"/>
              </w:rPr>
              <w:t>九</w:t>
            </w:r>
            <w:r>
              <w:rPr>
                <w:rFonts w:hint="eastAsia" w:ascii="宋体" w:hAnsi="Calibri" w:eastAsia="宋体" w:cs="宋体"/>
                <w:b/>
                <w:bCs/>
                <w:color w:val="auto"/>
                <w:kern w:val="0"/>
                <w:sz w:val="22"/>
                <w:szCs w:val="22"/>
                <w:highlight w:val="none"/>
                <w:lang w:bidi="ar-SA"/>
              </w:rPr>
              <w:t>）；</w:t>
            </w:r>
          </w:p>
        </w:tc>
      </w:tr>
      <w:tr w14:paraId="29B6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F4FC514">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D018052">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距离采购人最近的服务机构的详细介绍、服务机构总负责人，电话，地址，技术力量配置等；</w:t>
            </w:r>
          </w:p>
        </w:tc>
      </w:tr>
      <w:tr w14:paraId="2CBA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01CFDDE">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87C2A30">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供应商质量体系认证证书、供应商环境体系认证证书、供应商职业健康体系认证证书（（如有则提供）</w:t>
            </w:r>
          </w:p>
        </w:tc>
      </w:tr>
      <w:tr w14:paraId="11A1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6043FA3">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3226D08B">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供应商项目业绩清单，如有（附件十）</w:t>
            </w:r>
          </w:p>
        </w:tc>
      </w:tr>
      <w:tr w14:paraId="0701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C08BBB3">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48468F69">
            <w:pPr>
              <w:widowControl/>
              <w:tabs>
                <w:tab w:val="left" w:pos="1069"/>
                <w:tab w:val="left" w:pos="2352"/>
              </w:tabs>
              <w:autoSpaceDE w:val="0"/>
              <w:autoSpaceDN w:val="0"/>
              <w:adjustRightInd w:val="0"/>
              <w:snapToGrid w:val="0"/>
              <w:spacing w:line="430" w:lineRule="atLeast"/>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供应商具有的</w:t>
            </w: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相关资质证书（如有则提供）</w:t>
            </w:r>
          </w:p>
        </w:tc>
      </w:tr>
      <w:tr w14:paraId="591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8DA4020">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843BE8C">
            <w:pPr>
              <w:widowControl/>
              <w:tabs>
                <w:tab w:val="left" w:pos="1069"/>
                <w:tab w:val="left" w:pos="2352"/>
              </w:tabs>
              <w:autoSpaceDE w:val="0"/>
              <w:autoSpaceDN w:val="0"/>
              <w:adjustRightInd w:val="0"/>
              <w:snapToGrid w:val="0"/>
              <w:spacing w:line="430" w:lineRule="atLeast"/>
              <w:jc w:val="left"/>
              <w:rPr>
                <w:rFonts w:hint="eastAsia" w:ascii="宋体" w:hAnsi="Calibri" w:eastAsia="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根据</w:t>
            </w:r>
            <w:r>
              <w:rPr>
                <w:rFonts w:hint="eastAsia" w:ascii="宋体" w:hAnsi="Calibri" w:eastAsia="宋体" w:cs="宋体"/>
                <w:color w:val="auto"/>
                <w:kern w:val="0"/>
                <w:sz w:val="22"/>
                <w:szCs w:val="22"/>
                <w:highlight w:val="none"/>
                <w:lang w:val="en-US" w:eastAsia="zh-CN" w:bidi="ar-SA"/>
              </w:rPr>
              <w:t>竞争性磋商</w:t>
            </w:r>
            <w:r>
              <w:rPr>
                <w:rFonts w:hint="eastAsia" w:ascii="宋体" w:hAnsi="Calibri" w:eastAsia="宋体" w:cs="宋体"/>
                <w:color w:val="auto"/>
                <w:kern w:val="0"/>
                <w:sz w:val="22"/>
                <w:szCs w:val="22"/>
                <w:highlight w:val="none"/>
                <w:lang w:eastAsia="zh-CN" w:bidi="ar-SA"/>
              </w:rPr>
              <w:t>文件</w:t>
            </w:r>
            <w:r>
              <w:rPr>
                <w:rFonts w:hint="eastAsia" w:ascii="宋体" w:hAnsi="Calibri" w:eastAsia="宋体" w:cs="宋体"/>
                <w:color w:val="auto"/>
                <w:kern w:val="0"/>
                <w:sz w:val="22"/>
                <w:szCs w:val="22"/>
                <w:highlight w:val="none"/>
                <w:lang w:bidi="ar-SA"/>
              </w:rPr>
              <w:t>中的采购内容与技术要求、评标细则，需要提供的其它文件和资料。</w:t>
            </w:r>
          </w:p>
        </w:tc>
      </w:tr>
      <w:tr w14:paraId="6830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CC6492A">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7BF8E00">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cs="宋体"/>
                <w:color w:val="auto"/>
                <w:kern w:val="0"/>
                <w:sz w:val="22"/>
                <w:szCs w:val="22"/>
                <w:highlight w:val="none"/>
                <w:lang w:eastAsia="zh-CN" w:bidi="ar-SA"/>
              </w:rPr>
              <w:t>其他</w:t>
            </w:r>
            <w:r>
              <w:rPr>
                <w:rFonts w:hint="eastAsia" w:ascii="宋体" w:hAnsi="Calibri" w:eastAsia="宋体" w:cs="宋体"/>
                <w:color w:val="auto"/>
                <w:kern w:val="0"/>
                <w:sz w:val="22"/>
                <w:szCs w:val="22"/>
                <w:highlight w:val="none"/>
                <w:lang w:bidi="ar-SA"/>
              </w:rPr>
              <w:t>供应商</w:t>
            </w:r>
            <w:r>
              <w:rPr>
                <w:rFonts w:hint="eastAsia" w:ascii="宋体" w:cs="宋体"/>
                <w:color w:val="auto"/>
                <w:kern w:val="0"/>
                <w:sz w:val="22"/>
                <w:szCs w:val="22"/>
                <w:highlight w:val="none"/>
                <w:lang w:eastAsia="zh-CN" w:bidi="ar-SA"/>
              </w:rPr>
              <w:t>需</w:t>
            </w:r>
            <w:r>
              <w:rPr>
                <w:rFonts w:hint="eastAsia" w:ascii="宋体" w:hAnsi="Calibri" w:eastAsia="宋体" w:cs="宋体"/>
                <w:color w:val="auto"/>
                <w:kern w:val="0"/>
                <w:sz w:val="22"/>
                <w:szCs w:val="22"/>
                <w:highlight w:val="none"/>
                <w:lang w:bidi="ar-SA"/>
              </w:rPr>
              <w:t>说明的资料（如有则提供）</w:t>
            </w:r>
          </w:p>
        </w:tc>
      </w:tr>
      <w:tr w14:paraId="0163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8A3599D">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4502BA4">
            <w:pPr>
              <w:widowControl/>
              <w:tabs>
                <w:tab w:val="left" w:pos="1069"/>
                <w:tab w:val="left" w:pos="2352"/>
              </w:tabs>
              <w:autoSpaceDE w:val="0"/>
              <w:autoSpaceDN w:val="0"/>
              <w:adjustRightInd w:val="0"/>
              <w:snapToGrid w:val="0"/>
              <w:spacing w:line="430" w:lineRule="atLeast"/>
              <w:jc w:val="left"/>
              <w:rPr>
                <w:rFonts w:hint="eastAsia" w:ascii="新宋体" w:hAnsi="Calibri" w:eastAsia="新宋体" w:cs="黑体"/>
                <w:color w:val="auto"/>
                <w:kern w:val="2"/>
                <w:sz w:val="22"/>
                <w:szCs w:val="22"/>
                <w:highlight w:val="none"/>
                <w:lang w:val="en-US" w:eastAsia="zh-CN" w:bidi="ar-SA"/>
              </w:rPr>
            </w:pPr>
            <w:r>
              <w:rPr>
                <w:rFonts w:hint="eastAsia" w:ascii="宋体" w:hAnsi="Calibri" w:eastAsia="宋体" w:cs="宋体"/>
                <w:color w:val="auto"/>
                <w:kern w:val="0"/>
                <w:sz w:val="22"/>
                <w:szCs w:val="22"/>
                <w:highlight w:val="none"/>
                <w:lang w:bidi="ar-SA"/>
              </w:rPr>
              <w:t>供应商应编制目录索引，注明项目所在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页码。</w:t>
            </w:r>
          </w:p>
        </w:tc>
      </w:tr>
      <w:tr w14:paraId="71B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CA82A82">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700DE84">
            <w:pPr>
              <w:widowControl/>
              <w:tabs>
                <w:tab w:val="left" w:pos="1069"/>
                <w:tab w:val="left" w:pos="2352"/>
              </w:tabs>
              <w:autoSpaceDE w:val="0"/>
              <w:autoSpaceDN w:val="0"/>
              <w:adjustRightInd w:val="0"/>
              <w:snapToGrid w:val="0"/>
              <w:spacing w:line="43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val="en-US" w:eastAsia="zh-CN" w:bidi="ar-SA"/>
              </w:rPr>
              <w:t>国企</w:t>
            </w:r>
            <w:r>
              <w:rPr>
                <w:rFonts w:hint="eastAsia" w:ascii="宋体" w:hAnsi="Calibri" w:eastAsia="宋体" w:cs="宋体"/>
                <w:color w:val="auto"/>
                <w:kern w:val="0"/>
                <w:sz w:val="22"/>
                <w:szCs w:val="22"/>
                <w:highlight w:val="none"/>
                <w:lang w:bidi="ar-SA"/>
              </w:rPr>
              <w:t>采购活动现场确认声明书（附件十</w:t>
            </w:r>
            <w:r>
              <w:rPr>
                <w:rFonts w:hint="eastAsia" w:ascii="宋体" w:hAnsi="Calibri" w:eastAsia="宋体" w:cs="宋体"/>
                <w:color w:val="auto"/>
                <w:kern w:val="0"/>
                <w:sz w:val="22"/>
                <w:szCs w:val="22"/>
                <w:highlight w:val="none"/>
                <w:lang w:val="en-US" w:eastAsia="zh-CN" w:bidi="ar-SA"/>
              </w:rPr>
              <w:t>一</w:t>
            </w:r>
            <w:r>
              <w:rPr>
                <w:rFonts w:hint="eastAsia" w:ascii="宋体" w:hAnsi="Calibri" w:eastAsia="宋体" w:cs="宋体"/>
                <w:color w:val="auto"/>
                <w:kern w:val="0"/>
                <w:sz w:val="22"/>
                <w:szCs w:val="22"/>
                <w:highlight w:val="none"/>
                <w:lang w:bidi="ar-SA"/>
              </w:rPr>
              <w:t>）</w:t>
            </w:r>
          </w:p>
        </w:tc>
      </w:tr>
      <w:tr w14:paraId="0B4A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1C52D92">
            <w:pPr>
              <w:widowControl/>
              <w:numPr>
                <w:ilvl w:val="0"/>
                <w:numId w:val="5"/>
              </w:numPr>
              <w:autoSpaceDE w:val="0"/>
              <w:autoSpaceDN w:val="0"/>
              <w:adjustRightInd w:val="0"/>
              <w:snapToGrid w:val="0"/>
              <w:spacing w:line="400" w:lineRule="atLeast"/>
              <w:jc w:val="center"/>
              <w:rPr>
                <w:rFonts w:ascii="宋体" w:hAnsi="宋体" w:eastAsia="黑体" w:cs="Times New Roman"/>
                <w:color w:val="auto"/>
                <w:kern w:val="0"/>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D578DF5">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享受小微企业（含监狱企业、残疾人福利性单位）价格折扣须按供应商单位性质提供以下相关的证明材料：</w:t>
            </w:r>
          </w:p>
          <w:p w14:paraId="1FF9A85A">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（1）小微企业</w:t>
            </w:r>
          </w:p>
          <w:p w14:paraId="3E149A9A">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中小企业声明函（</w:t>
            </w:r>
            <w:r>
              <w:rPr>
                <w:rFonts w:hint="eastAsia" w:ascii="宋体" w:hAnsi="Calibri" w:eastAsia="宋体" w:cs="宋体"/>
                <w:color w:val="auto"/>
                <w:kern w:val="0"/>
                <w:sz w:val="22"/>
                <w:szCs w:val="22"/>
                <w:highlight w:val="none"/>
                <w:lang w:val="en-US" w:eastAsia="zh-CN" w:bidi="ar-SA"/>
              </w:rPr>
              <w:t>服务</w:t>
            </w:r>
            <w:r>
              <w:rPr>
                <w:rFonts w:hint="eastAsia" w:ascii="宋体" w:hAnsi="Calibri" w:eastAsia="宋体" w:cs="宋体"/>
                <w:color w:val="auto"/>
                <w:kern w:val="0"/>
                <w:sz w:val="22"/>
                <w:szCs w:val="22"/>
                <w:highlight w:val="none"/>
                <w:lang w:bidi="ar-SA"/>
              </w:rPr>
              <w:t>）（原件，加盖供应商公章，格式见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第四部分附件1）</w:t>
            </w:r>
          </w:p>
          <w:p w14:paraId="0E5C184A">
            <w:pPr>
              <w:widowControl/>
              <w:autoSpaceDE w:val="0"/>
              <w:autoSpaceDN w:val="0"/>
              <w:adjustRightInd w:val="0"/>
              <w:spacing w:line="260" w:lineRule="exact"/>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5252D9B2">
            <w:pPr>
              <w:widowControl/>
              <w:autoSpaceDE w:val="0"/>
              <w:autoSpaceDN w:val="0"/>
              <w:adjustRightInd w:val="0"/>
              <w:spacing w:line="260" w:lineRule="exact"/>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（3）残疾人福利性单位声明函（原件，加盖供应商公章，格式见</w:t>
            </w:r>
            <w:r>
              <w:rPr>
                <w:rFonts w:hint="eastAsia" w:ascii="宋体" w:hAnsi="Calibri" w:eastAsia="宋体" w:cs="宋体"/>
                <w:color w:val="auto"/>
                <w:kern w:val="0"/>
                <w:sz w:val="22"/>
                <w:szCs w:val="22"/>
                <w:highlight w:val="none"/>
                <w:lang w:eastAsia="zh-CN" w:bidi="ar-SA"/>
              </w:rPr>
              <w:t>竞争性磋商文件</w:t>
            </w:r>
            <w:r>
              <w:rPr>
                <w:rFonts w:hint="eastAsia" w:ascii="宋体" w:hAnsi="Calibri" w:eastAsia="宋体" w:cs="宋体"/>
                <w:color w:val="auto"/>
                <w:kern w:val="0"/>
                <w:sz w:val="22"/>
                <w:szCs w:val="22"/>
                <w:highlight w:val="none"/>
                <w:lang w:bidi="ar-SA"/>
              </w:rPr>
              <w:t>第四部分附件2）在采购活动中，残疾人福利性单位视同小型、微型企业，享受评审中价格扣除政策。</w:t>
            </w:r>
          </w:p>
        </w:tc>
      </w:tr>
    </w:tbl>
    <w:p w14:paraId="5C0790E9">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3.投标内容填写说明</w:t>
      </w:r>
    </w:p>
    <w:p w14:paraId="1AE420DD">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3.1 </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格式</w:t>
      </w:r>
    </w:p>
    <w:p w14:paraId="69ED9D57">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供应商应按照</w:t>
      </w:r>
      <w:r>
        <w:rPr>
          <w:rFonts w:hint="eastAsia" w:ascii="宋体" w:hAnsi="Calibri" w:eastAsia="宋体" w:cs="Times New Roman"/>
          <w:color w:val="auto"/>
          <w:kern w:val="0"/>
          <w:sz w:val="22"/>
          <w:szCs w:val="22"/>
          <w:highlight w:val="none"/>
          <w:lang w:val="en-US" w:eastAsia="zh-CN"/>
        </w:rPr>
        <w:t>竞争性磋商</w:t>
      </w:r>
      <w:r>
        <w:rPr>
          <w:rFonts w:hint="eastAsia" w:ascii="宋体" w:hAnsi="Calibri" w:eastAsia="宋体" w:cs="Times New Roman"/>
          <w:color w:val="auto"/>
          <w:kern w:val="0"/>
          <w:sz w:val="22"/>
          <w:szCs w:val="22"/>
          <w:highlight w:val="none"/>
        </w:rPr>
        <w:t>文件第三部分第三款第2条（上表）所列出的内容及格式组成</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w:t>
      </w:r>
    </w:p>
    <w:p w14:paraId="26A53D26">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3.2 开标一览表为在</w:t>
      </w:r>
      <w:r>
        <w:rPr>
          <w:rFonts w:hint="eastAsia" w:ascii="宋体" w:hAnsi="Calibri" w:eastAsia="宋体" w:cs="Arial"/>
          <w:color w:val="auto"/>
          <w:kern w:val="0"/>
          <w:sz w:val="22"/>
          <w:szCs w:val="22"/>
          <w:highlight w:val="none"/>
          <w:lang w:bidi="ar-SA"/>
        </w:rPr>
        <w:t>商务标</w:t>
      </w:r>
      <w:r>
        <w:rPr>
          <w:rFonts w:hint="eastAsia" w:ascii="宋体" w:hAnsi="Calibri" w:eastAsia="宋体" w:cs="Times New Roman"/>
          <w:color w:val="auto"/>
          <w:kern w:val="0"/>
          <w:sz w:val="22"/>
          <w:szCs w:val="22"/>
          <w:highlight w:val="none"/>
        </w:rPr>
        <w:t>开标仪式上</w:t>
      </w:r>
      <w:r>
        <w:rPr>
          <w:rFonts w:hint="eastAsia" w:ascii="宋体" w:hAnsi="Calibri" w:eastAsia="宋体" w:cs="Times New Roman"/>
          <w:color w:val="auto"/>
          <w:kern w:val="0"/>
          <w:sz w:val="22"/>
          <w:szCs w:val="22"/>
          <w:highlight w:val="none"/>
          <w:lang w:val="en-US" w:eastAsia="zh-CN"/>
        </w:rPr>
        <w:t>开标</w:t>
      </w:r>
      <w:r>
        <w:rPr>
          <w:rFonts w:hint="eastAsia" w:ascii="宋体" w:hAnsi="Calibri" w:eastAsia="宋体" w:cs="Times New Roman"/>
          <w:color w:val="auto"/>
          <w:kern w:val="0"/>
          <w:sz w:val="22"/>
          <w:szCs w:val="22"/>
          <w:highlight w:val="none"/>
        </w:rPr>
        <w:t>的内容，供应商需按格式填写，统一规格，不得自行增减内容。</w:t>
      </w:r>
    </w:p>
    <w:p w14:paraId="256E0217">
      <w:pPr>
        <w:widowControl/>
        <w:autoSpaceDE w:val="0"/>
        <w:autoSpaceDN w:val="0"/>
        <w:adjustRightInd w:val="0"/>
        <w:snapToGrid w:val="0"/>
        <w:spacing w:line="400" w:lineRule="atLeast"/>
        <w:ind w:firstLine="446" w:firstLineChars="196"/>
        <w:jc w:val="left"/>
        <w:textAlignment w:val="bottom"/>
        <w:rPr>
          <w:rFonts w:hint="eastAsia" w:ascii="宋体" w:hAnsi="Calibri" w:eastAsia="宋体" w:cs="Times New Roman"/>
          <w:color w:val="auto"/>
          <w:kern w:val="0"/>
          <w:sz w:val="22"/>
          <w:szCs w:val="22"/>
          <w:highlight w:val="none"/>
        </w:rPr>
      </w:pPr>
      <w:bookmarkStart w:id="4" w:name="_Toc132122412"/>
      <w:bookmarkStart w:id="5" w:name="_Toc132122115"/>
      <w:bookmarkStart w:id="6" w:name="_Toc132122116"/>
      <w:bookmarkStart w:id="7" w:name="_Toc132122413"/>
      <w:r>
        <w:rPr>
          <w:rFonts w:hint="eastAsia" w:ascii="宋体" w:hAnsi="Calibri" w:eastAsia="宋体" w:cs="Times New Roman"/>
          <w:color w:val="auto"/>
          <w:kern w:val="0"/>
          <w:sz w:val="22"/>
          <w:szCs w:val="22"/>
          <w:highlight w:val="none"/>
        </w:rPr>
        <w:t>4.投标报价</w:t>
      </w:r>
      <w:bookmarkEnd w:id="4"/>
      <w:bookmarkEnd w:id="5"/>
    </w:p>
    <w:p w14:paraId="78D07AE5">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4.1 供应商应按竞争性磋商文件中《开标（报价）一览表》填写投标报价。</w:t>
      </w:r>
    </w:p>
    <w:p w14:paraId="4AD552B2">
      <w:pPr>
        <w:widowControl/>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u w:val="single"/>
          <w:lang w:bidi="ar-SA"/>
        </w:rPr>
      </w:pPr>
      <w:r>
        <w:rPr>
          <w:rFonts w:hint="eastAsia" w:ascii="宋体" w:hAnsi="Calibri" w:eastAsia="宋体" w:cs="宋体"/>
          <w:color w:val="auto"/>
          <w:kern w:val="0"/>
          <w:sz w:val="22"/>
          <w:szCs w:val="22"/>
          <w:highlight w:val="none"/>
          <w:lang w:bidi="ar-SA"/>
        </w:rPr>
        <w:t>4.2 供应商应在各自技术和商务占优势的基础上并充分考虑本项目的重要性，提供对采购人最优惠的报价。</w:t>
      </w:r>
    </w:p>
    <w:p w14:paraId="2D1BC9D7">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4.3 </w:t>
      </w:r>
      <w:r>
        <w:rPr>
          <w:rFonts w:hint="eastAsia" w:ascii="宋体" w:hAnsi="Calibri" w:eastAsia="宋体" w:cs="宋体"/>
          <w:b/>
          <w:bCs/>
          <w:color w:val="auto"/>
          <w:kern w:val="0"/>
          <w:sz w:val="22"/>
          <w:szCs w:val="22"/>
          <w:highlight w:val="none"/>
          <w:u w:val="single"/>
          <w:lang w:bidi="ar-SA"/>
        </w:rPr>
        <w:t>除采购人有变更采购需求的情况外，供应商最终报价不得高于首次报价</w:t>
      </w:r>
      <w:r>
        <w:rPr>
          <w:rFonts w:hint="eastAsia" w:ascii="宋体" w:hAnsi="Calibri" w:eastAsia="宋体" w:cs="宋体"/>
          <w:color w:val="auto"/>
          <w:kern w:val="0"/>
          <w:sz w:val="22"/>
          <w:szCs w:val="22"/>
          <w:highlight w:val="none"/>
          <w:lang w:bidi="ar-SA"/>
        </w:rPr>
        <w:t>。</w:t>
      </w:r>
    </w:p>
    <w:p w14:paraId="30DF6D95">
      <w:pPr>
        <w:widowControl/>
        <w:tabs>
          <w:tab w:val="left" w:pos="1069"/>
          <w:tab w:val="left" w:pos="2352"/>
        </w:tabs>
        <w:autoSpaceDE w:val="0"/>
        <w:autoSpaceDN w:val="0"/>
        <w:adjustRightInd w:val="0"/>
        <w:spacing w:line="400" w:lineRule="exact"/>
        <w:ind w:firstLine="456" w:firstLineChars="200"/>
        <w:jc w:val="left"/>
        <w:textAlignment w:val="bottom"/>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4.4 </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ascii="宋体" w:hAnsi="Calibri" w:eastAsia="宋体" w:cs="宋体"/>
          <w:color w:val="auto"/>
          <w:kern w:val="0"/>
          <w:sz w:val="22"/>
          <w:szCs w:val="22"/>
          <w:highlight w:val="none"/>
          <w:lang w:bidi="ar-SA"/>
        </w:rPr>
        <w:t>。</w:t>
      </w:r>
    </w:p>
    <w:p w14:paraId="182F7FB3">
      <w:pPr>
        <w:widowControl/>
        <w:tabs>
          <w:tab w:val="left" w:pos="1025"/>
        </w:tabs>
        <w:adjustRightInd w:val="0"/>
        <w:snapToGrid w:val="0"/>
        <w:spacing w:line="43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宋体"/>
          <w:color w:val="auto"/>
          <w:kern w:val="0"/>
          <w:sz w:val="22"/>
          <w:szCs w:val="24"/>
          <w:highlight w:val="none"/>
          <w:lang w:val="en-US" w:eastAsia="zh-CN" w:bidi="ar-SA"/>
        </w:rPr>
        <w:t xml:space="preserve">4.5 </w:t>
      </w:r>
      <w:r>
        <w:rPr>
          <w:rFonts w:hint="eastAsia" w:ascii="宋体" w:hAnsi="Calibri" w:eastAsia="宋体" w:cs="宋体"/>
          <w:color w:val="auto"/>
          <w:kern w:val="0"/>
          <w:sz w:val="22"/>
          <w:szCs w:val="22"/>
          <w:highlight w:val="none"/>
          <w:lang w:bidi="ar-SA"/>
        </w:rPr>
        <w:t>投标供应商对在合同执行中，除</w:t>
      </w:r>
      <w:r>
        <w:rPr>
          <w:rFonts w:hint="eastAsia" w:ascii="宋体" w:hAnsi="Calibri" w:eastAsia="宋体" w:cs="宋体"/>
          <w:color w:val="auto"/>
          <w:kern w:val="0"/>
          <w:sz w:val="22"/>
          <w:szCs w:val="22"/>
          <w:highlight w:val="none"/>
          <w:lang w:eastAsia="zh-CN" w:bidi="ar-SA"/>
        </w:rPr>
        <w:t>采购文件</w:t>
      </w:r>
      <w:r>
        <w:rPr>
          <w:rFonts w:hint="eastAsia" w:ascii="宋体" w:hAnsi="Calibri" w:eastAsia="宋体" w:cs="宋体"/>
          <w:color w:val="auto"/>
          <w:kern w:val="0"/>
          <w:sz w:val="22"/>
          <w:szCs w:val="22"/>
          <w:highlight w:val="none"/>
          <w:lang w:bidi="ar-SA"/>
        </w:rPr>
        <w:t>规定的由中标方负责的工作范围以外需要采购人协调或提供便利的工作应当在</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中说明。</w:t>
      </w:r>
    </w:p>
    <w:p w14:paraId="275E79F5">
      <w:pPr>
        <w:widowControl/>
        <w:autoSpaceDE w:val="0"/>
        <w:autoSpaceDN w:val="0"/>
        <w:adjustRightInd w:val="0"/>
        <w:snapToGrid w:val="0"/>
        <w:spacing w:line="400" w:lineRule="atLeast"/>
        <w:ind w:firstLine="456" w:firstLineChars="200"/>
        <w:jc w:val="left"/>
        <w:textAlignment w:val="bottom"/>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5.采购人要求分类报价是为了方便评标与合同执行，但在任何情况下不限制采购人以其认为最合适的条款签订合同的权利。</w:t>
      </w:r>
    </w:p>
    <w:bookmarkEnd w:id="6"/>
    <w:bookmarkEnd w:id="7"/>
    <w:p w14:paraId="4B5AAC6E">
      <w:pPr>
        <w:pStyle w:val="17"/>
        <w:widowControl/>
        <w:adjustRightInd w:val="0"/>
        <w:snapToGrid w:val="0"/>
        <w:spacing w:line="400" w:lineRule="atLeast"/>
        <w:ind w:firstLine="456" w:firstLineChars="200"/>
        <w:jc w:val="left"/>
        <w:rPr>
          <w:color w:val="auto"/>
          <w:kern w:val="0"/>
          <w:sz w:val="22"/>
          <w:highlight w:val="none"/>
        </w:rPr>
      </w:pPr>
      <w:bookmarkStart w:id="8" w:name="_Toc132122117"/>
      <w:bookmarkStart w:id="9" w:name="_Toc132122414"/>
      <w:r>
        <w:rPr>
          <w:color w:val="auto"/>
          <w:kern w:val="0"/>
          <w:sz w:val="22"/>
          <w:highlight w:val="none"/>
        </w:rPr>
        <w:t>6.</w:t>
      </w:r>
      <w:r>
        <w:rPr>
          <w:rFonts w:hint="eastAsia"/>
          <w:color w:val="auto"/>
          <w:kern w:val="0"/>
          <w:sz w:val="22"/>
          <w:highlight w:val="none"/>
          <w:lang w:eastAsia="zh-CN"/>
        </w:rPr>
        <w:t>投标（响应）文件</w:t>
      </w:r>
      <w:r>
        <w:rPr>
          <w:rFonts w:hint="eastAsia"/>
          <w:color w:val="auto"/>
          <w:kern w:val="0"/>
          <w:sz w:val="22"/>
          <w:highlight w:val="none"/>
        </w:rPr>
        <w:t>的有效期</w:t>
      </w:r>
      <w:bookmarkEnd w:id="8"/>
      <w:bookmarkEnd w:id="9"/>
    </w:p>
    <w:p w14:paraId="48FAF24B">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6.1</w:t>
      </w:r>
      <w:r>
        <w:rPr>
          <w:rFonts w:hint="eastAsia"/>
          <w:color w:val="auto"/>
          <w:kern w:val="0"/>
          <w:sz w:val="22"/>
          <w:highlight w:val="none"/>
        </w:rPr>
        <w:t>自投标截止时间起</w:t>
      </w:r>
      <w:r>
        <w:rPr>
          <w:color w:val="auto"/>
          <w:kern w:val="0"/>
          <w:sz w:val="22"/>
          <w:highlight w:val="none"/>
        </w:rPr>
        <w:t>90</w:t>
      </w:r>
      <w:r>
        <w:rPr>
          <w:rFonts w:hint="eastAsia"/>
          <w:color w:val="auto"/>
          <w:kern w:val="0"/>
          <w:sz w:val="22"/>
          <w:highlight w:val="none"/>
        </w:rPr>
        <w:t>天内，</w:t>
      </w:r>
      <w:r>
        <w:rPr>
          <w:rFonts w:hint="eastAsia"/>
          <w:color w:val="auto"/>
          <w:kern w:val="0"/>
          <w:sz w:val="22"/>
          <w:highlight w:val="none"/>
          <w:lang w:eastAsia="zh-CN"/>
        </w:rPr>
        <w:t>投标（响应）文件</w:t>
      </w:r>
      <w:r>
        <w:rPr>
          <w:rFonts w:hint="eastAsia"/>
          <w:color w:val="auto"/>
          <w:kern w:val="0"/>
          <w:sz w:val="22"/>
          <w:highlight w:val="none"/>
        </w:rPr>
        <w:t>应保持有效。有效期短于这个规定期限的投标将被拒绝。</w:t>
      </w:r>
    </w:p>
    <w:p w14:paraId="12193FB2">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6.2</w:t>
      </w:r>
      <w:r>
        <w:rPr>
          <w:rFonts w:hint="eastAsia"/>
          <w:color w:val="auto"/>
          <w:kern w:val="0"/>
          <w:sz w:val="22"/>
          <w:highlight w:val="none"/>
        </w:rPr>
        <w:t>在特殊情况下，采购人可与供应商协商延长</w:t>
      </w:r>
      <w:r>
        <w:rPr>
          <w:rFonts w:hint="eastAsia"/>
          <w:color w:val="auto"/>
          <w:kern w:val="0"/>
          <w:sz w:val="22"/>
          <w:highlight w:val="none"/>
          <w:lang w:eastAsia="zh-CN"/>
        </w:rPr>
        <w:t>投标（响应）文件</w:t>
      </w:r>
      <w:r>
        <w:rPr>
          <w:rFonts w:hint="eastAsia"/>
          <w:color w:val="auto"/>
          <w:kern w:val="0"/>
          <w:sz w:val="22"/>
          <w:highlight w:val="none"/>
        </w:rPr>
        <w:t>的有效期，这种要求和答复均应以书面形式进行。</w:t>
      </w:r>
    </w:p>
    <w:p w14:paraId="2BBE28FC">
      <w:pPr>
        <w:pStyle w:val="17"/>
        <w:widowControl/>
        <w:adjustRightInd w:val="0"/>
        <w:snapToGrid w:val="0"/>
        <w:spacing w:line="400" w:lineRule="atLeast"/>
        <w:ind w:firstLine="456" w:firstLineChars="200"/>
        <w:jc w:val="left"/>
        <w:rPr>
          <w:color w:val="auto"/>
          <w:kern w:val="0"/>
          <w:sz w:val="22"/>
          <w:highlight w:val="none"/>
        </w:rPr>
      </w:pPr>
      <w:r>
        <w:rPr>
          <w:color w:val="auto"/>
          <w:kern w:val="0"/>
          <w:sz w:val="22"/>
          <w:highlight w:val="none"/>
        </w:rPr>
        <w:t>6.3</w:t>
      </w:r>
      <w:r>
        <w:rPr>
          <w:rFonts w:hint="eastAsia"/>
          <w:color w:val="auto"/>
          <w:kern w:val="0"/>
          <w:sz w:val="22"/>
          <w:highlight w:val="none"/>
        </w:rPr>
        <w:t>供应商可拒绝接受延期要求，同意延长有效期的供应商不能</w:t>
      </w:r>
      <w:r>
        <w:rPr>
          <w:rFonts w:hint="eastAsia"/>
          <w:color w:val="auto"/>
          <w:kern w:val="0"/>
          <w:sz w:val="22"/>
          <w:highlight w:val="none"/>
          <w:lang w:val="en-US" w:eastAsia="zh-CN"/>
        </w:rPr>
        <w:t>修改</w:t>
      </w:r>
      <w:r>
        <w:rPr>
          <w:rFonts w:hint="eastAsia"/>
          <w:color w:val="auto"/>
          <w:kern w:val="0"/>
          <w:sz w:val="22"/>
          <w:highlight w:val="none"/>
          <w:lang w:eastAsia="zh-CN"/>
        </w:rPr>
        <w:t>投标（响应）文件</w:t>
      </w:r>
      <w:r>
        <w:rPr>
          <w:rFonts w:hint="eastAsia"/>
          <w:color w:val="auto"/>
          <w:kern w:val="0"/>
          <w:sz w:val="22"/>
          <w:highlight w:val="none"/>
        </w:rPr>
        <w:t>。</w:t>
      </w:r>
    </w:p>
    <w:p w14:paraId="31E34712">
      <w:pPr>
        <w:pStyle w:val="17"/>
        <w:widowControl/>
        <w:adjustRightInd w:val="0"/>
        <w:snapToGrid w:val="0"/>
        <w:spacing w:line="400" w:lineRule="atLeast"/>
        <w:ind w:firstLine="440"/>
        <w:jc w:val="left"/>
        <w:outlineLvl w:val="0"/>
        <w:rPr>
          <w:rFonts w:cs="Arial"/>
          <w:color w:val="auto"/>
          <w:kern w:val="0"/>
          <w:sz w:val="22"/>
          <w:szCs w:val="22"/>
          <w:highlight w:val="none"/>
          <w:lang w:bidi="ar-SA"/>
        </w:rPr>
      </w:pPr>
      <w:bookmarkStart w:id="10" w:name="_Toc132122118"/>
      <w:bookmarkStart w:id="11" w:name="_Toc132122415"/>
      <w:r>
        <w:rPr>
          <w:rFonts w:cs="Arial"/>
          <w:color w:val="auto"/>
          <w:kern w:val="0"/>
          <w:sz w:val="22"/>
          <w:szCs w:val="22"/>
          <w:highlight w:val="none"/>
          <w:lang w:bidi="ar-SA"/>
        </w:rPr>
        <w:t>7.</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的签署</w:t>
      </w:r>
      <w:bookmarkEnd w:id="10"/>
      <w:bookmarkEnd w:id="11"/>
    </w:p>
    <w:p w14:paraId="777FB844">
      <w:pPr>
        <w:pStyle w:val="17"/>
        <w:widowControl/>
        <w:adjustRightInd w:val="0"/>
        <w:snapToGrid w:val="0"/>
        <w:spacing w:line="400" w:lineRule="atLeast"/>
        <w:ind w:firstLine="456" w:firstLineChars="200"/>
        <w:jc w:val="left"/>
        <w:rPr>
          <w:rFonts w:cs="Arial"/>
          <w:color w:val="auto"/>
          <w:kern w:val="0"/>
          <w:sz w:val="22"/>
          <w:szCs w:val="22"/>
          <w:highlight w:val="none"/>
          <w:lang w:bidi="ar-SA"/>
        </w:rPr>
      </w:pPr>
      <w:r>
        <w:rPr>
          <w:rFonts w:cs="Arial"/>
          <w:color w:val="auto"/>
          <w:kern w:val="0"/>
          <w:sz w:val="22"/>
          <w:szCs w:val="22"/>
          <w:highlight w:val="none"/>
          <w:lang w:bidi="ar-SA"/>
        </w:rPr>
        <w:t>7.1</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不得涂改和增删，如有错漏必须修改，修改处须由同一签署人签字或盖章。由于字迹模糊或表达不清引起的后果由供应商负责。</w:t>
      </w:r>
    </w:p>
    <w:p w14:paraId="704AC986">
      <w:pPr>
        <w:pStyle w:val="17"/>
        <w:widowControl/>
        <w:adjustRightInd w:val="0"/>
        <w:snapToGrid w:val="0"/>
        <w:spacing w:line="400" w:lineRule="atLeast"/>
        <w:jc w:val="left"/>
        <w:rPr>
          <w:rFonts w:cs="Arial"/>
          <w:color w:val="auto"/>
          <w:kern w:val="0"/>
          <w:sz w:val="22"/>
          <w:szCs w:val="22"/>
          <w:highlight w:val="none"/>
          <w:lang w:bidi="ar-SA"/>
        </w:rPr>
      </w:pPr>
      <w:r>
        <w:rPr>
          <w:rFonts w:cs="Arial"/>
          <w:color w:val="auto"/>
          <w:kern w:val="0"/>
          <w:sz w:val="22"/>
          <w:szCs w:val="22"/>
          <w:highlight w:val="none"/>
          <w:lang w:bidi="ar-SA"/>
        </w:rPr>
        <w:t xml:space="preserve">    7.2</w:t>
      </w:r>
      <w:r>
        <w:rPr>
          <w:rFonts w:hint="eastAsia" w:cs="Arial"/>
          <w:color w:val="auto"/>
          <w:kern w:val="0"/>
          <w:sz w:val="22"/>
          <w:szCs w:val="22"/>
          <w:highlight w:val="none"/>
          <w:lang w:eastAsia="zh-CN" w:bidi="ar-SA"/>
        </w:rPr>
        <w:t>投标（响应）文件</w:t>
      </w:r>
      <w:r>
        <w:rPr>
          <w:rFonts w:hint="eastAsia" w:cs="Arial"/>
          <w:color w:val="auto"/>
          <w:kern w:val="0"/>
          <w:sz w:val="22"/>
          <w:szCs w:val="22"/>
          <w:highlight w:val="none"/>
          <w:lang w:bidi="ar-SA"/>
        </w:rPr>
        <w:t>须由供应商盖章并由法定代表人或法定代表人授权代表签署，供应商应写全称。</w:t>
      </w:r>
    </w:p>
    <w:p w14:paraId="77779D8C">
      <w:pPr>
        <w:pStyle w:val="17"/>
        <w:widowControl/>
        <w:adjustRightInd w:val="0"/>
        <w:snapToGrid w:val="0"/>
        <w:spacing w:line="400" w:lineRule="atLeast"/>
        <w:ind w:firstLine="456" w:firstLineChars="200"/>
        <w:jc w:val="left"/>
        <w:outlineLvl w:val="0"/>
        <w:rPr>
          <w:rFonts w:cs="Arial"/>
          <w:b/>
          <w:bCs/>
          <w:color w:val="auto"/>
          <w:kern w:val="0"/>
          <w:sz w:val="22"/>
          <w:szCs w:val="22"/>
          <w:highlight w:val="none"/>
          <w:lang w:bidi="ar-SA"/>
        </w:rPr>
      </w:pPr>
      <w:bookmarkStart w:id="12" w:name="_Toc132123547"/>
      <w:bookmarkStart w:id="13" w:name="_Toc132123881"/>
      <w:bookmarkStart w:id="14" w:name="_Toc132124594"/>
      <w:bookmarkStart w:id="15" w:name="_Toc132123838"/>
      <w:bookmarkStart w:id="16" w:name="_Toc132655776"/>
      <w:bookmarkStart w:id="17" w:name="_Toc132123634"/>
      <w:bookmarkStart w:id="18" w:name="_Toc132125574"/>
      <w:bookmarkStart w:id="19" w:name="_Toc132126154"/>
      <w:bookmarkStart w:id="20" w:name="_Toc132125037"/>
      <w:bookmarkStart w:id="21" w:name="_Toc132125095"/>
      <w:bookmarkStart w:id="22" w:name="_Toc132125151"/>
      <w:bookmarkStart w:id="23" w:name="_Toc132123439"/>
      <w:bookmarkStart w:id="24" w:name="_Toc132122119"/>
      <w:bookmarkStart w:id="25" w:name="_Toc132122416"/>
      <w:bookmarkStart w:id="26" w:name="_Toc132125983"/>
      <w:r>
        <w:rPr>
          <w:rFonts w:hint="eastAsia" w:cs="Arial"/>
          <w:b/>
          <w:bCs/>
          <w:color w:val="auto"/>
          <w:kern w:val="0"/>
          <w:sz w:val="22"/>
          <w:szCs w:val="22"/>
          <w:highlight w:val="none"/>
          <w:lang w:bidi="ar-SA"/>
        </w:rPr>
        <w:t>四、</w:t>
      </w:r>
      <w:r>
        <w:rPr>
          <w:rFonts w:hint="eastAsia" w:cs="Arial"/>
          <w:b/>
          <w:bCs/>
          <w:color w:val="auto"/>
          <w:kern w:val="0"/>
          <w:sz w:val="22"/>
          <w:szCs w:val="22"/>
          <w:highlight w:val="none"/>
          <w:lang w:eastAsia="zh-CN" w:bidi="ar-SA"/>
        </w:rPr>
        <w:t>投标（响应）文件</w:t>
      </w:r>
      <w:r>
        <w:rPr>
          <w:rFonts w:hint="eastAsia" w:cs="Arial"/>
          <w:b/>
          <w:bCs/>
          <w:color w:val="auto"/>
          <w:kern w:val="0"/>
          <w:sz w:val="22"/>
          <w:szCs w:val="22"/>
          <w:highlight w:val="none"/>
          <w:lang w:bidi="ar-SA"/>
        </w:rPr>
        <w:t>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0278A12">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 xml:space="preserve">1. </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的上传、递交：见《投标邀请函（投标须知前附表）》。</w:t>
      </w:r>
    </w:p>
    <w:p w14:paraId="5F54B7B8">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2.“电子加密</w:t>
      </w:r>
      <w:r>
        <w:rPr>
          <w:rFonts w:hint="eastAsia"/>
          <w:color w:val="auto"/>
          <w:kern w:val="0"/>
          <w:sz w:val="22"/>
          <w:szCs w:val="22"/>
          <w:highlight w:val="none"/>
          <w:lang w:eastAsia="zh-CN"/>
        </w:rPr>
        <w:t>投标（响应）文件</w:t>
      </w:r>
      <w:r>
        <w:rPr>
          <w:rFonts w:hint="eastAsia"/>
          <w:color w:val="auto"/>
          <w:kern w:val="0"/>
          <w:sz w:val="22"/>
          <w:szCs w:val="22"/>
          <w:highlight w:val="none"/>
        </w:rPr>
        <w:t>”解密：见《投标邀请函（投标须知前附表）》。</w:t>
      </w:r>
    </w:p>
    <w:p w14:paraId="36F96742">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w:t>
      </w:r>
      <w:r>
        <w:rPr>
          <w:rFonts w:hint="eastAsia"/>
          <w:color w:val="auto"/>
          <w:kern w:val="0"/>
          <w:sz w:val="22"/>
          <w:szCs w:val="22"/>
          <w:highlight w:val="none"/>
          <w:lang w:eastAsia="zh-CN"/>
        </w:rPr>
        <w:t>投标（响应）文件</w:t>
      </w:r>
      <w:r>
        <w:rPr>
          <w:rFonts w:hint="eastAsia"/>
          <w:color w:val="auto"/>
          <w:kern w:val="0"/>
          <w:sz w:val="22"/>
          <w:szCs w:val="22"/>
          <w:highlight w:val="none"/>
        </w:rPr>
        <w:t>的补充、修改或撤回</w:t>
      </w:r>
    </w:p>
    <w:p w14:paraId="1C861B16">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3.1供应商应当在投标截止时间前完成</w:t>
      </w:r>
      <w:r>
        <w:rPr>
          <w:rFonts w:hint="eastAsia"/>
          <w:color w:val="auto"/>
          <w:kern w:val="0"/>
          <w:sz w:val="22"/>
          <w:szCs w:val="22"/>
          <w:highlight w:val="none"/>
          <w:lang w:eastAsia="zh-CN"/>
        </w:rPr>
        <w:t>投标（响应）文件</w:t>
      </w:r>
      <w:r>
        <w:rPr>
          <w:rFonts w:hint="eastAsia"/>
          <w:color w:val="auto"/>
          <w:kern w:val="0"/>
          <w:sz w:val="22"/>
          <w:szCs w:val="22"/>
          <w:highlight w:val="none"/>
        </w:rPr>
        <w:t>的上传、递交，并可以补充、修改或者撤回</w:t>
      </w:r>
      <w:r>
        <w:rPr>
          <w:rFonts w:hint="eastAsia"/>
          <w:color w:val="auto"/>
          <w:kern w:val="0"/>
          <w:sz w:val="22"/>
          <w:szCs w:val="22"/>
          <w:highlight w:val="none"/>
          <w:lang w:eastAsia="zh-CN"/>
        </w:rPr>
        <w:t>投标（响应）文件</w:t>
      </w:r>
      <w:r>
        <w:rPr>
          <w:rFonts w:hint="eastAsia"/>
          <w:color w:val="auto"/>
          <w:kern w:val="0"/>
          <w:sz w:val="22"/>
          <w:szCs w:val="22"/>
          <w:highlight w:val="none"/>
        </w:rPr>
        <w:t>。补充或者修改</w:t>
      </w:r>
      <w:r>
        <w:rPr>
          <w:rFonts w:hint="eastAsia"/>
          <w:color w:val="auto"/>
          <w:kern w:val="0"/>
          <w:sz w:val="22"/>
          <w:szCs w:val="22"/>
          <w:highlight w:val="none"/>
          <w:lang w:eastAsia="zh-CN"/>
        </w:rPr>
        <w:t>投标（响应）文件</w:t>
      </w:r>
      <w:r>
        <w:rPr>
          <w:rFonts w:hint="eastAsia"/>
          <w:color w:val="auto"/>
          <w:kern w:val="0"/>
          <w:sz w:val="22"/>
          <w:szCs w:val="22"/>
          <w:highlight w:val="none"/>
        </w:rPr>
        <w:t>的，应当先行撤回原文件，补充、修改后重新上传、递交。投标截止时间前未完成上传、递交的，视为撤回</w:t>
      </w:r>
      <w:r>
        <w:rPr>
          <w:rFonts w:hint="eastAsia"/>
          <w:color w:val="auto"/>
          <w:kern w:val="0"/>
          <w:sz w:val="22"/>
          <w:szCs w:val="22"/>
          <w:highlight w:val="none"/>
          <w:lang w:eastAsia="zh-CN"/>
        </w:rPr>
        <w:t>投标（响应）文件</w:t>
      </w:r>
      <w:r>
        <w:rPr>
          <w:rFonts w:hint="eastAsia"/>
          <w:color w:val="auto"/>
          <w:kern w:val="0"/>
          <w:sz w:val="22"/>
          <w:szCs w:val="22"/>
          <w:highlight w:val="none"/>
        </w:rPr>
        <w:t>。投标截止时间后递交的</w:t>
      </w:r>
      <w:r>
        <w:rPr>
          <w:rFonts w:hint="eastAsia"/>
          <w:color w:val="auto"/>
          <w:kern w:val="0"/>
          <w:sz w:val="22"/>
          <w:szCs w:val="22"/>
          <w:highlight w:val="none"/>
          <w:lang w:eastAsia="zh-CN"/>
        </w:rPr>
        <w:t>投标（响应）文件</w:t>
      </w:r>
      <w:r>
        <w:rPr>
          <w:rFonts w:hint="eastAsia"/>
          <w:color w:val="auto"/>
          <w:kern w:val="0"/>
          <w:sz w:val="22"/>
          <w:szCs w:val="22"/>
          <w:highlight w:val="none"/>
        </w:rPr>
        <w:t>，“</w:t>
      </w:r>
      <w:r>
        <w:rPr>
          <w:rFonts w:hint="eastAsia"/>
          <w:color w:val="auto"/>
          <w:kern w:val="0"/>
          <w:sz w:val="22"/>
          <w:szCs w:val="22"/>
          <w:highlight w:val="none"/>
          <w:lang w:eastAsia="zh-CN"/>
        </w:rPr>
        <w:t>乐采云</w:t>
      </w:r>
      <w:r>
        <w:rPr>
          <w:rFonts w:hint="eastAsia"/>
          <w:color w:val="auto"/>
          <w:kern w:val="0"/>
          <w:sz w:val="22"/>
          <w:szCs w:val="22"/>
          <w:highlight w:val="none"/>
        </w:rPr>
        <w:t>”将予以拒收。</w:t>
      </w:r>
    </w:p>
    <w:p w14:paraId="19446C84">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3.2投标截止时间后，供应商不得撤回、修改《</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35E60635">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w:t>
      </w:r>
      <w:r>
        <w:rPr>
          <w:rFonts w:hint="eastAsia"/>
          <w:color w:val="auto"/>
          <w:kern w:val="0"/>
          <w:sz w:val="22"/>
          <w:szCs w:val="22"/>
          <w:highlight w:val="none"/>
          <w:lang w:eastAsia="zh-CN"/>
        </w:rPr>
        <w:t>投标（响应）文件</w:t>
      </w:r>
      <w:r>
        <w:rPr>
          <w:rFonts w:hint="eastAsia"/>
          <w:color w:val="auto"/>
          <w:kern w:val="0"/>
          <w:sz w:val="22"/>
          <w:szCs w:val="22"/>
          <w:highlight w:val="none"/>
        </w:rPr>
        <w:t>的备选方案</w:t>
      </w:r>
    </w:p>
    <w:p w14:paraId="69936493">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4.1供应商不得递交任何的投标备选（替代）方案，否则其</w:t>
      </w:r>
      <w:r>
        <w:rPr>
          <w:rFonts w:hint="eastAsia"/>
          <w:color w:val="auto"/>
          <w:kern w:val="0"/>
          <w:sz w:val="22"/>
          <w:szCs w:val="22"/>
          <w:highlight w:val="none"/>
          <w:lang w:eastAsia="zh-CN"/>
        </w:rPr>
        <w:t>投标（响应）文件</w:t>
      </w:r>
      <w:r>
        <w:rPr>
          <w:rFonts w:hint="eastAsia"/>
          <w:color w:val="auto"/>
          <w:kern w:val="0"/>
          <w:sz w:val="22"/>
          <w:szCs w:val="22"/>
          <w:highlight w:val="none"/>
        </w:rPr>
        <w:t>将作无效标处理。</w:t>
      </w:r>
    </w:p>
    <w:p w14:paraId="29E84692">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 投标截止期</w:t>
      </w:r>
    </w:p>
    <w:p w14:paraId="0B9298D8">
      <w:pPr>
        <w:pStyle w:val="17"/>
        <w:widowControl/>
        <w:adjustRightInd w:val="0"/>
        <w:snapToGrid w:val="0"/>
        <w:spacing w:line="400" w:lineRule="atLeast"/>
        <w:ind w:firstLine="446" w:firstLineChars="196"/>
        <w:jc w:val="left"/>
        <w:rPr>
          <w:color w:val="auto"/>
          <w:kern w:val="0"/>
          <w:sz w:val="22"/>
          <w:szCs w:val="22"/>
          <w:highlight w:val="none"/>
        </w:rPr>
      </w:pPr>
      <w:r>
        <w:rPr>
          <w:rFonts w:hint="eastAsia"/>
          <w:color w:val="auto"/>
          <w:kern w:val="0"/>
          <w:sz w:val="22"/>
          <w:szCs w:val="22"/>
          <w:highlight w:val="none"/>
        </w:rPr>
        <w:t>5.1供应商应按前附表中规定的时间、地点将</w:t>
      </w:r>
      <w:r>
        <w:rPr>
          <w:rFonts w:hint="eastAsia"/>
          <w:color w:val="auto"/>
          <w:kern w:val="0"/>
          <w:sz w:val="22"/>
          <w:szCs w:val="22"/>
          <w:highlight w:val="none"/>
          <w:lang w:eastAsia="zh-CN"/>
        </w:rPr>
        <w:t>投标（响应）文件</w:t>
      </w:r>
      <w:r>
        <w:rPr>
          <w:rFonts w:hint="eastAsia"/>
          <w:color w:val="auto"/>
          <w:kern w:val="0"/>
          <w:sz w:val="22"/>
          <w:szCs w:val="22"/>
          <w:highlight w:val="none"/>
        </w:rPr>
        <w:t>递交给采购人，采购人将拒绝接受逾期送达的</w:t>
      </w:r>
      <w:r>
        <w:rPr>
          <w:rFonts w:hint="eastAsia"/>
          <w:color w:val="auto"/>
          <w:kern w:val="0"/>
          <w:sz w:val="22"/>
          <w:szCs w:val="22"/>
          <w:highlight w:val="none"/>
          <w:lang w:eastAsia="zh-CN"/>
        </w:rPr>
        <w:t>投标（响应）文件</w:t>
      </w:r>
      <w:r>
        <w:rPr>
          <w:rFonts w:hint="eastAsia"/>
          <w:color w:val="auto"/>
          <w:kern w:val="0"/>
          <w:sz w:val="22"/>
          <w:szCs w:val="22"/>
          <w:highlight w:val="none"/>
        </w:rPr>
        <w:t>。</w:t>
      </w:r>
    </w:p>
    <w:p w14:paraId="0D34C68B">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color w:val="auto"/>
          <w:kern w:val="0"/>
          <w:sz w:val="22"/>
          <w:szCs w:val="22"/>
          <w:highlight w:val="none"/>
        </w:rPr>
        <w:t>5.2采购人可以按本须知规定以补充通知的方式，酌情延长递交</w:t>
      </w:r>
      <w:r>
        <w:rPr>
          <w:rFonts w:hint="eastAsia"/>
          <w:color w:val="auto"/>
          <w:kern w:val="0"/>
          <w:sz w:val="22"/>
          <w:szCs w:val="22"/>
          <w:highlight w:val="none"/>
          <w:lang w:eastAsia="zh-CN"/>
        </w:rPr>
        <w:t>投标（响应）文件</w:t>
      </w:r>
      <w:r>
        <w:rPr>
          <w:rFonts w:hint="eastAsia"/>
          <w:color w:val="auto"/>
          <w:kern w:val="0"/>
          <w:sz w:val="22"/>
          <w:szCs w:val="22"/>
          <w:highlight w:val="none"/>
        </w:rPr>
        <w:t>的截止日期。在上述情况下，采购人与供应商以前在投标截止期方面的全部权利、责任和义务，将适用</w:t>
      </w:r>
      <w:r>
        <w:rPr>
          <w:rFonts w:hint="eastAsia" w:ascii="宋体" w:eastAsia="宋体" w:cs="Times New Roman"/>
          <w:color w:val="auto"/>
          <w:kern w:val="0"/>
          <w:sz w:val="22"/>
          <w:szCs w:val="22"/>
          <w:highlight w:val="none"/>
        </w:rPr>
        <w:t>于延长至新的投标截止期。</w:t>
      </w:r>
    </w:p>
    <w:p w14:paraId="0FBC0787">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五、开标和评标</w:t>
      </w:r>
    </w:p>
    <w:p w14:paraId="518720C6">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1.开标</w:t>
      </w:r>
    </w:p>
    <w:p w14:paraId="329A1B5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（一）开标准备</w:t>
      </w:r>
    </w:p>
    <w:p w14:paraId="6E944700">
      <w:pPr>
        <w:pStyle w:val="17"/>
        <w:widowControl/>
        <w:adjustRightInd w:val="0"/>
        <w:snapToGrid w:val="0"/>
        <w:spacing w:line="400" w:lineRule="atLeast"/>
        <w:ind w:firstLine="446" w:firstLineChars="196"/>
        <w:jc w:val="left"/>
        <w:rPr>
          <w:rFonts w:hint="eastAsia" w:ascii="宋体" w:eastAsia="宋体" w:cs="Times New Roman"/>
          <w:b/>
          <w:bCs/>
          <w:color w:val="auto"/>
          <w:kern w:val="0"/>
          <w:sz w:val="22"/>
          <w:szCs w:val="22"/>
          <w:highlight w:val="none"/>
        </w:rPr>
      </w:pPr>
      <w:r>
        <w:rPr>
          <w:rFonts w:hint="eastAsia" w:ascii="宋体" w:eastAsia="宋体" w:cs="Times New Roman"/>
          <w:b/>
          <w:bCs/>
          <w:color w:val="auto"/>
          <w:kern w:val="0"/>
          <w:sz w:val="22"/>
          <w:szCs w:val="22"/>
          <w:highlight w:val="none"/>
        </w:rPr>
        <w:t>1.采购组织机构原则上采用电子评标，按照</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规定的时间通过“</w:t>
      </w:r>
      <w:r>
        <w:rPr>
          <w:rFonts w:hint="eastAsia" w:ascii="宋体" w:eastAsia="宋体" w:cs="Times New Roman"/>
          <w:b/>
          <w:bCs/>
          <w:color w:val="auto"/>
          <w:kern w:val="0"/>
          <w:sz w:val="22"/>
          <w:szCs w:val="22"/>
          <w:highlight w:val="none"/>
          <w:lang w:val="en-US" w:eastAsia="zh-CN"/>
        </w:rPr>
        <w:t>乐采云</w:t>
      </w:r>
      <w:r>
        <w:rPr>
          <w:rFonts w:hint="eastAsia" w:ascii="宋体" w:eastAsia="宋体" w:cs="Times New Roman"/>
          <w:b/>
          <w:bCs/>
          <w:color w:val="auto"/>
          <w:kern w:val="0"/>
          <w:sz w:val="22"/>
          <w:szCs w:val="22"/>
          <w:highlight w:val="none"/>
        </w:rPr>
        <w:t>平台”组织开标、开启</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，所有供应商均应当准时在线参加。供应商如不参加磋商大会的，视同认可磋商结果，事后不得对采购相关人员、磋商过程和磋商结果提出异议，同时供应商因未在线参加磋商而导致</w:t>
      </w:r>
      <w:r>
        <w:rPr>
          <w:rFonts w:hint="eastAsia" w:ascii="宋体" w:eastAsia="宋体" w:cs="Times New Roman"/>
          <w:b/>
          <w:bCs/>
          <w:color w:val="auto"/>
          <w:kern w:val="0"/>
          <w:sz w:val="22"/>
          <w:szCs w:val="22"/>
          <w:highlight w:val="none"/>
          <w:lang w:eastAsia="zh-CN"/>
        </w:rPr>
        <w:t>投标（响应）文件</w:t>
      </w:r>
      <w:r>
        <w:rPr>
          <w:rFonts w:hint="eastAsia" w:ascii="宋体" w:eastAsia="宋体" w:cs="Times New Roman"/>
          <w:b/>
          <w:bCs/>
          <w:color w:val="auto"/>
          <w:kern w:val="0"/>
          <w:sz w:val="22"/>
          <w:szCs w:val="22"/>
          <w:highlight w:val="none"/>
        </w:rPr>
        <w:t>无法按时解密等一切后果由供应商自己承担。</w:t>
      </w:r>
    </w:p>
    <w:p w14:paraId="5DA6A561">
      <w:pPr>
        <w:pStyle w:val="17"/>
        <w:widowControl/>
        <w:adjustRightInd w:val="0"/>
        <w:snapToGrid w:val="0"/>
        <w:spacing w:line="400" w:lineRule="atLeast"/>
        <w:ind w:firstLine="446" w:firstLineChars="196"/>
        <w:jc w:val="left"/>
        <w:rPr>
          <w:rFonts w:hint="eastAsia" w:ascii="宋体" w:eastAsia="宋体" w:cs="Times New Roman"/>
          <w:color w:val="auto"/>
          <w:kern w:val="0"/>
          <w:sz w:val="22"/>
          <w:szCs w:val="22"/>
          <w:highlight w:val="none"/>
        </w:rPr>
      </w:pPr>
      <w:r>
        <w:rPr>
          <w:rFonts w:hint="eastAsia" w:ascii="宋体" w:eastAsia="宋体" w:cs="Times New Roman"/>
          <w:color w:val="auto"/>
          <w:kern w:val="0"/>
          <w:sz w:val="22"/>
          <w:szCs w:val="22"/>
          <w:highlight w:val="none"/>
        </w:rPr>
        <w:t>2.若磋商供应商在规定时间内无法解密或解密失败的，其投标无效。</w:t>
      </w:r>
    </w:p>
    <w:p w14:paraId="05AA181A">
      <w:pPr>
        <w:widowControl/>
        <w:snapToGrid w:val="0"/>
        <w:spacing w:line="440" w:lineRule="exac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3.所有二次报价询标流程，均在线上完成，请各供应商务必不要离开电脑太久，并留意手机短信。（请提前检查“</w:t>
      </w:r>
      <w:r>
        <w:rPr>
          <w:rFonts w:hint="eastAsia" w:ascii="宋体" w:hAnsi="Calibri" w:eastAsia="宋体" w:cs="宋体"/>
          <w:b/>
          <w:bCs/>
          <w:color w:val="auto"/>
          <w:kern w:val="0"/>
          <w:sz w:val="22"/>
          <w:szCs w:val="22"/>
          <w:highlight w:val="none"/>
          <w:lang w:val="en-US" w:eastAsia="zh-CN" w:bidi="ar-SA"/>
        </w:rPr>
        <w:t>乐采云</w:t>
      </w:r>
      <w:r>
        <w:rPr>
          <w:rFonts w:hint="eastAsia" w:ascii="宋体" w:hAnsi="Calibri" w:eastAsia="宋体" w:cs="宋体"/>
          <w:b/>
          <w:bCs/>
          <w:color w:val="auto"/>
          <w:kern w:val="0"/>
          <w:sz w:val="22"/>
          <w:szCs w:val="22"/>
          <w:highlight w:val="none"/>
          <w:lang w:bidi="ar-SA"/>
        </w:rPr>
        <w:t>”内，关于‘项目采购’的岗位权限是否已勾选上。如有问题，请致电400-881-7190）</w:t>
      </w:r>
    </w:p>
    <w:p w14:paraId="7FDA98CC">
      <w:pPr>
        <w:widowControl/>
        <w:snapToGrid w:val="0"/>
        <w:spacing w:line="440" w:lineRule="exact"/>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（二）电子招投标开标及评审程序</w:t>
      </w:r>
    </w:p>
    <w:p w14:paraId="14C57825">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1.开标会由采购代理机构主持，磋商响应截止时间后，供应商登录</w:t>
      </w:r>
      <w:r>
        <w:rPr>
          <w:rFonts w:hint="eastAsia" w:cs="宋体"/>
          <w:color w:val="auto"/>
          <w:sz w:val="22"/>
          <w:highlight w:val="none"/>
          <w:lang w:val="en-US" w:eastAsia="zh-CN" w:bidi="ar-SA"/>
        </w:rPr>
        <w:t>乐</w:t>
      </w:r>
      <w:r>
        <w:rPr>
          <w:rFonts w:hint="eastAsia" w:cs="宋体"/>
          <w:color w:val="auto"/>
          <w:sz w:val="22"/>
          <w:highlight w:val="none"/>
          <w:lang w:bidi="ar-SA"/>
        </w:rPr>
        <w:t>采云平台，用“项目采购-开标评标”功能对电子</w:t>
      </w:r>
      <w:r>
        <w:rPr>
          <w:rFonts w:hint="eastAsia" w:cs="宋体"/>
          <w:color w:val="auto"/>
          <w:sz w:val="22"/>
          <w:highlight w:val="none"/>
          <w:lang w:eastAsia="zh-CN" w:bidi="ar-SA"/>
        </w:rPr>
        <w:t>投标（响应）文件</w:t>
      </w:r>
      <w:r>
        <w:rPr>
          <w:rFonts w:hint="eastAsia" w:cs="宋体"/>
          <w:color w:val="auto"/>
          <w:sz w:val="22"/>
          <w:highlight w:val="none"/>
          <w:lang w:bidi="ar-SA"/>
        </w:rPr>
        <w:t>进行在线解密，各供应商代表在收到解密通知后30分钟内自行完成“电子加密</w:t>
      </w:r>
      <w:r>
        <w:rPr>
          <w:rFonts w:hint="eastAsia" w:cs="宋体"/>
          <w:color w:val="auto"/>
          <w:sz w:val="22"/>
          <w:highlight w:val="none"/>
          <w:lang w:eastAsia="zh-CN" w:bidi="ar-SA"/>
        </w:rPr>
        <w:t>投标（响应）文件</w:t>
      </w:r>
      <w:r>
        <w:rPr>
          <w:rFonts w:hint="eastAsia" w:cs="宋体"/>
          <w:color w:val="auto"/>
          <w:sz w:val="22"/>
          <w:highlight w:val="none"/>
          <w:lang w:bidi="ar-SA"/>
        </w:rPr>
        <w:t>”的在线解密。</w:t>
      </w:r>
    </w:p>
    <w:p w14:paraId="32980D06">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eastAsia="zh-CN" w:bidi="ar-SA"/>
        </w:rPr>
        <w:t>投标（响应）文件</w:t>
      </w:r>
      <w:r>
        <w:rPr>
          <w:rFonts w:hint="eastAsia" w:cs="宋体"/>
          <w:color w:val="auto"/>
          <w:sz w:val="22"/>
          <w:highlight w:val="none"/>
          <w:lang w:bidi="ar-SA"/>
        </w:rPr>
        <w:t>解密结束，开启</w:t>
      </w:r>
      <w:r>
        <w:rPr>
          <w:rFonts w:hint="eastAsia" w:cs="宋体"/>
          <w:color w:val="auto"/>
          <w:sz w:val="22"/>
          <w:highlight w:val="none"/>
          <w:lang w:eastAsia="zh-CN" w:bidi="ar-SA"/>
        </w:rPr>
        <w:t>投标（响应）文件</w:t>
      </w:r>
      <w:r>
        <w:rPr>
          <w:rFonts w:hint="eastAsia" w:cs="宋体"/>
          <w:color w:val="auto"/>
          <w:sz w:val="22"/>
          <w:highlight w:val="none"/>
          <w:lang w:bidi="ar-SA"/>
        </w:rPr>
        <w:t>，磋商小组对资格和商务技术响应文件进行评审；</w:t>
      </w:r>
    </w:p>
    <w:p w14:paraId="2A966BCE">
      <w:pPr>
        <w:widowControl/>
        <w:adjustRightInd w:val="0"/>
        <w:spacing w:line="400" w:lineRule="exact"/>
        <w:ind w:firstLine="456" w:firstLineChars="200"/>
        <w:jc w:val="left"/>
        <w:rPr>
          <w:rFonts w:hint="eastAsia" w:cs="宋体"/>
          <w:color w:val="auto"/>
          <w:sz w:val="22"/>
          <w:highlight w:val="none"/>
          <w:lang w:bidi="ar-SA"/>
        </w:rPr>
      </w:pPr>
      <w:r>
        <w:rPr>
          <w:rFonts w:hint="eastAsia" w:cs="宋体"/>
          <w:color w:val="auto"/>
          <w:sz w:val="22"/>
          <w:highlight w:val="none"/>
          <w:lang w:bidi="ar-SA"/>
        </w:rPr>
        <w:t>3.评审小组就价格、服务等认为需要磋商的内容进行磋商，供应商逐家回答磋商小组的提问，响应人作出最终承诺和最终报价。</w:t>
      </w:r>
      <w:r>
        <w:rPr>
          <w:rFonts w:hint="eastAsia" w:cs="宋体"/>
          <w:b/>
          <w:bCs/>
          <w:color w:val="auto"/>
          <w:sz w:val="22"/>
          <w:highlight w:val="none"/>
          <w:lang w:bidi="ar-SA"/>
        </w:rPr>
        <w:t>（</w:t>
      </w:r>
      <w:r>
        <w:rPr>
          <w:rFonts w:hint="eastAsia" w:ascii="宋体" w:hAnsi="Calibri" w:eastAsia="宋体" w:cs="宋体"/>
          <w:b/>
          <w:bCs/>
          <w:color w:val="auto"/>
          <w:kern w:val="0"/>
          <w:sz w:val="22"/>
          <w:szCs w:val="22"/>
          <w:highlight w:val="none"/>
          <w:u w:val="single"/>
          <w:lang w:bidi="ar-SA"/>
        </w:rPr>
        <w:t>超过规定时间未提交最终报价的视为自动放弃投标</w:t>
      </w:r>
      <w:r>
        <w:rPr>
          <w:rFonts w:hint="eastAsia" w:cs="宋体"/>
          <w:b/>
          <w:bCs/>
          <w:color w:val="auto"/>
          <w:sz w:val="22"/>
          <w:highlight w:val="none"/>
          <w:lang w:bidi="ar-SA"/>
        </w:rPr>
        <w:t>）</w:t>
      </w:r>
      <w:r>
        <w:rPr>
          <w:rFonts w:hint="eastAsia" w:cs="宋体"/>
          <w:color w:val="auto"/>
          <w:sz w:val="22"/>
          <w:highlight w:val="none"/>
          <w:lang w:bidi="ar-SA"/>
        </w:rPr>
        <w:t>。</w:t>
      </w:r>
    </w:p>
    <w:p w14:paraId="1686DD2C">
      <w:pPr>
        <w:pStyle w:val="12"/>
        <w:widowControl/>
        <w:jc w:val="left"/>
        <w:rPr>
          <w:rFonts w:eastAsia="宋体"/>
          <w:color w:val="auto"/>
          <w:kern w:val="0"/>
          <w:highlight w:val="none"/>
          <w:lang w:val="en-US" w:eastAsia="zh-CN"/>
        </w:rPr>
      </w:pPr>
      <w:r>
        <w:rPr>
          <w:rFonts w:hint="eastAsia" w:ascii="宋体" w:eastAsia="宋体" w:cs="宋体"/>
          <w:color w:val="auto"/>
          <w:kern w:val="0"/>
          <w:sz w:val="22"/>
          <w:szCs w:val="21"/>
          <w:highlight w:val="none"/>
          <w:lang w:val="en-US" w:eastAsia="zh-CN" w:bidi="ar-SA"/>
        </w:rPr>
        <w:t>4.</w:t>
      </w:r>
      <w:r>
        <w:rPr>
          <w:rFonts w:hint="eastAsia" w:cs="宋体"/>
          <w:color w:val="auto"/>
          <w:kern w:val="0"/>
          <w:sz w:val="22"/>
          <w:highlight w:val="none"/>
          <w:lang w:val="en-US" w:eastAsia="zh-CN" w:bidi="ar-SA"/>
        </w:rPr>
        <w:t>在系统上公开资格和商务技术评审结果；</w:t>
      </w:r>
    </w:p>
    <w:p w14:paraId="3CA85348">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5.对商务技术文件进行评审；</w:t>
      </w:r>
    </w:p>
    <w:p w14:paraId="44D16016">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6.对报价文件进行评审；</w:t>
      </w:r>
    </w:p>
    <w:p w14:paraId="52A68B88">
      <w:pPr>
        <w:widowControl/>
        <w:adjustRightInd w:val="0"/>
        <w:spacing w:line="400" w:lineRule="exact"/>
        <w:ind w:firstLine="456" w:firstLineChars="200"/>
        <w:jc w:val="left"/>
        <w:rPr>
          <w:rFonts w:cs="宋体"/>
          <w:color w:val="auto"/>
          <w:sz w:val="22"/>
          <w:highlight w:val="none"/>
          <w:lang w:bidi="ar-SA"/>
        </w:rPr>
      </w:pPr>
      <w:r>
        <w:rPr>
          <w:rFonts w:hint="eastAsia" w:cs="宋体"/>
          <w:color w:val="auto"/>
          <w:sz w:val="22"/>
          <w:highlight w:val="none"/>
          <w:lang w:bidi="ar-SA"/>
        </w:rPr>
        <w:t>7.公布评审结果。</w:t>
      </w:r>
    </w:p>
    <w:p w14:paraId="52384A48">
      <w:pPr>
        <w:widowControl/>
        <w:adjustRightInd w:val="0"/>
        <w:spacing w:line="400" w:lineRule="exact"/>
        <w:ind w:firstLine="456" w:firstLineChars="200"/>
        <w:jc w:val="left"/>
        <w:rPr>
          <w:rFonts w:cs="宋体"/>
          <w:b/>
          <w:bCs/>
          <w:color w:val="auto"/>
          <w:sz w:val="22"/>
          <w:szCs w:val="22"/>
          <w:highlight w:val="none"/>
          <w:lang w:bidi="ar-SA"/>
        </w:rPr>
      </w:pPr>
      <w:r>
        <w:rPr>
          <w:rFonts w:hint="eastAsia" w:cs="宋体"/>
          <w:b/>
          <w:bCs/>
          <w:color w:val="auto"/>
          <w:sz w:val="22"/>
          <w:szCs w:val="22"/>
          <w:highlight w:val="none"/>
          <w:lang w:bidi="ar-SA"/>
        </w:rPr>
        <w:t>特别说明：</w:t>
      </w:r>
      <w:r>
        <w:rPr>
          <w:rFonts w:hint="eastAsia" w:cs="宋体"/>
          <w:b/>
          <w:bCs/>
          <w:color w:val="auto"/>
          <w:sz w:val="22"/>
          <w:szCs w:val="22"/>
          <w:highlight w:val="none"/>
          <w:lang w:val="en-US" w:eastAsia="zh-CN" w:bidi="ar-SA"/>
        </w:rPr>
        <w:t>乐采云平台</w:t>
      </w:r>
      <w:r>
        <w:rPr>
          <w:rFonts w:hint="eastAsia" w:cs="宋体"/>
          <w:b/>
          <w:bCs/>
          <w:color w:val="auto"/>
          <w:sz w:val="22"/>
          <w:szCs w:val="22"/>
          <w:highlight w:val="none"/>
          <w:lang w:bidi="ar-SA"/>
        </w:rPr>
        <w:t>如对电子化开标及评审程序有调整的，按调整后的程序操作。</w:t>
      </w:r>
    </w:p>
    <w:p w14:paraId="6C1B777F">
      <w:pPr>
        <w:widowControl/>
        <w:adjustRightInd w:val="0"/>
        <w:snapToGrid w:val="0"/>
        <w:spacing w:line="400" w:lineRule="atLeast"/>
        <w:ind w:firstLine="448" w:firstLineChars="197"/>
        <w:jc w:val="left"/>
        <w:rPr>
          <w:rFonts w:hint="eastAsia" w:ascii="宋体" w:hAnsi="Calibri" w:eastAsia="宋体" w:cs="宋体"/>
          <w:color w:val="auto"/>
          <w:kern w:val="0"/>
          <w:szCs w:val="22"/>
          <w:highlight w:val="none"/>
          <w:lang w:bidi="ar-SA"/>
        </w:rPr>
      </w:pPr>
      <w:r>
        <w:rPr>
          <w:rFonts w:hint="eastAsia" w:ascii="宋体" w:hAnsi="Calibri" w:eastAsia="宋体" w:cs="宋体"/>
          <w:color w:val="auto"/>
          <w:kern w:val="0"/>
          <w:sz w:val="22"/>
          <w:szCs w:val="22"/>
          <w:highlight w:val="none"/>
          <w:lang w:bidi="ar-SA"/>
        </w:rPr>
        <w:t>▲</w:t>
      </w:r>
      <w:r>
        <w:rPr>
          <w:rFonts w:hint="eastAsia" w:ascii="宋体" w:hAnsi="Calibri" w:eastAsia="宋体" w:cs="宋体"/>
          <w:b/>
          <w:bCs/>
          <w:color w:val="auto"/>
          <w:kern w:val="0"/>
          <w:sz w:val="22"/>
          <w:szCs w:val="22"/>
          <w:highlight w:val="none"/>
          <w:lang w:bidi="ar-SA"/>
        </w:rPr>
        <w:t>供应商</w:t>
      </w:r>
      <w:r>
        <w:rPr>
          <w:rFonts w:hint="eastAsia" w:ascii="宋体" w:hAnsi="Calibri" w:eastAsia="宋体" w:cs="宋体"/>
          <w:b/>
          <w:bCs/>
          <w:color w:val="auto"/>
          <w:kern w:val="0"/>
          <w:sz w:val="22"/>
          <w:szCs w:val="22"/>
          <w:highlight w:val="none"/>
          <w:lang w:val="en-US" w:eastAsia="zh-CN" w:bidi="ar-SA"/>
        </w:rPr>
        <w:t>乐</w:t>
      </w:r>
      <w:r>
        <w:rPr>
          <w:rFonts w:hint="eastAsia" w:ascii="宋体" w:hAnsi="Calibri" w:eastAsia="宋体" w:cs="宋体"/>
          <w:b/>
          <w:bCs/>
          <w:color w:val="auto"/>
          <w:kern w:val="0"/>
          <w:sz w:val="22"/>
          <w:szCs w:val="22"/>
          <w:highlight w:val="none"/>
          <w:lang w:bidi="ar-SA"/>
        </w:rPr>
        <w:t>采云系统填写报价和电子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（开标（报价）一览表）中填写不一致的，以电子</w:t>
      </w:r>
      <w:r>
        <w:rPr>
          <w:rFonts w:hint="eastAsia" w:ascii="宋体" w:hAnsi="Calibri" w:eastAsia="宋体" w:cs="宋体"/>
          <w:b/>
          <w:bCs/>
          <w:color w:val="auto"/>
          <w:kern w:val="0"/>
          <w:sz w:val="22"/>
          <w:szCs w:val="22"/>
          <w:highlight w:val="none"/>
          <w:lang w:eastAsia="zh-CN" w:bidi="ar-SA"/>
        </w:rPr>
        <w:t>投标（响应）文件</w:t>
      </w:r>
      <w:r>
        <w:rPr>
          <w:rFonts w:hint="eastAsia" w:ascii="宋体" w:hAnsi="Calibri" w:eastAsia="宋体" w:cs="宋体"/>
          <w:b/>
          <w:bCs/>
          <w:color w:val="auto"/>
          <w:kern w:val="0"/>
          <w:sz w:val="22"/>
          <w:szCs w:val="22"/>
          <w:highlight w:val="none"/>
          <w:lang w:bidi="ar-SA"/>
        </w:rPr>
        <w:t>（开标（报价）一览表）为准，如果不接受调整价格的</w:t>
      </w:r>
      <w:r>
        <w:rPr>
          <w:rFonts w:hint="eastAsia" w:ascii="宋体" w:cs="宋体"/>
          <w:b/>
          <w:bCs/>
          <w:color w:val="auto"/>
          <w:kern w:val="0"/>
          <w:sz w:val="22"/>
          <w:szCs w:val="22"/>
          <w:highlight w:val="none"/>
          <w:lang w:eastAsia="zh-CN" w:bidi="ar-SA"/>
        </w:rPr>
        <w:t>作废</w:t>
      </w:r>
      <w:r>
        <w:rPr>
          <w:rFonts w:hint="eastAsia" w:ascii="宋体" w:hAnsi="Calibri" w:eastAsia="宋体" w:cs="宋体"/>
          <w:b/>
          <w:bCs/>
          <w:color w:val="auto"/>
          <w:kern w:val="0"/>
          <w:sz w:val="22"/>
          <w:szCs w:val="22"/>
          <w:highlight w:val="none"/>
          <w:lang w:bidi="ar-SA"/>
        </w:rPr>
        <w:t>标处理。</w:t>
      </w:r>
    </w:p>
    <w:p w14:paraId="3927346B">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2.评标</w:t>
      </w:r>
    </w:p>
    <w:p w14:paraId="093940CA">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2.1 评标由采购人依法组建的</w:t>
      </w:r>
      <w:r>
        <w:rPr>
          <w:rFonts w:hint="eastAsia" w:cs="宋体"/>
          <w:color w:val="auto"/>
          <w:sz w:val="22"/>
          <w:highlight w:val="none"/>
          <w:lang w:eastAsia="zh-CN" w:bidi="ar-SA"/>
        </w:rPr>
        <w:t>磋商小组</w:t>
      </w:r>
      <w:r>
        <w:rPr>
          <w:rFonts w:hint="eastAsia" w:cs="宋体"/>
          <w:color w:val="auto"/>
          <w:sz w:val="22"/>
          <w:highlight w:val="none"/>
          <w:lang w:bidi="ar-SA"/>
        </w:rPr>
        <w:t>负责，并独立履行下列职责：</w:t>
      </w:r>
    </w:p>
    <w:p w14:paraId="75634BD8">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bookmarkStart w:id="27" w:name="_Toc2500_WPSOffice_Level3"/>
      <w:r>
        <w:rPr>
          <w:rFonts w:hint="eastAsia" w:ascii="宋体" w:hAnsi="Calibri" w:eastAsia="宋体" w:cs="宋体"/>
          <w:color w:val="auto"/>
          <w:kern w:val="0"/>
          <w:sz w:val="22"/>
          <w:szCs w:val="22"/>
          <w:highlight w:val="none"/>
          <w:lang w:bidi="ar-SA"/>
        </w:rPr>
        <w:t>1）审查</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是否符合竞争性磋商文件要求，并作出评价；</w:t>
      </w:r>
      <w:bookmarkEnd w:id="27"/>
    </w:p>
    <w:p w14:paraId="26A3DE3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8" w:name="_Toc20806_WPSOffice_Level3"/>
      <w:r>
        <w:rPr>
          <w:rFonts w:hint="eastAsia" w:ascii="宋体" w:hAnsi="Calibri" w:eastAsia="宋体" w:cs="宋体"/>
          <w:color w:val="auto"/>
          <w:kern w:val="0"/>
          <w:sz w:val="22"/>
          <w:szCs w:val="22"/>
          <w:highlight w:val="none"/>
          <w:lang w:bidi="ar-SA"/>
        </w:rPr>
        <w:t>2）要求供应商对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有关事项作出解释或者澄清；</w:t>
      </w:r>
      <w:bookmarkEnd w:id="28"/>
    </w:p>
    <w:p w14:paraId="1C9C9268">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bookmarkStart w:id="29" w:name="_Toc12689_WPSOffice_Level3"/>
      <w:r>
        <w:rPr>
          <w:rFonts w:hint="eastAsia" w:ascii="宋体" w:hAnsi="Calibri" w:eastAsia="宋体" w:cs="宋体"/>
          <w:color w:val="auto"/>
          <w:kern w:val="0"/>
          <w:sz w:val="22"/>
          <w:szCs w:val="22"/>
          <w:highlight w:val="none"/>
          <w:lang w:bidi="ar-SA"/>
        </w:rPr>
        <w:t>3）按照竞争性磋商文件确定的评标办法直接确定中标（成交）供应商；</w:t>
      </w:r>
      <w:bookmarkEnd w:id="29"/>
    </w:p>
    <w:p w14:paraId="19B5DD23">
      <w:pPr>
        <w:widowControl/>
        <w:adjustRightInd w:val="0"/>
        <w:spacing w:line="400" w:lineRule="exact"/>
        <w:ind w:firstLine="446" w:firstLineChars="196"/>
        <w:jc w:val="left"/>
        <w:rPr>
          <w:rFonts w:hint="eastAsia" w:cs="宋体"/>
          <w:color w:val="auto"/>
          <w:sz w:val="22"/>
          <w:highlight w:val="none"/>
          <w:lang w:bidi="ar-SA"/>
        </w:rPr>
      </w:pPr>
      <w:bookmarkStart w:id="30" w:name="_Toc20017_WPSOffice_Level3"/>
      <w:r>
        <w:rPr>
          <w:rFonts w:hint="eastAsia" w:cs="宋体"/>
          <w:color w:val="auto"/>
          <w:sz w:val="22"/>
          <w:highlight w:val="none"/>
          <w:lang w:bidi="ar-SA"/>
        </w:rPr>
        <w:t>4）向采购人或者有关部门报告非法干预评标工作的行为。</w:t>
      </w:r>
      <w:bookmarkEnd w:id="30"/>
    </w:p>
    <w:p w14:paraId="55872BF3">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5）根据采购人的授权确定中标方名单；</w:t>
      </w:r>
    </w:p>
    <w:p w14:paraId="2DFCDA55">
      <w:pPr>
        <w:widowControl/>
        <w:spacing w:line="400" w:lineRule="exact"/>
        <w:ind w:firstLine="446" w:firstLineChars="196"/>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2.2 评标应当遵循下列工作程序：</w:t>
      </w:r>
    </w:p>
    <w:p w14:paraId="7FEA4944">
      <w:pPr>
        <w:widowControl/>
        <w:spacing w:line="40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1）</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初审。初审分为资格性检查和符合性检查。</w:t>
      </w:r>
    </w:p>
    <w:p w14:paraId="03F8494C">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（1)资格性检查。由采购人代表或招标代理机构对供应商资格进行审查。依据法律法规和竞争性磋商文件的规定，对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中的资格证明文件等进行审查，以确定供应商是否具备投标资格。</w:t>
      </w:r>
    </w:p>
    <w:p w14:paraId="1256A67F">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（2)符合性检查。</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依据竞争性磋商文件的规定，从</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的有效性、完整性和对竞争性磋商文件的响应程度进行审查，以确定是否对竞争性磋商文件的实质性要求作出响应。</w:t>
      </w:r>
    </w:p>
    <w:p w14:paraId="3AEA95D5">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可以根据供应商</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情况，经采购人确认，调整竞争性磋商文件及采购方案，在统一采购要求的基础上，要求所有有效供应商重新修正</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及进行多轮次报价。</w:t>
      </w:r>
    </w:p>
    <w:p w14:paraId="26FDC5E4">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3）综合评价。按竞争性磋商文件中规定的评标方法和标准，对资格性检查和符合性检查合格的</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进行商务和技术评估，综合评价。</w:t>
      </w:r>
    </w:p>
    <w:p w14:paraId="02F3BC2D">
      <w:pPr>
        <w:widowControl/>
        <w:spacing w:line="400" w:lineRule="exact"/>
        <w:ind w:firstLine="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4）推荐中标（成交）供应商候选人名单，并根据采购人的授权确定中标（成交）供应商。</w:t>
      </w:r>
    </w:p>
    <w:p w14:paraId="113B0216">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2.3 </w:t>
      </w:r>
      <w:r>
        <w:rPr>
          <w:rFonts w:hint="eastAsia" w:cs="宋体"/>
          <w:b/>
          <w:bCs/>
          <w:color w:val="auto"/>
          <w:sz w:val="22"/>
          <w:highlight w:val="none"/>
          <w:u w:val="single"/>
          <w:lang w:bidi="ar-SA"/>
        </w:rPr>
        <w:t>▲供应商存在下列情况之一的，报价无效:</w:t>
      </w:r>
    </w:p>
    <w:p w14:paraId="0460E5F9">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1）</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未按竞争性磋商文件要求签署、盖章的；</w:t>
      </w:r>
    </w:p>
    <w:p w14:paraId="6F3C0862">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2）不具备竞争性磋商文件中规定的资格要求的；</w:t>
      </w:r>
    </w:p>
    <w:p w14:paraId="4FAB22CB">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bidi="ar-SA"/>
        </w:rPr>
        <w:t>3）最终报价超过竞争性磋商文件中规定的预算金额或者最高限价的；</w:t>
      </w:r>
    </w:p>
    <w:p w14:paraId="63FD1D46">
      <w:pPr>
        <w:pStyle w:val="17"/>
        <w:widowControl/>
        <w:adjustRightInd w:val="0"/>
        <w:snapToGrid w:val="0"/>
        <w:spacing w:line="400" w:lineRule="atLeast"/>
        <w:ind w:firstLine="448" w:firstLineChars="197"/>
        <w:jc w:val="left"/>
        <w:rPr>
          <w:rFonts w:hint="eastAsia" w:cs="宋体"/>
          <w:color w:val="auto"/>
          <w:kern w:val="0"/>
          <w:sz w:val="22"/>
          <w:highlight w:val="none"/>
          <w:u w:val="single"/>
          <w:lang w:bidi="ar-SA"/>
        </w:rPr>
      </w:pPr>
      <w:r>
        <w:rPr>
          <w:rFonts w:hint="eastAsia" w:cs="宋体"/>
          <w:color w:val="auto"/>
          <w:kern w:val="0"/>
          <w:sz w:val="22"/>
          <w:highlight w:val="none"/>
          <w:u w:val="single"/>
          <w:lang w:bidi="ar-SA"/>
        </w:rPr>
        <w:t>4）</w:t>
      </w:r>
      <w:r>
        <w:rPr>
          <w:rFonts w:hint="eastAsia" w:cs="宋体"/>
          <w:color w:val="auto"/>
          <w:kern w:val="0"/>
          <w:sz w:val="22"/>
          <w:highlight w:val="none"/>
          <w:u w:val="single"/>
          <w:lang w:eastAsia="zh-CN" w:bidi="ar-SA"/>
        </w:rPr>
        <w:t>投标（响应）文件</w:t>
      </w:r>
      <w:r>
        <w:rPr>
          <w:rFonts w:hint="eastAsia" w:cs="宋体"/>
          <w:color w:val="auto"/>
          <w:kern w:val="0"/>
          <w:sz w:val="22"/>
          <w:highlight w:val="none"/>
          <w:u w:val="single"/>
          <w:lang w:bidi="ar-SA"/>
        </w:rPr>
        <w:t>含有采购人不能接受的附加条件的（包括竞争性磋商文件中明确要求不得偏离的招标要求，存在负偏离的）;</w:t>
      </w:r>
    </w:p>
    <w:p w14:paraId="62F4ECCE">
      <w:pPr>
        <w:pStyle w:val="17"/>
        <w:widowControl/>
        <w:adjustRightInd w:val="0"/>
        <w:snapToGrid w:val="0"/>
        <w:spacing w:line="400" w:lineRule="atLeast"/>
        <w:ind w:firstLine="448" w:firstLineChars="197"/>
        <w:jc w:val="left"/>
        <w:rPr>
          <w:rFonts w:cs="宋体"/>
          <w:b/>
          <w:bCs/>
          <w:color w:val="auto"/>
          <w:kern w:val="0"/>
          <w:sz w:val="22"/>
          <w:highlight w:val="none"/>
          <w:u w:val="single"/>
          <w:lang w:bidi="ar-SA"/>
        </w:rPr>
      </w:pPr>
      <w:r>
        <w:rPr>
          <w:rFonts w:hint="eastAsia" w:ascii="宋体" w:eastAsia="宋体" w:cs="宋体"/>
          <w:color w:val="auto"/>
          <w:kern w:val="0"/>
          <w:sz w:val="22"/>
          <w:szCs w:val="22"/>
          <w:highlight w:val="none"/>
          <w:lang w:val="en-US" w:eastAsia="zh-CN" w:bidi="ar-SA"/>
        </w:rPr>
        <w:t>5</w:t>
      </w:r>
      <w:r>
        <w:rPr>
          <w:rFonts w:hint="eastAsia" w:ascii="宋体" w:eastAsia="宋体" w:cs="宋体"/>
          <w:color w:val="auto"/>
          <w:kern w:val="0"/>
          <w:sz w:val="22"/>
          <w:szCs w:val="22"/>
          <w:highlight w:val="none"/>
          <w:lang w:bidi="ar-SA"/>
        </w:rPr>
        <w:t>）供应商递交两份或两份以上内容不同的</w:t>
      </w:r>
      <w:r>
        <w:rPr>
          <w:rFonts w:hint="eastAsia" w:ascii="宋体" w:eastAsia="宋体" w:cs="宋体"/>
          <w:color w:val="auto"/>
          <w:kern w:val="0"/>
          <w:sz w:val="22"/>
          <w:szCs w:val="22"/>
          <w:highlight w:val="none"/>
          <w:lang w:eastAsia="zh-CN" w:bidi="ar-SA"/>
        </w:rPr>
        <w:t>投标（响应）文件</w:t>
      </w:r>
      <w:r>
        <w:rPr>
          <w:rFonts w:hint="eastAsia" w:ascii="宋体" w:eastAsia="宋体" w:cs="宋体"/>
          <w:color w:val="auto"/>
          <w:kern w:val="0"/>
          <w:sz w:val="22"/>
          <w:szCs w:val="22"/>
          <w:highlight w:val="none"/>
          <w:lang w:bidi="ar-SA"/>
        </w:rPr>
        <w:t>，未声明哪一份有效的；</w:t>
      </w:r>
    </w:p>
    <w:p w14:paraId="7BEFCB2C">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6</w:t>
      </w:r>
      <w:r>
        <w:rPr>
          <w:rFonts w:hint="eastAsia" w:cs="宋体"/>
          <w:color w:val="auto"/>
          <w:sz w:val="22"/>
          <w:highlight w:val="none"/>
          <w:u w:val="single"/>
          <w:lang w:bidi="ar-SA"/>
        </w:rPr>
        <w:t>）对关键条文的偏离、保留或反对，例如关于付款方式、完工期（服务期）、免费质保期、适用法律法规、标准、税费等其他内容；</w:t>
      </w:r>
    </w:p>
    <w:p w14:paraId="6C05C586">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7</w:t>
      </w:r>
      <w:r>
        <w:rPr>
          <w:rFonts w:hint="eastAsia" w:cs="宋体"/>
          <w:color w:val="auto"/>
          <w:sz w:val="22"/>
          <w:highlight w:val="none"/>
          <w:u w:val="single"/>
          <w:lang w:bidi="ar-SA"/>
        </w:rPr>
        <w:t>）存在串标、抬标或弄虚作假情况的；</w:t>
      </w:r>
    </w:p>
    <w:p w14:paraId="52E87E26">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single"/>
          <w:lang w:val="en-US" w:eastAsia="zh-CN" w:bidi="ar-SA"/>
        </w:rPr>
        <w:t>8</w:t>
      </w:r>
      <w:r>
        <w:rPr>
          <w:rFonts w:hint="eastAsia" w:cs="宋体"/>
          <w:color w:val="auto"/>
          <w:sz w:val="22"/>
          <w:highlight w:val="none"/>
          <w:u w:val="single"/>
          <w:lang w:bidi="ar-SA"/>
        </w:rPr>
        <w:t>）法律、法规和竞争性磋商文件规定的其他无效情形（或出现重大偏差）。</w:t>
      </w:r>
    </w:p>
    <w:p w14:paraId="3778FAC5">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b/>
          <w:bCs/>
          <w:color w:val="auto"/>
          <w:sz w:val="22"/>
          <w:highlight w:val="none"/>
          <w:lang w:bidi="ar-SA"/>
        </w:rPr>
        <w:t xml:space="preserve">2.4 </w:t>
      </w:r>
      <w:r>
        <w:rPr>
          <w:rFonts w:hint="eastAsia" w:cs="宋体"/>
          <w:b/>
          <w:bCs/>
          <w:color w:val="auto"/>
          <w:sz w:val="22"/>
          <w:highlight w:val="none"/>
          <w:u w:val="single"/>
          <w:lang w:bidi="ar-SA"/>
        </w:rPr>
        <w:t>▲</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发现</w:t>
      </w:r>
      <w:r>
        <w:rPr>
          <w:rFonts w:hint="eastAsia" w:cs="宋体"/>
          <w:b/>
          <w:bCs/>
          <w:color w:val="auto"/>
          <w:sz w:val="22"/>
          <w:highlight w:val="none"/>
          <w:u w:val="single"/>
          <w:lang w:eastAsia="zh-CN" w:bidi="ar-SA"/>
        </w:rPr>
        <w:t>投标（响应）文件</w:t>
      </w:r>
      <w:r>
        <w:rPr>
          <w:rFonts w:hint="eastAsia" w:cs="宋体"/>
          <w:b/>
          <w:bCs/>
          <w:color w:val="auto"/>
          <w:sz w:val="22"/>
          <w:highlight w:val="none"/>
          <w:u w:val="single"/>
          <w:lang w:bidi="ar-SA"/>
        </w:rPr>
        <w:t>有下列情形之一的属于重大偏差(</w:t>
      </w:r>
      <w:r>
        <w:rPr>
          <w:rFonts w:hint="eastAsia" w:cs="宋体"/>
          <w:b/>
          <w:bCs/>
          <w:color w:val="auto"/>
          <w:sz w:val="22"/>
          <w:highlight w:val="none"/>
          <w:u w:val="single"/>
          <w:lang w:eastAsia="zh-CN" w:bidi="ar-SA"/>
        </w:rPr>
        <w:t>磋商小组</w:t>
      </w:r>
      <w:r>
        <w:rPr>
          <w:rFonts w:hint="eastAsia" w:cs="宋体"/>
          <w:b/>
          <w:bCs/>
          <w:color w:val="auto"/>
          <w:sz w:val="22"/>
          <w:highlight w:val="none"/>
          <w:u w:val="single"/>
          <w:lang w:bidi="ar-SA"/>
        </w:rPr>
        <w:t>按少数服从多数原则认定),按照无效投标处理：</w:t>
      </w:r>
    </w:p>
    <w:p w14:paraId="5ED7DDD0">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1）</w:t>
      </w:r>
      <w:r>
        <w:rPr>
          <w:rFonts w:hint="eastAsia" w:ascii="宋体" w:hAnsi="Calibri" w:eastAsia="宋体" w:cs="宋体"/>
          <w:color w:val="auto"/>
          <w:kern w:val="2"/>
          <w:sz w:val="22"/>
          <w:szCs w:val="22"/>
          <w:highlight w:val="none"/>
          <w:u w:val="single"/>
          <w:lang w:val="en-US" w:eastAsia="zh-CN" w:bidi="ar-SA"/>
        </w:rPr>
        <w:t>未按采购文件要求编制或字迹模糊、辨认不清的投标（响应）文件；</w:t>
      </w:r>
    </w:p>
    <w:p w14:paraId="0046E74E">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2）</w:t>
      </w:r>
      <w:r>
        <w:rPr>
          <w:rFonts w:hint="eastAsia" w:ascii="宋体" w:hAnsi="Calibri" w:eastAsia="宋体" w:cs="宋体"/>
          <w:color w:val="auto"/>
          <w:kern w:val="2"/>
          <w:sz w:val="22"/>
          <w:szCs w:val="22"/>
          <w:highlight w:val="none"/>
          <w:u w:val="single"/>
          <w:lang w:val="en-US" w:eastAsia="zh-CN" w:bidi="ar-SA"/>
        </w:rPr>
        <w:t>除2.3条款以外，出现</w:t>
      </w:r>
      <w:r>
        <w:rPr>
          <w:rFonts w:hint="eastAsia" w:ascii="宋体" w:cs="宋体"/>
          <w:color w:val="auto"/>
          <w:kern w:val="2"/>
          <w:sz w:val="22"/>
          <w:szCs w:val="22"/>
          <w:highlight w:val="none"/>
          <w:u w:val="single"/>
          <w:lang w:val="en-US" w:eastAsia="zh-CN" w:bidi="ar-SA"/>
        </w:rPr>
        <w:t>其他</w:t>
      </w:r>
      <w:r>
        <w:rPr>
          <w:rFonts w:hint="eastAsia" w:ascii="宋体" w:hAnsi="Calibri" w:eastAsia="宋体" w:cs="宋体"/>
          <w:color w:val="auto"/>
          <w:kern w:val="2"/>
          <w:sz w:val="22"/>
          <w:szCs w:val="22"/>
          <w:highlight w:val="none"/>
          <w:u w:val="single"/>
          <w:lang w:val="en-US" w:eastAsia="zh-CN" w:bidi="ar-SA"/>
        </w:rPr>
        <w:t>明显不符合技术规格、技术标准的要求或不满足采购文件技术规格书中的主要参数的投标（响应）文件；</w:t>
      </w:r>
    </w:p>
    <w:p w14:paraId="4E09C27D">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3）</w:t>
      </w:r>
      <w:r>
        <w:rPr>
          <w:rFonts w:hint="eastAsia" w:ascii="宋体" w:hAnsi="Calibri" w:eastAsia="宋体" w:cs="宋体"/>
          <w:color w:val="auto"/>
          <w:kern w:val="2"/>
          <w:sz w:val="22"/>
          <w:szCs w:val="22"/>
          <w:highlight w:val="none"/>
          <w:u w:val="single"/>
          <w:lang w:val="en-US" w:eastAsia="zh-CN" w:bidi="ar-SA"/>
        </w:rPr>
        <w:t>除2.3条款以外，出现投标数量与采购文件对比出现较大偏差；商务报价明细表计算错误，出现较大差错；</w:t>
      </w:r>
    </w:p>
    <w:p w14:paraId="59CE3F51">
      <w:pPr>
        <w:widowControl w:val="0"/>
        <w:adjustRightInd w:val="0"/>
        <w:snapToGrid w:val="0"/>
        <w:spacing w:line="400" w:lineRule="atLeast"/>
        <w:ind w:firstLine="448" w:firstLineChars="197"/>
        <w:jc w:val="both"/>
        <w:rPr>
          <w:rFonts w:hint="eastAsia" w:ascii="宋体" w:hAnsi="Calibri" w:eastAsia="宋体" w:cs="宋体"/>
          <w:color w:val="auto"/>
          <w:kern w:val="2"/>
          <w:sz w:val="22"/>
          <w:szCs w:val="22"/>
          <w:highlight w:val="none"/>
          <w:lang w:val="en-US" w:eastAsia="zh-CN" w:bidi="ar-SA"/>
        </w:rPr>
      </w:pPr>
      <w:r>
        <w:rPr>
          <w:rFonts w:hint="eastAsia" w:ascii="宋体" w:hAnsi="Calibri" w:eastAsia="宋体" w:cs="宋体"/>
          <w:color w:val="auto"/>
          <w:kern w:val="2"/>
          <w:sz w:val="22"/>
          <w:szCs w:val="22"/>
          <w:highlight w:val="none"/>
          <w:lang w:val="en-US" w:eastAsia="zh-CN" w:bidi="ar-SA"/>
        </w:rPr>
        <w:t>4）</w:t>
      </w:r>
      <w:r>
        <w:rPr>
          <w:rFonts w:hint="eastAsia" w:ascii="宋体" w:hAnsi="Calibri" w:eastAsia="宋体" w:cs="宋体"/>
          <w:color w:val="auto"/>
          <w:kern w:val="2"/>
          <w:sz w:val="22"/>
          <w:szCs w:val="22"/>
          <w:highlight w:val="none"/>
          <w:u w:val="single"/>
          <w:lang w:val="en-US" w:eastAsia="zh-CN" w:bidi="ar-SA"/>
        </w:rPr>
        <w:t>除2.3条款以外，</w:t>
      </w:r>
      <w:r>
        <w:rPr>
          <w:rFonts w:hint="eastAsia" w:ascii="宋体" w:cs="宋体"/>
          <w:color w:val="auto"/>
          <w:kern w:val="2"/>
          <w:sz w:val="22"/>
          <w:szCs w:val="22"/>
          <w:highlight w:val="none"/>
          <w:u w:val="single"/>
          <w:lang w:val="en-US" w:eastAsia="zh-CN" w:bidi="ar-SA"/>
        </w:rPr>
        <w:t>出现其他不</w:t>
      </w:r>
      <w:r>
        <w:rPr>
          <w:rFonts w:hint="eastAsia" w:ascii="宋体" w:hAnsi="Calibri" w:eastAsia="宋体" w:cs="宋体"/>
          <w:color w:val="auto"/>
          <w:kern w:val="2"/>
          <w:sz w:val="22"/>
          <w:szCs w:val="22"/>
          <w:highlight w:val="none"/>
          <w:u w:val="single"/>
          <w:lang w:val="en-US" w:eastAsia="zh-CN" w:bidi="ar-SA"/>
        </w:rPr>
        <w:t>符合采购文件中规定的实质性要求的投标（响应）文件，是否为偏离实质性要求由评审小组认定。</w:t>
      </w:r>
    </w:p>
    <w:p w14:paraId="0296F164">
      <w:pPr>
        <w:adjustRightInd w:val="0"/>
        <w:snapToGrid w:val="0"/>
        <w:spacing w:line="400" w:lineRule="atLeast"/>
        <w:ind w:firstLine="44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07E26EF0">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25DAFB8F">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2768CAC1">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D529AA1">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6A93A399">
      <w:pPr>
        <w:adjustRightInd w:val="0"/>
        <w:snapToGrid w:val="0"/>
        <w:spacing w:line="400" w:lineRule="atLeast"/>
        <w:ind w:firstLine="44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2E441F9A">
      <w:pPr>
        <w:adjustRightInd w:val="0"/>
        <w:snapToGrid w:val="0"/>
        <w:spacing w:line="400" w:lineRule="atLeast"/>
        <w:ind w:firstLine="448" w:firstLineChars="197"/>
        <w:rPr>
          <w:rFonts w:ascii="Calibri" w:hAnsi="Calibri" w:eastAsia="宋体" w:cs="宋体"/>
          <w:b/>
          <w:bCs/>
          <w:color w:val="auto"/>
          <w:kern w:val="0"/>
          <w:sz w:val="22"/>
          <w:szCs w:val="22"/>
          <w:highlight w:val="none"/>
          <w:u w:val="single"/>
          <w:lang w:bidi="ar-SA"/>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60DA1BF7">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 xml:space="preserve">2.6 </w:t>
      </w:r>
      <w:r>
        <w:rPr>
          <w:rFonts w:hint="eastAsia" w:cs="宋体"/>
          <w:color w:val="auto"/>
          <w:sz w:val="22"/>
          <w:highlight w:val="none"/>
          <w:lang w:eastAsia="zh-CN" w:bidi="ar-SA"/>
        </w:rPr>
        <w:t>磋商小组</w:t>
      </w:r>
      <w:r>
        <w:rPr>
          <w:rFonts w:hint="eastAsia" w:cs="宋体"/>
          <w:color w:val="auto"/>
          <w:sz w:val="22"/>
          <w:highlight w:val="none"/>
          <w:lang w:bidi="ar-SA"/>
        </w:rPr>
        <w:t>在评标中，不得改变竞争性磋商文件中规定的评标标准、方法和中标(成交)条件。</w:t>
      </w:r>
    </w:p>
    <w:p w14:paraId="4D453F8F">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 xml:space="preserve">2.7 </w:t>
      </w:r>
      <w:r>
        <w:rPr>
          <w:rFonts w:hint="eastAsia" w:cs="宋体"/>
          <w:color w:val="auto"/>
          <w:sz w:val="22"/>
          <w:highlight w:val="none"/>
          <w:u w:val="single"/>
          <w:lang w:bidi="ar-SA"/>
        </w:rPr>
        <w:t>评标时如遇到竞争性磋商文件未规定的特殊情况，由</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按少数服从多数原则集体决定处理。</w:t>
      </w:r>
    </w:p>
    <w:p w14:paraId="06902A41">
      <w:pPr>
        <w:widowControl/>
        <w:adjustRightInd w:val="0"/>
        <w:snapToGrid w:val="0"/>
        <w:spacing w:line="400" w:lineRule="exact"/>
        <w:ind w:firstLine="448" w:firstLineChars="197"/>
        <w:jc w:val="left"/>
        <w:rPr>
          <w:rFonts w:cs="宋体"/>
          <w:b/>
          <w:bCs/>
          <w:color w:val="auto"/>
          <w:sz w:val="22"/>
          <w:highlight w:val="none"/>
          <w:u w:val="single"/>
          <w:lang w:bidi="ar-SA"/>
        </w:rPr>
      </w:pPr>
      <w:r>
        <w:rPr>
          <w:rFonts w:hint="eastAsia" w:cs="宋体"/>
          <w:color w:val="auto"/>
          <w:sz w:val="22"/>
          <w:highlight w:val="none"/>
          <w:u w:val="none"/>
          <w:lang w:bidi="ar-SA"/>
        </w:rPr>
        <w:t>2.8</w:t>
      </w:r>
      <w:r>
        <w:rPr>
          <w:rFonts w:hint="eastAsia" w:cs="宋体"/>
          <w:color w:val="auto"/>
          <w:sz w:val="22"/>
          <w:highlight w:val="none"/>
          <w:u w:val="single"/>
          <w:lang w:eastAsia="zh-CN" w:bidi="ar-SA"/>
        </w:rPr>
        <w:t>磋商小组</w:t>
      </w:r>
      <w:r>
        <w:rPr>
          <w:rFonts w:hint="eastAsia" w:cs="宋体"/>
          <w:color w:val="auto"/>
          <w:sz w:val="22"/>
          <w:highlight w:val="none"/>
          <w:u w:val="single"/>
          <w:lang w:bidi="ar-SA"/>
        </w:rPr>
        <w:t>对未中标(成交)的供应商不作解释。同时根据</w:t>
      </w:r>
      <w:r>
        <w:rPr>
          <w:rFonts w:hint="eastAsia" w:cs="宋体"/>
          <w:color w:val="auto"/>
          <w:sz w:val="22"/>
          <w:highlight w:val="none"/>
          <w:u w:val="single"/>
          <w:lang w:val="en-US" w:eastAsia="zh-CN" w:bidi="ar-SA"/>
        </w:rPr>
        <w:t>国企</w:t>
      </w:r>
      <w:r>
        <w:rPr>
          <w:rFonts w:hint="eastAsia" w:cs="宋体"/>
          <w:color w:val="auto"/>
          <w:sz w:val="22"/>
          <w:highlight w:val="none"/>
          <w:u w:val="single"/>
          <w:lang w:bidi="ar-SA"/>
        </w:rPr>
        <w:t>采购法实施条例第四十条规定，本项目不对供应商公布详细的评审情况，不公布具体评标细则中小项得分。</w:t>
      </w:r>
    </w:p>
    <w:p w14:paraId="34311CCF">
      <w:pPr>
        <w:pStyle w:val="17"/>
        <w:widowControl/>
        <w:adjustRightInd w:val="0"/>
        <w:snapToGrid w:val="0"/>
        <w:spacing w:line="400" w:lineRule="atLeast"/>
        <w:ind w:firstLine="448" w:firstLineChars="197"/>
        <w:jc w:val="left"/>
        <w:rPr>
          <w:rFonts w:hint="eastAsia" w:eastAsia="宋体" w:cs="宋体"/>
          <w:b/>
          <w:bCs/>
          <w:color w:val="auto"/>
          <w:kern w:val="0"/>
          <w:sz w:val="22"/>
          <w:highlight w:val="none"/>
          <w:u w:val="single"/>
          <w:lang w:eastAsia="zh-CN" w:bidi="ar-SA"/>
        </w:rPr>
      </w:pPr>
      <w:r>
        <w:rPr>
          <w:rFonts w:hint="eastAsia" w:cs="宋体"/>
          <w:color w:val="auto"/>
          <w:kern w:val="0"/>
          <w:sz w:val="22"/>
          <w:highlight w:val="none"/>
          <w:u w:val="none"/>
          <w:lang w:bidi="ar-SA"/>
        </w:rPr>
        <w:t>2.9</w:t>
      </w:r>
      <w:r>
        <w:rPr>
          <w:rFonts w:hint="eastAsia" w:ascii="宋体" w:eastAsia="宋体" w:cs="宋体"/>
          <w:color w:val="auto"/>
          <w:kern w:val="0"/>
          <w:sz w:val="22"/>
          <w:szCs w:val="22"/>
          <w:highlight w:val="none"/>
          <w:u w:val="single"/>
          <w:lang w:bidi="ar-SA"/>
        </w:rPr>
        <w:t>▲</w:t>
      </w:r>
      <w:r>
        <w:rPr>
          <w:rFonts w:hint="eastAsia" w:cs="宋体"/>
          <w:b/>
          <w:bCs/>
          <w:color w:val="auto"/>
          <w:kern w:val="0"/>
          <w:sz w:val="22"/>
          <w:highlight w:val="none"/>
          <w:u w:val="single"/>
          <w:lang w:bidi="ar-SA"/>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ascii="宋体" w:eastAsia="宋体" w:cs="宋体"/>
          <w:b/>
          <w:bCs/>
          <w:color w:val="auto"/>
          <w:kern w:val="0"/>
          <w:sz w:val="22"/>
          <w:highlight w:val="none"/>
          <w:u w:val="single"/>
          <w:lang w:bidi="ar-SA"/>
        </w:rPr>
        <w:t>。</w:t>
      </w:r>
    </w:p>
    <w:p w14:paraId="718F29E1">
      <w:pPr>
        <w:widowControl/>
        <w:adjustRightInd w:val="0"/>
        <w:snapToGrid w:val="0"/>
        <w:spacing w:line="400" w:lineRule="exact"/>
        <w:ind w:firstLine="448" w:firstLineChars="197"/>
        <w:jc w:val="left"/>
        <w:rPr>
          <w:rFonts w:cs="宋体"/>
          <w:b/>
          <w:bCs/>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eastAsia="zh-CN" w:bidi="ar-SA"/>
        </w:rPr>
        <w:t>投标（响应）文件</w:t>
      </w:r>
      <w:r>
        <w:rPr>
          <w:rFonts w:hint="eastAsia" w:cs="宋体"/>
          <w:color w:val="auto"/>
          <w:sz w:val="22"/>
          <w:highlight w:val="none"/>
          <w:lang w:bidi="ar-SA"/>
        </w:rPr>
        <w:t>的澄清</w:t>
      </w:r>
    </w:p>
    <w:p w14:paraId="19960193">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3.1为有利于对投标（响应）文件的评议，必要时采购人及</w:t>
      </w:r>
      <w:r>
        <w:rPr>
          <w:rFonts w:hint="eastAsia" w:ascii="宋体" w:cs="宋体"/>
          <w:color w:val="auto"/>
          <w:kern w:val="0"/>
          <w:sz w:val="22"/>
          <w:szCs w:val="22"/>
          <w:highlight w:val="none"/>
          <w:lang w:val="en-US" w:eastAsia="zh-CN" w:bidi="ar-SA"/>
        </w:rPr>
        <w:t>磋商小组</w:t>
      </w:r>
      <w:r>
        <w:rPr>
          <w:rFonts w:hint="eastAsia" w:ascii="宋体" w:hAnsi="Calibri" w:eastAsia="宋体" w:cs="宋体"/>
          <w:color w:val="auto"/>
          <w:kern w:val="0"/>
          <w:sz w:val="22"/>
          <w:szCs w:val="22"/>
          <w:highlight w:val="none"/>
          <w:lang w:val="en-US" w:eastAsia="zh-CN" w:bidi="ar-SA"/>
        </w:rPr>
        <w:t>可要求供应商对投标（响应）文件及合同条款进行澄清，并</w:t>
      </w:r>
      <w:r>
        <w:rPr>
          <w:rFonts w:hint="eastAsia" w:ascii="宋体" w:cs="宋体"/>
          <w:color w:val="auto"/>
          <w:kern w:val="0"/>
          <w:sz w:val="22"/>
          <w:szCs w:val="22"/>
          <w:highlight w:val="none"/>
          <w:lang w:val="en-US" w:eastAsia="zh-CN" w:bidi="ar-SA"/>
        </w:rPr>
        <w:t>作出</w:t>
      </w:r>
      <w:r>
        <w:rPr>
          <w:rFonts w:hint="eastAsia" w:ascii="宋体" w:hAnsi="Calibri" w:eastAsia="宋体" w:cs="宋体"/>
          <w:color w:val="auto"/>
          <w:kern w:val="0"/>
          <w:sz w:val="22"/>
          <w:szCs w:val="22"/>
          <w:highlight w:val="none"/>
          <w:lang w:val="en-US" w:eastAsia="zh-CN" w:bidi="ar-SA"/>
        </w:rPr>
        <w:t>答复。答复须有授权代表签字并作为报价内容的一部分。</w:t>
      </w:r>
    </w:p>
    <w:p w14:paraId="71C8A8C7">
      <w:pPr>
        <w:widowControl/>
        <w:adjustRightInd w:val="0"/>
        <w:snapToGrid w:val="0"/>
        <w:spacing w:line="400" w:lineRule="exact"/>
        <w:ind w:firstLine="448" w:firstLineChars="197"/>
        <w:jc w:val="left"/>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3.2 供应商对投标（响应）文件的澄清不得寻求、提供或允许改变投标价格等实质性内容。</w:t>
      </w:r>
    </w:p>
    <w:p w14:paraId="2FBC73A6">
      <w:pPr>
        <w:widowControl/>
        <w:adjustRightInd w:val="0"/>
        <w:spacing w:line="400" w:lineRule="exact"/>
        <w:ind w:left="453" w:leftChars="208"/>
        <w:jc w:val="left"/>
        <w:rPr>
          <w:rFonts w:cs="宋体"/>
          <w:b/>
          <w:bCs/>
          <w:color w:val="auto"/>
          <w:sz w:val="22"/>
          <w:highlight w:val="none"/>
          <w:lang w:bidi="ar-SA"/>
        </w:rPr>
      </w:pPr>
      <w:r>
        <w:rPr>
          <w:rFonts w:hint="eastAsia" w:cs="宋体"/>
          <w:b/>
          <w:bCs/>
          <w:color w:val="auto"/>
          <w:sz w:val="22"/>
          <w:highlight w:val="none"/>
          <w:lang w:bidi="ar-SA"/>
        </w:rPr>
        <w:t>4.有下列情形之一的，视为供应商相互串通投标：</w:t>
      </w:r>
    </w:p>
    <w:p w14:paraId="2A570E22">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4.1不同供应商的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由同一单位或者个人编制；</w:t>
      </w:r>
    </w:p>
    <w:p w14:paraId="256DE267">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4.2不同供应商委托同一单位或者个人办理投标事宜；</w:t>
      </w:r>
    </w:p>
    <w:p w14:paraId="0BF3E6DD">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4.3不同供应商的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载明的项目管理成员为同一人；</w:t>
      </w:r>
    </w:p>
    <w:p w14:paraId="75CCB125">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4.4不同供应商的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异常一致或者投标报价呈规律性差异；</w:t>
      </w:r>
    </w:p>
    <w:p w14:paraId="76F0F3DB">
      <w:pPr>
        <w:widowControl/>
        <w:adjustRightInd w:val="0"/>
        <w:spacing w:line="400" w:lineRule="exact"/>
        <w:ind w:left="453" w:leftChars="208"/>
        <w:jc w:val="left"/>
        <w:rPr>
          <w:rFonts w:cs="宋体"/>
          <w:color w:val="auto"/>
          <w:sz w:val="22"/>
          <w:highlight w:val="none"/>
          <w:lang w:bidi="ar-SA"/>
        </w:rPr>
      </w:pPr>
      <w:r>
        <w:rPr>
          <w:rFonts w:hint="eastAsia" w:cs="宋体"/>
          <w:color w:val="auto"/>
          <w:sz w:val="22"/>
          <w:highlight w:val="none"/>
          <w:lang w:bidi="ar-SA"/>
        </w:rPr>
        <w:t>4.5不同供应商的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相互混装；</w:t>
      </w:r>
    </w:p>
    <w:p w14:paraId="3626F96F">
      <w:pPr>
        <w:widowControl/>
        <w:adjustRightInd w:val="0"/>
        <w:spacing w:line="400" w:lineRule="exact"/>
        <w:ind w:left="453" w:leftChars="208"/>
        <w:jc w:val="left"/>
        <w:rPr>
          <w:rFonts w:cs="宋体"/>
          <w:b/>
          <w:bCs/>
          <w:color w:val="auto"/>
          <w:sz w:val="22"/>
          <w:highlight w:val="none"/>
          <w:lang w:bidi="ar-SA"/>
        </w:rPr>
      </w:pPr>
      <w:r>
        <w:rPr>
          <w:rFonts w:hint="eastAsia" w:cs="宋体"/>
          <w:color w:val="auto"/>
          <w:sz w:val="22"/>
          <w:highlight w:val="none"/>
          <w:lang w:bidi="ar-SA"/>
        </w:rPr>
        <w:t>4.6经</w:t>
      </w:r>
      <w:r>
        <w:rPr>
          <w:rFonts w:hint="eastAsia" w:cs="宋体"/>
          <w:color w:val="auto"/>
          <w:sz w:val="22"/>
          <w:highlight w:val="none"/>
          <w:lang w:eastAsia="zh-CN" w:bidi="ar-SA"/>
        </w:rPr>
        <w:t>磋商小组</w:t>
      </w:r>
      <w:r>
        <w:rPr>
          <w:rFonts w:hint="eastAsia" w:cs="宋体"/>
          <w:color w:val="auto"/>
          <w:sz w:val="22"/>
          <w:highlight w:val="none"/>
          <w:lang w:bidi="ar-SA"/>
        </w:rPr>
        <w:t>认定供应商进行串通投标的，</w:t>
      </w:r>
      <w:r>
        <w:rPr>
          <w:rFonts w:hint="eastAsia" w:cs="宋体"/>
          <w:color w:val="auto"/>
          <w:sz w:val="22"/>
          <w:highlight w:val="none"/>
          <w:lang w:eastAsia="zh-CN" w:bidi="ar-SA"/>
        </w:rPr>
        <w:t>磋商小组</w:t>
      </w:r>
      <w:r>
        <w:rPr>
          <w:rFonts w:hint="eastAsia" w:cs="宋体"/>
          <w:color w:val="auto"/>
          <w:sz w:val="22"/>
          <w:highlight w:val="none"/>
          <w:lang w:bidi="ar-SA"/>
        </w:rPr>
        <w:t>可以对相关供应商做出无效报价处理，并上报</w:t>
      </w:r>
      <w:r>
        <w:rPr>
          <w:rFonts w:hint="eastAsia" w:cs="宋体"/>
          <w:color w:val="auto"/>
          <w:sz w:val="22"/>
          <w:highlight w:val="none"/>
          <w:lang w:val="en-US" w:eastAsia="zh-CN" w:bidi="ar-SA"/>
        </w:rPr>
        <w:t>国企</w:t>
      </w:r>
      <w:r>
        <w:rPr>
          <w:rFonts w:hint="eastAsia" w:cs="宋体"/>
          <w:color w:val="auto"/>
          <w:sz w:val="22"/>
          <w:highlight w:val="none"/>
          <w:lang w:bidi="ar-SA"/>
        </w:rPr>
        <w:t>采购管理部门进行进一步处理。</w:t>
      </w:r>
    </w:p>
    <w:p w14:paraId="0B4C581D">
      <w:pPr>
        <w:widowControl/>
        <w:numPr>
          <w:ilvl w:val="0"/>
          <w:numId w:val="6"/>
        </w:numPr>
        <w:adjustRightInd w:val="0"/>
        <w:snapToGrid w:val="0"/>
        <w:spacing w:line="400" w:lineRule="exact"/>
        <w:ind w:left="0" w:firstLine="448" w:firstLineChars="197"/>
        <w:jc w:val="left"/>
        <w:rPr>
          <w:rFonts w:hint="eastAsia" w:cs="宋体"/>
          <w:color w:val="auto"/>
          <w:sz w:val="22"/>
          <w:highlight w:val="none"/>
          <w:lang w:bidi="ar-SA"/>
        </w:rPr>
      </w:pPr>
      <w:r>
        <w:rPr>
          <w:rFonts w:hint="eastAsia" w:cs="宋体"/>
          <w:color w:val="auto"/>
          <w:sz w:val="22"/>
          <w:highlight w:val="none"/>
          <w:lang w:bidi="ar-SA"/>
        </w:rPr>
        <w:t>评标原则</w:t>
      </w:r>
    </w:p>
    <w:p w14:paraId="2DC7D05C">
      <w:pPr>
        <w:widowControl w:val="0"/>
        <w:adjustRightInd w:val="0"/>
        <w:snapToGrid w:val="0"/>
        <w:spacing w:line="400" w:lineRule="atLeast"/>
        <w:ind w:firstLine="448" w:firstLineChars="197"/>
        <w:jc w:val="both"/>
        <w:rPr>
          <w:rFonts w:ascii="Calibri" w:hAnsi="Calibri" w:eastAsia="宋体" w:cs="Times New Roman"/>
          <w:color w:val="auto"/>
          <w:kern w:val="0"/>
          <w:szCs w:val="22"/>
          <w:highlight w:val="none"/>
        </w:rPr>
      </w:pPr>
      <w:r>
        <w:rPr>
          <w:rFonts w:hint="eastAsia" w:ascii="宋体" w:hAnsi="Calibri" w:eastAsia="宋体" w:cs="宋体"/>
          <w:color w:val="auto"/>
          <w:kern w:val="2"/>
          <w:sz w:val="22"/>
          <w:szCs w:val="22"/>
          <w:highlight w:val="none"/>
          <w:lang w:val="en-US" w:eastAsia="zh-CN" w:bidi="ar-SA"/>
        </w:rPr>
        <w:t>评审小组按照采购文件的要求和条件对投标（响应）文件进行商务和技术评估，综合比较与评价。</w:t>
      </w:r>
    </w:p>
    <w:p w14:paraId="3F75CD1D">
      <w:pPr>
        <w:widowControl/>
        <w:adjustRightInd w:val="0"/>
        <w:spacing w:line="400" w:lineRule="exact"/>
        <w:ind w:firstLine="456" w:firstLineChars="200"/>
        <w:jc w:val="left"/>
        <w:rPr>
          <w:rFonts w:cs="宋体"/>
          <w:b/>
          <w:bCs/>
          <w:color w:val="auto"/>
          <w:sz w:val="22"/>
          <w:highlight w:val="none"/>
          <w:lang w:bidi="ar-SA"/>
        </w:rPr>
      </w:pPr>
      <w:r>
        <w:rPr>
          <w:rFonts w:hint="eastAsia" w:cs="宋体"/>
          <w:color w:val="auto"/>
          <w:sz w:val="22"/>
          <w:highlight w:val="none"/>
          <w:lang w:bidi="ar-SA"/>
        </w:rPr>
        <w:t>评标办法具体见本竞争性磋商文件第七部分。</w:t>
      </w:r>
    </w:p>
    <w:p w14:paraId="08126EA3">
      <w:pPr>
        <w:pStyle w:val="17"/>
        <w:widowControl/>
        <w:adjustRightInd w:val="0"/>
        <w:snapToGrid w:val="0"/>
        <w:spacing w:line="400" w:lineRule="atLeast"/>
        <w:ind w:firstLine="448" w:firstLineChars="197"/>
        <w:jc w:val="left"/>
        <w:outlineLvl w:val="0"/>
        <w:rPr>
          <w:b/>
          <w:bCs/>
          <w:color w:val="auto"/>
          <w:kern w:val="0"/>
          <w:sz w:val="22"/>
          <w:szCs w:val="22"/>
          <w:highlight w:val="none"/>
        </w:rPr>
      </w:pPr>
      <w:r>
        <w:rPr>
          <w:rFonts w:hint="eastAsia"/>
          <w:b/>
          <w:bCs/>
          <w:color w:val="auto"/>
          <w:kern w:val="0"/>
          <w:sz w:val="22"/>
          <w:szCs w:val="22"/>
          <w:highlight w:val="none"/>
        </w:rPr>
        <w:t>六、授予合同</w:t>
      </w:r>
    </w:p>
    <w:p w14:paraId="5B30E583">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1.</w:t>
      </w:r>
      <w:r>
        <w:rPr>
          <w:rFonts w:hint="eastAsia"/>
          <w:color w:val="auto"/>
          <w:kern w:val="0"/>
          <w:sz w:val="22"/>
          <w:szCs w:val="22"/>
          <w:highlight w:val="none"/>
        </w:rPr>
        <w:t>决标</w:t>
      </w:r>
    </w:p>
    <w:p w14:paraId="7BF87DF8">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评标结束后，</w:t>
      </w:r>
      <w:r>
        <w:rPr>
          <w:rFonts w:hint="eastAsia"/>
          <w:color w:val="auto"/>
          <w:kern w:val="0"/>
          <w:sz w:val="22"/>
          <w:szCs w:val="22"/>
          <w:highlight w:val="none"/>
          <w:lang w:eastAsia="zh-CN"/>
        </w:rPr>
        <w:t>评审小组</w:t>
      </w:r>
      <w:r>
        <w:rPr>
          <w:rFonts w:hint="eastAsia"/>
          <w:color w:val="auto"/>
          <w:kern w:val="0"/>
          <w:sz w:val="22"/>
          <w:szCs w:val="22"/>
          <w:highlight w:val="none"/>
        </w:rPr>
        <w:t>按照</w:t>
      </w:r>
      <w:r>
        <w:rPr>
          <w:rFonts w:hint="eastAsia"/>
          <w:color w:val="auto"/>
          <w:kern w:val="0"/>
          <w:sz w:val="22"/>
          <w:szCs w:val="22"/>
          <w:highlight w:val="none"/>
          <w:lang w:val="en-US" w:eastAsia="zh-CN"/>
        </w:rPr>
        <w:t>竞争性磋商</w:t>
      </w:r>
      <w:r>
        <w:rPr>
          <w:rFonts w:hint="eastAsia"/>
          <w:color w:val="auto"/>
          <w:kern w:val="0"/>
          <w:sz w:val="22"/>
          <w:szCs w:val="22"/>
          <w:highlight w:val="none"/>
        </w:rPr>
        <w:t>文件确定的评标办法推荐中标方。</w:t>
      </w:r>
    </w:p>
    <w:p w14:paraId="63154BD0">
      <w:pPr>
        <w:pStyle w:val="17"/>
        <w:widowControl/>
        <w:adjustRightInd w:val="0"/>
        <w:snapToGrid w:val="0"/>
        <w:spacing w:line="400" w:lineRule="atLeast"/>
        <w:ind w:firstLine="448" w:firstLineChars="197"/>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中标通知书</w:t>
      </w:r>
    </w:p>
    <w:p w14:paraId="4B835DFF">
      <w:pPr>
        <w:widowControl/>
        <w:spacing w:line="400" w:lineRule="exac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2.1 采购人依法确认中标供应商后，代理机构在浙江省政府采购网、泰顺县人民政府网上公示中标供应商名单，公示期限为1个工作日。同时向中标供应商发出中标通知书。</w:t>
      </w:r>
    </w:p>
    <w:p w14:paraId="58BB2EBB">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2.2 中标通知书对采购人和中标方具有法律约束力。中标通知书发出后，采购人改变中标结果或者中标方放弃中标的，应当承担法律责任。</w:t>
      </w:r>
    </w:p>
    <w:p w14:paraId="389846E8">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2.3 中标无效</w:t>
      </w:r>
    </w:p>
    <w:p w14:paraId="7626DE4C">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1）发现中标方资格无效或中标方放弃中标或拒绝与采购人签订合同的，</w:t>
      </w:r>
      <w:r>
        <w:rPr>
          <w:rFonts w:hint="eastAsia" w:ascii="宋体" w:hAnsi="Calibri" w:eastAsia="宋体" w:cs="宋体"/>
          <w:color w:val="auto"/>
          <w:kern w:val="0"/>
          <w:sz w:val="22"/>
          <w:szCs w:val="22"/>
          <w:highlight w:val="none"/>
          <w:lang w:bidi="ar-SA"/>
        </w:rPr>
        <w:t>按相关法律法规规定执行，原则上重新开展</w:t>
      </w:r>
      <w:r>
        <w:rPr>
          <w:rFonts w:hint="eastAsia" w:ascii="宋体" w:hAnsi="Calibri" w:eastAsia="宋体" w:cs="宋体"/>
          <w:color w:val="auto"/>
          <w:kern w:val="0"/>
          <w:sz w:val="22"/>
          <w:szCs w:val="22"/>
          <w:highlight w:val="none"/>
          <w:lang w:eastAsia="zh-CN" w:bidi="ar-SA"/>
        </w:rPr>
        <w:t>国企采购</w:t>
      </w:r>
      <w:r>
        <w:rPr>
          <w:rFonts w:hint="eastAsia" w:ascii="宋体" w:hAnsi="Calibri" w:eastAsia="宋体" w:cs="宋体"/>
          <w:color w:val="auto"/>
          <w:kern w:val="0"/>
          <w:sz w:val="22"/>
          <w:szCs w:val="22"/>
          <w:highlight w:val="none"/>
          <w:lang w:bidi="ar-SA"/>
        </w:rPr>
        <w:t>活动</w:t>
      </w:r>
      <w:r>
        <w:rPr>
          <w:rFonts w:hint="eastAsia" w:ascii="宋体" w:hAnsi="Calibri" w:eastAsia="宋体" w:cs="Times New Roman"/>
          <w:color w:val="auto"/>
          <w:kern w:val="0"/>
          <w:sz w:val="22"/>
          <w:szCs w:val="22"/>
          <w:highlight w:val="none"/>
        </w:rPr>
        <w:t>。</w:t>
      </w:r>
    </w:p>
    <w:p w14:paraId="46415558">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2）有《中华人民共和国政府采购法实施条例》第七十一条、第七十二条、第七十三条、第七十四条规定的违法行为之一，由国企采购监管部门依法处理。</w:t>
      </w:r>
    </w:p>
    <w:p w14:paraId="55433B3B">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.签订合同</w:t>
      </w:r>
    </w:p>
    <w:p w14:paraId="0715BC4F">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.1 中标方须主动联系采购人或采购机构领取中标通知书。中标方应当在中标通知书发出之日起30日内与采购人签订合同。中标方未经采购人许可，在规定时间内未到采购人处与采购人签订合同，则视为拒签合同。</w:t>
      </w:r>
    </w:p>
    <w:p w14:paraId="68329F27">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 xml:space="preserve">.2 </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、中标方的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及投标修改文件、评标过程中有关澄清文件及经双方签字的询标纪要（承诺）和中标通知书均作为合同附件。</w:t>
      </w:r>
    </w:p>
    <w:p w14:paraId="0BCA4909">
      <w:pPr>
        <w:widowControl/>
        <w:adjustRightInd w:val="0"/>
        <w:snapToGrid w:val="0"/>
        <w:spacing w:line="400" w:lineRule="atLeast"/>
        <w:ind w:firstLine="448" w:firstLineChars="197"/>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en-US" w:eastAsia="zh-CN"/>
        </w:rPr>
        <w:t>3</w:t>
      </w:r>
      <w:r>
        <w:rPr>
          <w:rFonts w:hint="eastAsia" w:ascii="宋体" w:hAnsi="Calibri" w:eastAsia="宋体" w:cs="Times New Roman"/>
          <w:color w:val="auto"/>
          <w:kern w:val="0"/>
          <w:sz w:val="22"/>
          <w:szCs w:val="22"/>
          <w:highlight w:val="none"/>
        </w:rPr>
        <w:t>.3 拒签合同的责任</w:t>
      </w:r>
    </w:p>
    <w:p w14:paraId="02D3F919">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rPr>
        <w:t>中标方在规定时间内（</w:t>
      </w:r>
      <w:r>
        <w:rPr>
          <w:color w:val="auto"/>
          <w:kern w:val="0"/>
          <w:sz w:val="22"/>
          <w:szCs w:val="22"/>
          <w:highlight w:val="none"/>
        </w:rPr>
        <w:t>30</w:t>
      </w:r>
      <w:r>
        <w:rPr>
          <w:rFonts w:hint="eastAsia"/>
          <w:color w:val="auto"/>
          <w:kern w:val="0"/>
          <w:sz w:val="22"/>
          <w:szCs w:val="22"/>
          <w:highlight w:val="none"/>
        </w:rPr>
        <w:t>日历天）借故否认已经承诺的条件、拒签合同者，以投标违约处理，并赔偿采购人由此造成的直接经济损失；采购人重新组织招标的，所需费用由原中标方承担。</w:t>
      </w:r>
    </w:p>
    <w:p w14:paraId="35063E73">
      <w:pPr>
        <w:pStyle w:val="17"/>
        <w:widowControl/>
        <w:adjustRightInd w:val="0"/>
        <w:snapToGrid w:val="0"/>
        <w:spacing w:line="400" w:lineRule="atLeast"/>
        <w:ind w:firstLine="448" w:firstLineChars="197"/>
        <w:jc w:val="left"/>
        <w:rPr>
          <w:color w:val="auto"/>
          <w:kern w:val="0"/>
          <w:sz w:val="22"/>
          <w:szCs w:val="22"/>
          <w:highlight w:val="none"/>
        </w:rPr>
      </w:pPr>
      <w:r>
        <w:rPr>
          <w:rFonts w:hint="eastAsia"/>
          <w:color w:val="auto"/>
          <w:kern w:val="0"/>
          <w:sz w:val="22"/>
          <w:szCs w:val="22"/>
          <w:highlight w:val="none"/>
          <w:lang w:val="en-US" w:eastAsia="zh-CN"/>
        </w:rPr>
        <w:t>4</w:t>
      </w:r>
      <w:r>
        <w:rPr>
          <w:color w:val="auto"/>
          <w:kern w:val="0"/>
          <w:sz w:val="22"/>
          <w:szCs w:val="22"/>
          <w:highlight w:val="none"/>
        </w:rPr>
        <w:t>.</w:t>
      </w:r>
      <w:r>
        <w:rPr>
          <w:rFonts w:hint="eastAsia"/>
          <w:color w:val="auto"/>
          <w:kern w:val="0"/>
          <w:sz w:val="22"/>
          <w:szCs w:val="22"/>
          <w:highlight w:val="none"/>
        </w:rPr>
        <w:t>履约保证金</w:t>
      </w:r>
    </w:p>
    <w:p w14:paraId="009B60C4">
      <w:pPr>
        <w:widowControl/>
        <w:autoSpaceDE w:val="0"/>
        <w:autoSpaceDN w:val="0"/>
        <w:adjustRightInd w:val="0"/>
        <w:snapToGrid w:val="0"/>
        <w:spacing w:line="380" w:lineRule="exact"/>
        <w:ind w:left="2" w:leftChars="1" w:firstLine="456" w:firstLineChars="200"/>
        <w:jc w:val="left"/>
        <w:textAlignment w:val="bottom"/>
        <w:rPr>
          <w:rFonts w:ascii="Calibri" w:hAnsi="Calibri" w:eastAsia="宋体" w:cs="Times New Roman"/>
          <w:color w:val="auto"/>
          <w:kern w:val="0"/>
          <w:sz w:val="22"/>
          <w:szCs w:val="22"/>
          <w:highlight w:val="none"/>
        </w:rPr>
      </w:pPr>
      <w:r>
        <w:rPr>
          <w:rFonts w:hint="eastAsia" w:ascii="宋体" w:hAnsi="Calibri" w:eastAsia="宋体" w:cs="宋体"/>
          <w:color w:val="auto"/>
          <w:kern w:val="0"/>
          <w:sz w:val="22"/>
          <w:szCs w:val="22"/>
          <w:highlight w:val="none"/>
          <w:lang w:bidi="ar-SA"/>
        </w:rPr>
        <w:t>合同签订后5个工作日内中标供应商应提供合同总金额1%的履约保证金至采购单位指定账户，供应商可以以银行、保险公司出具保函形式提交履约保证金</w:t>
      </w:r>
      <w:r>
        <w:rPr>
          <w:rFonts w:hint="eastAsia" w:ascii="Calibri" w:hAnsi="Calibri" w:eastAsia="宋体" w:cs="Times New Roman"/>
          <w:color w:val="auto"/>
          <w:kern w:val="0"/>
          <w:sz w:val="22"/>
          <w:szCs w:val="22"/>
          <w:highlight w:val="none"/>
        </w:rPr>
        <w:t>。</w:t>
      </w:r>
    </w:p>
    <w:p w14:paraId="1879D491">
      <w:pPr>
        <w:widowControl/>
        <w:tabs>
          <w:tab w:val="left" w:pos="1069"/>
          <w:tab w:val="left" w:pos="2352"/>
        </w:tabs>
        <w:spacing w:line="400" w:lineRule="exact"/>
        <w:ind w:left="429" w:leftChars="197"/>
        <w:jc w:val="left"/>
        <w:rPr>
          <w:rFonts w:hint="eastAsia" w:ascii="宋体" w:hAnsi="Calibri" w:eastAsia="宋体" w:cs="宋体"/>
          <w:color w:val="auto"/>
          <w:kern w:val="0"/>
          <w:sz w:val="22"/>
          <w:szCs w:val="22"/>
          <w:highlight w:val="none"/>
          <w:lang w:bidi="ar-SA"/>
        </w:rPr>
      </w:pPr>
      <w:r>
        <w:rPr>
          <w:rFonts w:hint="eastAsia" w:ascii="宋体" w:cs="Times New Roman"/>
          <w:color w:val="auto"/>
          <w:kern w:val="0"/>
          <w:sz w:val="22"/>
          <w:szCs w:val="22"/>
          <w:highlight w:val="none"/>
          <w:lang w:val="en-US" w:eastAsia="zh-CN"/>
        </w:rPr>
        <w:t>5.</w:t>
      </w:r>
      <w:r>
        <w:rPr>
          <w:rFonts w:hint="eastAsia" w:ascii="宋体" w:hAnsi="Calibri" w:eastAsia="宋体" w:cs="Times New Roman"/>
          <w:color w:val="auto"/>
          <w:kern w:val="0"/>
          <w:sz w:val="22"/>
          <w:szCs w:val="22"/>
          <w:highlight w:val="none"/>
          <w:lang w:val="en-US" w:eastAsia="zh-CN"/>
        </w:rPr>
        <w:t>招标代理服务费</w:t>
      </w:r>
      <w:r>
        <w:rPr>
          <w:rFonts w:hint="eastAsia" w:ascii="宋体" w:hAnsi="Calibri" w:eastAsia="宋体" w:cs="Times New Roman"/>
          <w:color w:val="auto"/>
          <w:kern w:val="0"/>
          <w:sz w:val="22"/>
          <w:szCs w:val="22"/>
          <w:highlight w:val="none"/>
          <w:lang w:val="en-US" w:eastAsia="zh-CN"/>
        </w:rPr>
        <w:br w:type="textWrapping"/>
      </w:r>
      <w:r>
        <w:rPr>
          <w:rFonts w:hint="eastAsia" w:ascii="宋体" w:hAnsi="Calibri" w:eastAsia="宋体" w:cs="宋体"/>
          <w:color w:val="auto"/>
          <w:kern w:val="0"/>
          <w:sz w:val="22"/>
          <w:szCs w:val="22"/>
          <w:highlight w:val="none"/>
          <w:lang w:bidi="ar-SA"/>
        </w:rPr>
        <w:t>本项目向中标供应商收取招标代理服务费，根据《国家计委关于印发&lt;招标代理服务收费管</w:t>
      </w:r>
    </w:p>
    <w:p w14:paraId="1AE5A5C2">
      <w:pPr>
        <w:widowControl/>
        <w:tabs>
          <w:tab w:val="left" w:pos="1069"/>
          <w:tab w:val="left" w:pos="2352"/>
        </w:tabs>
        <w:spacing w:line="400" w:lineRule="exact"/>
        <w:ind w:left="429" w:leftChars="197"/>
        <w:jc w:val="left"/>
        <w:rPr>
          <w:rFonts w:hint="eastAsia" w:ascii="宋体" w:hAnsi="Calibri" w:eastAsia="宋体" w:cs="宋体"/>
          <w:b/>
          <w:bCs/>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bidi="ar-SA"/>
        </w:rPr>
        <w:t>理暂行办法&gt;的通知》（计价格[2002]1980号）服务类</w:t>
      </w:r>
      <w:r>
        <w:rPr>
          <w:rFonts w:hint="eastAsia" w:ascii="宋体" w:hAnsi="Calibri" w:eastAsia="宋体" w:cs="宋体"/>
          <w:color w:val="auto"/>
          <w:kern w:val="0"/>
          <w:sz w:val="22"/>
          <w:szCs w:val="22"/>
          <w:highlight w:val="none"/>
          <w:lang w:eastAsia="zh-CN" w:bidi="ar-SA"/>
        </w:rPr>
        <w:t>（</w:t>
      </w:r>
      <w:r>
        <w:rPr>
          <w:rFonts w:hint="eastAsia" w:ascii="宋体" w:eastAsia="宋体" w:cs="宋体"/>
          <w:color w:val="auto"/>
          <w:kern w:val="0"/>
          <w:sz w:val="22"/>
          <w:szCs w:val="22"/>
          <w:highlight w:val="none"/>
          <w:lang w:val="en-US" w:eastAsia="zh-CN" w:bidi="ar-SA"/>
        </w:rPr>
        <w:t>2年</w:t>
      </w:r>
      <w:r>
        <w:rPr>
          <w:rFonts w:hint="eastAsia" w:ascii="宋体" w:hAnsi="Calibri" w:eastAsia="宋体" w:cs="宋体"/>
          <w:color w:val="auto"/>
          <w:kern w:val="0"/>
          <w:sz w:val="22"/>
          <w:szCs w:val="22"/>
          <w:highlight w:val="none"/>
          <w:lang w:val="en-US" w:eastAsia="zh-CN" w:bidi="ar-SA"/>
        </w:rPr>
        <w:t>中标合计总价</w:t>
      </w:r>
      <w:r>
        <w:rPr>
          <w:rFonts w:hint="eastAsia" w:ascii="宋体" w:hAnsi="Calibri" w:eastAsia="宋体" w:cs="宋体"/>
          <w:color w:val="auto"/>
          <w:kern w:val="0"/>
          <w:sz w:val="22"/>
          <w:szCs w:val="22"/>
          <w:highlight w:val="none"/>
          <w:lang w:eastAsia="zh-CN" w:bidi="ar-SA"/>
        </w:rPr>
        <w:t>）</w:t>
      </w:r>
      <w:r>
        <w:rPr>
          <w:rFonts w:hint="eastAsia" w:ascii="宋体" w:hAnsi="Calibri" w:eastAsia="宋体" w:cs="宋体"/>
          <w:color w:val="auto"/>
          <w:kern w:val="0"/>
          <w:sz w:val="22"/>
          <w:szCs w:val="22"/>
          <w:highlight w:val="none"/>
          <w:lang w:bidi="ar-SA"/>
        </w:rPr>
        <w:t>标准收取，</w:t>
      </w:r>
      <w:r>
        <w:rPr>
          <w:rFonts w:hint="eastAsia" w:ascii="宋体" w:hAnsi="Calibri" w:eastAsia="宋体" w:cs="宋体"/>
          <w:color w:val="auto"/>
          <w:kern w:val="0"/>
          <w:sz w:val="22"/>
          <w:szCs w:val="22"/>
          <w:highlight w:val="none"/>
          <w:lang w:val="en-US" w:eastAsia="zh-CN" w:bidi="ar-SA"/>
        </w:rPr>
        <w:t>账户</w:t>
      </w:r>
      <w:r>
        <w:rPr>
          <w:rFonts w:hint="eastAsia" w:ascii="宋体" w:hAnsi="Calibri" w:eastAsia="宋体" w:cs="宋体"/>
          <w:color w:val="auto"/>
          <w:kern w:val="0"/>
          <w:sz w:val="22"/>
          <w:szCs w:val="22"/>
          <w:highlight w:val="none"/>
          <w:lang w:bidi="ar-SA"/>
        </w:rPr>
        <w:t>以招标代理机构提供的为准。</w:t>
      </w:r>
    </w:p>
    <w:p w14:paraId="70465788">
      <w:pPr>
        <w:widowControl/>
        <w:adjustRightInd w:val="0"/>
        <w:snapToGrid w:val="0"/>
        <w:spacing w:line="400" w:lineRule="exact"/>
        <w:ind w:firstLine="456" w:firstLineChars="200"/>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七、投诉质疑</w:t>
      </w:r>
    </w:p>
    <w:p w14:paraId="317BBFDE">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1.供应商询问</w:t>
      </w:r>
    </w:p>
    <w:p w14:paraId="14A3C2B1">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val="zh-CN" w:eastAsia="zh-CN" w:bidi="ar-SA"/>
        </w:rPr>
        <w:t>供应商对</w:t>
      </w:r>
      <w:r>
        <w:rPr>
          <w:rFonts w:hint="eastAsia" w:cs="宋体"/>
          <w:color w:val="auto"/>
          <w:kern w:val="0"/>
          <w:sz w:val="22"/>
          <w:szCs w:val="22"/>
          <w:highlight w:val="none"/>
          <w:lang w:val="en-US" w:eastAsia="zh-CN" w:bidi="ar-SA"/>
        </w:rPr>
        <w:t>国企</w:t>
      </w:r>
      <w:r>
        <w:rPr>
          <w:rFonts w:hint="eastAsia" w:cs="宋体"/>
          <w:color w:val="auto"/>
          <w:kern w:val="0"/>
          <w:sz w:val="22"/>
          <w:szCs w:val="22"/>
          <w:highlight w:val="none"/>
          <w:lang w:val="zh-CN" w:eastAsia="zh-CN" w:bidi="ar-SA"/>
        </w:rPr>
        <w:t>采购活动事项有疑问的，可以向采购机构提出询问，采购机构将对供应商依法提出的询问作出答复，但答复的内容不得涉及商业秘密。</w:t>
      </w:r>
    </w:p>
    <w:p w14:paraId="7660D6EE">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2.供应商质疑</w:t>
      </w:r>
    </w:p>
    <w:p w14:paraId="6C97DEFE">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2.1</w:t>
      </w:r>
      <w:r>
        <w:rPr>
          <w:rFonts w:hint="eastAsia" w:cs="宋体"/>
          <w:color w:val="auto"/>
          <w:kern w:val="0"/>
          <w:sz w:val="22"/>
          <w:szCs w:val="22"/>
          <w:highlight w:val="none"/>
          <w:lang w:bidi="ar-SA"/>
        </w:rPr>
        <w:t>供应商认为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文件、采购过程和中标、成交结果使自己的权益受到损害的，可以在知道或者应知其权益受到损害之日起七个工作日内，以书面形式向采购人、招标代理机构提出质疑，</w:t>
      </w:r>
      <w:r>
        <w:rPr>
          <w:rFonts w:hint="eastAsia" w:cs="宋体"/>
          <w:color w:val="auto"/>
          <w:kern w:val="0"/>
          <w:sz w:val="22"/>
          <w:szCs w:val="22"/>
          <w:highlight w:val="none"/>
          <w:lang w:val="zh-CN" w:eastAsia="zh-CN" w:bidi="ar-SA"/>
        </w:rPr>
        <w:t>否则，不予受理：</w:t>
      </w:r>
    </w:p>
    <w:p w14:paraId="7080B2ED">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）供应商如认为</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公告信息使自身的合法权益受到损害的，应于自</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公告发布之日起七个工</w:t>
      </w:r>
      <w:r>
        <w:rPr>
          <w:rFonts w:hint="eastAsia" w:cs="宋体"/>
          <w:color w:val="auto"/>
          <w:kern w:val="0"/>
          <w:sz w:val="22"/>
          <w:szCs w:val="22"/>
          <w:highlight w:val="none"/>
          <w:lang w:eastAsia="zh-CN" w:bidi="ar-SA"/>
        </w:rPr>
        <w:t>作日</w:t>
      </w:r>
      <w:r>
        <w:rPr>
          <w:rFonts w:hint="eastAsia" w:cs="宋体"/>
          <w:color w:val="auto"/>
          <w:kern w:val="0"/>
          <w:sz w:val="22"/>
          <w:szCs w:val="22"/>
          <w:highlight w:val="none"/>
          <w:lang w:bidi="ar-SA"/>
        </w:rPr>
        <w:t>内以书面形式向采购机构提出质疑；</w:t>
      </w:r>
    </w:p>
    <w:p w14:paraId="739D7FC3">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bidi="ar-SA"/>
        </w:rPr>
        <w:t xml:space="preserve">   </w:t>
      </w: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w:t>
      </w:r>
      <w:r>
        <w:rPr>
          <w:rFonts w:hint="eastAsia" w:cs="宋体"/>
          <w:color w:val="auto"/>
          <w:kern w:val="0"/>
          <w:sz w:val="22"/>
          <w:szCs w:val="22"/>
          <w:highlight w:val="none"/>
          <w:lang w:val="zh-CN" w:eastAsia="zh-CN" w:bidi="ar-SA"/>
        </w:rPr>
        <w:t>对</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文件提出质疑的，质疑期限为供应商获得</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文件之日或者采购文件公告期限届满之日（即供应商</w:t>
      </w:r>
      <w:r>
        <w:rPr>
          <w:rFonts w:hint="eastAsia" w:cs="宋体"/>
          <w:color w:val="auto"/>
          <w:kern w:val="0"/>
          <w:sz w:val="22"/>
          <w:szCs w:val="22"/>
          <w:highlight w:val="none"/>
          <w:lang w:bidi="ar-SA"/>
        </w:rPr>
        <w:t>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bidi="ar-SA"/>
        </w:rPr>
        <w:t>文件</w:t>
      </w:r>
      <w:r>
        <w:rPr>
          <w:rFonts w:hint="eastAsia" w:cs="宋体"/>
          <w:color w:val="auto"/>
          <w:kern w:val="0"/>
          <w:sz w:val="22"/>
          <w:szCs w:val="22"/>
          <w:highlight w:val="none"/>
          <w:lang w:val="zh-CN" w:eastAsia="zh-CN" w:bidi="ar-SA"/>
        </w:rPr>
        <w:t>截止之日）起计算，但</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文件在获取</w:t>
      </w:r>
      <w:r>
        <w:rPr>
          <w:rFonts w:hint="eastAsia" w:cs="宋体"/>
          <w:color w:val="auto"/>
          <w:kern w:val="0"/>
          <w:sz w:val="22"/>
          <w:szCs w:val="22"/>
          <w:highlight w:val="none"/>
          <w:lang w:val="en-US" w:eastAsia="zh-CN" w:bidi="ar-SA"/>
        </w:rPr>
        <w:t>竞争性磋商</w:t>
      </w:r>
      <w:r>
        <w:rPr>
          <w:rFonts w:hint="eastAsia" w:cs="宋体"/>
          <w:color w:val="auto"/>
          <w:kern w:val="0"/>
          <w:sz w:val="22"/>
          <w:szCs w:val="22"/>
          <w:highlight w:val="none"/>
          <w:lang w:val="zh-CN" w:eastAsia="zh-CN" w:bidi="ar-SA"/>
        </w:rPr>
        <w:t>文件截止之日后获得的，应当自截止之日起计算，且应当在采购响应截止时间之前提出；</w:t>
      </w:r>
    </w:p>
    <w:p w14:paraId="697BBCA4">
      <w:pPr>
        <w:widowControl/>
        <w:autoSpaceDE w:val="0"/>
        <w:autoSpaceDN w:val="0"/>
        <w:spacing w:line="400" w:lineRule="exact"/>
        <w:jc w:val="left"/>
        <w:rPr>
          <w:rFonts w:hint="eastAsia" w:ascii="宋体" w:hAnsi="Calibri" w:eastAsia="宋体" w:cs="宋体"/>
          <w:color w:val="auto"/>
          <w:kern w:val="0"/>
          <w:sz w:val="22"/>
          <w:szCs w:val="22"/>
          <w:highlight w:val="none"/>
          <w:lang w:val="zh-CN" w:eastAsia="zh-CN" w:bidi="ar-SA"/>
        </w:rPr>
      </w:pPr>
      <w:r>
        <w:rPr>
          <w:rFonts w:hint="eastAsia" w:ascii="宋体" w:hAnsi="Calibri" w:eastAsia="宋体" w:cs="宋体"/>
          <w:color w:val="auto"/>
          <w:kern w:val="0"/>
          <w:sz w:val="22"/>
          <w:szCs w:val="22"/>
          <w:highlight w:val="none"/>
          <w:lang w:bidi="ar-SA"/>
        </w:rPr>
        <w:t xml:space="preserve">   （3）</w:t>
      </w:r>
      <w:r>
        <w:rPr>
          <w:rFonts w:hint="eastAsia" w:ascii="宋体" w:hAnsi="Calibri" w:eastAsia="宋体" w:cs="宋体"/>
          <w:color w:val="auto"/>
          <w:kern w:val="0"/>
          <w:sz w:val="22"/>
          <w:szCs w:val="22"/>
          <w:highlight w:val="none"/>
          <w:lang w:val="zh-CN" w:eastAsia="zh-CN" w:bidi="ar-SA"/>
        </w:rPr>
        <w:t>对采购过程提出质疑的，质疑期限为各采购程序环节结束之日起计算；</w:t>
      </w:r>
    </w:p>
    <w:p w14:paraId="6330ECC6">
      <w:pPr>
        <w:pStyle w:val="17"/>
        <w:widowControl/>
        <w:spacing w:line="400" w:lineRule="exact"/>
        <w:jc w:val="left"/>
        <w:rPr>
          <w:rFonts w:cs="宋体"/>
          <w:color w:val="auto"/>
          <w:kern w:val="0"/>
          <w:sz w:val="22"/>
          <w:szCs w:val="22"/>
          <w:highlight w:val="none"/>
          <w:lang w:bidi="ar-SA"/>
        </w:rPr>
      </w:pPr>
      <w:r>
        <w:rPr>
          <w:rFonts w:cs="宋体"/>
          <w:color w:val="auto"/>
          <w:kern w:val="0"/>
          <w:sz w:val="22"/>
          <w:szCs w:val="22"/>
          <w:highlight w:val="none"/>
          <w:lang w:val="zh-CN" w:eastAsia="zh-CN" w:bidi="ar-SA"/>
        </w:rPr>
        <w:t xml:space="preserve">   </w:t>
      </w:r>
      <w:r>
        <w:rPr>
          <w:rFonts w:hint="eastAsia" w:cs="宋体"/>
          <w:color w:val="auto"/>
          <w:kern w:val="0"/>
          <w:sz w:val="22"/>
          <w:szCs w:val="22"/>
          <w:highlight w:val="none"/>
          <w:lang w:val="zh-CN" w:eastAsia="zh-CN" w:bidi="ar-SA"/>
        </w:rPr>
        <w:t>（</w:t>
      </w:r>
      <w:r>
        <w:rPr>
          <w:rFonts w:cs="宋体"/>
          <w:color w:val="auto"/>
          <w:kern w:val="0"/>
          <w:sz w:val="22"/>
          <w:szCs w:val="22"/>
          <w:highlight w:val="none"/>
          <w:lang w:val="zh-CN" w:eastAsia="zh-CN" w:bidi="ar-SA"/>
        </w:rPr>
        <w:t>4</w:t>
      </w:r>
      <w:r>
        <w:rPr>
          <w:rFonts w:hint="eastAsia" w:cs="宋体"/>
          <w:color w:val="auto"/>
          <w:kern w:val="0"/>
          <w:sz w:val="22"/>
          <w:szCs w:val="22"/>
          <w:highlight w:val="none"/>
          <w:lang w:val="zh-CN" w:eastAsia="zh-CN" w:bidi="ar-SA"/>
        </w:rPr>
        <w:t>）对采购结果提出质疑的，质疑期限自采购结果公告（包括公示、预公告、结果变更公告等）期限届满之日起计算。</w:t>
      </w:r>
    </w:p>
    <w:p w14:paraId="31B36D3C">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2.2</w:t>
      </w:r>
      <w:r>
        <w:rPr>
          <w:rFonts w:hint="eastAsia" w:cs="宋体"/>
          <w:color w:val="auto"/>
          <w:kern w:val="0"/>
          <w:sz w:val="22"/>
          <w:szCs w:val="22"/>
          <w:highlight w:val="none"/>
          <w:lang w:bidi="ar-SA"/>
        </w:rPr>
        <w:t>供应商提交的质疑书需一式三份，由法定代表人签字（或盖章）并加盖单位公章。质疑书至少应包括下列主要内容：</w:t>
      </w:r>
    </w:p>
    <w:p w14:paraId="63DC5A98">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1</w:t>
      </w:r>
      <w:r>
        <w:rPr>
          <w:rFonts w:hint="eastAsia" w:cs="宋体"/>
          <w:color w:val="auto"/>
          <w:kern w:val="0"/>
          <w:sz w:val="22"/>
          <w:szCs w:val="22"/>
          <w:highlight w:val="none"/>
          <w:lang w:bidi="ar-SA"/>
        </w:rPr>
        <w:t>）供应商的名称、地址、邮政编码、联系人、联系电话；</w:t>
      </w:r>
    </w:p>
    <w:p w14:paraId="6198A5CF">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2</w:t>
      </w:r>
      <w:r>
        <w:rPr>
          <w:rFonts w:hint="eastAsia" w:cs="宋体"/>
          <w:color w:val="auto"/>
          <w:kern w:val="0"/>
          <w:sz w:val="22"/>
          <w:szCs w:val="22"/>
          <w:highlight w:val="none"/>
          <w:lang w:bidi="ar-SA"/>
        </w:rPr>
        <w:t>）质疑项目的名称、编号；</w:t>
      </w:r>
    </w:p>
    <w:p w14:paraId="6D414E09">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3</w:t>
      </w:r>
      <w:r>
        <w:rPr>
          <w:rFonts w:hint="eastAsia" w:cs="宋体"/>
          <w:color w:val="auto"/>
          <w:kern w:val="0"/>
          <w:sz w:val="22"/>
          <w:szCs w:val="22"/>
          <w:highlight w:val="none"/>
          <w:lang w:bidi="ar-SA"/>
        </w:rPr>
        <w:t>）具体、明确的质疑事项和与质疑事项相关的请求；</w:t>
      </w:r>
    </w:p>
    <w:p w14:paraId="6F08455D">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4</w:t>
      </w:r>
      <w:r>
        <w:rPr>
          <w:rFonts w:hint="eastAsia" w:cs="宋体"/>
          <w:color w:val="auto"/>
          <w:kern w:val="0"/>
          <w:sz w:val="22"/>
          <w:szCs w:val="22"/>
          <w:highlight w:val="none"/>
          <w:lang w:bidi="ar-SA"/>
        </w:rPr>
        <w:t>）事实依据；</w:t>
      </w:r>
    </w:p>
    <w:p w14:paraId="28238346">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5</w:t>
      </w:r>
      <w:r>
        <w:rPr>
          <w:rFonts w:hint="eastAsia" w:cs="宋体"/>
          <w:color w:val="auto"/>
          <w:kern w:val="0"/>
          <w:sz w:val="22"/>
          <w:szCs w:val="22"/>
          <w:highlight w:val="none"/>
          <w:lang w:bidi="ar-SA"/>
        </w:rPr>
        <w:t>）必要的法律依据；</w:t>
      </w:r>
    </w:p>
    <w:p w14:paraId="104A00DA">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w:t>
      </w:r>
      <w:r>
        <w:rPr>
          <w:rFonts w:cs="宋体"/>
          <w:color w:val="auto"/>
          <w:kern w:val="0"/>
          <w:sz w:val="22"/>
          <w:szCs w:val="22"/>
          <w:highlight w:val="none"/>
          <w:lang w:bidi="ar-SA"/>
        </w:rPr>
        <w:t>6</w:t>
      </w:r>
      <w:r>
        <w:rPr>
          <w:rFonts w:hint="eastAsia" w:cs="宋体"/>
          <w:color w:val="auto"/>
          <w:kern w:val="0"/>
          <w:sz w:val="22"/>
          <w:szCs w:val="22"/>
          <w:highlight w:val="none"/>
          <w:lang w:bidi="ar-SA"/>
        </w:rPr>
        <w:t>）提出质疑的日期。</w:t>
      </w:r>
    </w:p>
    <w:p w14:paraId="1C07B874">
      <w:pPr>
        <w:pStyle w:val="17"/>
        <w:widowControl/>
        <w:spacing w:line="400" w:lineRule="exact"/>
        <w:ind w:firstLine="513" w:firstLineChars="225"/>
        <w:jc w:val="left"/>
        <w:rPr>
          <w:rFonts w:cs="宋体"/>
          <w:color w:val="auto"/>
          <w:kern w:val="0"/>
          <w:sz w:val="22"/>
          <w:szCs w:val="22"/>
          <w:highlight w:val="none"/>
          <w:lang w:bidi="ar-SA"/>
        </w:rPr>
      </w:pPr>
      <w:r>
        <w:rPr>
          <w:rFonts w:hint="eastAsia" w:cs="宋体"/>
          <w:color w:val="auto"/>
          <w:kern w:val="0"/>
          <w:sz w:val="22"/>
          <w:szCs w:val="22"/>
          <w:highlight w:val="none"/>
          <w:lang w:bidi="ar-SA"/>
        </w:rPr>
        <w:t>供应商为自然人的，应当由本人签字；供应商为法人或其他组织的，应当由法定代表人、主要负责人，或者其授权代表签字或者盖章，并加盖公章。</w:t>
      </w:r>
    </w:p>
    <w:p w14:paraId="349AD506">
      <w:pPr>
        <w:pStyle w:val="17"/>
        <w:widowControl/>
        <w:spacing w:line="400" w:lineRule="exact"/>
        <w:ind w:firstLine="513" w:firstLineChars="225"/>
        <w:jc w:val="left"/>
        <w:rPr>
          <w:rFonts w:cs="宋体"/>
          <w:color w:val="auto"/>
          <w:kern w:val="0"/>
          <w:sz w:val="22"/>
          <w:szCs w:val="22"/>
          <w:highlight w:val="none"/>
          <w:lang w:bidi="ar-SA"/>
        </w:rPr>
      </w:pPr>
      <w:r>
        <w:rPr>
          <w:rFonts w:cs="宋体"/>
          <w:color w:val="auto"/>
          <w:kern w:val="0"/>
          <w:sz w:val="22"/>
          <w:szCs w:val="22"/>
          <w:highlight w:val="none"/>
          <w:lang w:bidi="ar-SA"/>
        </w:rPr>
        <w:t>2.3</w:t>
      </w:r>
      <w:r>
        <w:rPr>
          <w:rFonts w:hint="eastAsia" w:cs="宋体"/>
          <w:color w:val="auto"/>
          <w:kern w:val="0"/>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422169E3">
      <w:pPr>
        <w:pStyle w:val="20"/>
        <w:widowControl/>
        <w:spacing w:line="400" w:lineRule="exact"/>
        <w:jc w:val="left"/>
        <w:rPr>
          <w:rFonts w:hint="eastAsia" w:ascii="宋体" w:cs="宋体"/>
          <w:b/>
          <w:color w:val="auto"/>
          <w:kern w:val="0"/>
          <w:sz w:val="22"/>
          <w:szCs w:val="22"/>
          <w:highlight w:val="none"/>
          <w:lang w:bidi="ar-SA"/>
        </w:rPr>
      </w:pPr>
      <w:r>
        <w:rPr>
          <w:rFonts w:hint="eastAsia" w:ascii="宋体" w:cs="宋体"/>
          <w:b/>
          <w:color w:val="auto"/>
          <w:kern w:val="0"/>
          <w:sz w:val="22"/>
          <w:szCs w:val="22"/>
          <w:highlight w:val="none"/>
          <w:lang w:bidi="ar-SA"/>
        </w:rPr>
        <w:t>3.供应商投诉</w:t>
      </w:r>
    </w:p>
    <w:p w14:paraId="2F418D6E">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0CF6A0B4">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2815E9FB">
      <w:pPr>
        <w:pStyle w:val="18"/>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48BA885C">
      <w:pPr>
        <w:widowControl/>
        <w:jc w:val="both"/>
        <w:rPr>
          <w:rFonts w:hint="eastAsia" w:ascii="宋体" w:hAnsi="Calibri" w:eastAsia="宋体" w:cs="Times New Roman"/>
          <w:b/>
          <w:bCs/>
          <w:color w:val="auto"/>
          <w:kern w:val="0"/>
          <w:sz w:val="32"/>
          <w:szCs w:val="32"/>
          <w:highlight w:val="none"/>
        </w:rPr>
      </w:pPr>
    </w:p>
    <w:p w14:paraId="6D321DA6">
      <w:pPr>
        <w:widowControl/>
        <w:jc w:val="center"/>
        <w:rPr>
          <w:rFonts w:hint="eastAsia" w:ascii="宋体" w:hAnsi="Calibri" w:eastAsia="宋体" w:cs="Times New Roman"/>
          <w:b/>
          <w:bCs/>
          <w:color w:val="auto"/>
          <w:kern w:val="0"/>
          <w:sz w:val="32"/>
          <w:szCs w:val="32"/>
          <w:highlight w:val="none"/>
        </w:rPr>
      </w:pPr>
    </w:p>
    <w:p w14:paraId="2F892E1C">
      <w:pPr>
        <w:widowControl/>
        <w:jc w:val="center"/>
        <w:rPr>
          <w:rFonts w:hint="eastAsia" w:ascii="宋体" w:hAnsi="Calibri" w:eastAsia="宋体" w:cs="Times New Roman"/>
          <w:b/>
          <w:bCs/>
          <w:color w:val="auto"/>
          <w:kern w:val="0"/>
          <w:sz w:val="32"/>
          <w:szCs w:val="32"/>
          <w:highlight w:val="none"/>
        </w:rPr>
      </w:pPr>
    </w:p>
    <w:p w14:paraId="5532B74B">
      <w:pPr>
        <w:widowControl/>
        <w:jc w:val="center"/>
        <w:rPr>
          <w:rFonts w:hint="eastAsia" w:ascii="宋体" w:hAnsi="Calibri" w:eastAsia="宋体" w:cs="Times New Roman"/>
          <w:b/>
          <w:bCs/>
          <w:color w:val="auto"/>
          <w:kern w:val="0"/>
          <w:sz w:val="32"/>
          <w:szCs w:val="32"/>
          <w:highlight w:val="none"/>
        </w:rPr>
      </w:pPr>
    </w:p>
    <w:p w14:paraId="6E050EC1">
      <w:pPr>
        <w:widowControl/>
        <w:jc w:val="center"/>
        <w:rPr>
          <w:rFonts w:hint="eastAsia" w:ascii="宋体" w:hAnsi="Calibri" w:eastAsia="宋体" w:cs="Times New Roman"/>
          <w:b/>
          <w:bCs/>
          <w:color w:val="auto"/>
          <w:kern w:val="0"/>
          <w:sz w:val="32"/>
          <w:szCs w:val="32"/>
          <w:highlight w:val="none"/>
        </w:rPr>
      </w:pPr>
    </w:p>
    <w:p w14:paraId="20D47D1D">
      <w:pPr>
        <w:widowControl/>
        <w:jc w:val="center"/>
        <w:rPr>
          <w:rFonts w:hint="eastAsia" w:ascii="宋体" w:hAnsi="Calibri" w:eastAsia="宋体" w:cs="Times New Roman"/>
          <w:b/>
          <w:bCs/>
          <w:color w:val="auto"/>
          <w:kern w:val="0"/>
          <w:sz w:val="32"/>
          <w:szCs w:val="32"/>
          <w:highlight w:val="none"/>
        </w:rPr>
      </w:pPr>
    </w:p>
    <w:p w14:paraId="7FE6FD98">
      <w:pPr>
        <w:widowControl/>
        <w:jc w:val="center"/>
        <w:rPr>
          <w:rFonts w:hint="eastAsia" w:ascii="宋体" w:hAnsi="Calibri" w:eastAsia="宋体" w:cs="Times New Roman"/>
          <w:b/>
          <w:bCs/>
          <w:color w:val="auto"/>
          <w:kern w:val="0"/>
          <w:sz w:val="32"/>
          <w:szCs w:val="32"/>
          <w:highlight w:val="none"/>
        </w:rPr>
      </w:pPr>
    </w:p>
    <w:p w14:paraId="57A1BD76">
      <w:pPr>
        <w:widowControl/>
        <w:jc w:val="center"/>
        <w:rPr>
          <w:rFonts w:hint="eastAsia" w:ascii="宋体" w:hAnsi="Calibri" w:eastAsia="宋体" w:cs="Times New Roman"/>
          <w:b/>
          <w:bCs/>
          <w:color w:val="auto"/>
          <w:kern w:val="0"/>
          <w:sz w:val="32"/>
          <w:szCs w:val="32"/>
          <w:highlight w:val="none"/>
        </w:rPr>
      </w:pPr>
    </w:p>
    <w:p w14:paraId="76559487">
      <w:pPr>
        <w:widowControl/>
        <w:jc w:val="center"/>
        <w:rPr>
          <w:rFonts w:hint="eastAsia" w:ascii="宋体" w:hAnsi="Calibri" w:eastAsia="宋体" w:cs="Times New Roman"/>
          <w:b/>
          <w:bCs/>
          <w:color w:val="auto"/>
          <w:kern w:val="0"/>
          <w:sz w:val="32"/>
          <w:szCs w:val="32"/>
          <w:highlight w:val="none"/>
        </w:rPr>
      </w:pPr>
    </w:p>
    <w:p w14:paraId="40E87DA7">
      <w:pPr>
        <w:widowControl/>
        <w:jc w:val="center"/>
        <w:rPr>
          <w:rFonts w:hint="eastAsia" w:ascii="宋体" w:hAnsi="Calibri" w:eastAsia="宋体" w:cs="Times New Roman"/>
          <w:b/>
          <w:bCs/>
          <w:color w:val="auto"/>
          <w:kern w:val="0"/>
          <w:sz w:val="32"/>
          <w:szCs w:val="32"/>
          <w:highlight w:val="none"/>
        </w:rPr>
      </w:pPr>
    </w:p>
    <w:p w14:paraId="38DC1CAB">
      <w:pPr>
        <w:widowControl/>
        <w:jc w:val="center"/>
        <w:rPr>
          <w:rFonts w:hint="eastAsia" w:ascii="宋体" w:hAnsi="Calibri" w:eastAsia="宋体" w:cs="Times New Roman"/>
          <w:b/>
          <w:bCs/>
          <w:color w:val="auto"/>
          <w:kern w:val="0"/>
          <w:sz w:val="32"/>
          <w:szCs w:val="32"/>
          <w:highlight w:val="none"/>
        </w:rPr>
      </w:pPr>
    </w:p>
    <w:p w14:paraId="0D56F4F1">
      <w:pPr>
        <w:widowControl/>
        <w:jc w:val="center"/>
        <w:rPr>
          <w:rFonts w:hint="eastAsia" w:ascii="宋体" w:hAnsi="Calibri" w:eastAsia="宋体" w:cs="Times New Roman"/>
          <w:b/>
          <w:bCs/>
          <w:color w:val="auto"/>
          <w:kern w:val="0"/>
          <w:sz w:val="32"/>
          <w:szCs w:val="32"/>
          <w:highlight w:val="none"/>
        </w:rPr>
      </w:pPr>
    </w:p>
    <w:p w14:paraId="3E57E2FE">
      <w:pPr>
        <w:widowControl/>
        <w:jc w:val="center"/>
        <w:rPr>
          <w:rFonts w:hint="eastAsia" w:ascii="宋体" w:hAnsi="Calibri" w:eastAsia="宋体" w:cs="Times New Roman"/>
          <w:b/>
          <w:bCs/>
          <w:color w:val="auto"/>
          <w:kern w:val="0"/>
          <w:sz w:val="32"/>
          <w:szCs w:val="32"/>
          <w:highlight w:val="none"/>
        </w:rPr>
      </w:pPr>
    </w:p>
    <w:p w14:paraId="6C4B3EC9">
      <w:pPr>
        <w:widowControl/>
        <w:jc w:val="center"/>
        <w:rPr>
          <w:rFonts w:hint="eastAsia" w:ascii="宋体" w:hAnsi="Calibri" w:eastAsia="宋体" w:cs="Times New Roman"/>
          <w:b/>
          <w:bCs/>
          <w:color w:val="auto"/>
          <w:kern w:val="0"/>
          <w:sz w:val="32"/>
          <w:szCs w:val="32"/>
          <w:highlight w:val="none"/>
        </w:rPr>
      </w:pPr>
    </w:p>
    <w:p w14:paraId="6CED70E7">
      <w:pPr>
        <w:widowControl/>
        <w:jc w:val="center"/>
        <w:rPr>
          <w:rFonts w:hint="eastAsia" w:ascii="宋体" w:hAnsi="Calibri" w:eastAsia="宋体" w:cs="Times New Roman"/>
          <w:b/>
          <w:bCs/>
          <w:color w:val="auto"/>
          <w:kern w:val="0"/>
          <w:sz w:val="32"/>
          <w:szCs w:val="32"/>
          <w:highlight w:val="none"/>
        </w:rPr>
      </w:pPr>
    </w:p>
    <w:p w14:paraId="4C93B50B">
      <w:pPr>
        <w:widowControl/>
        <w:jc w:val="center"/>
        <w:rPr>
          <w:rFonts w:hint="eastAsia" w:ascii="宋体" w:hAnsi="Calibri" w:eastAsia="宋体" w:cs="Times New Roman"/>
          <w:b/>
          <w:bCs/>
          <w:color w:val="auto"/>
          <w:kern w:val="0"/>
          <w:sz w:val="32"/>
          <w:szCs w:val="32"/>
          <w:highlight w:val="none"/>
        </w:rPr>
      </w:pPr>
    </w:p>
    <w:p w14:paraId="3BD70938">
      <w:pPr>
        <w:widowControl/>
        <w:jc w:val="center"/>
        <w:rPr>
          <w:rFonts w:hint="eastAsia" w:ascii="宋体" w:hAnsi="Calibri" w:eastAsia="宋体" w:cs="Times New Roman"/>
          <w:b/>
          <w:bCs/>
          <w:color w:val="auto"/>
          <w:kern w:val="0"/>
          <w:sz w:val="32"/>
          <w:szCs w:val="32"/>
          <w:highlight w:val="none"/>
        </w:rPr>
      </w:pPr>
    </w:p>
    <w:p w14:paraId="663B57F5">
      <w:pPr>
        <w:widowControl/>
        <w:jc w:val="center"/>
        <w:rPr>
          <w:rFonts w:hint="eastAsia" w:ascii="宋体" w:hAnsi="Calibri" w:eastAsia="宋体" w:cs="Times New Roman"/>
          <w:b/>
          <w:bCs/>
          <w:color w:val="auto"/>
          <w:kern w:val="0"/>
          <w:sz w:val="32"/>
          <w:szCs w:val="32"/>
          <w:highlight w:val="none"/>
        </w:rPr>
      </w:pPr>
    </w:p>
    <w:p w14:paraId="4957E3BF">
      <w:pPr>
        <w:widowControl/>
        <w:jc w:val="center"/>
        <w:rPr>
          <w:rFonts w:hint="eastAsia" w:ascii="宋体" w:hAnsi="Calibri" w:eastAsia="宋体" w:cs="Times New Roman"/>
          <w:b/>
          <w:bCs/>
          <w:color w:val="auto"/>
          <w:kern w:val="0"/>
          <w:sz w:val="32"/>
          <w:szCs w:val="32"/>
          <w:highlight w:val="none"/>
        </w:rPr>
      </w:pPr>
    </w:p>
    <w:p w14:paraId="53A66A2E">
      <w:pPr>
        <w:widowControl/>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Times New Roman"/>
          <w:b/>
          <w:bCs/>
          <w:color w:val="auto"/>
          <w:kern w:val="0"/>
          <w:sz w:val="32"/>
          <w:szCs w:val="32"/>
          <w:highlight w:val="none"/>
        </w:rPr>
        <w:t xml:space="preserve">第四部分 </w:t>
      </w:r>
      <w:r>
        <w:rPr>
          <w:rFonts w:hint="eastAsia" w:ascii="宋体" w:hAnsi="Calibri" w:eastAsia="宋体" w:cs="宋体"/>
          <w:b/>
          <w:bCs/>
          <w:color w:val="auto"/>
          <w:kern w:val="0"/>
          <w:sz w:val="32"/>
          <w:szCs w:val="32"/>
          <w:highlight w:val="none"/>
          <w:lang w:val="zh-CN" w:eastAsia="zh-CN" w:bidi="ar-SA"/>
        </w:rPr>
        <w:t>采购政策功能相关说明</w:t>
      </w:r>
      <w:bookmarkStart w:id="31" w:name="_Toc25899_WPSOffice_Level2"/>
    </w:p>
    <w:bookmarkEnd w:id="31"/>
    <w:p w14:paraId="650CD4FC">
      <w:pPr>
        <w:widowControl/>
        <w:tabs>
          <w:tab w:val="left" w:pos="1069"/>
        </w:tabs>
        <w:jc w:val="left"/>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一、中小企业（含监狱企业、残疾人福利性单位）扶持政策说明</w:t>
      </w:r>
    </w:p>
    <w:p w14:paraId="4CB186EB">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1、文件参照</w:t>
      </w:r>
    </w:p>
    <w:p w14:paraId="36902657">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（1）《政府采购促进中小企业发展管理办法》（财库﹝2020﹞46 号）</w:t>
      </w:r>
    </w:p>
    <w:p w14:paraId="73C3ECD2">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（2）浙江省省财政厅《关于开展政府采购供应商网上注册登记和诚信管理工作的通知》（浙财采监〔2010〕8号)</w:t>
      </w:r>
    </w:p>
    <w:p w14:paraId="316373E6">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（3）《工业和信息化部、国家统计局、国家发展和改革委员会、财政部关于印发中小企业划型标准规定的通知》（工信部联企业[2011]300号）</w:t>
      </w:r>
    </w:p>
    <w:p w14:paraId="2A0468D5">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（4）财政部、司法部《关于政府采购支持监狱企业发展有关问题的通知》（财库〔2014〕68号）</w:t>
      </w:r>
    </w:p>
    <w:p w14:paraId="24AE4B9F">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（5）《财政部民政部中国残疾人联合会关于促进残疾人就业政府采购政策的通知》（财库〔2017〕 141号）</w:t>
      </w:r>
    </w:p>
    <w:p w14:paraId="24260B06">
      <w:pPr>
        <w:widowControl/>
        <w:tabs>
          <w:tab w:val="left" w:pos="1069"/>
          <w:tab w:val="left" w:pos="2352"/>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（6）</w:t>
      </w:r>
      <w:r>
        <w:rPr>
          <w:rFonts w:hint="eastAsia" w:ascii="Calibri" w:hAnsi="Calibri" w:eastAsia="宋体" w:cs="Times New Roman"/>
          <w:color w:val="auto"/>
          <w:kern w:val="0"/>
          <w:sz w:val="22"/>
          <w:szCs w:val="22"/>
          <w:highlight w:val="none"/>
        </w:rPr>
        <w:t>《关于进一步加大政府采购支持中小企业力度的通知》（财库〔2022〕19号）；</w:t>
      </w:r>
    </w:p>
    <w:p w14:paraId="710EB07D">
      <w:pPr>
        <w:widowControl/>
        <w:tabs>
          <w:tab w:val="left" w:pos="1069"/>
          <w:tab w:val="left" w:pos="2352"/>
        </w:tabs>
        <w:spacing w:line="440" w:lineRule="atLeast"/>
        <w:jc w:val="left"/>
        <w:rPr>
          <w:rFonts w:ascii="Calibri" w:hAnsi="Calibri" w:eastAsia="宋体" w:cs="宋体"/>
          <w:color w:val="auto"/>
          <w:kern w:val="0"/>
          <w:sz w:val="22"/>
          <w:szCs w:val="22"/>
          <w:highlight w:val="none"/>
          <w:lang w:bidi="ar-SA"/>
        </w:rPr>
      </w:pPr>
      <w:r>
        <w:rPr>
          <w:rFonts w:hint="eastAsia" w:ascii="Calibri" w:hAnsi="Calibri" w:eastAsia="宋体" w:cs="宋体"/>
          <w:color w:val="auto"/>
          <w:kern w:val="0"/>
          <w:sz w:val="22"/>
          <w:szCs w:val="22"/>
          <w:highlight w:val="none"/>
          <w:lang w:bidi="ar-SA"/>
        </w:rPr>
        <w:t>（7）《浙江省财政厅关于进一步发挥政府采购政策 功能全力推动经济稳进提质的通知》（浙财采监〔2022〕3号）</w:t>
      </w:r>
    </w:p>
    <w:p w14:paraId="587B5B1F">
      <w:pPr>
        <w:widowControl/>
        <w:tabs>
          <w:tab w:val="left" w:pos="1069"/>
          <w:tab w:val="left" w:pos="2352"/>
        </w:tabs>
        <w:spacing w:line="440" w:lineRule="atLeast"/>
        <w:jc w:val="left"/>
        <w:rPr>
          <w:rFonts w:ascii="Calibri" w:hAnsi="Calibri" w:eastAsia="宋体" w:cs="Times New Roman"/>
          <w:color w:val="auto"/>
          <w:kern w:val="0"/>
          <w:szCs w:val="22"/>
          <w:highlight w:val="none"/>
        </w:rPr>
      </w:pPr>
      <w:r>
        <w:rPr>
          <w:rFonts w:hint="eastAsia" w:ascii="Calibri" w:hAnsi="Calibri" w:eastAsia="宋体" w:cs="宋体"/>
          <w:color w:val="auto"/>
          <w:kern w:val="0"/>
          <w:sz w:val="22"/>
          <w:szCs w:val="22"/>
          <w:highlight w:val="none"/>
          <w:lang w:bidi="ar-SA"/>
        </w:rPr>
        <w:t>（8）《关于进一步加大政府采购 支持中小企业力度 助力扎实稳住经济 的通知》（浙财采监〔2022〕8号）</w:t>
      </w:r>
    </w:p>
    <w:p w14:paraId="3B2A7B52">
      <w:pPr>
        <w:widowControl/>
        <w:tabs>
          <w:tab w:val="left" w:pos="1069"/>
        </w:tabs>
        <w:spacing w:line="440" w:lineRule="atLeas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w:t>
      </w:r>
      <w:r>
        <w:rPr>
          <w:rFonts w:hint="eastAsia" w:ascii="宋体" w:hAnsi="Calibri" w:eastAsia="宋体" w:cs="Times New Roman"/>
          <w:b/>
          <w:bCs/>
          <w:color w:val="auto"/>
          <w:kern w:val="0"/>
          <w:sz w:val="22"/>
          <w:szCs w:val="22"/>
          <w:highlight w:val="none"/>
          <w:u w:val="single"/>
        </w:rPr>
        <w:t>本项目对小型和微型企业产品的价格给予</w:t>
      </w:r>
      <w:r>
        <w:rPr>
          <w:rFonts w:hint="eastAsia" w:ascii="Calibri" w:hAnsi="Calibri" w:eastAsia="宋体" w:cs="Times New Roman"/>
          <w:b/>
          <w:bCs/>
          <w:color w:val="auto"/>
          <w:kern w:val="0"/>
          <w:sz w:val="22"/>
          <w:szCs w:val="22"/>
          <w:highlight w:val="none"/>
          <w:u w:val="single"/>
        </w:rPr>
        <w:t>扣除</w:t>
      </w:r>
      <w:r>
        <w:rPr>
          <w:rFonts w:hint="eastAsia" w:cs="Times New Roman"/>
          <w:b/>
          <w:bCs/>
          <w:color w:val="auto"/>
          <w:kern w:val="0"/>
          <w:sz w:val="22"/>
          <w:szCs w:val="22"/>
          <w:highlight w:val="none"/>
          <w:u w:val="single"/>
          <w:lang w:val="en-US" w:eastAsia="zh-CN"/>
        </w:rPr>
        <w:t>6</w:t>
      </w:r>
      <w:r>
        <w:rPr>
          <w:rFonts w:ascii="Calibri" w:hAnsi="Calibri" w:eastAsia="宋体" w:cs="Times New Roman"/>
          <w:b/>
          <w:bCs/>
          <w:color w:val="auto"/>
          <w:kern w:val="0"/>
          <w:sz w:val="22"/>
          <w:szCs w:val="22"/>
          <w:highlight w:val="none"/>
          <w:u w:val="single"/>
        </w:rPr>
        <w:t>%</w:t>
      </w:r>
      <w:r>
        <w:rPr>
          <w:rFonts w:hint="eastAsia" w:ascii="Calibri" w:hAnsi="Calibri" w:eastAsia="宋体" w:cs="Times New Roman"/>
          <w:b/>
          <w:bCs/>
          <w:color w:val="auto"/>
          <w:kern w:val="0"/>
          <w:sz w:val="22"/>
          <w:szCs w:val="22"/>
          <w:highlight w:val="none"/>
          <w:u w:val="single"/>
        </w:rPr>
        <w:t>，按扣除后的价格参与评审</w:t>
      </w:r>
      <w:r>
        <w:rPr>
          <w:rFonts w:hint="eastAsia" w:ascii="宋体" w:hAnsi="Calibri" w:eastAsia="宋体" w:cs="Times New Roman"/>
          <w:b/>
          <w:bCs/>
          <w:color w:val="auto"/>
          <w:kern w:val="0"/>
          <w:sz w:val="22"/>
          <w:szCs w:val="22"/>
          <w:highlight w:val="none"/>
          <w:u w:val="single"/>
        </w:rPr>
        <w:t>。</w:t>
      </w:r>
      <w:r>
        <w:rPr>
          <w:rFonts w:hint="eastAsia" w:ascii="宋体" w:hAnsi="Calibri" w:eastAsia="宋体" w:cs="Times New Roman"/>
          <w:color w:val="auto"/>
          <w:kern w:val="0"/>
          <w:sz w:val="22"/>
          <w:szCs w:val="22"/>
          <w:highlight w:val="none"/>
        </w:rPr>
        <w:t>符合要求的提供以下证明材料（</w:t>
      </w:r>
      <w:r>
        <w:rPr>
          <w:rFonts w:hint="eastAsia" w:ascii="宋体" w:hAnsi="Calibri" w:eastAsia="宋体" w:cs="Times New Roman"/>
          <w:b/>
          <w:bCs/>
          <w:color w:val="auto"/>
          <w:kern w:val="0"/>
          <w:sz w:val="22"/>
          <w:szCs w:val="22"/>
          <w:highlight w:val="none"/>
          <w:u w:val="single"/>
        </w:rPr>
        <w:t>附在《商务技术文件》中</w:t>
      </w:r>
      <w:r>
        <w:rPr>
          <w:rFonts w:hint="eastAsia" w:ascii="宋体" w:hAnsi="Calibri" w:eastAsia="宋体" w:cs="Times New Roman"/>
          <w:color w:val="auto"/>
          <w:kern w:val="0"/>
          <w:sz w:val="22"/>
          <w:szCs w:val="22"/>
          <w:highlight w:val="none"/>
        </w:rPr>
        <w:t>）：</w:t>
      </w:r>
    </w:p>
    <w:p w14:paraId="0831712E">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（1）中小企业：中小企业声明函（原件，加盖供应商公章，格式见附件1）</w:t>
      </w:r>
    </w:p>
    <w:p w14:paraId="421E4329">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（2）残疾人福利性单位：残疾人福利性单位声明函（原件，加盖供应商公章，格式见附件1）</w:t>
      </w:r>
    </w:p>
    <w:p w14:paraId="138AF42E">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（3）监狱企业：提供由省级以上监狱管理局、戒毒管理局（含新疆生产建设兵团）出具的属于监狱企业的证明文件（原件）</w:t>
      </w:r>
    </w:p>
    <w:p w14:paraId="5918FDBC">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3、扶持政策说明：</w:t>
      </w:r>
    </w:p>
    <w:p w14:paraId="3BCC1954">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残疾人福利性单位、监狱企业参加投标视同小微企业。</w:t>
      </w:r>
    </w:p>
    <w:p w14:paraId="453F3732">
      <w:pPr>
        <w:widowControl/>
        <w:spacing w:line="440" w:lineRule="atLeast"/>
        <w:jc w:val="left"/>
        <w:rPr>
          <w:rFonts w:hint="eastAsia" w:ascii="宋体" w:hAnsi="Calibri" w:eastAsia="宋体" w:cs="Times New Roman"/>
          <w:color w:val="auto"/>
          <w:kern w:val="0"/>
          <w:sz w:val="22"/>
          <w:szCs w:val="22"/>
          <w:highlight w:val="none"/>
          <w:lang w:bidi="ar-SA"/>
        </w:rPr>
      </w:pPr>
      <w:r>
        <w:rPr>
          <w:rFonts w:hint="eastAsia" w:ascii="宋体" w:hAnsi="Calibri" w:eastAsia="宋体" w:cs="Times New Roman"/>
          <w:color w:val="auto"/>
          <w:kern w:val="0"/>
          <w:sz w:val="22"/>
          <w:szCs w:val="22"/>
          <w:highlight w:val="none"/>
          <w:lang w:bidi="ar-SA"/>
        </w:rPr>
        <w:t>4、本项目采购文件明确采购的标的所属行业为</w:t>
      </w:r>
      <w:r>
        <w:rPr>
          <w:rFonts w:hint="eastAsia" w:ascii="宋体" w:hAnsi="Calibri" w:eastAsia="宋体" w:cs="Times New Roman"/>
          <w:color w:val="auto"/>
          <w:kern w:val="0"/>
          <w:sz w:val="22"/>
          <w:szCs w:val="22"/>
          <w:highlight w:val="none"/>
          <w:u w:val="single"/>
          <w:lang w:bidi="ar-SA"/>
        </w:rPr>
        <w:t xml:space="preserve"> </w:t>
      </w:r>
      <w:r>
        <w:rPr>
          <w:rFonts w:hint="eastAsia" w:ascii="宋体" w:hAnsi="Calibri" w:eastAsia="宋体" w:cs="Times New Roman"/>
          <w:b/>
          <w:bCs/>
          <w:color w:val="auto"/>
          <w:kern w:val="0"/>
          <w:sz w:val="22"/>
          <w:szCs w:val="22"/>
          <w:highlight w:val="none"/>
          <w:u w:val="single"/>
          <w:lang w:val="en-US" w:eastAsia="zh-CN" w:bidi="ar-SA"/>
        </w:rPr>
        <w:t>其他未列明行业</w:t>
      </w:r>
      <w:r>
        <w:rPr>
          <w:rFonts w:hint="eastAsia" w:ascii="宋体" w:hAnsi="Calibri" w:eastAsia="宋体" w:cs="Times New Roman"/>
          <w:b/>
          <w:bCs/>
          <w:color w:val="auto"/>
          <w:kern w:val="0"/>
          <w:sz w:val="22"/>
          <w:szCs w:val="22"/>
          <w:highlight w:val="none"/>
          <w:u w:val="single"/>
          <w:lang w:bidi="ar-SA"/>
        </w:rPr>
        <w:t xml:space="preserve"> </w:t>
      </w:r>
      <w:r>
        <w:rPr>
          <w:rFonts w:hint="eastAsia" w:ascii="宋体" w:hAnsi="Calibri" w:eastAsia="宋体" w:cs="Times New Roman"/>
          <w:color w:val="auto"/>
          <w:kern w:val="0"/>
          <w:sz w:val="22"/>
          <w:szCs w:val="22"/>
          <w:highlight w:val="none"/>
          <w:lang w:bidi="ar-SA"/>
        </w:rPr>
        <w:t>。</w:t>
      </w:r>
    </w:p>
    <w:p w14:paraId="3F82840D">
      <w:pPr>
        <w:widowControl/>
        <w:spacing w:line="440" w:lineRule="atLeast"/>
        <w:jc w:val="left"/>
        <w:rPr>
          <w:rFonts w:hint="eastAsia" w:ascii="宋体" w:hAnsi="Calibri" w:eastAsia="宋体" w:cs="Times New Roman"/>
          <w:b/>
          <w:bCs/>
          <w:color w:val="auto"/>
          <w:kern w:val="0"/>
          <w:sz w:val="24"/>
          <w:szCs w:val="22"/>
          <w:highlight w:val="none"/>
        </w:rPr>
      </w:pPr>
    </w:p>
    <w:p w14:paraId="0636D4B4">
      <w:pPr>
        <w:widowControl/>
        <w:spacing w:line="440" w:lineRule="atLeast"/>
        <w:jc w:val="left"/>
        <w:rPr>
          <w:rFonts w:hint="eastAsia" w:ascii="宋体" w:hAnsi="Calibri" w:eastAsia="宋体" w:cs="Times New Roman"/>
          <w:b/>
          <w:bCs/>
          <w:color w:val="auto"/>
          <w:kern w:val="0"/>
          <w:sz w:val="24"/>
          <w:szCs w:val="22"/>
          <w:highlight w:val="none"/>
        </w:rPr>
      </w:pPr>
    </w:p>
    <w:p w14:paraId="5389600B">
      <w:pPr>
        <w:widowControl/>
        <w:spacing w:line="440" w:lineRule="atLeast"/>
        <w:jc w:val="left"/>
        <w:rPr>
          <w:rFonts w:hint="eastAsia" w:ascii="宋体" w:hAnsi="Calibri" w:eastAsia="宋体" w:cs="Times New Roman"/>
          <w:b/>
          <w:bCs/>
          <w:color w:val="auto"/>
          <w:kern w:val="0"/>
          <w:sz w:val="24"/>
          <w:szCs w:val="22"/>
          <w:highlight w:val="none"/>
        </w:rPr>
      </w:pPr>
    </w:p>
    <w:p w14:paraId="5D5CF7D4">
      <w:pPr>
        <w:widowControl/>
        <w:spacing w:line="440" w:lineRule="atLeast"/>
        <w:jc w:val="left"/>
        <w:rPr>
          <w:rFonts w:hint="eastAsia" w:ascii="宋体" w:hAnsi="Calibri" w:eastAsia="宋体" w:cs="Times New Roman"/>
          <w:b/>
          <w:bCs/>
          <w:color w:val="auto"/>
          <w:kern w:val="0"/>
          <w:sz w:val="24"/>
          <w:szCs w:val="22"/>
          <w:highlight w:val="none"/>
        </w:rPr>
      </w:pPr>
    </w:p>
    <w:p w14:paraId="7BEA9A54">
      <w:pPr>
        <w:widowControl/>
        <w:spacing w:line="440" w:lineRule="atLeast"/>
        <w:jc w:val="left"/>
        <w:rPr>
          <w:rFonts w:hint="eastAsia" w:ascii="宋体" w:hAnsi="Calibri" w:eastAsia="宋体" w:cs="Times New Roman"/>
          <w:b/>
          <w:bCs/>
          <w:color w:val="auto"/>
          <w:kern w:val="0"/>
          <w:sz w:val="24"/>
          <w:szCs w:val="22"/>
          <w:highlight w:val="none"/>
        </w:rPr>
      </w:pPr>
    </w:p>
    <w:p w14:paraId="6B1424BA">
      <w:pPr>
        <w:widowControl/>
        <w:spacing w:line="440" w:lineRule="atLeast"/>
        <w:jc w:val="left"/>
        <w:rPr>
          <w:rFonts w:hint="eastAsia" w:ascii="宋体" w:hAnsi="Calibri" w:eastAsia="宋体" w:cs="Times New Roman"/>
          <w:b/>
          <w:bCs/>
          <w:color w:val="auto"/>
          <w:kern w:val="0"/>
          <w:sz w:val="24"/>
          <w:szCs w:val="22"/>
          <w:highlight w:val="none"/>
        </w:rPr>
      </w:pPr>
      <w:r>
        <w:rPr>
          <w:rFonts w:hint="eastAsia" w:ascii="宋体" w:hAnsi="Calibri" w:eastAsia="宋体" w:cs="Times New Roman"/>
          <w:b/>
          <w:bCs/>
          <w:color w:val="auto"/>
          <w:kern w:val="0"/>
          <w:sz w:val="24"/>
          <w:szCs w:val="22"/>
          <w:highlight w:val="none"/>
        </w:rPr>
        <w:t>附件1</w:t>
      </w:r>
    </w:p>
    <w:p w14:paraId="4778CC25">
      <w:pPr>
        <w:widowControl/>
        <w:jc w:val="center"/>
        <w:rPr>
          <w:rFonts w:hint="eastAsia" w:ascii="宋体" w:hAnsi="Calibri" w:eastAsia="宋体" w:cs="宋体"/>
          <w:b/>
          <w:bCs/>
          <w:color w:val="auto"/>
          <w:kern w:val="0"/>
          <w:sz w:val="34"/>
          <w:szCs w:val="34"/>
          <w:highlight w:val="none"/>
          <w:lang w:bidi="ar-SA"/>
        </w:rPr>
      </w:pPr>
      <w:r>
        <w:rPr>
          <w:rFonts w:hint="eastAsia" w:ascii="宋体" w:hAnsi="Calibri" w:eastAsia="宋体" w:cs="宋体"/>
          <w:b/>
          <w:bCs/>
          <w:color w:val="auto"/>
          <w:kern w:val="0"/>
          <w:sz w:val="34"/>
          <w:szCs w:val="34"/>
          <w:highlight w:val="none"/>
          <w:lang w:bidi="ar-SA"/>
        </w:rPr>
        <w:t>中小企业声明函（</w:t>
      </w:r>
      <w:r>
        <w:rPr>
          <w:rFonts w:hint="eastAsia" w:ascii="宋体" w:hAnsi="Calibri" w:eastAsia="宋体" w:cs="宋体"/>
          <w:b/>
          <w:bCs/>
          <w:color w:val="auto"/>
          <w:kern w:val="0"/>
          <w:sz w:val="34"/>
          <w:szCs w:val="34"/>
          <w:highlight w:val="none"/>
          <w:lang w:val="en-US" w:eastAsia="zh-CN" w:bidi="ar-SA"/>
        </w:rPr>
        <w:t>服务</w:t>
      </w:r>
      <w:r>
        <w:rPr>
          <w:rFonts w:hint="eastAsia" w:ascii="宋体" w:hAnsi="Calibri" w:eastAsia="宋体" w:cs="宋体"/>
          <w:b/>
          <w:bCs/>
          <w:color w:val="auto"/>
          <w:kern w:val="0"/>
          <w:sz w:val="34"/>
          <w:szCs w:val="34"/>
          <w:highlight w:val="none"/>
          <w:lang w:bidi="ar-SA"/>
        </w:rPr>
        <w:t>）</w:t>
      </w:r>
    </w:p>
    <w:p w14:paraId="402E0655">
      <w:pPr>
        <w:widowControl/>
        <w:jc w:val="center"/>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u w:val="single"/>
        </w:rPr>
        <w:t>【不属于中小企业的无需填写、递交】</w:t>
      </w:r>
    </w:p>
    <w:p w14:paraId="131544AB">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65589026">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本公司（联合体）郑重声明，参照《政府采购促进中小企业发展管理办法》（财库﹝2020﹞46 号）的规定，本公司 （联合体）参加</w:t>
      </w:r>
      <w:r>
        <w:rPr>
          <w:rFonts w:hint="eastAsia" w:ascii="宋体" w:hAnsi="Calibri" w:eastAsia="宋体" w:cs="宋体"/>
          <w:color w:val="auto"/>
          <w:kern w:val="0"/>
          <w:sz w:val="22"/>
          <w:szCs w:val="22"/>
          <w:highlight w:val="none"/>
          <w:u w:val="single"/>
          <w:lang w:bidi="ar-SA"/>
        </w:rPr>
        <w:t>（单位名称）</w:t>
      </w:r>
      <w:r>
        <w:rPr>
          <w:rFonts w:hint="eastAsia" w:ascii="宋体" w:hAnsi="Calibri" w:eastAsia="宋体" w:cs="宋体"/>
          <w:color w:val="auto"/>
          <w:kern w:val="0"/>
          <w:sz w:val="22"/>
          <w:szCs w:val="22"/>
          <w:highlight w:val="none"/>
          <w:lang w:bidi="ar-SA"/>
        </w:rPr>
        <w:t>的</w:t>
      </w:r>
      <w:r>
        <w:rPr>
          <w:rFonts w:hint="eastAsia" w:ascii="宋体" w:hAnsi="Calibri" w:eastAsia="宋体" w:cs="宋体"/>
          <w:color w:val="auto"/>
          <w:kern w:val="0"/>
          <w:sz w:val="22"/>
          <w:szCs w:val="22"/>
          <w:highlight w:val="none"/>
          <w:u w:val="single"/>
          <w:lang w:bidi="ar-SA"/>
        </w:rPr>
        <w:t>（项目名称）</w:t>
      </w:r>
      <w:r>
        <w:rPr>
          <w:rFonts w:hint="eastAsia" w:ascii="宋体" w:hAnsi="Calibri" w:eastAsia="宋体" w:cs="宋体"/>
          <w:color w:val="auto"/>
          <w:kern w:val="0"/>
          <w:sz w:val="22"/>
          <w:szCs w:val="22"/>
          <w:highlight w:val="none"/>
          <w:lang w:bidi="ar-SA"/>
        </w:rPr>
        <w:t xml:space="preserve">采购活动，提供的货物全部由符合政策要求的中小企业制造。相关企业（含联合体中的中小企业、签订分包意向协议的中小企业）的具体情况如下： </w:t>
      </w:r>
    </w:p>
    <w:p w14:paraId="5D8DC4E1">
      <w:pPr>
        <w:widowControl/>
        <w:numPr>
          <w:ilvl w:val="0"/>
          <w:numId w:val="7"/>
        </w:numPr>
        <w:spacing w:line="400" w:lineRule="exact"/>
        <w:ind w:left="0"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u w:val="single"/>
          <w:lang w:bidi="ar-SA"/>
        </w:rPr>
        <w:t>（标的名称）</w:t>
      </w:r>
      <w:r>
        <w:rPr>
          <w:rFonts w:hint="eastAsia" w:ascii="宋体" w:hAnsi="Calibri" w:eastAsia="宋体" w:cs="宋体"/>
          <w:color w:val="auto"/>
          <w:kern w:val="0"/>
          <w:sz w:val="22"/>
          <w:szCs w:val="22"/>
          <w:highlight w:val="none"/>
          <w:lang w:bidi="ar-SA"/>
        </w:rPr>
        <w:t xml:space="preserve"> ，属于</w:t>
      </w:r>
      <w:r>
        <w:rPr>
          <w:rFonts w:hint="eastAsia" w:ascii="宋体" w:hAnsi="Calibri" w:eastAsia="宋体" w:cs="宋体"/>
          <w:color w:val="auto"/>
          <w:kern w:val="0"/>
          <w:sz w:val="22"/>
          <w:szCs w:val="22"/>
          <w:highlight w:val="none"/>
          <w:u w:val="single"/>
          <w:lang w:bidi="ar-SA"/>
        </w:rPr>
        <w:t>（采购文件中明确的所属行业）</w:t>
      </w:r>
      <w:r>
        <w:rPr>
          <w:rFonts w:hint="eastAsia" w:ascii="宋体" w:hAnsi="Calibri" w:eastAsia="宋体" w:cs="宋体"/>
          <w:color w:val="auto"/>
          <w:kern w:val="0"/>
          <w:sz w:val="22"/>
          <w:szCs w:val="22"/>
          <w:highlight w:val="none"/>
          <w:lang w:bidi="ar-SA"/>
        </w:rPr>
        <w:t>行业； 制造商为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人，营业收入为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 ，属于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4B89F0C6">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w:t>
      </w:r>
      <w:r>
        <w:rPr>
          <w:rFonts w:hint="eastAsia" w:ascii="宋体" w:hAnsi="Calibri" w:eastAsia="宋体" w:cs="宋体"/>
          <w:color w:val="auto"/>
          <w:kern w:val="0"/>
          <w:sz w:val="22"/>
          <w:szCs w:val="22"/>
          <w:highlight w:val="none"/>
          <w:u w:val="single"/>
          <w:lang w:bidi="ar-SA"/>
        </w:rPr>
        <w:t xml:space="preserve"> （标的名称）   </w:t>
      </w:r>
      <w:r>
        <w:rPr>
          <w:rFonts w:hint="eastAsia" w:ascii="宋体" w:hAnsi="Calibri" w:eastAsia="宋体" w:cs="宋体"/>
          <w:color w:val="auto"/>
          <w:kern w:val="0"/>
          <w:sz w:val="22"/>
          <w:szCs w:val="22"/>
          <w:highlight w:val="none"/>
          <w:lang w:bidi="ar-SA"/>
        </w:rPr>
        <w:t>，属于</w:t>
      </w:r>
      <w:r>
        <w:rPr>
          <w:rFonts w:hint="eastAsia" w:ascii="宋体" w:hAnsi="Calibri" w:eastAsia="宋体" w:cs="宋体"/>
          <w:color w:val="auto"/>
          <w:kern w:val="0"/>
          <w:sz w:val="22"/>
          <w:szCs w:val="22"/>
          <w:highlight w:val="none"/>
          <w:u w:val="single"/>
          <w:lang w:bidi="ar-SA"/>
        </w:rPr>
        <w:t xml:space="preserve">（采购文件中明确的所属行业） </w:t>
      </w:r>
      <w:r>
        <w:rPr>
          <w:rFonts w:hint="eastAsia" w:ascii="宋体" w:hAnsi="Calibri" w:eastAsia="宋体" w:cs="宋体"/>
          <w:color w:val="auto"/>
          <w:kern w:val="0"/>
          <w:sz w:val="22"/>
          <w:szCs w:val="22"/>
          <w:highlight w:val="none"/>
          <w:lang w:bidi="ar-SA"/>
        </w:rPr>
        <w:t>行业； 承建（承接）企业为</w:t>
      </w:r>
      <w:r>
        <w:rPr>
          <w:rFonts w:hint="eastAsia" w:ascii="宋体" w:hAnsi="Calibri" w:eastAsia="宋体" w:cs="宋体"/>
          <w:color w:val="auto"/>
          <w:kern w:val="0"/>
          <w:sz w:val="22"/>
          <w:szCs w:val="22"/>
          <w:highlight w:val="none"/>
          <w:u w:val="single"/>
          <w:lang w:bidi="ar-SA"/>
        </w:rPr>
        <w:t>（企业名称）</w:t>
      </w:r>
      <w:r>
        <w:rPr>
          <w:rFonts w:hint="eastAsia" w:ascii="宋体" w:hAnsi="Calibri" w:eastAsia="宋体" w:cs="宋体"/>
          <w:color w:val="auto"/>
          <w:kern w:val="0"/>
          <w:sz w:val="22"/>
          <w:szCs w:val="22"/>
          <w:highlight w:val="none"/>
          <w:lang w:bidi="ar-SA"/>
        </w:rPr>
        <w:t>，从业人员</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 xml:space="preserve">人，营业收入为 </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万元，资产总额为</w:t>
      </w:r>
      <w:r>
        <w:rPr>
          <w:rFonts w:hint="eastAsia" w:ascii="宋体" w:hAnsi="Calibri" w:eastAsia="宋体" w:cs="宋体"/>
          <w:color w:val="auto"/>
          <w:kern w:val="0"/>
          <w:sz w:val="22"/>
          <w:szCs w:val="22"/>
          <w:highlight w:val="none"/>
          <w:u w:val="single"/>
          <w:lang w:bidi="ar-SA"/>
        </w:rPr>
        <w:t xml:space="preserve">   </w:t>
      </w:r>
      <w:r>
        <w:rPr>
          <w:rFonts w:hint="eastAsia" w:ascii="宋体" w:hAnsi="Calibri" w:eastAsia="宋体" w:cs="宋体"/>
          <w:color w:val="auto"/>
          <w:kern w:val="0"/>
          <w:sz w:val="22"/>
          <w:szCs w:val="22"/>
          <w:highlight w:val="none"/>
          <w:lang w:bidi="ar-SA"/>
        </w:rPr>
        <w:t>万元，属于</w:t>
      </w:r>
      <w:r>
        <w:rPr>
          <w:rFonts w:hint="eastAsia" w:ascii="宋体" w:hAnsi="Calibri" w:eastAsia="宋体" w:cs="宋体"/>
          <w:color w:val="auto"/>
          <w:kern w:val="0"/>
          <w:sz w:val="22"/>
          <w:szCs w:val="22"/>
          <w:highlight w:val="none"/>
          <w:u w:val="single"/>
          <w:lang w:bidi="ar-SA"/>
        </w:rPr>
        <w:t>（中型企业、 小型企业、微型企业）</w:t>
      </w:r>
      <w:r>
        <w:rPr>
          <w:rFonts w:hint="eastAsia" w:ascii="宋体" w:hAnsi="Calibri" w:eastAsia="宋体" w:cs="宋体"/>
          <w:color w:val="auto"/>
          <w:kern w:val="0"/>
          <w:sz w:val="22"/>
          <w:szCs w:val="22"/>
          <w:highlight w:val="none"/>
          <w:lang w:bidi="ar-SA"/>
        </w:rPr>
        <w:t xml:space="preserve">； </w:t>
      </w:r>
    </w:p>
    <w:p w14:paraId="107ECA0C">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BCCF9A8">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p>
    <w:p w14:paraId="2512D649">
      <w:pPr>
        <w:widowControl/>
        <w:spacing w:line="400" w:lineRule="exac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 xml:space="preserve">企业名称（盖章）： </w:t>
      </w:r>
    </w:p>
    <w:p w14:paraId="509C2F80">
      <w:pPr>
        <w:widowControl/>
        <w:spacing w:line="400" w:lineRule="exact"/>
        <w:ind w:firstLine="456" w:firstLineChars="200"/>
        <w:jc w:val="left"/>
        <w:rPr>
          <w:rFonts w:ascii="Calibri" w:hAnsi="Calibri" w:eastAsia="宋体" w:cs="Times New Roman"/>
          <w:color w:val="auto"/>
          <w:kern w:val="0"/>
          <w:szCs w:val="22"/>
          <w:highlight w:val="none"/>
        </w:rPr>
      </w:pPr>
      <w:r>
        <w:rPr>
          <w:rFonts w:hint="eastAsia" w:ascii="宋体" w:hAnsi="Calibri" w:eastAsia="宋体" w:cs="宋体"/>
          <w:color w:val="auto"/>
          <w:kern w:val="0"/>
          <w:sz w:val="22"/>
          <w:szCs w:val="22"/>
          <w:highlight w:val="none"/>
          <w:lang w:bidi="ar-SA"/>
        </w:rPr>
        <w:t>日 期：</w:t>
      </w:r>
    </w:p>
    <w:p w14:paraId="5C88D5F7">
      <w:pPr>
        <w:widowControl/>
        <w:pBdr>
          <w:bottom w:val="single" w:color="auto" w:sz="6" w:space="1"/>
        </w:pBdr>
        <w:snapToGrid w:val="0"/>
        <w:spacing w:line="360" w:lineRule="auto"/>
        <w:ind w:firstLine="456" w:firstLineChars="200"/>
        <w:jc w:val="left"/>
        <w:rPr>
          <w:rFonts w:ascii="Calibri" w:hAnsi="Calibri" w:eastAsia="宋体" w:cs="Times New Roman"/>
          <w:color w:val="auto"/>
          <w:kern w:val="0"/>
          <w:sz w:val="22"/>
          <w:szCs w:val="22"/>
          <w:highlight w:val="none"/>
        </w:rPr>
      </w:pPr>
    </w:p>
    <w:p w14:paraId="54EF1ED9">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填写说明：</w:t>
      </w:r>
    </w:p>
    <w:p w14:paraId="5722AFAC">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1）投标人为中型、小型、微型企业的提供此函；</w:t>
      </w:r>
    </w:p>
    <w:p w14:paraId="4895E399">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2）中型企业不享受价格扣除，小型、微型企业的行业类别由评审专家结合投标人出具的证明材料认定；经认定不符合小型、微型企业标准的，不享受价格扣除；</w:t>
      </w:r>
    </w:p>
    <w:p w14:paraId="69EF576F">
      <w:pPr>
        <w:widowControl/>
        <w:spacing w:line="440" w:lineRule="atLeas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3）若为联合体投标的，联合体企业均须中小企业，一一列明。。</w:t>
      </w:r>
    </w:p>
    <w:p w14:paraId="186506CB">
      <w:pPr>
        <w:widowControl/>
        <w:spacing w:line="440" w:lineRule="atLeast"/>
        <w:jc w:val="left"/>
        <w:rPr>
          <w:rFonts w:ascii="Calibri" w:hAnsi="Calibri" w:eastAsia="宋体" w:cs="Times New Roman"/>
          <w:b/>
          <w:bCs/>
          <w:color w:val="auto"/>
          <w:kern w:val="0"/>
          <w:szCs w:val="22"/>
          <w:highlight w:val="none"/>
        </w:rPr>
      </w:pPr>
      <w:r>
        <w:rPr>
          <w:rFonts w:hint="eastAsia" w:ascii="宋体" w:hAnsi="Calibri" w:eastAsia="宋体" w:cs="宋体"/>
          <w:color w:val="auto"/>
          <w:kern w:val="0"/>
          <w:sz w:val="22"/>
          <w:szCs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135C4EE7">
      <w:pPr>
        <w:widowControl/>
        <w:snapToGrid w:val="0"/>
        <w:spacing w:line="360" w:lineRule="auto"/>
        <w:jc w:val="left"/>
        <w:rPr>
          <w:rFonts w:ascii="Calibri" w:hAnsi="Calibri" w:eastAsia="宋体" w:cs="Times New Roman"/>
          <w:b/>
          <w:bCs/>
          <w:color w:val="auto"/>
          <w:kern w:val="0"/>
          <w:szCs w:val="22"/>
          <w:highlight w:val="none"/>
        </w:rPr>
      </w:pPr>
    </w:p>
    <w:p w14:paraId="030C65FA">
      <w:pPr>
        <w:widowControl/>
        <w:snapToGrid w:val="0"/>
        <w:spacing w:line="360" w:lineRule="auto"/>
        <w:jc w:val="left"/>
        <w:rPr>
          <w:rFonts w:hint="eastAsia" w:ascii="宋体" w:hAnsi="Calibri" w:eastAsia="宋体" w:cs="宋体"/>
          <w:color w:val="auto"/>
          <w:kern w:val="0"/>
          <w:sz w:val="22"/>
          <w:szCs w:val="22"/>
          <w:highlight w:val="none"/>
          <w:lang w:bidi="ar-SA"/>
        </w:rPr>
      </w:pPr>
      <w:r>
        <w:rPr>
          <w:rFonts w:hint="eastAsia" w:ascii="Calibri" w:hAnsi="Calibri" w:eastAsia="宋体" w:cs="Times New Roman"/>
          <w:b/>
          <w:bCs/>
          <w:color w:val="auto"/>
          <w:kern w:val="0"/>
          <w:szCs w:val="22"/>
          <w:highlight w:val="none"/>
        </w:rPr>
        <w:t>▲投标人提供的中小企业声明函与实际情况不符的，视为投标人提供虚假材料投标的，投标无效。</w:t>
      </w:r>
    </w:p>
    <w:p w14:paraId="6B19CAFE">
      <w:pPr>
        <w:widowControl/>
        <w:snapToGrid w:val="0"/>
        <w:spacing w:line="360" w:lineRule="auto"/>
        <w:jc w:val="left"/>
        <w:rPr>
          <w:rFonts w:ascii="Calibri" w:hAnsi="Calibri" w:eastAsia="宋体" w:cs="Times New Roman"/>
          <w:b/>
          <w:color w:val="auto"/>
          <w:kern w:val="0"/>
          <w:sz w:val="28"/>
          <w:szCs w:val="28"/>
          <w:highlight w:val="none"/>
        </w:rPr>
      </w:pPr>
    </w:p>
    <w:p w14:paraId="3D994CBE">
      <w:pPr>
        <w:widowControl/>
        <w:snapToGrid w:val="0"/>
        <w:spacing w:line="360" w:lineRule="auto"/>
        <w:jc w:val="left"/>
        <w:rPr>
          <w:rFonts w:ascii="Calibri" w:hAnsi="Calibri" w:eastAsia="宋体" w:cs="Times New Roman"/>
          <w:b/>
          <w:color w:val="auto"/>
          <w:kern w:val="0"/>
          <w:sz w:val="28"/>
          <w:szCs w:val="28"/>
          <w:highlight w:val="none"/>
        </w:rPr>
      </w:pPr>
    </w:p>
    <w:p w14:paraId="23320258">
      <w:pPr>
        <w:widowControl/>
        <w:snapToGrid w:val="0"/>
        <w:spacing w:line="360" w:lineRule="auto"/>
        <w:jc w:val="left"/>
        <w:rPr>
          <w:rFonts w:hint="eastAsia" w:ascii="Calibri" w:hAnsi="Calibri" w:eastAsia="宋体" w:cs="Times New Roman"/>
          <w:b/>
          <w:color w:val="auto"/>
          <w:kern w:val="0"/>
          <w:sz w:val="28"/>
          <w:szCs w:val="28"/>
          <w:highlight w:val="none"/>
        </w:rPr>
      </w:pPr>
    </w:p>
    <w:p w14:paraId="1722BF05">
      <w:pPr>
        <w:widowControl/>
        <w:snapToGrid w:val="0"/>
        <w:spacing w:line="360" w:lineRule="auto"/>
        <w:jc w:val="left"/>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附件2</w:t>
      </w:r>
    </w:p>
    <w:p w14:paraId="7A419D8B">
      <w:pPr>
        <w:widowControl/>
        <w:snapToGrid w:val="0"/>
        <w:spacing w:line="360" w:lineRule="auto"/>
        <w:jc w:val="center"/>
        <w:rPr>
          <w:rFonts w:ascii="Calibri" w:hAnsi="Calibri" w:eastAsia="宋体" w:cs="Times New Roman"/>
          <w:b/>
          <w:color w:val="auto"/>
          <w:kern w:val="0"/>
          <w:sz w:val="28"/>
          <w:szCs w:val="28"/>
          <w:highlight w:val="none"/>
        </w:rPr>
      </w:pPr>
      <w:r>
        <w:rPr>
          <w:rFonts w:hint="eastAsia" w:ascii="Calibri" w:hAnsi="Calibri" w:eastAsia="宋体" w:cs="Times New Roman"/>
          <w:b/>
          <w:color w:val="auto"/>
          <w:kern w:val="0"/>
          <w:sz w:val="28"/>
          <w:szCs w:val="28"/>
          <w:highlight w:val="none"/>
        </w:rPr>
        <w:t>残疾人福利性单位声明函</w:t>
      </w:r>
    </w:p>
    <w:p w14:paraId="33584AD7">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141896">
      <w:pPr>
        <w:widowControl/>
        <w:snapToGrid w:val="0"/>
        <w:spacing w:line="360" w:lineRule="auto"/>
        <w:ind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本单位对上述声明的真实性负责。如有虚假，将依法承担相应责任。</w:t>
      </w:r>
    </w:p>
    <w:p w14:paraId="65184CF7">
      <w:pPr>
        <w:widowControl/>
        <w:snapToGrid w:val="0"/>
        <w:spacing w:line="360" w:lineRule="auto"/>
        <w:jc w:val="left"/>
        <w:rPr>
          <w:rFonts w:ascii="Calibri" w:hAnsi="Calibri" w:eastAsia="宋体" w:cs="Times New Roman"/>
          <w:color w:val="auto"/>
          <w:kern w:val="0"/>
          <w:sz w:val="22"/>
          <w:szCs w:val="22"/>
          <w:highlight w:val="none"/>
        </w:rPr>
      </w:pPr>
    </w:p>
    <w:p w14:paraId="604ABC1C">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单位名称（盖章）：</w:t>
      </w:r>
    </w:p>
    <w:p w14:paraId="3299F037">
      <w:pPr>
        <w:widowControl/>
        <w:tabs>
          <w:tab w:val="left" w:pos="4860"/>
        </w:tabs>
        <w:snapToGrid w:val="0"/>
        <w:spacing w:line="360" w:lineRule="auto"/>
        <w:ind w:right="1560" w:firstLine="456" w:firstLineChars="200"/>
        <w:jc w:val="left"/>
        <w:rPr>
          <w:rFonts w:ascii="Calibri" w:hAnsi="Calibri" w:eastAsia="宋体" w:cs="Times New Roman"/>
          <w:color w:val="auto"/>
          <w:kern w:val="0"/>
          <w:sz w:val="22"/>
          <w:szCs w:val="22"/>
          <w:highlight w:val="none"/>
        </w:rPr>
      </w:pPr>
      <w:r>
        <w:rPr>
          <w:rFonts w:hint="eastAsia" w:ascii="Calibri" w:hAnsi="Calibri" w:eastAsia="宋体" w:cs="Times New Roman"/>
          <w:color w:val="auto"/>
          <w:kern w:val="0"/>
          <w:sz w:val="22"/>
          <w:szCs w:val="22"/>
          <w:highlight w:val="none"/>
        </w:rPr>
        <w:t xml:space="preserve">       日  期：</w:t>
      </w:r>
    </w:p>
    <w:p w14:paraId="3CA73424">
      <w:pPr>
        <w:pStyle w:val="21"/>
        <w:widowControl/>
        <w:snapToGrid w:val="0"/>
        <w:spacing w:line="360" w:lineRule="auto"/>
        <w:ind w:left="360" w:firstLine="0" w:firstLineChars="0"/>
        <w:jc w:val="left"/>
        <w:rPr>
          <w:rFonts w:cs="宋体"/>
          <w:color w:val="auto"/>
          <w:kern w:val="0"/>
          <w:sz w:val="22"/>
          <w:highlight w:val="none"/>
          <w:lang w:bidi="ar-SA"/>
        </w:rPr>
      </w:pPr>
    </w:p>
    <w:p w14:paraId="58EDC9D3">
      <w:pPr>
        <w:pStyle w:val="21"/>
        <w:widowControl/>
        <w:snapToGrid w:val="0"/>
        <w:spacing w:line="400" w:lineRule="exact"/>
        <w:ind w:left="360" w:firstLine="0" w:firstLineChars="0"/>
        <w:jc w:val="left"/>
        <w:rPr>
          <w:rFonts w:cs="宋体"/>
          <w:color w:val="auto"/>
          <w:kern w:val="0"/>
          <w:sz w:val="22"/>
          <w:highlight w:val="none"/>
          <w:lang w:bidi="ar-SA"/>
        </w:rPr>
      </w:pPr>
      <w:r>
        <w:rPr>
          <w:rFonts w:hint="eastAsia" w:cs="宋体"/>
          <w:color w:val="auto"/>
          <w:kern w:val="0"/>
          <w:sz w:val="22"/>
          <w:highlight w:val="none"/>
          <w:lang w:bidi="ar-SA"/>
        </w:rPr>
        <w:t>扶持政策说明：</w:t>
      </w:r>
    </w:p>
    <w:p w14:paraId="2F916218">
      <w:pPr>
        <w:pStyle w:val="21"/>
        <w:widowControl/>
        <w:snapToGrid w:val="0"/>
        <w:spacing w:line="400" w:lineRule="exact"/>
        <w:jc w:val="left"/>
        <w:rPr>
          <w:color w:val="auto"/>
          <w:kern w:val="0"/>
          <w:sz w:val="22"/>
          <w:highlight w:val="none"/>
        </w:rPr>
      </w:pPr>
      <w:r>
        <w:rPr>
          <w:rFonts w:hint="eastAsia" w:cs="宋体"/>
          <w:color w:val="auto"/>
          <w:kern w:val="0"/>
          <w:sz w:val="22"/>
          <w:highlight w:val="none"/>
          <w:lang w:bidi="ar-SA"/>
        </w:rPr>
        <w:t>1、</w:t>
      </w:r>
      <w:r>
        <w:rPr>
          <w:rFonts w:hint="eastAsia"/>
          <w:color w:val="auto"/>
          <w:kern w:val="0"/>
          <w:sz w:val="22"/>
          <w:highlight w:val="none"/>
        </w:rPr>
        <w:t>监狱企业视同小微企业，参加本项目投标的，享受小微企业同等的价格扣除。【注：提供《监狱企业声明函》及其相关的充分的证明材料】。</w:t>
      </w:r>
    </w:p>
    <w:p w14:paraId="3CB4FA9D">
      <w:pPr>
        <w:pStyle w:val="21"/>
        <w:widowControl/>
        <w:snapToGrid w:val="0"/>
        <w:spacing w:line="400" w:lineRule="exact"/>
        <w:jc w:val="left"/>
        <w:rPr>
          <w:color w:val="auto"/>
          <w:kern w:val="0"/>
          <w:sz w:val="22"/>
          <w:highlight w:val="none"/>
        </w:rPr>
      </w:pPr>
      <w:r>
        <w:rPr>
          <w:rFonts w:hint="eastAsia"/>
          <w:color w:val="auto"/>
          <w:kern w:val="0"/>
          <w:sz w:val="22"/>
          <w:highlight w:val="none"/>
        </w:rPr>
        <w:t>2、残疾人福利性单位参加投标【提供《残疾人福利性单位声明函》】，视为小型、微型企业，享受小微企业政策扶持。</w:t>
      </w:r>
    </w:p>
    <w:p w14:paraId="160F3F32">
      <w:pPr>
        <w:pStyle w:val="21"/>
        <w:widowControl/>
        <w:snapToGrid w:val="0"/>
        <w:spacing w:line="400" w:lineRule="exact"/>
        <w:jc w:val="left"/>
        <w:rPr>
          <w:color w:val="auto"/>
          <w:kern w:val="0"/>
          <w:sz w:val="22"/>
          <w:highlight w:val="none"/>
        </w:rPr>
      </w:pPr>
    </w:p>
    <w:p w14:paraId="7DC78F6D">
      <w:pPr>
        <w:widowControl/>
        <w:snapToGrid w:val="0"/>
        <w:spacing w:line="460" w:lineRule="atLeast"/>
        <w:jc w:val="left"/>
        <w:rPr>
          <w:rFonts w:hint="eastAsia" w:ascii="宋体" w:hAnsi="Calibri" w:eastAsia="宋体" w:cs="宋体"/>
          <w:color w:val="auto"/>
          <w:kern w:val="0"/>
          <w:sz w:val="22"/>
          <w:szCs w:val="22"/>
          <w:highlight w:val="none"/>
          <w:lang w:bidi="ar-SA"/>
        </w:rPr>
      </w:pPr>
    </w:p>
    <w:p w14:paraId="140A50B8">
      <w:pPr>
        <w:widowControl/>
        <w:snapToGrid w:val="0"/>
        <w:spacing w:line="460" w:lineRule="atLeast"/>
        <w:ind w:firstLine="456" w:firstLineChars="200"/>
        <w:jc w:val="left"/>
        <w:rPr>
          <w:rFonts w:hint="eastAsia" w:ascii="宋体" w:hAnsi="Calibri" w:eastAsia="宋体" w:cs="宋体"/>
          <w:b/>
          <w:bCs/>
          <w:color w:val="auto"/>
          <w:kern w:val="0"/>
          <w:sz w:val="22"/>
          <w:szCs w:val="22"/>
          <w:highlight w:val="none"/>
          <w:lang w:bidi="ar-SA"/>
        </w:rPr>
      </w:pPr>
      <w:r>
        <w:rPr>
          <w:rFonts w:hint="eastAsia" w:ascii="宋体" w:hAnsi="Calibri" w:eastAsia="宋体" w:cs="宋体"/>
          <w:b/>
          <w:bCs/>
          <w:color w:val="auto"/>
          <w:kern w:val="0"/>
          <w:sz w:val="22"/>
          <w:szCs w:val="22"/>
          <w:highlight w:val="none"/>
          <w:lang w:bidi="ar-SA"/>
        </w:rPr>
        <w:t>二、节能、环保产品优先（强制）采购政策说明</w:t>
      </w:r>
    </w:p>
    <w:p w14:paraId="50002F46">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1、政策参照</w:t>
      </w:r>
    </w:p>
    <w:p w14:paraId="7D2D44D4">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（一）《国务院办公厅关于建立政府强制采购节能产品制度的通知》(国办发[2007]51号)</w:t>
      </w:r>
    </w:p>
    <w:p w14:paraId="1C9DFBD7">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（二）财政部、发展改革委发布的《节能产品政府采购实施意见》(财库[2004]185号)</w:t>
      </w:r>
    </w:p>
    <w:p w14:paraId="30D29EC2">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（三）财政部、原环保总局印发的《环境标志产品政府采购实施的意见》（财库 [2006]90号）</w:t>
      </w:r>
    </w:p>
    <w:p w14:paraId="4E5747C1">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（四）《关于调整优化节能产品、环境标志产品政府采购执行机制的通知》（财库〔2019〕9号）</w:t>
      </w:r>
    </w:p>
    <w:p w14:paraId="153B7519">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（五）《关于印发节能产品政府采购品目清单的通知》（财库〔2019〕19号）</w:t>
      </w:r>
    </w:p>
    <w:p w14:paraId="15C29DA9">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（六）《关于印发环境标志产品政府采购品目清单的通知》（财库〔2019〕18号）</w:t>
      </w:r>
    </w:p>
    <w:p w14:paraId="57E4ADAD">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（七）《市场监管总局关于发布参与实施政府采购节能产品、环境标志产品认证机构名录的公告》（2019年第16号）</w:t>
      </w:r>
    </w:p>
    <w:p w14:paraId="107778D7">
      <w:pPr>
        <w:widowControl/>
        <w:snapToGrid w:val="0"/>
        <w:spacing w:line="400" w:lineRule="atLeast"/>
        <w:ind w:firstLine="456"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2、供应商投标货物属于节能、环保优先（强制）采购范围的，须提供相关证明材料。</w:t>
      </w:r>
    </w:p>
    <w:p w14:paraId="41303E2B">
      <w:pPr>
        <w:widowControl/>
        <w:snapToGrid w:val="0"/>
        <w:spacing w:line="460" w:lineRule="atLeast"/>
        <w:ind w:firstLine="456" w:firstLineChars="200"/>
        <w:jc w:val="left"/>
        <w:rPr>
          <w:rFonts w:hint="eastAsia" w:ascii="宋体" w:hAnsi="Calibri" w:eastAsia="宋体" w:cs="宋体"/>
          <w:color w:val="auto"/>
          <w:kern w:val="0"/>
          <w:sz w:val="22"/>
          <w:szCs w:val="22"/>
          <w:highlight w:val="none"/>
          <w:lang w:bidi="ar-SA"/>
        </w:rPr>
      </w:pPr>
    </w:p>
    <w:p w14:paraId="2C59971A">
      <w:pPr>
        <w:widowControl/>
        <w:snapToGrid w:val="0"/>
        <w:spacing w:line="440" w:lineRule="atLeast"/>
        <w:jc w:val="center"/>
        <w:rPr>
          <w:rFonts w:hint="eastAsia" w:ascii="宋体" w:hAnsi="Calibri" w:eastAsia="宋体" w:cs="Times New Roman"/>
          <w:b/>
          <w:bCs/>
          <w:color w:val="auto"/>
          <w:kern w:val="0"/>
          <w:sz w:val="32"/>
          <w:szCs w:val="32"/>
          <w:highlight w:val="none"/>
        </w:rPr>
      </w:pPr>
    </w:p>
    <w:p w14:paraId="5AFCCAAC">
      <w:pPr>
        <w:widowControl/>
        <w:snapToGrid w:val="0"/>
        <w:spacing w:line="440" w:lineRule="atLeast"/>
        <w:jc w:val="center"/>
        <w:rPr>
          <w:rFonts w:ascii="Calibri" w:hAnsi="Calibri" w:eastAsia="宋体" w:cs="Times New Roman"/>
          <w:color w:val="auto"/>
          <w:kern w:val="0"/>
          <w:sz w:val="24"/>
          <w:szCs w:val="22"/>
          <w:highlight w:val="none"/>
        </w:rPr>
      </w:pPr>
      <w:r>
        <w:rPr>
          <w:rFonts w:hint="eastAsia" w:ascii="宋体" w:hAnsi="Calibri" w:eastAsia="宋体" w:cs="Times New Roman"/>
          <w:b/>
          <w:bCs/>
          <w:color w:val="auto"/>
          <w:kern w:val="0"/>
          <w:sz w:val="32"/>
          <w:szCs w:val="32"/>
          <w:highlight w:val="none"/>
        </w:rPr>
        <w:t>第五部分 合同格式</w:t>
      </w:r>
      <w:r>
        <w:rPr>
          <w:rFonts w:ascii="Calibri" w:hAnsi="Calibri" w:eastAsia="宋体" w:cs="Times New Roman"/>
          <w:color w:val="auto"/>
          <w:kern w:val="0"/>
          <w:sz w:val="24"/>
          <w:szCs w:val="22"/>
          <w:highlight w:val="none"/>
        </w:rPr>
        <w:t xml:space="preserve">                               </w:t>
      </w:r>
    </w:p>
    <w:p w14:paraId="602DE875">
      <w:pPr>
        <w:widowControl/>
        <w:snapToGrid w:val="0"/>
        <w:spacing w:line="800" w:lineRule="exact"/>
        <w:jc w:val="center"/>
        <w:rPr>
          <w:rFonts w:hint="eastAsia" w:ascii="等线" w:hAnsi="Calibri" w:eastAsia="等线" w:cs="等线"/>
          <w:color w:val="auto"/>
          <w:kern w:val="0"/>
          <w:sz w:val="22"/>
          <w:szCs w:val="22"/>
          <w:highlight w:val="none"/>
          <w:lang w:bidi="ar-SA"/>
        </w:rPr>
      </w:pPr>
    </w:p>
    <w:p w14:paraId="079AC0C4">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761DB767">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76138B66">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p>
    <w:p w14:paraId="1368A039">
      <w:pPr>
        <w:widowControl/>
        <w:snapToGrid w:val="0"/>
        <w:spacing w:line="800" w:lineRule="exact"/>
        <w:jc w:val="center"/>
        <w:rPr>
          <w:rFonts w:hint="eastAsia" w:ascii="等线" w:hAnsi="Calibri" w:eastAsia="等线" w:cs="等线"/>
          <w:b/>
          <w:bCs/>
          <w:color w:val="auto"/>
          <w:spacing w:val="100"/>
          <w:kern w:val="0"/>
          <w:sz w:val="72"/>
          <w:szCs w:val="72"/>
          <w:highlight w:val="none"/>
          <w:lang w:bidi="ar-SA"/>
        </w:rPr>
      </w:pPr>
      <w:r>
        <w:rPr>
          <w:rFonts w:hint="eastAsia" w:ascii="等线" w:hAnsi="Calibri" w:eastAsia="等线" w:cs="等线"/>
          <w:b/>
          <w:bCs/>
          <w:color w:val="auto"/>
          <w:spacing w:val="100"/>
          <w:kern w:val="0"/>
          <w:sz w:val="72"/>
          <w:szCs w:val="72"/>
          <w:highlight w:val="none"/>
          <w:lang w:bidi="ar-SA"/>
        </w:rPr>
        <w:t>合 同</w:t>
      </w:r>
    </w:p>
    <w:p w14:paraId="6205C17E">
      <w:pPr>
        <w:widowControl/>
        <w:snapToGrid w:val="0"/>
        <w:spacing w:line="400" w:lineRule="exact"/>
        <w:jc w:val="left"/>
        <w:rPr>
          <w:rFonts w:hint="eastAsia" w:ascii="宋体" w:hAnsi="Calibri" w:eastAsia="宋体" w:cs="宋体"/>
          <w:color w:val="auto"/>
          <w:kern w:val="0"/>
          <w:sz w:val="22"/>
          <w:szCs w:val="22"/>
          <w:highlight w:val="none"/>
          <w:lang w:bidi="ar-SA"/>
        </w:rPr>
      </w:pPr>
    </w:p>
    <w:p w14:paraId="7EBB836E">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7FD0AD9F">
      <w:pPr>
        <w:widowControl/>
        <w:snapToGrid w:val="0"/>
        <w:spacing w:line="520" w:lineRule="exact"/>
        <w:ind w:firstLine="1232" w:firstLineChars="400"/>
        <w:jc w:val="left"/>
        <w:rPr>
          <w:rFonts w:hint="eastAsia" w:ascii="宋体" w:hAnsi="Calibri" w:eastAsia="宋体" w:cs="宋体"/>
          <w:color w:val="auto"/>
          <w:kern w:val="0"/>
          <w:sz w:val="30"/>
          <w:szCs w:val="30"/>
          <w:highlight w:val="none"/>
          <w:lang w:bidi="ar-SA"/>
        </w:rPr>
      </w:pPr>
    </w:p>
    <w:p w14:paraId="124B35E3">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项目名称：</w:t>
      </w:r>
      <w:r>
        <w:rPr>
          <w:rFonts w:hint="eastAsia" w:ascii="微软雅黑" w:eastAsia="微软雅黑" w:cs="微软雅黑"/>
          <w:color w:val="auto"/>
          <w:kern w:val="0"/>
          <w:sz w:val="30"/>
          <w:szCs w:val="30"/>
          <w:highlight w:val="none"/>
          <w:lang w:eastAsia="zh-CN" w:bidi="ar-SA"/>
        </w:rPr>
        <w:t>泰顺县泗溪镇环卫保洁及垃圾分类一体化服务</w:t>
      </w:r>
    </w:p>
    <w:p w14:paraId="5AF1FDFE">
      <w:pPr>
        <w:widowControl/>
        <w:snapToGrid w:val="0"/>
        <w:spacing w:line="520" w:lineRule="exact"/>
        <w:jc w:val="left"/>
        <w:rPr>
          <w:rFonts w:hint="eastAsia" w:ascii="微软雅黑" w:hAnsi="Calibri" w:eastAsia="微软雅黑" w:cs="微软雅黑"/>
          <w:color w:val="auto"/>
          <w:kern w:val="0"/>
          <w:sz w:val="30"/>
          <w:szCs w:val="30"/>
          <w:highlight w:val="none"/>
          <w:lang w:eastAsia="zh-CN" w:bidi="ar-SA"/>
        </w:rPr>
      </w:pPr>
      <w:r>
        <w:rPr>
          <w:rFonts w:hint="eastAsia" w:ascii="微软雅黑" w:hAnsi="Calibri" w:eastAsia="微软雅黑" w:cs="微软雅黑"/>
          <w:color w:val="auto"/>
          <w:kern w:val="0"/>
          <w:sz w:val="30"/>
          <w:szCs w:val="30"/>
          <w:highlight w:val="none"/>
          <w:lang w:bidi="ar-SA"/>
        </w:rPr>
        <w:t>项目编号：</w:t>
      </w:r>
      <w:r>
        <w:rPr>
          <w:rFonts w:hint="eastAsia" w:ascii="微软雅黑" w:eastAsia="微软雅黑" w:cs="微软雅黑"/>
          <w:color w:val="auto"/>
          <w:kern w:val="0"/>
          <w:sz w:val="30"/>
          <w:szCs w:val="30"/>
          <w:highlight w:val="none"/>
          <w:lang w:eastAsia="zh-CN" w:bidi="ar-SA"/>
        </w:rPr>
        <w:t>TSCG202604011</w:t>
      </w:r>
    </w:p>
    <w:p w14:paraId="24291F89">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34082C02">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1C70786E">
      <w:pPr>
        <w:widowControl/>
        <w:snapToGrid w:val="0"/>
        <w:spacing w:line="520" w:lineRule="exact"/>
        <w:ind w:firstLine="924" w:firstLineChars="300"/>
        <w:jc w:val="left"/>
        <w:rPr>
          <w:rFonts w:hint="eastAsia" w:ascii="宋体" w:hAnsi="Calibri" w:eastAsia="宋体" w:cs="宋体"/>
          <w:color w:val="auto"/>
          <w:kern w:val="0"/>
          <w:sz w:val="30"/>
          <w:szCs w:val="30"/>
          <w:highlight w:val="none"/>
          <w:lang w:bidi="ar-SA"/>
        </w:rPr>
      </w:pPr>
    </w:p>
    <w:p w14:paraId="217A596F">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eastAsia="zh-CN" w:bidi="ar-SA"/>
        </w:rPr>
      </w:pPr>
      <w:r>
        <w:rPr>
          <w:rFonts w:hint="eastAsia" w:ascii="宋体" w:hAnsi="Calibri" w:eastAsia="宋体" w:cs="宋体"/>
          <w:b/>
          <w:bCs/>
          <w:color w:val="auto"/>
          <w:kern w:val="0"/>
          <w:sz w:val="30"/>
          <w:szCs w:val="30"/>
          <w:highlight w:val="none"/>
          <w:lang w:bidi="ar-SA"/>
        </w:rPr>
        <w:t>甲方：</w:t>
      </w:r>
      <w:r>
        <w:rPr>
          <w:rFonts w:hint="eastAsia" w:ascii="宋体" w:cs="宋体"/>
          <w:b/>
          <w:bCs/>
          <w:color w:val="auto"/>
          <w:kern w:val="0"/>
          <w:sz w:val="30"/>
          <w:szCs w:val="30"/>
          <w:highlight w:val="none"/>
          <w:lang w:eastAsia="zh-CN" w:bidi="ar-SA"/>
        </w:rPr>
        <w:t xml:space="preserve">泰顺县泗溪新农村建设投资有限公司 </w:t>
      </w:r>
    </w:p>
    <w:p w14:paraId="7A79BD9E">
      <w:pPr>
        <w:pStyle w:val="3"/>
        <w:widowControl/>
        <w:jc w:val="left"/>
        <w:rPr>
          <w:rFonts w:hint="eastAsia"/>
          <w:b/>
          <w:bCs/>
          <w:color w:val="auto"/>
          <w:kern w:val="0"/>
          <w:highlight w:val="none"/>
        </w:rPr>
      </w:pPr>
    </w:p>
    <w:p w14:paraId="7D3C9D7B">
      <w:pPr>
        <w:widowControl/>
        <w:snapToGrid w:val="0"/>
        <w:spacing w:line="520" w:lineRule="exact"/>
        <w:ind w:firstLine="924" w:firstLineChars="300"/>
        <w:jc w:val="left"/>
        <w:rPr>
          <w:rFonts w:hint="eastAsia" w:ascii="宋体" w:hAnsi="Calibri" w:eastAsia="宋体" w:cs="宋体"/>
          <w:b/>
          <w:bCs/>
          <w:color w:val="auto"/>
          <w:kern w:val="0"/>
          <w:sz w:val="30"/>
          <w:szCs w:val="30"/>
          <w:highlight w:val="none"/>
          <w:lang w:bidi="ar-SA"/>
        </w:rPr>
      </w:pPr>
      <w:r>
        <w:rPr>
          <w:rFonts w:hint="eastAsia" w:ascii="宋体" w:hAnsi="Calibri" w:eastAsia="宋体" w:cs="宋体"/>
          <w:b/>
          <w:bCs/>
          <w:color w:val="auto"/>
          <w:kern w:val="0"/>
          <w:sz w:val="30"/>
          <w:szCs w:val="30"/>
          <w:highlight w:val="none"/>
          <w:lang w:bidi="ar-SA"/>
        </w:rPr>
        <w:t>乙方：</w:t>
      </w:r>
      <w:r>
        <w:rPr>
          <w:rFonts w:hint="eastAsia" w:ascii="宋体" w:hAnsi="Calibri" w:eastAsia="宋体" w:cs="宋体"/>
          <w:b/>
          <w:bCs/>
          <w:color w:val="auto"/>
          <w:kern w:val="0"/>
          <w:sz w:val="30"/>
          <w:szCs w:val="30"/>
          <w:highlight w:val="none"/>
          <w:u w:val="single"/>
          <w:lang w:bidi="ar-SA"/>
        </w:rPr>
        <w:t xml:space="preserve">                         </w:t>
      </w:r>
    </w:p>
    <w:p w14:paraId="779045D6">
      <w:pPr>
        <w:pStyle w:val="3"/>
        <w:widowControl/>
        <w:jc w:val="left"/>
        <w:rPr>
          <w:rFonts w:hint="eastAsia" w:ascii="宋体" w:cs="宋体"/>
          <w:b/>
          <w:bCs/>
          <w:color w:val="auto"/>
          <w:kern w:val="0"/>
          <w:sz w:val="30"/>
          <w:szCs w:val="30"/>
          <w:highlight w:val="none"/>
          <w:lang w:bidi="ar-SA"/>
        </w:rPr>
      </w:pPr>
    </w:p>
    <w:p w14:paraId="333448A6">
      <w:pPr>
        <w:pStyle w:val="4"/>
        <w:widowControl/>
        <w:rPr>
          <w:rFonts w:hint="eastAsia" w:ascii="宋体" w:cs="宋体"/>
          <w:b/>
          <w:bCs/>
          <w:color w:val="auto"/>
          <w:kern w:val="0"/>
          <w:sz w:val="30"/>
          <w:szCs w:val="30"/>
          <w:highlight w:val="none"/>
          <w:lang w:bidi="ar-SA"/>
        </w:rPr>
      </w:pPr>
    </w:p>
    <w:p w14:paraId="75F016AE">
      <w:pPr>
        <w:widowControl/>
        <w:jc w:val="center"/>
        <w:rPr>
          <w:rFonts w:ascii="Calibri" w:hAnsi="Calibri" w:eastAsia="宋体" w:cs="Times New Roman"/>
          <w:b/>
          <w:bCs/>
          <w:color w:val="auto"/>
          <w:kern w:val="0"/>
          <w:szCs w:val="22"/>
          <w:highlight w:val="none"/>
        </w:rPr>
      </w:pPr>
      <w:r>
        <w:rPr>
          <w:rFonts w:hint="eastAsia" w:ascii="宋体" w:hAnsi="Calibri" w:eastAsia="宋体" w:cs="宋体"/>
          <w:b/>
          <w:bCs/>
          <w:color w:val="auto"/>
          <w:kern w:val="0"/>
          <w:sz w:val="30"/>
          <w:szCs w:val="30"/>
          <w:highlight w:val="none"/>
          <w:lang w:bidi="ar-SA"/>
        </w:rPr>
        <w:t>签订日期：20</w:t>
      </w:r>
      <w:r>
        <w:rPr>
          <w:rFonts w:hint="eastAsia" w:ascii="宋体" w:hAnsi="Calibri" w:eastAsia="宋体" w:cs="宋体"/>
          <w:b/>
          <w:bCs/>
          <w:color w:val="auto"/>
          <w:kern w:val="0"/>
          <w:sz w:val="30"/>
          <w:szCs w:val="30"/>
          <w:highlight w:val="none"/>
          <w:lang w:val="en-US" w:eastAsia="zh-CN" w:bidi="ar-SA"/>
        </w:rPr>
        <w:t>26</w:t>
      </w:r>
      <w:r>
        <w:rPr>
          <w:rFonts w:hint="eastAsia" w:ascii="宋体" w:hAnsi="Calibri" w:eastAsia="宋体" w:cs="宋体"/>
          <w:b/>
          <w:bCs/>
          <w:color w:val="auto"/>
          <w:kern w:val="0"/>
          <w:sz w:val="30"/>
          <w:szCs w:val="30"/>
          <w:highlight w:val="none"/>
          <w:lang w:bidi="ar-SA"/>
        </w:rPr>
        <w:t>年 月 日</w:t>
      </w:r>
    </w:p>
    <w:p w14:paraId="52AB203B">
      <w:pPr>
        <w:widowControl/>
        <w:snapToGrid w:val="0"/>
        <w:spacing w:line="400" w:lineRule="exact"/>
        <w:jc w:val="left"/>
        <w:rPr>
          <w:rFonts w:hint="eastAsia" w:ascii="宋体" w:hAnsi="Calibri" w:eastAsia="宋体" w:cs="宋体"/>
          <w:color w:val="auto"/>
          <w:kern w:val="0"/>
          <w:sz w:val="22"/>
          <w:szCs w:val="22"/>
          <w:highlight w:val="none"/>
          <w:lang w:bidi="ar-SA"/>
        </w:rPr>
      </w:pPr>
    </w:p>
    <w:p w14:paraId="5A2B7AFA">
      <w:pPr>
        <w:widowControl/>
        <w:snapToGrid w:val="0"/>
        <w:spacing w:line="400" w:lineRule="exact"/>
        <w:jc w:val="left"/>
        <w:rPr>
          <w:rFonts w:hint="eastAsia" w:ascii="宋体" w:hAnsi="Calibri" w:eastAsia="宋体" w:cs="宋体"/>
          <w:color w:val="auto"/>
          <w:kern w:val="0"/>
          <w:sz w:val="22"/>
          <w:szCs w:val="22"/>
          <w:highlight w:val="none"/>
          <w:lang w:bidi="ar-SA"/>
        </w:rPr>
      </w:pPr>
    </w:p>
    <w:p w14:paraId="1782EE9A">
      <w:pPr>
        <w:widowControl/>
        <w:snapToGrid w:val="0"/>
        <w:spacing w:line="400" w:lineRule="exact"/>
        <w:jc w:val="left"/>
        <w:rPr>
          <w:rFonts w:hint="eastAsia" w:ascii="宋体" w:hAnsi="Calibri" w:eastAsia="宋体" w:cs="宋体"/>
          <w:color w:val="auto"/>
          <w:kern w:val="0"/>
          <w:sz w:val="22"/>
          <w:szCs w:val="22"/>
          <w:highlight w:val="none"/>
          <w:lang w:bidi="ar-SA"/>
        </w:rPr>
      </w:pPr>
    </w:p>
    <w:p w14:paraId="2901B960">
      <w:pPr>
        <w:widowControl w:val="0"/>
        <w:adjustRightInd w:val="0"/>
        <w:snapToGrid w:val="0"/>
        <w:spacing w:line="360" w:lineRule="auto"/>
        <w:jc w:val="left"/>
        <w:rPr>
          <w:rFonts w:hint="eastAsia" w:ascii="宋体" w:hAnsi="宋体" w:eastAsia="宋体" w:cs="等线"/>
          <w:color w:val="auto"/>
          <w:kern w:val="0"/>
          <w:sz w:val="24"/>
          <w:highlight w:val="none"/>
        </w:rPr>
      </w:pPr>
    </w:p>
    <w:p w14:paraId="21197A5B">
      <w:pPr>
        <w:snapToGrid w:val="0"/>
        <w:spacing w:line="400" w:lineRule="exact"/>
        <w:rPr>
          <w:rFonts w:ascii="宋体"/>
          <w:color w:val="auto"/>
          <w:sz w:val="22"/>
          <w:highlight w:val="none"/>
        </w:rPr>
      </w:pPr>
      <w:r>
        <w:rPr>
          <w:rFonts w:hint="eastAsia" w:ascii="宋体" w:cs="宋体"/>
          <w:color w:val="auto"/>
          <w:sz w:val="22"/>
          <w:highlight w:val="none"/>
        </w:rPr>
        <w:t>甲方：泰顺县泗溪新农村建设投资有限公司</w:t>
      </w:r>
    </w:p>
    <w:p w14:paraId="20F6E952">
      <w:pPr>
        <w:snapToGrid w:val="0"/>
        <w:spacing w:line="400" w:lineRule="exact"/>
        <w:rPr>
          <w:rFonts w:hint="eastAsia" w:ascii="宋体" w:eastAsia="宋体"/>
          <w:b w:val="0"/>
          <w:bCs w:val="0"/>
          <w:color w:val="auto"/>
          <w:sz w:val="20"/>
          <w:szCs w:val="21"/>
          <w:highlight w:val="none"/>
          <w:lang w:val="en-US" w:eastAsia="zh-CN"/>
        </w:rPr>
      </w:pPr>
      <w:r>
        <w:rPr>
          <w:rFonts w:hint="eastAsia" w:ascii="宋体" w:cs="宋体"/>
          <w:color w:val="auto"/>
          <w:sz w:val="22"/>
          <w:highlight w:val="none"/>
        </w:rPr>
        <w:t>乙方：</w:t>
      </w:r>
      <w:r>
        <w:rPr>
          <w:rFonts w:hint="eastAsia" w:ascii="宋体" w:cs="宋体"/>
          <w:color w:val="auto"/>
          <w:sz w:val="22"/>
          <w:highlight w:val="none"/>
          <w:lang w:val="en-US" w:eastAsia="zh-CN"/>
        </w:rPr>
        <w:t>本次中标（成交）供应商</w:t>
      </w:r>
      <w:r>
        <w:rPr>
          <w:rFonts w:hint="eastAsia" w:ascii="宋体" w:hAnsi="宋体" w:cs="仿宋"/>
          <w:b w:val="0"/>
          <w:bCs w:val="0"/>
          <w:color w:val="auto"/>
          <w:sz w:val="22"/>
          <w:szCs w:val="22"/>
          <w:highlight w:val="none"/>
          <w:lang w:val="en-US" w:eastAsia="zh-CN"/>
        </w:rPr>
        <w:t xml:space="preserve"> </w:t>
      </w:r>
    </w:p>
    <w:p w14:paraId="53A77EA8">
      <w:pPr>
        <w:spacing w:line="400" w:lineRule="exact"/>
        <w:ind w:firstLine="456" w:firstLineChars="200"/>
        <w:rPr>
          <w:rFonts w:ascii="宋体" w:cs="宋体"/>
          <w:color w:val="auto"/>
          <w:sz w:val="22"/>
          <w:szCs w:val="22"/>
          <w:highlight w:val="none"/>
        </w:rPr>
      </w:pPr>
      <w:r>
        <w:rPr>
          <w:rFonts w:ascii="宋体" w:hAnsi="宋体" w:cs="宋体"/>
          <w:color w:val="auto"/>
          <w:sz w:val="22"/>
          <w:szCs w:val="22"/>
          <w:highlight w:val="none"/>
        </w:rPr>
        <w:t xml:space="preserve">  </w:t>
      </w:r>
      <w:r>
        <w:rPr>
          <w:rFonts w:hint="eastAsia" w:ascii="宋体" w:hAnsi="宋体" w:cs="宋体"/>
          <w:color w:val="auto"/>
          <w:sz w:val="22"/>
          <w:szCs w:val="22"/>
          <w:highlight w:val="none"/>
        </w:rPr>
        <w:t>甲乙双方根据</w:t>
      </w:r>
      <w:r>
        <w:rPr>
          <w:rFonts w:hint="eastAsia" w:ascii="宋体" w:hAnsi="宋体" w:cs="宋体"/>
          <w:color w:val="auto"/>
          <w:sz w:val="22"/>
          <w:szCs w:val="22"/>
          <w:highlight w:val="none"/>
          <w:u w:val="single"/>
          <w:lang w:val="en-US" w:eastAsia="zh-CN"/>
        </w:rPr>
        <w:t>2026</w:t>
      </w:r>
      <w:r>
        <w:rPr>
          <w:rFonts w:hint="eastAsia" w:ascii="宋体" w:hAnsi="宋体" w:cs="宋体"/>
          <w:color w:val="auto"/>
          <w:sz w:val="22"/>
          <w:szCs w:val="22"/>
          <w:highlight w:val="none"/>
          <w:u w:val="single"/>
        </w:rPr>
        <w:t>年</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月</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日</w:t>
      </w:r>
      <w:r>
        <w:rPr>
          <w:rFonts w:hint="eastAsia" w:hAnsi="宋体"/>
          <w:color w:val="auto"/>
          <w:sz w:val="22"/>
          <w:highlight w:val="none"/>
        </w:rPr>
        <w:t>泰顺县泗溪镇环卫保洁及垃圾分类一体化服务</w:t>
      </w:r>
      <w:r>
        <w:rPr>
          <w:rFonts w:ascii="宋体" w:hAnsi="宋体" w:cs="宋体"/>
          <w:color w:val="auto"/>
          <w:sz w:val="22"/>
          <w:szCs w:val="22"/>
          <w:highlight w:val="none"/>
        </w:rPr>
        <w:t>(</w:t>
      </w:r>
      <w:r>
        <w:rPr>
          <w:rFonts w:hint="eastAsia" w:ascii="宋体" w:hAnsi="宋体" w:cs="宋体"/>
          <w:color w:val="auto"/>
          <w:sz w:val="22"/>
          <w:szCs w:val="22"/>
          <w:highlight w:val="none"/>
        </w:rPr>
        <w:t>项目编号：</w:t>
      </w:r>
      <w:r>
        <w:rPr>
          <w:rFonts w:hAnsi="宋体"/>
          <w:color w:val="auto"/>
          <w:sz w:val="22"/>
          <w:highlight w:val="none"/>
        </w:rPr>
        <w:t xml:space="preserve"> </w:t>
      </w:r>
      <w:r>
        <w:rPr>
          <w:rFonts w:hint="eastAsia" w:hAnsi="宋体"/>
          <w:color w:val="auto"/>
          <w:sz w:val="22"/>
          <w:highlight w:val="none"/>
          <w:lang w:eastAsia="zh-CN"/>
        </w:rPr>
        <w:t>TSCG202604011</w:t>
      </w:r>
      <w:r>
        <w:rPr>
          <w:rFonts w:hint="eastAsia" w:hAnsi="宋体"/>
          <w:color w:val="auto"/>
          <w:sz w:val="22"/>
          <w:highlight w:val="none"/>
          <w:lang w:val="en-US" w:eastAsia="zh-CN"/>
        </w:rPr>
        <w:t xml:space="preserve">     </w:t>
      </w:r>
      <w:r>
        <w:rPr>
          <w:rFonts w:hint="eastAsia" w:ascii="宋体" w:hAnsi="宋体" w:cs="宋体"/>
          <w:color w:val="auto"/>
          <w:sz w:val="22"/>
          <w:szCs w:val="22"/>
          <w:highlight w:val="none"/>
        </w:rPr>
        <w:t>）的招标结果和有关招投标文件的要求，经双方友好协商，订立本合同。</w:t>
      </w:r>
      <w:r>
        <w:rPr>
          <w:rFonts w:ascii="宋体" w:hAnsi="宋体" w:cs="宋体"/>
          <w:color w:val="auto"/>
          <w:sz w:val="22"/>
          <w:szCs w:val="22"/>
          <w:highlight w:val="none"/>
        </w:rPr>
        <w:t xml:space="preserve"> </w:t>
      </w:r>
    </w:p>
    <w:p w14:paraId="3B4B09CD">
      <w:pPr>
        <w:spacing w:line="400" w:lineRule="exact"/>
        <w:ind w:firstLine="456" w:firstLineChars="200"/>
        <w:rPr>
          <w:rFonts w:ascii="宋体" w:hAnsi="宋体" w:eastAsia="宋体" w:cs="宋体"/>
          <w:b/>
          <w:bCs/>
          <w:color w:val="auto"/>
          <w:sz w:val="22"/>
          <w:szCs w:val="22"/>
          <w:highlight w:val="none"/>
        </w:rPr>
      </w:pPr>
      <w:r>
        <w:rPr>
          <w:rFonts w:ascii="宋体" w:hAnsi="宋体" w:cs="宋体"/>
          <w:b/>
          <w:bCs/>
          <w:color w:val="auto"/>
          <w:sz w:val="22"/>
          <w:szCs w:val="22"/>
          <w:highlight w:val="none"/>
        </w:rPr>
        <w:t xml:space="preserve"> </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第一条</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服务范围</w:t>
      </w:r>
    </w:p>
    <w:p w14:paraId="107871D2">
      <w:pPr>
        <w:spacing w:line="400" w:lineRule="exact"/>
        <w:ind w:firstLine="456" w:firstLineChars="200"/>
        <w:rPr>
          <w:rFonts w:hint="eastAsia" w:ascii="宋体" w:eastAsia="宋体" w:cs="宋体"/>
          <w:color w:val="auto"/>
          <w:sz w:val="22"/>
          <w:highlight w:val="none"/>
          <w:lang w:eastAsia="zh-CN"/>
        </w:rPr>
      </w:pPr>
      <w:r>
        <w:rPr>
          <w:rFonts w:hint="eastAsia" w:ascii="宋体" w:cs="宋体"/>
          <w:color w:val="auto"/>
          <w:sz w:val="22"/>
          <w:highlight w:val="none"/>
        </w:rPr>
        <w:t>1、负责泗溪镇建成区内4个村（下桥村、白粉墙村、南溪村、上院村）及4个小区（垟心安置小区、廊桥佳苑、文</w:t>
      </w:r>
      <w:r>
        <w:rPr>
          <w:rFonts w:hint="eastAsia" w:ascii="宋体" w:cs="宋体"/>
          <w:color w:val="auto"/>
          <w:sz w:val="22"/>
          <w:highlight w:val="none"/>
          <w:lang w:eastAsia="zh-CN"/>
        </w:rPr>
        <w:t>福</w:t>
      </w:r>
      <w:r>
        <w:rPr>
          <w:rFonts w:hint="eastAsia" w:ascii="宋体" w:cs="宋体"/>
          <w:color w:val="auto"/>
          <w:sz w:val="22"/>
          <w:highlight w:val="none"/>
        </w:rPr>
        <w:t>苑、下桥无区域安置小区）所有街道路面（包括广场、公园、背街小巷、市政设施）和河道（包括河道和清水平台）日常保洁及小广告牛皮癣清理。建成区保洁面积约</w:t>
      </w:r>
      <w:r>
        <w:rPr>
          <w:rFonts w:ascii="宋体" w:cs="宋体"/>
          <w:b/>
          <w:bCs/>
          <w:color w:val="auto"/>
          <w:sz w:val="22"/>
          <w:highlight w:val="none"/>
        </w:rPr>
        <w:t>32</w:t>
      </w:r>
      <w:r>
        <w:rPr>
          <w:rFonts w:hint="eastAsia" w:ascii="宋体" w:cs="宋体"/>
          <w:color w:val="auto"/>
          <w:sz w:val="22"/>
          <w:highlight w:val="none"/>
        </w:rPr>
        <w:t>万m²，河道数量：</w:t>
      </w:r>
      <w:r>
        <w:rPr>
          <w:rFonts w:ascii="宋体" w:cs="宋体"/>
          <w:color w:val="auto"/>
          <w:sz w:val="22"/>
          <w:highlight w:val="none"/>
          <w:u w:val="single"/>
        </w:rPr>
        <w:t xml:space="preserve"> </w:t>
      </w:r>
      <w:r>
        <w:rPr>
          <w:rFonts w:hint="eastAsia" w:ascii="宋体" w:cs="宋体"/>
          <w:color w:val="auto"/>
          <w:sz w:val="22"/>
          <w:highlight w:val="none"/>
          <w:u w:val="single"/>
        </w:rPr>
        <w:t>4</w:t>
      </w:r>
      <w:r>
        <w:rPr>
          <w:rFonts w:ascii="宋体" w:cs="宋体"/>
          <w:color w:val="auto"/>
          <w:sz w:val="22"/>
          <w:highlight w:val="none"/>
          <w:u w:val="single"/>
        </w:rPr>
        <w:t xml:space="preserve"> </w:t>
      </w:r>
      <w:r>
        <w:rPr>
          <w:rFonts w:hint="eastAsia" w:ascii="宋体" w:cs="宋体"/>
          <w:color w:val="auto"/>
          <w:sz w:val="22"/>
          <w:highlight w:val="none"/>
        </w:rPr>
        <w:t>条，保洁范围及频次见《泗溪镇生活垃圾保洁工作量一览表(2023年参考)》。</w:t>
      </w:r>
    </w:p>
    <w:p w14:paraId="7A5CF194">
      <w:pPr>
        <w:spacing w:line="400" w:lineRule="exact"/>
        <w:ind w:firstLine="456" w:firstLineChars="200"/>
        <w:rPr>
          <w:rFonts w:ascii="宋体" w:cs="宋体"/>
          <w:color w:val="auto"/>
          <w:sz w:val="22"/>
          <w:highlight w:val="none"/>
        </w:rPr>
      </w:pPr>
      <w:r>
        <w:rPr>
          <w:rFonts w:hint="eastAsia" w:ascii="宋体" w:cs="宋体"/>
          <w:color w:val="auto"/>
          <w:sz w:val="22"/>
          <w:highlight w:val="none"/>
        </w:rPr>
        <w:t>（1）气温</w:t>
      </w:r>
      <w:r>
        <w:rPr>
          <w:rFonts w:ascii="宋体" w:cs="宋体"/>
          <w:color w:val="auto"/>
          <w:sz w:val="22"/>
          <w:highlight w:val="none"/>
        </w:rPr>
        <w:t>3-30</w:t>
      </w:r>
      <w:r>
        <w:rPr>
          <w:rFonts w:hint="eastAsia" w:ascii="宋体" w:cs="宋体"/>
          <w:color w:val="auto"/>
          <w:sz w:val="22"/>
          <w:highlight w:val="none"/>
        </w:rPr>
        <w:t>℃，路面冲洗每周不少于</w:t>
      </w:r>
      <w:r>
        <w:rPr>
          <w:rFonts w:ascii="宋体" w:cs="宋体"/>
          <w:color w:val="auto"/>
          <w:sz w:val="22"/>
          <w:highlight w:val="none"/>
        </w:rPr>
        <w:t>2</w:t>
      </w:r>
      <w:r>
        <w:rPr>
          <w:rFonts w:hint="eastAsia" w:ascii="宋体" w:cs="宋体"/>
          <w:color w:val="auto"/>
          <w:sz w:val="22"/>
          <w:highlight w:val="none"/>
        </w:rPr>
        <w:t>次，路面洒水每天不少于</w:t>
      </w:r>
      <w:r>
        <w:rPr>
          <w:rFonts w:ascii="宋体" w:cs="宋体"/>
          <w:color w:val="auto"/>
          <w:sz w:val="22"/>
          <w:highlight w:val="none"/>
        </w:rPr>
        <w:t>2</w:t>
      </w:r>
      <w:r>
        <w:rPr>
          <w:rFonts w:hint="eastAsia" w:ascii="宋体" w:cs="宋体"/>
          <w:color w:val="auto"/>
          <w:sz w:val="22"/>
          <w:highlight w:val="none"/>
        </w:rPr>
        <w:t>次；气温</w:t>
      </w:r>
      <w:r>
        <w:rPr>
          <w:rFonts w:ascii="宋体" w:cs="宋体"/>
          <w:color w:val="auto"/>
          <w:sz w:val="22"/>
          <w:highlight w:val="none"/>
        </w:rPr>
        <w:t>30</w:t>
      </w:r>
      <w:r>
        <w:rPr>
          <w:rFonts w:hint="eastAsia" w:ascii="宋体" w:cs="宋体"/>
          <w:color w:val="auto"/>
          <w:sz w:val="22"/>
          <w:highlight w:val="none"/>
        </w:rPr>
        <w:t>℃以上时，路面洒水每天不少于</w:t>
      </w:r>
      <w:r>
        <w:rPr>
          <w:rFonts w:ascii="宋体" w:cs="宋体"/>
          <w:color w:val="auto"/>
          <w:sz w:val="22"/>
          <w:highlight w:val="none"/>
        </w:rPr>
        <w:t>3</w:t>
      </w:r>
      <w:r>
        <w:rPr>
          <w:rFonts w:hint="eastAsia" w:ascii="宋体" w:cs="宋体"/>
          <w:color w:val="auto"/>
          <w:sz w:val="22"/>
          <w:highlight w:val="none"/>
        </w:rPr>
        <w:t>次；气温低于</w:t>
      </w:r>
      <w:r>
        <w:rPr>
          <w:rFonts w:ascii="宋体" w:cs="宋体"/>
          <w:color w:val="auto"/>
          <w:sz w:val="22"/>
          <w:highlight w:val="none"/>
        </w:rPr>
        <w:t>3</w:t>
      </w:r>
      <w:r>
        <w:rPr>
          <w:rFonts w:hint="eastAsia" w:ascii="宋体" w:cs="宋体"/>
          <w:color w:val="auto"/>
          <w:sz w:val="22"/>
          <w:highlight w:val="none"/>
        </w:rPr>
        <w:t>℃停止冲洗和洒水；作业时间为晚上或清晨，冲洗后由采购人必要时进行验收（路面见本色），并无条件服从采购人整改要求；采购人要求冲洗建成区内市场等其他区域时中标方应无条件服从并提供免费服务。</w:t>
      </w:r>
    </w:p>
    <w:p w14:paraId="5F5A2BB7">
      <w:pPr>
        <w:spacing w:line="400" w:lineRule="exact"/>
        <w:ind w:firstLine="456" w:firstLineChars="200"/>
        <w:rPr>
          <w:rFonts w:ascii="宋体" w:cs="宋体"/>
          <w:color w:val="auto"/>
          <w:sz w:val="22"/>
          <w:highlight w:val="none"/>
        </w:rPr>
      </w:pPr>
      <w:r>
        <w:rPr>
          <w:rFonts w:hint="eastAsia" w:ascii="宋体" w:cs="宋体"/>
          <w:color w:val="auto"/>
          <w:sz w:val="22"/>
          <w:highlight w:val="none"/>
        </w:rPr>
        <w:t>（2）交通早晚高峰期间禁止路面冲洗、洒水作业。</w:t>
      </w:r>
    </w:p>
    <w:p w14:paraId="486270A3">
      <w:pPr>
        <w:spacing w:line="400" w:lineRule="exact"/>
        <w:ind w:firstLine="456" w:firstLineChars="200"/>
        <w:rPr>
          <w:rFonts w:ascii="宋体" w:cs="宋体"/>
          <w:color w:val="auto"/>
          <w:sz w:val="22"/>
          <w:highlight w:val="none"/>
        </w:rPr>
      </w:pPr>
      <w:r>
        <w:rPr>
          <w:rFonts w:hint="eastAsia" w:ascii="宋体" w:cs="宋体"/>
          <w:color w:val="auto"/>
          <w:sz w:val="22"/>
          <w:highlight w:val="none"/>
        </w:rPr>
        <w:t>（3）出车前要进行检查后方可上路，禁止带故障运行。作业时应适当控制水压，行车速度最高不得超过</w:t>
      </w:r>
      <w:r>
        <w:rPr>
          <w:rFonts w:ascii="宋体" w:cs="宋体"/>
          <w:color w:val="auto"/>
          <w:sz w:val="22"/>
          <w:highlight w:val="none"/>
        </w:rPr>
        <w:t>20</w:t>
      </w:r>
      <w:r>
        <w:rPr>
          <w:rFonts w:hint="eastAsia" w:ascii="宋体" w:cs="宋体"/>
          <w:color w:val="auto"/>
          <w:sz w:val="22"/>
          <w:highlight w:val="none"/>
        </w:rPr>
        <w:t>公里</w:t>
      </w:r>
      <w:r>
        <w:rPr>
          <w:rFonts w:ascii="宋体" w:cs="宋体"/>
          <w:color w:val="auto"/>
          <w:sz w:val="22"/>
          <w:highlight w:val="none"/>
        </w:rPr>
        <w:t>/</w:t>
      </w:r>
      <w:r>
        <w:rPr>
          <w:rFonts w:hint="eastAsia" w:ascii="宋体" w:cs="宋体"/>
          <w:color w:val="auto"/>
          <w:sz w:val="22"/>
          <w:highlight w:val="none"/>
        </w:rPr>
        <w:t>小时，避免把水溅到路边的行人；上路作业时，必须打开警示灯；要遵守道路交通安全法规，礼让行车，注意行人的安全；严格按照范围、路线、时间、次数、车速进行作业，不得随意变更。作业车辆作业完毕后及时清洗干净入库，做好行车、维修保养记录。</w:t>
      </w:r>
    </w:p>
    <w:p w14:paraId="569B45C2">
      <w:pPr>
        <w:spacing w:line="400" w:lineRule="exact"/>
        <w:ind w:firstLine="456" w:firstLineChars="200"/>
        <w:rPr>
          <w:rFonts w:ascii="宋体" w:cs="宋体"/>
          <w:color w:val="auto"/>
          <w:sz w:val="22"/>
          <w:highlight w:val="none"/>
        </w:rPr>
      </w:pPr>
      <w:r>
        <w:rPr>
          <w:rFonts w:hint="eastAsia" w:ascii="宋体" w:cs="宋体"/>
          <w:color w:val="auto"/>
          <w:sz w:val="22"/>
          <w:highlight w:val="none"/>
        </w:rPr>
        <w:t>2、负责泗溪镇建成区内4个村（下桥村、白粉墙村、南溪村、上院村）及4个小区（垟心安置小区、廊桥佳苑、文</w:t>
      </w:r>
      <w:r>
        <w:rPr>
          <w:rFonts w:hint="eastAsia" w:ascii="宋体" w:cs="宋体"/>
          <w:color w:val="auto"/>
          <w:sz w:val="22"/>
          <w:highlight w:val="none"/>
          <w:lang w:eastAsia="zh-CN"/>
        </w:rPr>
        <w:t>福</w:t>
      </w:r>
      <w:r>
        <w:rPr>
          <w:rFonts w:hint="eastAsia" w:ascii="宋体" w:cs="宋体"/>
          <w:color w:val="auto"/>
          <w:sz w:val="22"/>
          <w:highlight w:val="none"/>
        </w:rPr>
        <w:t>苑、下桥无区域安置小区）垃圾分类及宣传。负责</w:t>
      </w:r>
      <w:r>
        <w:rPr>
          <w:rFonts w:hint="eastAsia" w:ascii="宋体" w:cs="宋体"/>
          <w:color w:val="auto"/>
          <w:sz w:val="22"/>
          <w:highlight w:val="none"/>
          <w:lang w:val="en-US" w:eastAsia="zh-CN"/>
        </w:rPr>
        <w:t>4</w:t>
      </w:r>
      <w:r>
        <w:rPr>
          <w:rFonts w:hint="eastAsia" w:ascii="宋体" w:cs="宋体"/>
          <w:color w:val="auto"/>
          <w:sz w:val="22"/>
          <w:highlight w:val="none"/>
        </w:rPr>
        <w:t>个村室外分类垃圾桶内垃圾分类清运、垃圾桶清洗，</w:t>
      </w:r>
      <w:r>
        <w:rPr>
          <w:rFonts w:ascii="宋体" w:cs="宋体"/>
          <w:color w:val="auto"/>
          <w:sz w:val="22"/>
          <w:highlight w:val="none"/>
        </w:rPr>
        <w:t>4</w:t>
      </w:r>
      <w:r>
        <w:rPr>
          <w:rFonts w:hint="eastAsia" w:ascii="宋体" w:cs="宋体"/>
          <w:color w:val="auto"/>
          <w:sz w:val="22"/>
          <w:highlight w:val="none"/>
        </w:rPr>
        <w:t>个村垃圾分类收集清运处置，各个村一天至少收集</w:t>
      </w:r>
      <w:r>
        <w:rPr>
          <w:rFonts w:ascii="宋体" w:cs="宋体"/>
          <w:color w:val="auto"/>
          <w:sz w:val="22"/>
          <w:highlight w:val="none"/>
        </w:rPr>
        <w:t>2</w:t>
      </w:r>
      <w:r>
        <w:rPr>
          <w:rFonts w:hint="eastAsia" w:ascii="宋体" w:cs="宋体"/>
          <w:color w:val="auto"/>
          <w:sz w:val="22"/>
          <w:highlight w:val="none"/>
        </w:rPr>
        <w:t>次，其中易腐垃圾需运送到垃圾终端处理池。</w:t>
      </w:r>
    </w:p>
    <w:p w14:paraId="51948C7A">
      <w:pPr>
        <w:spacing w:line="400" w:lineRule="exact"/>
        <w:ind w:left="453" w:leftChars="208"/>
        <w:rPr>
          <w:rFonts w:ascii="宋体" w:cs="宋体"/>
          <w:color w:val="auto"/>
          <w:sz w:val="22"/>
          <w:highlight w:val="none"/>
        </w:rPr>
      </w:pPr>
      <w:r>
        <w:rPr>
          <w:rFonts w:ascii="宋体" w:cs="宋体"/>
          <w:color w:val="auto"/>
          <w:sz w:val="22"/>
          <w:highlight w:val="none"/>
        </w:rPr>
        <w:t>3</w:t>
      </w:r>
      <w:r>
        <w:rPr>
          <w:rFonts w:hint="eastAsia" w:ascii="宋体" w:cs="宋体"/>
          <w:color w:val="auto"/>
          <w:sz w:val="22"/>
          <w:highlight w:val="none"/>
        </w:rPr>
        <w:t>、负责垃圾中转站管理、太阳能垃圾减量化处理设施管理。</w:t>
      </w:r>
    </w:p>
    <w:p w14:paraId="66B808C6">
      <w:pPr>
        <w:spacing w:line="400" w:lineRule="exact"/>
        <w:ind w:left="453" w:leftChars="208"/>
        <w:rPr>
          <w:rFonts w:ascii="宋体" w:cs="宋体"/>
          <w:color w:val="auto"/>
          <w:sz w:val="22"/>
          <w:highlight w:val="none"/>
        </w:rPr>
      </w:pPr>
      <w:r>
        <w:rPr>
          <w:rFonts w:ascii="宋体" w:cs="宋体"/>
          <w:color w:val="auto"/>
          <w:sz w:val="22"/>
          <w:highlight w:val="none"/>
        </w:rPr>
        <w:t>4</w:t>
      </w:r>
      <w:r>
        <w:rPr>
          <w:rFonts w:hint="eastAsia" w:ascii="宋体" w:cs="宋体"/>
          <w:color w:val="auto"/>
          <w:sz w:val="22"/>
          <w:highlight w:val="none"/>
        </w:rPr>
        <w:t>、</w:t>
      </w:r>
      <w:r>
        <w:rPr>
          <w:rFonts w:hint="eastAsia" w:ascii="宋体" w:cs="宋体"/>
          <w:color w:val="auto"/>
          <w:sz w:val="22"/>
          <w:highlight w:val="none"/>
          <w:u w:val="single"/>
        </w:rPr>
        <w:t>负责对</w:t>
      </w:r>
      <w:r>
        <w:rPr>
          <w:rFonts w:hint="eastAsia" w:ascii="宋体" w:hAnsi="Calibri" w:eastAsia="宋体" w:cs="宋体"/>
          <w:color w:val="auto"/>
          <w:sz w:val="22"/>
          <w:szCs w:val="22"/>
          <w:highlight w:val="none"/>
          <w:u w:val="single"/>
          <w:lang w:val="en-US" w:eastAsia="zh-CN"/>
        </w:rPr>
        <w:t>泗溪镇</w:t>
      </w:r>
      <w:r>
        <w:rPr>
          <w:rFonts w:hint="eastAsia" w:ascii="宋体" w:cs="宋体"/>
          <w:color w:val="auto"/>
          <w:sz w:val="22"/>
          <w:highlight w:val="none"/>
          <w:u w:val="single"/>
        </w:rPr>
        <w:t>建成区</w:t>
      </w:r>
      <w:r>
        <w:rPr>
          <w:rFonts w:hint="eastAsia" w:ascii="宋体" w:cs="宋体"/>
          <w:color w:val="auto"/>
          <w:sz w:val="22"/>
          <w:highlight w:val="none"/>
          <w:u w:val="single"/>
          <w:lang w:eastAsia="zh-CN"/>
        </w:rPr>
        <w:t>内</w:t>
      </w:r>
      <w:r>
        <w:rPr>
          <w:rFonts w:hint="eastAsia" w:ascii="宋体" w:cs="宋体"/>
          <w:color w:val="auto"/>
          <w:sz w:val="22"/>
          <w:highlight w:val="none"/>
          <w:u w:val="single"/>
        </w:rPr>
        <w:t>各行政村及所辖自然村</w:t>
      </w:r>
      <w:r>
        <w:rPr>
          <w:rFonts w:hint="eastAsia" w:ascii="宋体" w:cs="宋体"/>
          <w:color w:val="auto"/>
          <w:sz w:val="22"/>
          <w:highlight w:val="none"/>
          <w:u w:val="single"/>
          <w:lang w:eastAsia="zh-CN"/>
        </w:rPr>
        <w:t>的生活</w:t>
      </w:r>
      <w:r>
        <w:rPr>
          <w:rFonts w:hint="eastAsia" w:ascii="宋体" w:cs="宋体"/>
          <w:color w:val="auto"/>
          <w:sz w:val="22"/>
          <w:highlight w:val="none"/>
          <w:u w:val="single"/>
        </w:rPr>
        <w:t>垃圾收集</w:t>
      </w:r>
      <w:r>
        <w:rPr>
          <w:rFonts w:hint="eastAsia" w:ascii="宋体" w:cs="宋体"/>
          <w:color w:val="auto"/>
          <w:sz w:val="22"/>
          <w:highlight w:val="none"/>
          <w:u w:val="single"/>
          <w:lang w:eastAsia="zh-CN"/>
        </w:rPr>
        <w:t>清运到</w:t>
      </w:r>
      <w:r>
        <w:rPr>
          <w:rFonts w:hint="eastAsia" w:ascii="宋体" w:hAnsi="Calibri" w:eastAsia="宋体" w:cs="宋体"/>
          <w:color w:val="auto"/>
          <w:sz w:val="22"/>
          <w:szCs w:val="22"/>
          <w:highlight w:val="none"/>
          <w:u w:val="single"/>
          <w:lang w:val="en-US" w:eastAsia="zh-CN"/>
        </w:rPr>
        <w:t>中转站</w:t>
      </w:r>
      <w:r>
        <w:rPr>
          <w:rFonts w:hint="eastAsia" w:ascii="宋体" w:cs="宋体"/>
          <w:color w:val="auto"/>
          <w:sz w:val="22"/>
          <w:highlight w:val="none"/>
          <w:u w:val="single"/>
        </w:rPr>
        <w:t>，</w:t>
      </w:r>
      <w:r>
        <w:rPr>
          <w:rFonts w:hint="eastAsia" w:ascii="宋体" w:hAnsi="Calibri" w:eastAsia="宋体" w:cs="宋体"/>
          <w:color w:val="auto"/>
          <w:sz w:val="22"/>
          <w:szCs w:val="22"/>
          <w:highlight w:val="none"/>
          <w:u w:val="single"/>
          <w:lang w:val="en-US" w:eastAsia="zh-CN"/>
        </w:rPr>
        <w:t>并将生活垃圾中的其他垃圾转运入城至泰顺县静脉产业园生活垃圾无害化综合处理PPP项目处置。</w:t>
      </w:r>
    </w:p>
    <w:p w14:paraId="46B40E2A">
      <w:pPr>
        <w:spacing w:line="400" w:lineRule="exact"/>
        <w:ind w:firstLine="456" w:firstLineChars="200"/>
        <w:rPr>
          <w:rFonts w:ascii="宋体" w:cs="宋体"/>
          <w:color w:val="auto"/>
          <w:sz w:val="22"/>
          <w:highlight w:val="none"/>
        </w:rPr>
      </w:pPr>
      <w:r>
        <w:rPr>
          <w:rFonts w:hint="eastAsia" w:ascii="宋体" w:cs="宋体"/>
          <w:color w:val="auto"/>
          <w:sz w:val="22"/>
          <w:highlight w:val="none"/>
        </w:rPr>
        <w:t>5、保洁区域同时包含负责建成区内所有公厕的保洁、管理及设施维修，负责建成区内绿化带及水沟里的白色垃圾清理，当前公厕数量1</w:t>
      </w:r>
      <w:r>
        <w:rPr>
          <w:rFonts w:hint="eastAsia" w:ascii="宋体" w:cs="宋体"/>
          <w:color w:val="auto"/>
          <w:sz w:val="22"/>
          <w:highlight w:val="none"/>
          <w:lang w:val="en-US" w:eastAsia="zh-CN"/>
        </w:rPr>
        <w:t>2</w:t>
      </w:r>
      <w:r>
        <w:rPr>
          <w:rFonts w:hint="eastAsia" w:ascii="宋体" w:cs="宋体"/>
          <w:color w:val="auto"/>
          <w:sz w:val="22"/>
          <w:highlight w:val="none"/>
        </w:rPr>
        <w:t>个，合同期内如有新增公厕不得要求增加相关费用。</w:t>
      </w:r>
    </w:p>
    <w:p w14:paraId="1CBADFC5">
      <w:pPr>
        <w:spacing w:line="400" w:lineRule="exact"/>
        <w:ind w:firstLine="456" w:firstLineChars="200"/>
        <w:rPr>
          <w:rFonts w:ascii="宋体" w:cs="宋体"/>
          <w:color w:val="auto"/>
          <w:sz w:val="22"/>
          <w:highlight w:val="none"/>
        </w:rPr>
      </w:pPr>
      <w:r>
        <w:rPr>
          <w:rFonts w:hint="eastAsia" w:ascii="宋体" w:cs="宋体"/>
          <w:color w:val="auto"/>
          <w:sz w:val="22"/>
          <w:highlight w:val="none"/>
        </w:rPr>
        <w:t>6、</w:t>
      </w:r>
      <w:r>
        <w:rPr>
          <w:rFonts w:hint="eastAsia" w:ascii="宋体" w:cs="宋体"/>
          <w:color w:val="auto"/>
          <w:sz w:val="22"/>
          <w:highlight w:val="none"/>
          <w:lang w:val="en-US" w:eastAsia="zh-CN"/>
        </w:rPr>
        <w:t>维护管理</w:t>
      </w:r>
      <w:r>
        <w:rPr>
          <w:rFonts w:hint="eastAsia" w:ascii="宋体" w:cs="宋体"/>
          <w:color w:val="auto"/>
          <w:sz w:val="22"/>
          <w:highlight w:val="none"/>
        </w:rPr>
        <w:t>垃圾分类收集点6个，其中建城区4个点，池源村1个点，西地村1个点，投入相关收集劝导员开展工作。</w:t>
      </w:r>
    </w:p>
    <w:p w14:paraId="39A8CA19">
      <w:pPr>
        <w:spacing w:line="400" w:lineRule="exact"/>
        <w:ind w:firstLine="456" w:firstLineChars="200"/>
        <w:rPr>
          <w:rFonts w:ascii="宋体" w:cs="宋体"/>
          <w:color w:val="auto"/>
          <w:sz w:val="22"/>
          <w:highlight w:val="none"/>
        </w:rPr>
      </w:pPr>
      <w:r>
        <w:rPr>
          <w:rFonts w:hint="eastAsia" w:ascii="宋体" w:hAnsi="宋体"/>
          <w:color w:val="auto"/>
          <w:sz w:val="22"/>
          <w:highlight w:val="none"/>
        </w:rPr>
        <w:t>注：往年泗溪镇辖区总的日常垃圾清运数量约</w:t>
      </w:r>
      <w:r>
        <w:rPr>
          <w:rFonts w:ascii="宋体" w:hAnsi="宋体"/>
          <w:color w:val="auto"/>
          <w:sz w:val="22"/>
          <w:highlight w:val="none"/>
          <w:u w:val="single"/>
        </w:rPr>
        <w:t xml:space="preserve">13 </w:t>
      </w:r>
      <w:r>
        <w:rPr>
          <w:rFonts w:hint="eastAsia" w:ascii="宋体" w:hAnsi="宋体"/>
          <w:color w:val="auto"/>
          <w:sz w:val="22"/>
          <w:highlight w:val="none"/>
        </w:rPr>
        <w:t>吨，春节期间</w:t>
      </w:r>
      <w:r>
        <w:rPr>
          <w:rFonts w:hint="eastAsia" w:ascii="宋体" w:hAnsi="宋体"/>
          <w:color w:val="auto"/>
          <w:sz w:val="22"/>
          <w:highlight w:val="none"/>
          <w:u w:val="single"/>
        </w:rPr>
        <w:t xml:space="preserve"> </w:t>
      </w:r>
      <w:r>
        <w:rPr>
          <w:rFonts w:ascii="宋体" w:hAnsi="宋体"/>
          <w:color w:val="auto"/>
          <w:sz w:val="22"/>
          <w:highlight w:val="none"/>
          <w:u w:val="single"/>
        </w:rPr>
        <w:t>26</w:t>
      </w:r>
      <w:r>
        <w:rPr>
          <w:rFonts w:hint="eastAsia" w:ascii="宋体" w:hAnsi="宋体"/>
          <w:color w:val="auto"/>
          <w:sz w:val="22"/>
          <w:highlight w:val="none"/>
        </w:rPr>
        <w:t>吨（参考）。</w:t>
      </w:r>
    </w:p>
    <w:p w14:paraId="75C5289D">
      <w:pPr>
        <w:spacing w:line="400" w:lineRule="exact"/>
        <w:ind w:firstLine="456" w:firstLineChars="200"/>
        <w:rPr>
          <w:rFonts w:ascii="宋体" w:cs="宋体"/>
          <w:b/>
          <w:bCs/>
          <w:color w:val="auto"/>
          <w:sz w:val="22"/>
          <w:highlight w:val="none"/>
        </w:rPr>
      </w:pPr>
      <w:r>
        <w:rPr>
          <w:rFonts w:hint="eastAsia" w:ascii="宋体" w:cs="宋体"/>
          <w:b/>
          <w:bCs/>
          <w:color w:val="auto"/>
          <w:sz w:val="22"/>
          <w:highlight w:val="none"/>
        </w:rPr>
        <w:t>第二条  合同价款</w:t>
      </w:r>
    </w:p>
    <w:p w14:paraId="4CF9B901">
      <w:pPr>
        <w:spacing w:line="400" w:lineRule="exact"/>
        <w:ind w:firstLine="456" w:firstLineChars="200"/>
        <w:rPr>
          <w:rFonts w:ascii="宋体" w:hAnsi="Calibri" w:eastAsia="宋体" w:cs="宋体"/>
          <w:b/>
          <w:color w:val="auto"/>
          <w:kern w:val="28"/>
          <w:sz w:val="22"/>
          <w:szCs w:val="22"/>
          <w:highlight w:val="none"/>
        </w:rPr>
      </w:pPr>
      <w:r>
        <w:rPr>
          <w:rFonts w:hint="eastAsia" w:ascii="宋体" w:hAnsi="宋体" w:eastAsia="宋体" w:cs="宋体"/>
          <w:color w:val="auto"/>
          <w:sz w:val="22"/>
          <w:szCs w:val="22"/>
          <w:highlight w:val="none"/>
        </w:rPr>
        <w:t>合同总价：</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rPr>
        <w:t>元</w:t>
      </w:r>
      <w:r>
        <w:rPr>
          <w:rFonts w:hint="eastAsia" w:ascii="宋体" w:hAnsi="宋体" w:eastAsia="宋体" w:cs="宋体"/>
          <w:color w:val="auto"/>
          <w:sz w:val="22"/>
          <w:szCs w:val="22"/>
          <w:highlight w:val="none"/>
        </w:rPr>
        <w:t>，包含运输工具营运费用（含燃料费、折旧费、维修费）、垃圾消纳费用、车辆保险费、</w:t>
      </w:r>
      <w:r>
        <w:rPr>
          <w:rFonts w:hint="eastAsia" w:ascii="宋体" w:hAnsi="宋体" w:eastAsia="宋体" w:cs="宋体"/>
          <w:color w:val="auto"/>
          <w:sz w:val="22"/>
          <w:szCs w:val="22"/>
          <w:highlight w:val="none"/>
          <w:lang w:val="en-US" w:eastAsia="zh-CN"/>
        </w:rPr>
        <w:t>垃圾桶更换费用、</w:t>
      </w:r>
      <w:r>
        <w:rPr>
          <w:rFonts w:hint="eastAsia" w:ascii="宋体" w:hAnsi="宋体" w:eastAsia="宋体" w:cs="宋体"/>
          <w:color w:val="auto"/>
          <w:sz w:val="22"/>
          <w:szCs w:val="22"/>
          <w:highlight w:val="none"/>
        </w:rPr>
        <w:t>人工费及人员保险费、福利费、装卸费、税金、利润、管理费用及所包含的所有风险、责任等完成招标内容的一切费用</w:t>
      </w:r>
      <w:r>
        <w:rPr>
          <w:rFonts w:hint="eastAsia" w:ascii="宋体" w:hAnsi="宋体" w:eastAsia="宋体" w:cs="宋体"/>
          <w:b/>
          <w:bCs/>
          <w:color w:val="auto"/>
          <w:sz w:val="22"/>
          <w:szCs w:val="22"/>
          <w:highlight w:val="none"/>
        </w:rPr>
        <w:t>。</w:t>
      </w:r>
    </w:p>
    <w:p w14:paraId="2BDE70C7">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第三条</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服务期限</w:t>
      </w:r>
    </w:p>
    <w:p w14:paraId="72CFACBD">
      <w:pPr>
        <w:spacing w:line="400" w:lineRule="exact"/>
        <w:ind w:firstLine="496" w:firstLineChars="200"/>
        <w:rPr>
          <w:rFonts w:hint="eastAsia" w:ascii="宋体" w:hAnsi="宋体" w:eastAsia="宋体" w:cs="宋体"/>
          <w:bCs/>
          <w:color w:val="auto"/>
          <w:sz w:val="22"/>
          <w:szCs w:val="22"/>
          <w:highlight w:val="none"/>
          <w:lang w:eastAsia="zh-CN"/>
        </w:rPr>
      </w:pPr>
      <w:r>
        <w:rPr>
          <w:rFonts w:hint="eastAsia"/>
          <w:color w:val="auto"/>
          <w:sz w:val="24"/>
          <w:szCs w:val="28"/>
          <w:highlight w:val="none"/>
        </w:rPr>
        <w:t>合同协议期限</w:t>
      </w:r>
      <w:r>
        <w:rPr>
          <w:rFonts w:hint="eastAsia"/>
          <w:color w:val="auto"/>
          <w:sz w:val="24"/>
          <w:szCs w:val="28"/>
          <w:highlight w:val="none"/>
          <w:u w:val="single"/>
        </w:rPr>
        <w:t>：</w:t>
      </w:r>
      <w:r>
        <w:rPr>
          <w:rFonts w:hint="eastAsia"/>
          <w:color w:val="auto"/>
          <w:sz w:val="24"/>
          <w:szCs w:val="28"/>
          <w:highlight w:val="none"/>
          <w:u w:val="single"/>
          <w:lang w:val="en-US" w:eastAsia="zh-CN"/>
        </w:rPr>
        <w:t>自合同签订之日起一年</w:t>
      </w:r>
      <w:r>
        <w:rPr>
          <w:rFonts w:hint="eastAsia"/>
          <w:color w:val="auto"/>
          <w:sz w:val="24"/>
          <w:szCs w:val="28"/>
          <w:highlight w:val="none"/>
          <w:u w:val="single"/>
          <w:lang w:eastAsia="zh-CN"/>
        </w:rPr>
        <w:t>。</w:t>
      </w:r>
    </w:p>
    <w:p w14:paraId="399CF3A6">
      <w:pPr>
        <w:spacing w:line="400" w:lineRule="exact"/>
        <w:ind w:firstLine="456" w:firstLineChars="200"/>
        <w:rPr>
          <w:rFonts w:ascii="宋体" w:hAnsi="Calibri" w:eastAsia="宋体" w:cs="宋体"/>
          <w:bCs/>
          <w:color w:val="auto"/>
          <w:sz w:val="22"/>
          <w:szCs w:val="22"/>
          <w:highlight w:val="none"/>
        </w:rPr>
      </w:pPr>
      <w:r>
        <w:rPr>
          <w:rFonts w:hint="eastAsia" w:ascii="宋体" w:hAnsi="宋体" w:eastAsia="宋体" w:cs="宋体"/>
          <w:bCs/>
          <w:color w:val="auto"/>
          <w:sz w:val="22"/>
          <w:szCs w:val="22"/>
          <w:highlight w:val="none"/>
        </w:rPr>
        <w:t>若乙方有违约行为，甲方有权单方面解除合同。</w:t>
      </w:r>
    </w:p>
    <w:p w14:paraId="4E308994">
      <w:pPr>
        <w:spacing w:line="400" w:lineRule="exact"/>
        <w:ind w:firstLine="45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注：一年服务期满后，如</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的服务及考核结果达到</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要求，可以参照相关规定按原采购合同的约定</w:t>
      </w:r>
      <w:r>
        <w:rPr>
          <w:rFonts w:hint="eastAsia" w:ascii="宋体" w:hAnsi="宋体" w:eastAsia="宋体" w:cs="宋体"/>
          <w:bCs/>
          <w:color w:val="auto"/>
          <w:sz w:val="22"/>
          <w:szCs w:val="22"/>
          <w:highlight w:val="none"/>
          <w:lang w:val="en-US" w:eastAsia="zh-CN"/>
        </w:rPr>
        <w:t>再</w:t>
      </w:r>
      <w:r>
        <w:rPr>
          <w:rFonts w:hint="eastAsia" w:ascii="宋体" w:hAnsi="宋体" w:eastAsia="宋体" w:cs="宋体"/>
          <w:bCs/>
          <w:color w:val="auto"/>
          <w:sz w:val="22"/>
          <w:szCs w:val="22"/>
          <w:highlight w:val="none"/>
        </w:rPr>
        <w:t>续签</w:t>
      </w:r>
      <w:r>
        <w:rPr>
          <w:rFonts w:hint="eastAsia" w:ascii="宋体" w:hAnsi="宋体" w:eastAsia="宋体" w:cs="宋体"/>
          <w:bCs/>
          <w:color w:val="auto"/>
          <w:sz w:val="22"/>
          <w:szCs w:val="22"/>
          <w:highlight w:val="none"/>
          <w:lang w:val="en-US" w:eastAsia="zh-CN"/>
        </w:rPr>
        <w:t>1年</w:t>
      </w:r>
      <w:r>
        <w:rPr>
          <w:rFonts w:hint="eastAsia" w:ascii="宋体" w:hAnsi="宋体" w:eastAsia="宋体" w:cs="宋体"/>
          <w:bCs/>
          <w:color w:val="auto"/>
          <w:sz w:val="22"/>
          <w:szCs w:val="22"/>
          <w:highlight w:val="none"/>
        </w:rPr>
        <w:t>合同。</w:t>
      </w:r>
    </w:p>
    <w:p w14:paraId="1318715E">
      <w:pPr>
        <w:spacing w:line="400" w:lineRule="exact"/>
        <w:ind w:left="436" w:leftChars="200"/>
        <w:rPr>
          <w:rFonts w:ascii="宋体" w:hAnsi="Calibri" w:eastAsia="宋体" w:cs="宋体"/>
          <w:b/>
          <w:bCs/>
          <w:color w:val="auto"/>
          <w:sz w:val="22"/>
          <w:szCs w:val="22"/>
          <w:highlight w:val="none"/>
        </w:rPr>
      </w:pPr>
      <w:r>
        <w:rPr>
          <w:rFonts w:hint="eastAsia" w:ascii="宋体" w:hAnsi="宋体" w:eastAsia="宋体" w:cs="宋体"/>
          <w:b/>
          <w:bCs/>
          <w:color w:val="auto"/>
          <w:sz w:val="22"/>
          <w:szCs w:val="22"/>
          <w:highlight w:val="none"/>
        </w:rPr>
        <w:t>第四条</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支付方式</w:t>
      </w:r>
    </w:p>
    <w:p w14:paraId="7638E658">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、在合同签订前，</w:t>
      </w:r>
      <w:r>
        <w:rPr>
          <w:rFonts w:hint="eastAsia" w:ascii="宋体" w:hAnsi="宋体" w:eastAsia="宋体" w:cs="宋体"/>
          <w:color w:val="auto"/>
          <w:sz w:val="22"/>
          <w:szCs w:val="22"/>
          <w:highlight w:val="none"/>
        </w:rPr>
        <w:t>乙方须向采购人支付成交价</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的履约保证金</w:t>
      </w:r>
      <w:r>
        <w:rPr>
          <w:rFonts w:hint="eastAsia" w:ascii="宋体" w:hAnsi="宋体" w:eastAsia="宋体" w:cs="宋体"/>
          <w:color w:val="auto"/>
          <w:spacing w:val="-4"/>
          <w:sz w:val="22"/>
          <w:szCs w:val="22"/>
          <w:highlight w:val="none"/>
        </w:rPr>
        <w:t>，如乙方未按规定提交履约保证金则甲方有权拒签合同，履约保证金在合同服务期满后无息退还。</w:t>
      </w:r>
    </w:p>
    <w:p w14:paraId="38043880">
      <w:pPr>
        <w:spacing w:line="400" w:lineRule="exact"/>
        <w:ind w:firstLine="440" w:firstLineChars="200"/>
        <w:rPr>
          <w:rFonts w:ascii="宋体" w:hAnsi="Calibri" w:eastAsia="宋体" w:cs="宋体"/>
          <w:color w:val="auto"/>
          <w:sz w:val="22"/>
          <w:highlight w:val="none"/>
        </w:rPr>
      </w:pPr>
      <w:r>
        <w:rPr>
          <w:rFonts w:ascii="宋体" w:hAnsi="宋体" w:eastAsia="宋体" w:cs="宋体"/>
          <w:b/>
          <w:bCs/>
          <w:color w:val="auto"/>
          <w:spacing w:val="-4"/>
          <w:sz w:val="22"/>
          <w:szCs w:val="22"/>
          <w:highlight w:val="none"/>
        </w:rPr>
        <w:t>2</w:t>
      </w:r>
      <w:r>
        <w:rPr>
          <w:rFonts w:hint="eastAsia" w:ascii="宋体" w:hAnsi="宋体" w:eastAsia="宋体" w:cs="宋体"/>
          <w:b/>
          <w:bCs/>
          <w:color w:val="auto"/>
          <w:spacing w:val="-4"/>
          <w:sz w:val="22"/>
          <w:szCs w:val="22"/>
          <w:highlight w:val="none"/>
        </w:rPr>
        <w:t>、</w:t>
      </w:r>
      <w:r>
        <w:rPr>
          <w:rFonts w:hint="eastAsia" w:ascii="宋体" w:cs="宋体"/>
          <w:color w:val="auto"/>
          <w:sz w:val="22"/>
          <w:highlight w:val="none"/>
        </w:rPr>
        <w:t>按季度支付，采用后付原则，由采购人根据考核奖罚情况（该季度结束后次月</w:t>
      </w:r>
      <w:r>
        <w:rPr>
          <w:rFonts w:ascii="宋体" w:cs="宋体"/>
          <w:color w:val="auto"/>
          <w:sz w:val="22"/>
          <w:highlight w:val="none"/>
        </w:rPr>
        <w:t>8</w:t>
      </w:r>
      <w:r>
        <w:rPr>
          <w:rFonts w:hint="eastAsia" w:ascii="宋体" w:cs="宋体"/>
          <w:color w:val="auto"/>
          <w:sz w:val="22"/>
          <w:highlight w:val="none"/>
        </w:rPr>
        <w:t>日前汇总）增减后，于该季度考核结束后由供应商提交发票后7个工作日内支付资金。</w:t>
      </w:r>
    </w:p>
    <w:p w14:paraId="42493B5B">
      <w:pPr>
        <w:spacing w:line="400" w:lineRule="exact"/>
        <w:ind w:firstLine="45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第五条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甲方的权利与义务</w:t>
      </w:r>
    </w:p>
    <w:p w14:paraId="508D974C">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一、甲方的权利与义务</w:t>
      </w:r>
    </w:p>
    <w:p w14:paraId="6EF8E27F">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、组织有关人员对乙方提供的清运计划进行审定确认；</w:t>
      </w:r>
    </w:p>
    <w:p w14:paraId="61CACFD6">
      <w:pPr>
        <w:spacing w:line="400" w:lineRule="exact"/>
        <w:ind w:firstLine="440" w:firstLineChars="200"/>
        <w:rPr>
          <w:rFonts w:hint="eastAsia" w:ascii="宋体" w:hAnsi="宋体"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、协助乙方办理进场的相关手续；</w:t>
      </w:r>
    </w:p>
    <w:p w14:paraId="67E5F794">
      <w:pPr>
        <w:spacing w:line="400" w:lineRule="exact"/>
        <w:ind w:firstLine="440" w:firstLineChars="200"/>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pacing w:val="-4"/>
          <w:sz w:val="22"/>
          <w:szCs w:val="22"/>
          <w:highlight w:val="none"/>
        </w:rPr>
        <w:t>3、双方约定甲方应承担的其他工作</w:t>
      </w:r>
      <w:r>
        <w:rPr>
          <w:rFonts w:hint="eastAsia" w:ascii="宋体" w:hAnsi="宋体" w:eastAsia="宋体" w:cs="宋体"/>
          <w:color w:val="auto"/>
          <w:spacing w:val="-4"/>
          <w:sz w:val="22"/>
          <w:szCs w:val="22"/>
          <w:highlight w:val="none"/>
          <w:lang w:eastAsia="zh-CN"/>
        </w:rPr>
        <w:t>；</w:t>
      </w:r>
    </w:p>
    <w:p w14:paraId="523CB36C">
      <w:pPr>
        <w:spacing w:line="400" w:lineRule="exact"/>
        <w:ind w:firstLine="440" w:firstLineChars="200"/>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4、</w:t>
      </w:r>
      <w:r>
        <w:rPr>
          <w:rFonts w:hint="eastAsia" w:ascii="宋体" w:hAnsi="宋体" w:eastAsia="宋体" w:cs="宋体"/>
          <w:color w:val="auto"/>
          <w:spacing w:val="-4"/>
          <w:sz w:val="22"/>
          <w:szCs w:val="22"/>
          <w:highlight w:val="none"/>
        </w:rPr>
        <w:t>合同附件《泰顺县泗溪镇环卫保洁及垃圾分类一体化服务管理办法(试行)》作为甲方验收、考核乙方 的工作标准，作为判断乙方是否正确、完全地履行本协议约 定的义务内容的依据，即合格验收的依据。</w:t>
      </w:r>
    </w:p>
    <w:p w14:paraId="144BDED2">
      <w:pPr>
        <w:spacing w:line="400" w:lineRule="exact"/>
        <w:ind w:firstLine="45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第六条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乙方的权利与义务</w:t>
      </w:r>
    </w:p>
    <w:p w14:paraId="299427F3">
      <w:pPr>
        <w:spacing w:line="400" w:lineRule="exact"/>
        <w:ind w:firstLine="440" w:firstLineChars="20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、乙方接到甲方有关部门的通知，必须立即安排清运车辆、作业人员第一时间进行清理，并及时将垃圾清理前后对比照片发至甲方相应的管理工作群中。</w:t>
      </w:r>
      <w:r>
        <w:rPr>
          <w:rFonts w:hint="eastAsia" w:ascii="宋体" w:hAnsi="宋体" w:eastAsia="宋体" w:cs="宋体"/>
          <w:color w:val="auto"/>
          <w:sz w:val="22"/>
          <w:szCs w:val="22"/>
          <w:highlight w:val="none"/>
        </w:rPr>
        <w:t>同时，必须保证辖区范围内建筑垃圾2立方米（含）及以下日产日清，2立方米（不含）以上3立方米（不含）以下的建筑垃圾要求在</w:t>
      </w:r>
      <w:r>
        <w:rPr>
          <w:rFonts w:ascii="宋体" w:hAnsi="宋体" w:eastAsia="宋体" w:cs="宋体"/>
          <w:color w:val="auto"/>
          <w:sz w:val="22"/>
          <w:szCs w:val="22"/>
          <w:highlight w:val="none"/>
        </w:rPr>
        <w:t xml:space="preserve"> 48 </w:t>
      </w:r>
      <w:r>
        <w:rPr>
          <w:rFonts w:hint="eastAsia" w:ascii="宋体" w:hAnsi="宋体" w:eastAsia="宋体" w:cs="宋体"/>
          <w:color w:val="auto"/>
          <w:sz w:val="22"/>
          <w:szCs w:val="22"/>
          <w:highlight w:val="none"/>
        </w:rPr>
        <w:t>小时内完成清理。</w:t>
      </w:r>
    </w:p>
    <w:p w14:paraId="6D5FFE7F">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、建筑垃圾清运过程中，应自觉将其周围清扫彻底到位，并保证清运沿途无垃圾撒落，保证无二次污染，污水无滴漏，清运完毕后必须将场地清扫、清洗干净；</w:t>
      </w:r>
    </w:p>
    <w:p w14:paraId="408A38A9">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3</w:t>
      </w:r>
      <w:r>
        <w:rPr>
          <w:rFonts w:hint="eastAsia" w:ascii="宋体" w:hAnsi="宋体" w:eastAsia="宋体" w:cs="宋体"/>
          <w:color w:val="auto"/>
          <w:spacing w:val="-4"/>
          <w:sz w:val="22"/>
          <w:szCs w:val="22"/>
          <w:highlight w:val="none"/>
        </w:rPr>
        <w:t>、背街小巷建筑垃圾清运时，运输车辆不能进入的，须根据实际情况安排好作业人员、车辆进行清理，并保证清运沿途无垃圾撒落；</w:t>
      </w:r>
    </w:p>
    <w:p w14:paraId="51B5BED0">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4</w:t>
      </w:r>
      <w:r>
        <w:rPr>
          <w:rFonts w:hint="eastAsia" w:ascii="宋体" w:hAnsi="宋体" w:eastAsia="宋体" w:cs="宋体"/>
          <w:color w:val="auto"/>
          <w:spacing w:val="-4"/>
          <w:sz w:val="22"/>
          <w:szCs w:val="22"/>
          <w:highlight w:val="none"/>
        </w:rPr>
        <w:t>、乙方应科学合理安排收运路线，避免噪音扰民等现象；</w:t>
      </w:r>
    </w:p>
    <w:p w14:paraId="3EFE2351">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5</w:t>
      </w:r>
      <w:r>
        <w:rPr>
          <w:rFonts w:hint="eastAsia" w:ascii="宋体" w:hAnsi="宋体" w:eastAsia="宋体" w:cs="宋体"/>
          <w:color w:val="auto"/>
          <w:spacing w:val="-4"/>
          <w:sz w:val="22"/>
          <w:szCs w:val="22"/>
          <w:highlight w:val="none"/>
        </w:rPr>
        <w:t>、服务期间若遇上级检查或</w:t>
      </w:r>
      <w:r>
        <w:rPr>
          <w:rFonts w:hint="eastAsia" w:ascii="宋体" w:hAnsi="宋体" w:cs="宋体"/>
          <w:color w:val="auto"/>
          <w:spacing w:val="-4"/>
          <w:sz w:val="22"/>
          <w:szCs w:val="22"/>
          <w:highlight w:val="none"/>
          <w:lang w:eastAsia="zh-CN"/>
        </w:rPr>
        <w:t>其他</w:t>
      </w:r>
      <w:r>
        <w:rPr>
          <w:rFonts w:hint="eastAsia" w:ascii="宋体" w:hAnsi="宋体" w:eastAsia="宋体" w:cs="宋体"/>
          <w:color w:val="auto"/>
          <w:spacing w:val="-4"/>
          <w:sz w:val="22"/>
          <w:szCs w:val="22"/>
          <w:highlight w:val="none"/>
        </w:rPr>
        <w:t>突击任务等特殊情况，应无条件服从甲方调配和安排；</w:t>
      </w:r>
    </w:p>
    <w:p w14:paraId="4D8C98DA">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6</w:t>
      </w:r>
      <w:r>
        <w:rPr>
          <w:rFonts w:hint="eastAsia" w:ascii="宋体" w:hAnsi="宋体" w:eastAsia="宋体" w:cs="宋体"/>
          <w:color w:val="auto"/>
          <w:spacing w:val="-4"/>
          <w:sz w:val="22"/>
          <w:szCs w:val="22"/>
          <w:highlight w:val="none"/>
        </w:rPr>
        <w:t>、乙方必须定期对相关作业人员进行安全教育，在垃圾运输过程中发生的任何交通事故均由乙方负责，并应及时通知甲方相关人员；</w:t>
      </w:r>
    </w:p>
    <w:p w14:paraId="08C8FF59">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7</w:t>
      </w:r>
      <w:r>
        <w:rPr>
          <w:rFonts w:hint="eastAsia" w:ascii="宋体" w:hAnsi="宋体" w:eastAsia="宋体" w:cs="宋体"/>
          <w:color w:val="auto"/>
          <w:spacing w:val="-4"/>
          <w:sz w:val="22"/>
          <w:szCs w:val="22"/>
          <w:highlight w:val="none"/>
        </w:rPr>
        <w:t>、乙方应建立针对本项目服务的相应管理制度；</w:t>
      </w:r>
    </w:p>
    <w:p w14:paraId="06ECAF81">
      <w:pPr>
        <w:spacing w:line="400" w:lineRule="exact"/>
        <w:ind w:firstLine="440" w:firstLineChars="20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8、</w:t>
      </w:r>
      <w:r>
        <w:rPr>
          <w:rFonts w:hint="eastAsia" w:ascii="宋体" w:hAnsi="宋体" w:eastAsia="宋体" w:cs="宋体"/>
          <w:color w:val="auto"/>
          <w:sz w:val="22"/>
          <w:szCs w:val="22"/>
          <w:highlight w:val="none"/>
        </w:rPr>
        <w:t>第三者责任保险：乙方应为其员工、参与建筑垃圾清运及消纳服务的工作人员以及第三方投保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以保证在服务期间工作人员和财产</w:t>
      </w:r>
      <w:r>
        <w:rPr>
          <w:rFonts w:hint="eastAsia" w:ascii="宋体" w:hAnsi="宋体" w:cs="宋体"/>
          <w:color w:val="auto"/>
          <w:sz w:val="22"/>
          <w:szCs w:val="22"/>
          <w:highlight w:val="none"/>
          <w:lang w:eastAsia="zh-CN"/>
        </w:rPr>
        <w:t>，以及</w:t>
      </w:r>
      <w:r>
        <w:rPr>
          <w:rFonts w:hint="eastAsia" w:ascii="宋体" w:hAnsi="宋体" w:eastAsia="宋体" w:cs="宋体"/>
          <w:color w:val="auto"/>
          <w:sz w:val="22"/>
          <w:szCs w:val="22"/>
          <w:highlight w:val="none"/>
        </w:rPr>
        <w:t>遭受侵害的第三方  (工作人员之外的)遭受损失时得到补偿和赔偿。</w:t>
      </w:r>
    </w:p>
    <w:p w14:paraId="56F76B65">
      <w:pPr>
        <w:spacing w:line="400" w:lineRule="exact"/>
        <w:ind w:firstLine="440" w:firstLineChars="200"/>
        <w:rPr>
          <w:rFonts w:ascii="宋体" w:hAnsi="Calibri" w:eastAsia="宋体" w:cs="宋体"/>
          <w:color w:val="auto"/>
          <w:sz w:val="22"/>
          <w:szCs w:val="22"/>
          <w:highlight w:val="none"/>
        </w:rPr>
      </w:pPr>
      <w:r>
        <w:rPr>
          <w:rFonts w:ascii="宋体" w:hAnsi="宋体" w:eastAsia="宋体" w:cs="宋体"/>
          <w:color w:val="auto"/>
          <w:spacing w:val="-4"/>
          <w:sz w:val="22"/>
          <w:szCs w:val="22"/>
          <w:highlight w:val="none"/>
        </w:rPr>
        <w:t>9</w:t>
      </w:r>
      <w:r>
        <w:rPr>
          <w:rFonts w:hint="eastAsia" w:ascii="宋体" w:hAnsi="宋体" w:eastAsia="宋体" w:cs="宋体"/>
          <w:color w:val="auto"/>
          <w:spacing w:val="-4"/>
          <w:sz w:val="22"/>
          <w:szCs w:val="22"/>
          <w:highlight w:val="none"/>
        </w:rPr>
        <w:t>、员工人身意外保险：在服务期内，乙方应为其员工投保人身意外险，以保证甲方在乙方工作人员索</w:t>
      </w:r>
      <w:r>
        <w:rPr>
          <w:rFonts w:hint="eastAsia" w:ascii="宋体" w:hAnsi="宋体" w:eastAsia="宋体" w:cs="宋体"/>
          <w:color w:val="auto"/>
          <w:sz w:val="22"/>
          <w:szCs w:val="22"/>
          <w:highlight w:val="none"/>
        </w:rPr>
        <w:t>偿时不受任何责任的约束。</w:t>
      </w:r>
    </w:p>
    <w:p w14:paraId="01A3FDA8">
      <w:pPr>
        <w:spacing w:line="400" w:lineRule="exact"/>
        <w:ind w:firstLine="45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第七条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不可抗力</w:t>
      </w:r>
    </w:p>
    <w:p w14:paraId="78ADE7FC">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、如果合同各方因不可抗力而导致合同实施延误或不能履行合同义务的话，不应该承担误期赔偿或不能履行合同义务的责任。</w:t>
      </w:r>
    </w:p>
    <w:p w14:paraId="3F02D35D">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2A922C94">
      <w:pPr>
        <w:spacing w:line="400" w:lineRule="exact"/>
        <w:ind w:firstLine="44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3</w:t>
      </w:r>
      <w:r>
        <w:rPr>
          <w:rFonts w:hint="eastAsia" w:ascii="宋体" w:hAnsi="宋体" w:eastAsia="宋体" w:cs="宋体"/>
          <w:color w:val="auto"/>
          <w:spacing w:val="-4"/>
          <w:sz w:val="22"/>
          <w:szCs w:val="22"/>
          <w:highlight w:val="none"/>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15D7EEA8">
      <w:pPr>
        <w:tabs>
          <w:tab w:val="left" w:pos="840"/>
        </w:tabs>
        <w:spacing w:line="400" w:lineRule="exact"/>
        <w:ind w:firstLine="456" w:firstLineChars="200"/>
        <w:rPr>
          <w:rFonts w:ascii="宋体" w:hAnsi="Calibri" w:eastAsia="宋体" w:cs="宋体"/>
          <w:b/>
          <w:color w:val="auto"/>
          <w:sz w:val="22"/>
          <w:szCs w:val="22"/>
          <w:highlight w:val="none"/>
        </w:rPr>
      </w:pPr>
      <w:r>
        <w:rPr>
          <w:rFonts w:hint="eastAsia" w:ascii="宋体" w:hAnsi="宋体" w:eastAsia="宋体" w:cs="宋体"/>
          <w:b/>
          <w:color w:val="auto"/>
          <w:sz w:val="22"/>
          <w:szCs w:val="22"/>
          <w:highlight w:val="none"/>
        </w:rPr>
        <w:t>第八条</w:t>
      </w:r>
      <w:r>
        <w:rPr>
          <w:rFonts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违约终止合同</w:t>
      </w:r>
    </w:p>
    <w:p w14:paraId="7C2F0473">
      <w:pPr>
        <w:spacing w:line="400" w:lineRule="exact"/>
        <w:ind w:firstLine="456" w:firstLineChars="200"/>
        <w:rPr>
          <w:rFonts w:ascii="宋体" w:hAnsi="Calibri" w:eastAsia="宋体" w:cs="宋体"/>
          <w:color w:val="auto"/>
          <w:sz w:val="22"/>
          <w:szCs w:val="22"/>
          <w:highlight w:val="non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、在甲方对乙方违约而采取的任何补救措施不受影响的情况下，可在下列情况下向乙方发出书面通知书，提出终止部分或全部合同。</w:t>
      </w:r>
    </w:p>
    <w:p w14:paraId="2AB2E7B5">
      <w:pPr>
        <w:tabs>
          <w:tab w:val="left" w:pos="840"/>
        </w:tabs>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）乙方提供的服务不符合国家规定和甲方的标准（详见附件）；</w:t>
      </w:r>
    </w:p>
    <w:p w14:paraId="793D352A">
      <w:pPr>
        <w:tabs>
          <w:tab w:val="left" w:pos="840"/>
        </w:tabs>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2</w:t>
      </w:r>
      <w:r>
        <w:rPr>
          <w:rFonts w:hint="eastAsia" w:ascii="宋体" w:hAnsi="宋体" w:eastAsia="宋体" w:cs="宋体"/>
          <w:color w:val="auto"/>
          <w:sz w:val="22"/>
          <w:szCs w:val="22"/>
          <w:highlight w:val="none"/>
        </w:rPr>
        <w:t>）乙方没有按合同承诺的时间提供服务；</w:t>
      </w:r>
    </w:p>
    <w:p w14:paraId="72F1A82F">
      <w:pPr>
        <w:tabs>
          <w:tab w:val="left" w:pos="840"/>
        </w:tabs>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3</w:t>
      </w:r>
      <w:r>
        <w:rPr>
          <w:rFonts w:hint="eastAsia" w:ascii="宋体" w:hAnsi="宋体" w:eastAsia="宋体" w:cs="宋体"/>
          <w:color w:val="auto"/>
          <w:sz w:val="22"/>
          <w:szCs w:val="22"/>
          <w:highlight w:val="none"/>
        </w:rPr>
        <w:t>）乙方没有按合同承诺的价格为甲方服务；</w:t>
      </w:r>
    </w:p>
    <w:p w14:paraId="74EFC5E5">
      <w:pPr>
        <w:tabs>
          <w:tab w:val="left" w:pos="840"/>
        </w:tabs>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4</w:t>
      </w:r>
      <w:r>
        <w:rPr>
          <w:rFonts w:hint="eastAsia" w:ascii="宋体" w:hAnsi="宋体" w:eastAsia="宋体" w:cs="宋体"/>
          <w:color w:val="auto"/>
          <w:sz w:val="22"/>
          <w:szCs w:val="22"/>
          <w:highlight w:val="none"/>
        </w:rPr>
        <w:t>）乙方无故不提供合同服务范围内的内容；</w:t>
      </w:r>
    </w:p>
    <w:p w14:paraId="4B8B7D93">
      <w:pPr>
        <w:tabs>
          <w:tab w:val="left" w:pos="840"/>
        </w:tabs>
        <w:spacing w:line="400" w:lineRule="exact"/>
        <w:ind w:left="550" w:leftChars="200" w:hanging="114" w:hangingChars="5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5</w:t>
      </w:r>
      <w:r>
        <w:rPr>
          <w:rFonts w:hint="eastAsia" w:ascii="宋体" w:hAnsi="宋体" w:eastAsia="宋体" w:cs="宋体"/>
          <w:color w:val="auto"/>
          <w:sz w:val="22"/>
          <w:szCs w:val="22"/>
          <w:highlight w:val="none"/>
        </w:rPr>
        <w:t>）违反本合同规定或承诺的其他情形。</w:t>
      </w:r>
    </w:p>
    <w:p w14:paraId="3B33C779">
      <w:pPr>
        <w:tabs>
          <w:tab w:val="left" w:pos="840"/>
        </w:tabs>
        <w:spacing w:line="400" w:lineRule="exact"/>
        <w:ind w:firstLine="456" w:firstLineChars="200"/>
        <w:rPr>
          <w:rFonts w:ascii="宋体" w:hAnsi="Calibri" w:eastAsia="宋体" w:cs="宋体"/>
          <w:color w:val="auto"/>
          <w:sz w:val="22"/>
          <w:szCs w:val="22"/>
          <w:highlight w:val="none"/>
        </w:rPr>
      </w:pP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甲方在提出终止合同的同时，并没收乙方的履约保证金。</w:t>
      </w:r>
    </w:p>
    <w:p w14:paraId="74A1276D">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、如果甲方</w:t>
      </w:r>
      <w:r>
        <w:rPr>
          <w:rFonts w:hint="eastAsia" w:ascii="宋体" w:hAnsi="宋体" w:cs="宋体"/>
          <w:color w:val="auto"/>
          <w:sz w:val="22"/>
          <w:szCs w:val="22"/>
          <w:highlight w:val="none"/>
          <w:lang w:eastAsia="zh-CN"/>
        </w:rPr>
        <w:t>根据上述</w:t>
      </w:r>
      <w:r>
        <w:rPr>
          <w:rFonts w:hint="eastAsia" w:ascii="宋体" w:hAnsi="宋体" w:eastAsia="宋体" w:cs="宋体"/>
          <w:color w:val="auto"/>
          <w:sz w:val="22"/>
          <w:szCs w:val="22"/>
          <w:highlight w:val="none"/>
        </w:rPr>
        <w:t>规定，终止了全部或部分合同，甲方可以依其认为适当的条件和方法采购类似的服务，乙方应对超出的那部分费用负责。但是，乙方应继续执行合同中未终止的部分。</w:t>
      </w:r>
    </w:p>
    <w:p w14:paraId="2C591421">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、如果乙方在履行合同过程中有不正当竞争行为，甲方有权解除合同，并</w:t>
      </w:r>
      <w:r>
        <w:rPr>
          <w:rFonts w:hint="eastAsia" w:ascii="宋体" w:hAnsi="宋体" w:cs="宋体"/>
          <w:color w:val="auto"/>
          <w:sz w:val="22"/>
          <w:szCs w:val="22"/>
          <w:highlight w:val="none"/>
          <w:lang w:eastAsia="zh-CN"/>
        </w:rPr>
        <w:t>按照《中华人民共和国</w:t>
      </w:r>
      <w:r>
        <w:rPr>
          <w:rFonts w:hint="eastAsia" w:ascii="宋体" w:hAnsi="宋体" w:eastAsia="宋体" w:cs="宋体"/>
          <w:color w:val="auto"/>
          <w:sz w:val="22"/>
          <w:szCs w:val="22"/>
          <w:highlight w:val="none"/>
        </w:rPr>
        <w:t>反不正当竞争法》之规定由有关部门追究其法律责任。</w:t>
      </w:r>
    </w:p>
    <w:p w14:paraId="1ECFE811">
      <w:pPr>
        <w:spacing w:line="400" w:lineRule="exact"/>
        <w:ind w:firstLine="45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、甲、乙双方在履行本合 同中存在争议的，应首先协商解决，如协商不能解决时，请示上级予以明确，如仍不能解决的，可以通过调解或法院诉讼解决。</w:t>
      </w:r>
    </w:p>
    <w:p w14:paraId="73389579">
      <w:pPr>
        <w:spacing w:line="400" w:lineRule="exact"/>
        <w:ind w:firstLine="456" w:firstLineChars="200"/>
        <w:rPr>
          <w:rFonts w:ascii="宋体" w:hAnsi="Calibri" w:eastAsia="宋体" w:cs="宋体"/>
          <w:b/>
          <w:bCs/>
          <w:color w:val="auto"/>
          <w:sz w:val="22"/>
          <w:szCs w:val="22"/>
          <w:highlight w:val="none"/>
        </w:rPr>
      </w:pPr>
      <w:r>
        <w:rPr>
          <w:rFonts w:hint="eastAsia" w:ascii="宋体" w:hAnsi="宋体" w:eastAsia="宋体" w:cs="宋体"/>
          <w:b/>
          <w:bCs/>
          <w:color w:val="auto"/>
          <w:sz w:val="22"/>
          <w:szCs w:val="22"/>
          <w:highlight w:val="none"/>
        </w:rPr>
        <w:t>第十条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本次招标活动中的招标文件、乙方的投标文件、有关澄清文件和中标通知书，为本合同不可分割的组成部分，具有同等的法律效力。</w:t>
      </w:r>
    </w:p>
    <w:p w14:paraId="52E35565">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第十一条</w:t>
      </w:r>
      <w:r>
        <w:rPr>
          <w:rFonts w:ascii="宋体" w:hAnsi="宋体" w:eastAsia="宋体" w:cs="宋体"/>
          <w:b/>
          <w:bCs/>
          <w:color w:val="auto"/>
          <w:sz w:val="22"/>
          <w:szCs w:val="22"/>
          <w:highlight w:val="none"/>
        </w:rPr>
        <w:t xml:space="preserve">  </w:t>
      </w:r>
      <w:r>
        <w:rPr>
          <w:rFonts w:hint="eastAsia" w:ascii="宋体" w:hAnsi="宋体" w:eastAsia="宋体" w:cs="宋体"/>
          <w:color w:val="auto"/>
          <w:sz w:val="22"/>
          <w:szCs w:val="22"/>
          <w:highlight w:val="none"/>
        </w:rPr>
        <w:t>本合同如有未尽事宜，甲乙双方应本着平等互利、友好协商的原则解决。如需修改或补充本合同内容，双方经协商后可签订补充合同，补充合同将作为本合同的一个组成部分。</w:t>
      </w:r>
    </w:p>
    <w:p w14:paraId="3873FABC">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第十二条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本合同在履行过程中发生的争议，由双方当事人协商解决，协商不成的，任何一方可向合同签订地点的人民法院提起诉讼。</w:t>
      </w:r>
    </w:p>
    <w:p w14:paraId="01E47D53">
      <w:pPr>
        <w:spacing w:line="400" w:lineRule="exact"/>
        <w:ind w:firstLine="45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color w:val="auto"/>
          <w:sz w:val="22"/>
          <w:szCs w:val="22"/>
          <w:highlight w:val="none"/>
        </w:rPr>
        <w:t>三</w:t>
      </w:r>
      <w:r>
        <w:rPr>
          <w:rFonts w:hint="eastAsia" w:ascii="宋体" w:hAnsi="宋体" w:eastAsia="宋体" w:cs="宋体"/>
          <w:b/>
          <w:bCs/>
          <w:color w:val="auto"/>
          <w:sz w:val="22"/>
          <w:szCs w:val="22"/>
          <w:highlight w:val="none"/>
        </w:rPr>
        <w:t>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本合同一式五份，甲乙双方各执两份，合同签订后，乙方将合同原件交招标代理机构备案，合同自双方签字盖章后生效。</w:t>
      </w:r>
    </w:p>
    <w:p w14:paraId="0F199C72">
      <w:pPr>
        <w:tabs>
          <w:tab w:val="left" w:pos="840"/>
          <w:tab w:val="left" w:pos="2100"/>
        </w:tabs>
        <w:spacing w:line="400" w:lineRule="exact"/>
        <w:ind w:firstLine="456" w:firstLineChars="200"/>
        <w:rPr>
          <w:rFonts w:ascii="宋体" w:hAnsi="Calibri" w:eastAsia="宋体" w:cs="宋体"/>
          <w:b/>
          <w:color w:val="auto"/>
          <w:sz w:val="22"/>
          <w:szCs w:val="22"/>
          <w:highlight w:val="none"/>
        </w:rPr>
      </w:pPr>
      <w:bookmarkStart w:id="32" w:name="_Toc24078"/>
      <w:bookmarkStart w:id="33" w:name="_Toc16423"/>
      <w:bookmarkStart w:id="34" w:name="_Toc8641"/>
      <w:bookmarkStart w:id="35" w:name="_Toc474696576"/>
      <w:bookmarkStart w:id="36" w:name="_Toc477610865"/>
      <w:bookmarkStart w:id="37" w:name="_Toc714"/>
      <w:bookmarkStart w:id="38" w:name="_Toc20694"/>
      <w:bookmarkStart w:id="39" w:name="_Toc22366"/>
      <w:bookmarkStart w:id="40" w:name="_Toc22257"/>
      <w:bookmarkStart w:id="41" w:name="_Toc27773"/>
      <w:bookmarkStart w:id="42" w:name="_Toc425894578"/>
      <w:bookmarkStart w:id="43" w:name="_Toc9716"/>
      <w:bookmarkStart w:id="44" w:name="_Toc9217"/>
      <w:bookmarkStart w:id="45" w:name="_Toc26427"/>
      <w:bookmarkStart w:id="46" w:name="_Toc3235"/>
      <w:bookmarkStart w:id="47" w:name="_Toc18413"/>
      <w:bookmarkStart w:id="48" w:name="_Toc5923"/>
      <w:bookmarkStart w:id="49" w:name="_Toc7842"/>
      <w:bookmarkStart w:id="50" w:name="_Toc11453"/>
      <w:bookmarkStart w:id="51" w:name="_Toc15668"/>
      <w:bookmarkStart w:id="52" w:name="_Toc11232"/>
      <w:bookmarkStart w:id="53" w:name="_Toc23583"/>
      <w:bookmarkStart w:id="54" w:name="_Toc24636"/>
      <w:r>
        <w:rPr>
          <w:rFonts w:hint="eastAsia" w:ascii="宋体" w:hAnsi="宋体" w:eastAsia="宋体" w:cs="宋体"/>
          <w:b/>
          <w:color w:val="auto"/>
          <w:sz w:val="22"/>
          <w:szCs w:val="22"/>
          <w:highlight w:val="none"/>
        </w:rPr>
        <w:t>第十四条</w:t>
      </w:r>
      <w:r>
        <w:rPr>
          <w:rFonts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文件构成</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0F4DEF9">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本合同由下列文件构成：</w:t>
      </w:r>
    </w:p>
    <w:p w14:paraId="6F238553">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）双方在履行本合同过程中形成的补充合同或其他类似文件；</w:t>
      </w:r>
    </w:p>
    <w:p w14:paraId="00553E33">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2</w:t>
      </w:r>
      <w:r>
        <w:rPr>
          <w:rFonts w:hint="eastAsia" w:ascii="宋体" w:hAnsi="宋体" w:eastAsia="宋体" w:cs="宋体"/>
          <w:color w:val="auto"/>
          <w:sz w:val="22"/>
          <w:szCs w:val="22"/>
          <w:highlight w:val="none"/>
        </w:rPr>
        <w:t>）中标（成交）通知书；</w:t>
      </w:r>
    </w:p>
    <w:p w14:paraId="497278EF">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3</w:t>
      </w:r>
      <w:r>
        <w:rPr>
          <w:rFonts w:hint="eastAsia" w:ascii="宋体" w:hAnsi="宋体" w:eastAsia="宋体" w:cs="宋体"/>
          <w:color w:val="auto"/>
          <w:sz w:val="22"/>
          <w:szCs w:val="22"/>
          <w:highlight w:val="none"/>
        </w:rPr>
        <w:t>）询标记录；</w:t>
      </w:r>
    </w:p>
    <w:p w14:paraId="2C408ADD">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4</w:t>
      </w: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文件；</w:t>
      </w:r>
    </w:p>
    <w:p w14:paraId="071C6EDA">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5</w:t>
      </w:r>
      <w:r>
        <w:rPr>
          <w:rFonts w:hint="eastAsia" w:ascii="宋体" w:hAnsi="宋体" w:eastAsia="宋体" w:cs="宋体"/>
          <w:color w:val="auto"/>
          <w:sz w:val="22"/>
          <w:szCs w:val="22"/>
          <w:highlight w:val="none"/>
        </w:rPr>
        <w:t>）招标文件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竞争性磋商文件</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4CDDA15">
      <w:pPr>
        <w:tabs>
          <w:tab w:val="left" w:pos="840"/>
        </w:tabs>
        <w:spacing w:line="400" w:lineRule="exact"/>
        <w:ind w:firstLine="44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6</w:t>
      </w:r>
      <w:r>
        <w:rPr>
          <w:rFonts w:hint="eastAsia" w:ascii="宋体" w:hAnsi="宋体" w:eastAsia="宋体" w:cs="宋体"/>
          <w:color w:val="auto"/>
          <w:sz w:val="22"/>
          <w:szCs w:val="22"/>
          <w:highlight w:val="none"/>
        </w:rPr>
        <w:t>）其他合同文件。</w:t>
      </w:r>
    </w:p>
    <w:p w14:paraId="3EBB361C">
      <w:pPr>
        <w:tabs>
          <w:tab w:val="left" w:pos="840"/>
        </w:tabs>
        <w:spacing w:line="400" w:lineRule="exact"/>
        <w:ind w:firstLine="446" w:firstLineChars="196"/>
        <w:rPr>
          <w:rFonts w:hint="eastAsia" w:ascii="宋体" w:eastAsia="宋体" w:cs="宋体"/>
          <w:color w:val="auto"/>
          <w:sz w:val="22"/>
          <w:szCs w:val="22"/>
          <w:highlight w:val="none"/>
          <w:lang w:eastAsia="zh-CN"/>
        </w:rPr>
      </w:pPr>
      <w:r>
        <w:rPr>
          <w:rFonts w:hint="eastAsia" w:ascii="宋体" w:hAnsi="宋体" w:eastAsia="宋体" w:cs="宋体"/>
          <w:color w:val="auto"/>
          <w:sz w:val="22"/>
          <w:szCs w:val="22"/>
          <w:highlight w:val="none"/>
        </w:rPr>
        <w:t>解释顺序：本合同履行过程中，如果上述第所述各文件之间存在差异或矛盾之处，则应按上述所述先后顺序依次进行解释</w:t>
      </w:r>
      <w:r>
        <w:rPr>
          <w:rFonts w:hint="eastAsia" w:ascii="宋体" w:hAnsi="宋体" w:cs="宋体"/>
          <w:color w:val="auto"/>
          <w:sz w:val="22"/>
          <w:szCs w:val="22"/>
          <w:highlight w:val="none"/>
          <w:lang w:eastAsia="zh-CN"/>
        </w:rPr>
        <w:t>。</w:t>
      </w:r>
    </w:p>
    <w:tbl>
      <w:tblPr>
        <w:tblStyle w:val="15"/>
        <w:tblpPr w:leftFromText="180" w:rightFromText="180" w:vertAnchor="text" w:horzAnchor="page" w:tblpX="910" w:tblpY="301"/>
        <w:tblOverlap w:val="never"/>
        <w:tblW w:w="10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8"/>
        <w:gridCol w:w="5581"/>
      </w:tblGrid>
      <w:tr w14:paraId="2B27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3449A824">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甲方（盖章）：</w:t>
            </w:r>
            <w:r>
              <w:rPr>
                <w:rFonts w:hint="eastAsia" w:ascii="宋体" w:hAnsi="宋体" w:cs="宋体"/>
                <w:color w:val="auto"/>
                <w:sz w:val="22"/>
                <w:szCs w:val="22"/>
                <w:highlight w:val="none"/>
                <w:lang w:val="en-US" w:eastAsia="zh-CN"/>
              </w:rPr>
              <w:t>泰顺县泗溪新农村建设投资有限公司</w:t>
            </w:r>
          </w:p>
        </w:tc>
        <w:tc>
          <w:tcPr>
            <w:tcW w:w="5581" w:type="dxa"/>
          </w:tcPr>
          <w:p w14:paraId="79BC4034">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乙方（盖章）：</w:t>
            </w:r>
            <w:r>
              <w:rPr>
                <w:rFonts w:hint="eastAsia" w:ascii="宋体" w:hAnsi="宋体" w:cs="宋体"/>
                <w:color w:val="auto"/>
                <w:sz w:val="22"/>
                <w:szCs w:val="22"/>
                <w:highlight w:val="none"/>
                <w:lang w:val="en-US" w:eastAsia="zh-CN"/>
              </w:rPr>
              <w:t>司</w:t>
            </w:r>
          </w:p>
        </w:tc>
      </w:tr>
      <w:tr w14:paraId="5869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64CC229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c>
          <w:tcPr>
            <w:tcW w:w="5581" w:type="dxa"/>
          </w:tcPr>
          <w:p w14:paraId="78BB9F1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r>
      <w:tr w14:paraId="7563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0117DDCE">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c>
          <w:tcPr>
            <w:tcW w:w="5581" w:type="dxa"/>
          </w:tcPr>
          <w:p w14:paraId="0AAC44E6">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r>
      <w:tr w14:paraId="024E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4FD4F939">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c>
          <w:tcPr>
            <w:tcW w:w="5581" w:type="dxa"/>
          </w:tcPr>
          <w:p w14:paraId="5F57F70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r>
      <w:tr w14:paraId="44EA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55E50BB8">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c>
          <w:tcPr>
            <w:tcW w:w="5581" w:type="dxa"/>
          </w:tcPr>
          <w:p w14:paraId="5728470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r>
      <w:tr w14:paraId="08F4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6DE29CA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c>
          <w:tcPr>
            <w:tcW w:w="5581" w:type="dxa"/>
          </w:tcPr>
          <w:p w14:paraId="3CB0664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r>
      <w:tr w14:paraId="02F6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73D7BA9B">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c>
          <w:tcPr>
            <w:tcW w:w="5581" w:type="dxa"/>
          </w:tcPr>
          <w:p w14:paraId="6FB30880">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r>
      <w:tr w14:paraId="62F9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51F6BD7B">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c>
          <w:tcPr>
            <w:tcW w:w="5581" w:type="dxa"/>
          </w:tcPr>
          <w:p w14:paraId="7AB5BBFC">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r>
    </w:tbl>
    <w:p w14:paraId="3A31832D">
      <w:pPr>
        <w:spacing w:line="400" w:lineRule="exact"/>
        <w:ind w:firstLine="446" w:firstLineChars="196"/>
        <w:rPr>
          <w:rFonts w:ascii="宋体" w:cs="宋体"/>
          <w:color w:val="auto"/>
          <w:sz w:val="22"/>
          <w:szCs w:val="22"/>
          <w:highlight w:val="none"/>
        </w:rPr>
      </w:pPr>
    </w:p>
    <w:p w14:paraId="38B73500">
      <w:pPr>
        <w:pStyle w:val="2"/>
        <w:rPr>
          <w:color w:val="auto"/>
          <w:highlight w:val="none"/>
        </w:rPr>
      </w:pPr>
    </w:p>
    <w:p w14:paraId="1DAECF66">
      <w:pPr>
        <w:spacing w:line="360" w:lineRule="auto"/>
        <w:rPr>
          <w:rFonts w:hint="eastAsia" w:ascii="宋体" w:hAnsi="宋体" w:eastAsia="宋体" w:cs="宋体"/>
          <w:b/>
          <w:color w:val="auto"/>
          <w:sz w:val="28"/>
          <w:szCs w:val="28"/>
          <w:highlight w:val="none"/>
        </w:rPr>
      </w:pPr>
    </w:p>
    <w:p w14:paraId="781A2DFF">
      <w:pPr>
        <w:spacing w:line="360" w:lineRule="auto"/>
        <w:rPr>
          <w:rFonts w:asci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6D3B9FBE">
      <w:pPr>
        <w:spacing w:line="400" w:lineRule="exact"/>
        <w:jc w:val="center"/>
        <w:rPr>
          <w:rFonts w:ascii="宋体" w:hAnsi="宋体" w:eastAsia="宋体" w:cs="宋体"/>
          <w:b/>
          <w:color w:val="auto"/>
          <w:kern w:val="0"/>
          <w:sz w:val="28"/>
          <w:szCs w:val="28"/>
          <w:highlight w:val="none"/>
        </w:rPr>
      </w:pPr>
    </w:p>
    <w:p w14:paraId="7D9C5242">
      <w:pPr>
        <w:spacing w:line="400" w:lineRule="exact"/>
        <w:jc w:val="center"/>
        <w:rPr>
          <w:rFonts w:ascii="宋体" w:hAnsi="宋体" w:eastAsia="宋体" w:cs="宋体"/>
          <w:color w:val="auto"/>
          <w:kern w:val="0"/>
          <w:sz w:val="22"/>
          <w:szCs w:val="22"/>
          <w:highlight w:val="none"/>
        </w:rPr>
      </w:pPr>
      <w:r>
        <w:rPr>
          <w:rFonts w:hint="eastAsia" w:ascii="宋体" w:hAnsi="宋体" w:eastAsia="宋体" w:cs="Times New Roman"/>
          <w:b/>
          <w:bCs/>
          <w:color w:val="auto"/>
          <w:sz w:val="30"/>
          <w:szCs w:val="30"/>
          <w:highlight w:val="none"/>
        </w:rPr>
        <w:t>泰顺县泗溪镇环卫保洁及垃圾分类一体化服务</w:t>
      </w:r>
      <w:r>
        <w:rPr>
          <w:rFonts w:hint="eastAsia" w:ascii="宋体" w:hAnsi="宋体" w:eastAsia="宋体" w:cs="宋体"/>
          <w:b/>
          <w:color w:val="auto"/>
          <w:kern w:val="0"/>
          <w:sz w:val="28"/>
          <w:szCs w:val="28"/>
          <w:highlight w:val="none"/>
        </w:rPr>
        <w:t>管理办法（试行）</w:t>
      </w:r>
    </w:p>
    <w:p w14:paraId="7A1918F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泰顺县泗溪镇环卫保洁及垃圾分类一体化服务管理质量，加强环境卫生保洁的长效管理机制，不断改善环境卫生，提升镇生态、人居，山清、水秀乡村环境品位，依据客观、公开、公平、公正的原则，结合实际情况，特制定本考核办法（试行）。</w:t>
      </w:r>
    </w:p>
    <w:p w14:paraId="7926A7D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0461912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6C9B9827">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三、考核内容</w:t>
      </w:r>
      <w:r>
        <w:rPr>
          <w:rFonts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质量考核内容包括</w:t>
      </w:r>
      <w:r>
        <w:rPr>
          <w:rFonts w:hint="eastAsia" w:ascii="宋体" w:hAnsi="宋体" w:cs="宋体"/>
          <w:color w:val="auto"/>
          <w:kern w:val="0"/>
          <w:sz w:val="22"/>
          <w:szCs w:val="22"/>
          <w:highlight w:val="none"/>
          <w:lang w:val="en-US" w:eastAsia="zh-CN"/>
        </w:rPr>
        <w:t>七</w:t>
      </w:r>
      <w:r>
        <w:rPr>
          <w:rFonts w:hint="eastAsia" w:ascii="宋体" w:hAnsi="宋体" w:eastAsia="宋体" w:cs="宋体"/>
          <w:color w:val="auto"/>
          <w:kern w:val="0"/>
          <w:sz w:val="22"/>
          <w:szCs w:val="22"/>
          <w:highlight w:val="none"/>
        </w:rPr>
        <w:t>大项，分别为：作业质量、规范作业、环卫设施维护、垃圾收集与清运、垃圾分类宣传管理、公司管理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突</w:t>
      </w:r>
      <w:r>
        <w:rPr>
          <w:rFonts w:hint="eastAsia" w:ascii="宋体" w:hAnsi="宋体" w:cs="宋体"/>
          <w:color w:val="auto"/>
          <w:kern w:val="0"/>
          <w:sz w:val="22"/>
          <w:szCs w:val="22"/>
          <w:highlight w:val="none"/>
          <w:lang w:eastAsia="zh-CN"/>
        </w:rPr>
        <w:t>发性处置管理</w:t>
      </w:r>
      <w:r>
        <w:rPr>
          <w:rFonts w:hint="eastAsia" w:ascii="宋体" w:hAnsi="宋体" w:eastAsia="宋体" w:cs="宋体"/>
          <w:color w:val="auto"/>
          <w:kern w:val="0"/>
          <w:sz w:val="22"/>
          <w:szCs w:val="22"/>
          <w:highlight w:val="none"/>
        </w:rPr>
        <w:t>。</w:t>
      </w:r>
    </w:p>
    <w:p w14:paraId="0DC378DA">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四、考核要求</w:t>
      </w:r>
    </w:p>
    <w:p w14:paraId="76E83DA8">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（一）“道路洁净</w:t>
      </w:r>
      <w:r>
        <w:rPr>
          <w:rFonts w:ascii="宋体" w:hAnsi="宋体" w:eastAsia="宋体" w:cs="宋体"/>
          <w:b/>
          <w:color w:val="auto"/>
          <w:kern w:val="0"/>
          <w:sz w:val="22"/>
          <w:szCs w:val="22"/>
          <w:highlight w:val="none"/>
        </w:rPr>
        <w:t>"</w:t>
      </w:r>
      <w:r>
        <w:rPr>
          <w:rFonts w:hint="eastAsia" w:ascii="宋体" w:hAnsi="宋体" w:eastAsia="宋体" w:cs="宋体"/>
          <w:b/>
          <w:color w:val="auto"/>
          <w:kern w:val="0"/>
          <w:sz w:val="22"/>
          <w:szCs w:val="22"/>
          <w:highlight w:val="none"/>
        </w:rPr>
        <w:t>服务标准和质量要求</w:t>
      </w:r>
    </w:p>
    <w:p w14:paraId="7C1E31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路面垃圾必须日产日清，不留卫生死角，做到“七无、五净、二保持、二不准”。</w:t>
      </w:r>
    </w:p>
    <w:p w14:paraId="51DDFEE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“七无”包括：无杂物；无果皮壳；无纸屑、烟蒂、塑料袋；无淤泥积土；无污水；无堵塞窨井沟眼；无卫生死角。</w:t>
      </w:r>
    </w:p>
    <w:p w14:paraId="64AB9BC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“五净”包括：路面、路牙净，窨井沟眼净，树穴净，边角净，花坛周围净。</w:t>
      </w:r>
    </w:p>
    <w:p w14:paraId="3EE5373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“二保持”包括：作业人员保持着装整齐（按省定标准），作业机具、道路两旁的果壳箱保持经常性整洁；</w:t>
      </w:r>
    </w:p>
    <w:p w14:paraId="234EFC8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“二不准”包括：不准在路旁或河旁乱倒垃圾、不准有垃圾在垃圾箱中过夜存放</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t>箱内的垃圾应日产日清。</w:t>
      </w:r>
    </w:p>
    <w:p w14:paraId="46A3611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所有区域每日实行普扫和保洁。</w:t>
      </w:r>
    </w:p>
    <w:p w14:paraId="71C5324D">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片区可视范围内所有道路（包含辖区内公路）、民房周围（屋前屋后）公共区域、其他建筑物周围公共区域、开放式小区、菜市场、公共厕所、河道边上、村民居委会办公楼周围、学校周围等日常普扫每日两次，第一次普扫原则上在夏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时、冬季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分以前完成，第二次普扫原则上在</w:t>
      </w:r>
      <w:r>
        <w:rPr>
          <w:rFonts w:ascii="宋体" w:hAnsi="宋体" w:eastAsia="宋体" w:cs="宋体"/>
          <w:color w:val="auto"/>
          <w:kern w:val="0"/>
          <w:sz w:val="22"/>
          <w:szCs w:val="22"/>
          <w:highlight w:val="none"/>
        </w:rPr>
        <w:t>16:</w:t>
      </w:r>
      <w:r>
        <w:rPr>
          <w:rFonts w:hint="eastAsia" w:ascii="宋体" w:hAnsi="宋体" w:cs="宋体"/>
          <w:color w:val="auto"/>
          <w:kern w:val="0"/>
          <w:sz w:val="22"/>
          <w:szCs w:val="22"/>
          <w:highlight w:val="none"/>
          <w:lang w:eastAsia="zh-CN"/>
        </w:rPr>
        <w:t>30</w:t>
      </w:r>
      <w:r>
        <w:rPr>
          <w:rFonts w:hint="eastAsia" w:ascii="宋体" w:hAnsi="宋体" w:eastAsia="宋体" w:cs="宋体"/>
          <w:color w:val="auto"/>
          <w:kern w:val="0"/>
          <w:sz w:val="22"/>
          <w:szCs w:val="22"/>
          <w:highlight w:val="none"/>
        </w:rPr>
        <w:t>前完成；其中菜市场、村民居委会办公楼周围、学校周围等人员密集地要做好</w:t>
      </w: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个小时清洁。保洁作业所收集的垃圾统一归纳至附近垃圾桶内，由垃圾清运人员及车辆统一运输至采购人指定垃圾中转站（注</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t>道路外延</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米在保洁范围内，保洁时间特殊路段由采购人合理制定是否有增加）。特殊的时期（比如临时检查、节假日等）中标人要配合采购人按采购人要求进行清扫工作。</w:t>
      </w:r>
    </w:p>
    <w:p w14:paraId="66F444D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普扫的卫生标准达到“五无”、“五净”的标准。即无果皮纸屑、无土石杂草、无积水积泥、无痰迹烟蒂、无堆积物，路面干净、道路绿地树圈干净、边角侧石干净、窨井盖沟槽畅通干净、果壳箱等环卫设施整齐干净。</w:t>
      </w:r>
    </w:p>
    <w:p w14:paraId="6109FBA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垃圾桶、清扫机具等环卫设施的清掏、清洗、防损、防盗和维护</w:t>
      </w:r>
      <w:r>
        <w:rPr>
          <w:rFonts w:hint="eastAsia" w:ascii="宋体" w:hAnsi="宋体" w:eastAsia="宋体" w:cs="宋体"/>
          <w:color w:val="auto"/>
          <w:kern w:val="0"/>
          <w:sz w:val="22"/>
          <w:szCs w:val="22"/>
          <w:highlight w:val="none"/>
          <w:lang w:val="en-US" w:eastAsia="zh-CN"/>
        </w:rPr>
        <w:t>更换</w:t>
      </w:r>
      <w:r>
        <w:rPr>
          <w:rFonts w:hint="eastAsia" w:ascii="宋体" w:hAnsi="宋体" w:eastAsia="宋体" w:cs="宋体"/>
          <w:color w:val="auto"/>
          <w:kern w:val="0"/>
          <w:sz w:val="22"/>
          <w:szCs w:val="22"/>
          <w:highlight w:val="none"/>
        </w:rPr>
        <w:t>。</w:t>
      </w:r>
    </w:p>
    <w:p w14:paraId="4B44EDB8">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）垃圾桶、果壳箱、垃圾收集车等环卫设施应每周至少清洗一次，每日保持外观整洁，无破损；所有垃圾容器应做到无敞门、无污垢，桶内垃圾日产日清，不过夜、不溢满，禁止环卫工人在桶内翻捡废品；</w:t>
      </w:r>
    </w:p>
    <w:p w14:paraId="20402A1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）承包范围内所有垃圾桶（箱）</w:t>
      </w:r>
      <w:r>
        <w:rPr>
          <w:rFonts w:hint="eastAsia" w:ascii="宋体" w:hAnsi="宋体" w:eastAsia="宋体" w:cs="宋体"/>
          <w:color w:val="auto"/>
          <w:kern w:val="0"/>
          <w:sz w:val="22"/>
          <w:szCs w:val="22"/>
          <w:highlight w:val="none"/>
          <w:lang w:eastAsia="zh-CN"/>
        </w:rPr>
        <w:t>中标</w:t>
      </w:r>
      <w:r>
        <w:rPr>
          <w:rFonts w:hint="eastAsia" w:ascii="宋体" w:hAnsi="宋体" w:eastAsia="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统一投放。合同期间，中标人必须做好所有垃圾桶（箱）的防损防盗</w:t>
      </w:r>
      <w:r>
        <w:rPr>
          <w:rFonts w:hint="eastAsia" w:ascii="宋体" w:hAnsi="宋体" w:eastAsia="宋体" w:cs="宋体"/>
          <w:color w:val="auto"/>
          <w:kern w:val="0"/>
          <w:sz w:val="22"/>
          <w:szCs w:val="22"/>
          <w:highlight w:val="none"/>
          <w:lang w:val="en-US" w:eastAsia="zh-CN"/>
        </w:rPr>
        <w:t>和破损更换</w:t>
      </w:r>
      <w:r>
        <w:rPr>
          <w:rFonts w:hint="eastAsia" w:ascii="宋体" w:hAnsi="宋体" w:eastAsia="宋体" w:cs="宋体"/>
          <w:color w:val="auto"/>
          <w:kern w:val="0"/>
          <w:sz w:val="22"/>
          <w:szCs w:val="22"/>
          <w:highlight w:val="none"/>
        </w:rPr>
        <w:t>工作。</w:t>
      </w:r>
    </w:p>
    <w:p w14:paraId="3728492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主次道路（含车行道、人行道）高压冲洗每星期不少于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次，作业时间为晚上或清晨。冲洗后由采购人进行验收（路面见本色），并无条件服从采购人整改要求；采购人要求冲洗市场等其他区域时中标方应无条件服从。</w:t>
      </w:r>
    </w:p>
    <w:p w14:paraId="25737456">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w:t>
      </w:r>
      <w:r>
        <w:rPr>
          <w:rFonts w:ascii="宋体" w:hAnsi="宋体" w:eastAsia="宋体" w:cs="宋体"/>
          <w:b/>
          <w:color w:val="auto"/>
          <w:kern w:val="0"/>
          <w:sz w:val="22"/>
          <w:szCs w:val="22"/>
          <w:highlight w:val="none"/>
        </w:rPr>
        <w:t>"</w:t>
      </w:r>
      <w:r>
        <w:rPr>
          <w:rFonts w:hint="eastAsia" w:ascii="宋体" w:hAnsi="宋体" w:eastAsia="宋体" w:cs="宋体"/>
          <w:b/>
          <w:color w:val="auto"/>
          <w:kern w:val="0"/>
          <w:sz w:val="22"/>
          <w:szCs w:val="22"/>
          <w:highlight w:val="none"/>
        </w:rPr>
        <w:t>垃圾清运</w:t>
      </w:r>
      <w:r>
        <w:rPr>
          <w:rFonts w:ascii="宋体" w:hAnsi="宋体" w:eastAsia="宋体" w:cs="宋体"/>
          <w:b/>
          <w:color w:val="auto"/>
          <w:kern w:val="0"/>
          <w:sz w:val="22"/>
          <w:szCs w:val="22"/>
          <w:highlight w:val="none"/>
        </w:rPr>
        <w:t>"</w:t>
      </w:r>
      <w:r>
        <w:rPr>
          <w:rFonts w:hint="eastAsia" w:ascii="宋体" w:hAnsi="宋体" w:eastAsia="宋体" w:cs="宋体"/>
          <w:b/>
          <w:color w:val="auto"/>
          <w:kern w:val="0"/>
          <w:sz w:val="22"/>
          <w:szCs w:val="22"/>
          <w:highlight w:val="none"/>
        </w:rPr>
        <w:t>服务标准和质量要求</w:t>
      </w:r>
    </w:p>
    <w:p w14:paraId="3A08DF8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垃圾清运应符合下列质量要求：</w:t>
      </w:r>
      <w:r>
        <w:rPr>
          <w:rFonts w:ascii="宋体" w:hAnsi="宋体" w:eastAsia="宋体" w:cs="宋体"/>
          <w:color w:val="auto"/>
          <w:kern w:val="0"/>
          <w:sz w:val="22"/>
          <w:szCs w:val="22"/>
          <w:highlight w:val="none"/>
        </w:rPr>
        <w:t xml:space="preserve"> </w:t>
      </w:r>
    </w:p>
    <w:p w14:paraId="2F52DE5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）所有垃圾堆放点的垃圾每日早晚各清运一次，运至采购人指定垃圾中转站。上午须在</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分前完成，下午须在</w:t>
      </w:r>
      <w:r>
        <w:rPr>
          <w:rFonts w:ascii="宋体" w:hAnsi="宋体" w:eastAsia="宋体" w:cs="宋体"/>
          <w:color w:val="auto"/>
          <w:kern w:val="0"/>
          <w:sz w:val="22"/>
          <w:szCs w:val="22"/>
          <w:highlight w:val="none"/>
        </w:rPr>
        <w:t>18</w:t>
      </w:r>
      <w:r>
        <w:rPr>
          <w:rFonts w:hint="eastAsia" w:ascii="宋体" w:hAnsi="宋体" w:eastAsia="宋体" w:cs="宋体"/>
          <w:color w:val="auto"/>
          <w:kern w:val="0"/>
          <w:sz w:val="22"/>
          <w:szCs w:val="22"/>
          <w:highlight w:val="none"/>
        </w:rPr>
        <w:t>时前完成。</w:t>
      </w:r>
    </w:p>
    <w:p w14:paraId="5C14EA2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）垃圾堆放点内外场地应整洁，无撒落垃圾和堆积杂物，无积留污水。</w:t>
      </w:r>
      <w:r>
        <w:rPr>
          <w:rFonts w:ascii="宋体" w:hAnsi="宋体" w:eastAsia="宋体" w:cs="宋体"/>
          <w:color w:val="auto"/>
          <w:kern w:val="0"/>
          <w:sz w:val="22"/>
          <w:szCs w:val="22"/>
          <w:highlight w:val="none"/>
        </w:rPr>
        <w:t xml:space="preserve"> </w:t>
      </w:r>
    </w:p>
    <w:p w14:paraId="315EEA11">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）垃圾堆放点内无恶臭，墙壁、窗户应无积尘、蛛网。</w:t>
      </w:r>
    </w:p>
    <w:p w14:paraId="246C8C2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）垃圾堆放点内垃圾装运容器应整洁，无积垢，无吊挂垃圾。</w:t>
      </w:r>
    </w:p>
    <w:p w14:paraId="3F54C7E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）蚊蝇</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季节，应每天喷药灭蚊蝇，无恶臭。</w:t>
      </w:r>
    </w:p>
    <w:p w14:paraId="71C7A756">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）垃圾日产日清，垃圾桶和垃圾房内垃圾不得过夜搁置。</w:t>
      </w:r>
    </w:p>
    <w:p w14:paraId="33B9E93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垃圾收集清运车辆运输垃圾应符合下列质量要求：</w:t>
      </w:r>
    </w:p>
    <w:p w14:paraId="21D2946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）车容应整洁，车体外部无污物、灰垢，标志应清晰。</w:t>
      </w:r>
    </w:p>
    <w:p w14:paraId="19C6674D">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）运输垃圾应密闭，在运输过程中无垃圾扬、撒、拖挂和污水滴漏。</w:t>
      </w:r>
    </w:p>
    <w:p w14:paraId="5391EBB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）垃圾装运量应以车辆的额定荷载和有效容积为限，不得超重、超高运输。</w:t>
      </w:r>
    </w:p>
    <w:p w14:paraId="1688DAB5">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）装卸垃圾应符合作业要求，不得乱倒、乱卸、乱抛垃圾。</w:t>
      </w:r>
    </w:p>
    <w:p w14:paraId="7708D5FF">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）运输作业结</w:t>
      </w:r>
      <w:r>
        <w:rPr>
          <w:rFonts w:hint="eastAsia" w:ascii="宋体" w:hAnsi="宋体" w:cs="宋体"/>
          <w:color w:val="auto"/>
          <w:kern w:val="0"/>
          <w:sz w:val="22"/>
          <w:szCs w:val="22"/>
          <w:highlight w:val="none"/>
          <w:lang w:eastAsia="zh-CN"/>
        </w:rPr>
        <w:t>束后</w:t>
      </w:r>
      <w:r>
        <w:rPr>
          <w:rFonts w:hint="eastAsia" w:ascii="宋体" w:hAnsi="宋体" w:eastAsia="宋体" w:cs="宋体"/>
          <w:color w:val="auto"/>
          <w:kern w:val="0"/>
          <w:sz w:val="22"/>
          <w:szCs w:val="22"/>
          <w:highlight w:val="none"/>
        </w:rPr>
        <w:t>，应将车辆清洗干净。</w:t>
      </w:r>
    </w:p>
    <w:p w14:paraId="49C9AA4D">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（三）规范作业</w:t>
      </w:r>
    </w:p>
    <w:p w14:paraId="2434BB0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环境卫生作业人员工作期间不得无故缺岗、离岗，不得迟到早退，不得消极怠工，不得酒后作业；不得集聚闲聊，工期休息单次不得超过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w:t>
      </w:r>
    </w:p>
    <w:p w14:paraId="117585A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r>
        <w:rPr>
          <w:rFonts w:ascii="宋体" w:hAnsi="宋体" w:eastAsia="宋体" w:cs="宋体"/>
          <w:color w:val="auto"/>
          <w:kern w:val="0"/>
          <w:sz w:val="22"/>
          <w:szCs w:val="22"/>
          <w:highlight w:val="none"/>
        </w:rPr>
        <w:t xml:space="preserve"> </w:t>
      </w:r>
    </w:p>
    <w:p w14:paraId="3E02113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10A81A0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垃圾清运完毕，应打扫周边环境，做到人走地净。</w:t>
      </w:r>
    </w:p>
    <w:p w14:paraId="3F1D97A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垃圾收集车辆应经常检查，及时发现排除故障，不得带故障运行；所有车辆停放必须遵守交通法规。</w:t>
      </w:r>
    </w:p>
    <w:p w14:paraId="40A6505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清扫保洁应根据业主的要求和自身实际作业标准建立相关台账，车辆做好车辆使用记录。</w:t>
      </w:r>
    </w:p>
    <w:p w14:paraId="15AFBB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5572082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0C879AC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其他要求：遇有重大活动或突发事件，及时组织力量做好清扫保洁等保障工作，及时听从业主的指挥和调度；每年</w:t>
      </w:r>
      <w:r>
        <w:rPr>
          <w:rFonts w:ascii="宋体" w:hAnsi="宋体" w:eastAsia="宋体" w:cs="宋体"/>
          <w:color w:val="auto"/>
          <w:kern w:val="0"/>
          <w:sz w:val="22"/>
          <w:szCs w:val="22"/>
          <w:highlight w:val="none"/>
        </w:rPr>
        <w:t>6-9</w:t>
      </w:r>
      <w:r>
        <w:rPr>
          <w:rFonts w:hint="eastAsia" w:ascii="宋体" w:hAnsi="宋体" w:eastAsia="宋体" w:cs="宋体"/>
          <w:color w:val="auto"/>
          <w:kern w:val="0"/>
          <w:sz w:val="22"/>
          <w:szCs w:val="22"/>
          <w:highlight w:val="none"/>
        </w:rPr>
        <w:t>月份清扫保洁时间相应延长两小时；遇有不可抗力因素，</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应无条件配合业主做好村居环境卫生保洁和垃圾清运工作。</w:t>
      </w:r>
    </w:p>
    <w:p w14:paraId="0332690A">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（四）环境卫生规范管理要求</w:t>
      </w:r>
    </w:p>
    <w:p w14:paraId="5F40C1C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规范作业人员岗位职责管理，与作业人员签订岗位职责承诺书，制作作业人员花名册，标明人员姓名（照片）、岗位、负责区域、工作时段等信息，花名册彩色刊印提交采购人考核时核对。</w:t>
      </w:r>
    </w:p>
    <w:p w14:paraId="45EA3CE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1301B24F">
      <w:pPr>
        <w:tabs>
          <w:tab w:val="left" w:pos="4899"/>
        </w:tabs>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加强内部作业管理，合同期内</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应加强作业管理，加强安全作业控制，项目管理人员应跟班作业，加强</w:t>
      </w:r>
      <w:r>
        <w:rPr>
          <w:rFonts w:hint="eastAsia" w:ascii="宋体" w:hAnsi="宋体" w:eastAsia="宋体" w:cs="宋体"/>
          <w:color w:val="auto"/>
          <w:kern w:val="0"/>
          <w:sz w:val="22"/>
          <w:szCs w:val="22"/>
          <w:highlight w:val="none"/>
          <w:lang w:val="en-US" w:eastAsia="zh-CN"/>
        </w:rPr>
        <w:t>承包区</w:t>
      </w:r>
      <w:r>
        <w:rPr>
          <w:rFonts w:hint="eastAsia" w:ascii="宋体" w:hAnsi="宋体" w:eastAsia="宋体" w:cs="宋体"/>
          <w:color w:val="auto"/>
          <w:kern w:val="0"/>
          <w:sz w:val="22"/>
          <w:szCs w:val="22"/>
          <w:highlight w:val="none"/>
        </w:rPr>
        <w:t>内保洁巡视，做好巡视记录，每天检查员工清扫保洁及垃圾清运的时间、任务量等日常工作。</w:t>
      </w:r>
    </w:p>
    <w:p w14:paraId="122BCDFF">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建立并规范作业台账，按规定建立规范、详细的养护作业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103309B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严格落实一线作业人员年龄结构，提升服务质量，本次项目所需的作业人员均由</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招聘，所招聘的人员必须在合理年龄以内，优化作业人员年龄结构。</w:t>
      </w:r>
    </w:p>
    <w:p w14:paraId="4C16A21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加强作业人员安全作业、文明作业教育。</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应定期组织所有一线作业人员进行安全文明作业教育，不断提升一线作业人员的业务能力。新入作业人员应安排合理的培训，以确保每个投入一线工作的作业人员具备合格的作业能力。</w:t>
      </w:r>
    </w:p>
    <w:p w14:paraId="056D799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加强作业车辆管理，</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应加强作业车辆的日常管理，确保专车专用，遵守交通规则，文明行驶，安全行驶</w:t>
      </w:r>
    </w:p>
    <w:p w14:paraId="6F876644">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五、考核方式与方法</w:t>
      </w:r>
    </w:p>
    <w:p w14:paraId="030524E2">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（一）定分</w:t>
      </w:r>
      <w:r>
        <w:rPr>
          <w:rFonts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考核成绩每次满分为</w:t>
      </w:r>
      <w:r>
        <w:rPr>
          <w:rFonts w:ascii="宋体" w:hAnsi="宋体" w:eastAsia="宋体" w:cs="宋体"/>
          <w:color w:val="auto"/>
          <w:kern w:val="0"/>
          <w:sz w:val="22"/>
          <w:szCs w:val="22"/>
          <w:highlight w:val="none"/>
        </w:rPr>
        <w:t>100</w:t>
      </w:r>
      <w:r>
        <w:rPr>
          <w:rFonts w:hint="eastAsia" w:ascii="宋体" w:hAnsi="宋体" w:eastAsia="宋体" w:cs="宋体"/>
          <w:color w:val="auto"/>
          <w:kern w:val="0"/>
          <w:sz w:val="22"/>
          <w:szCs w:val="22"/>
          <w:highlight w:val="none"/>
        </w:rPr>
        <w:t>分。</w:t>
      </w:r>
    </w:p>
    <w:p w14:paraId="4A6179FD">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（二）检查方式</w:t>
      </w:r>
    </w:p>
    <w:p w14:paraId="4BE9B9F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检查方式分为日常检查和不定期检查，由采购单位组织考核和监督；</w:t>
      </w:r>
    </w:p>
    <w:p w14:paraId="6FCDF0C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日常检查每日不超过</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次；不定期抽查每月不少于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p>
    <w:p w14:paraId="0504D1E0">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（三）检查计分</w:t>
      </w:r>
    </w:p>
    <w:p w14:paraId="194E555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当月检查考核分数以当月检查考核计分的平均值为准。</w:t>
      </w:r>
    </w:p>
    <w:p w14:paraId="59034F2E">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（四）评分标准：</w:t>
      </w:r>
    </w:p>
    <w:p w14:paraId="29B248C6">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A</w:t>
      </w:r>
      <w:r>
        <w:rPr>
          <w:rFonts w:hint="eastAsia" w:ascii="宋体" w:hAnsi="宋体" w:eastAsia="宋体" w:cs="宋体"/>
          <w:b/>
          <w:color w:val="auto"/>
          <w:kern w:val="0"/>
          <w:sz w:val="22"/>
          <w:szCs w:val="22"/>
          <w:highlight w:val="none"/>
        </w:rPr>
        <w:t>、洁净服务：</w:t>
      </w:r>
    </w:p>
    <w:p w14:paraId="720DD755">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未及时完成普扫的或垃圾清运的，每人（岗位）扣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14D2D3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保洁时间未达到要求的每人每次扣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770E76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普扫质量未达到标准的以</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5AA7CF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卫生死角发现一处扣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8A025A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零星散落发现以</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1BC00F2">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连续散落</w:t>
      </w:r>
      <w:r>
        <w:rPr>
          <w:rFonts w:hint="eastAsia" w:ascii="宋体" w:hAnsi="宋体" w:cs="宋体"/>
          <w:color w:val="auto"/>
          <w:kern w:val="0"/>
          <w:sz w:val="22"/>
          <w:szCs w:val="22"/>
          <w:highlight w:val="none"/>
          <w:lang w:eastAsia="zh-CN"/>
        </w:rPr>
        <w:t>超过</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79E032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散落垃圾一堆扣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D6A890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袋装垃圾一堆扣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312F8A1">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果壳箱未及时清洗加盖、关门发现一次扣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F98C838">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人行道、步阶等杂草、杂物发现一次扣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16D3580">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11.</w:t>
      </w:r>
      <w:r>
        <w:rPr>
          <w:rFonts w:hint="eastAsia" w:ascii="宋体" w:hAnsi="宋体" w:eastAsia="宋体" w:cs="宋体"/>
          <w:color w:val="auto"/>
          <w:kern w:val="0"/>
          <w:sz w:val="22"/>
          <w:szCs w:val="22"/>
          <w:highlight w:val="none"/>
        </w:rPr>
        <w:t>污水或蚊蝇孳生地发现一次扣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29D426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12.</w:t>
      </w:r>
      <w:r>
        <w:rPr>
          <w:rFonts w:hint="eastAsia" w:ascii="宋体" w:hAnsi="宋体" w:eastAsia="宋体" w:cs="宋体"/>
          <w:color w:val="auto"/>
          <w:kern w:val="0"/>
          <w:sz w:val="22"/>
          <w:szCs w:val="22"/>
          <w:highlight w:val="none"/>
        </w:rPr>
        <w:t>路两旁及隔离护栏下积淤泥每</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米扣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CD4AFC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13.</w:t>
      </w:r>
      <w:r>
        <w:rPr>
          <w:rFonts w:hint="eastAsia" w:ascii="宋体" w:hAnsi="宋体" w:eastAsia="宋体" w:cs="宋体"/>
          <w:color w:val="auto"/>
          <w:kern w:val="0"/>
          <w:sz w:val="22"/>
          <w:szCs w:val="22"/>
          <w:highlight w:val="none"/>
        </w:rPr>
        <w:t>垃圾扫入窨井、花坛、绿化带查证属实的一次扣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E11E21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14.</w:t>
      </w:r>
      <w:r>
        <w:rPr>
          <w:rFonts w:hint="eastAsia" w:ascii="宋体" w:hAnsi="宋体" w:eastAsia="宋体" w:cs="宋体"/>
          <w:color w:val="auto"/>
          <w:kern w:val="0"/>
          <w:sz w:val="22"/>
          <w:szCs w:val="22"/>
          <w:highlight w:val="none"/>
        </w:rPr>
        <w:t>交接班时出现空档或交接处清扫未过界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米的发现一次扣</w:t>
      </w:r>
      <w:r>
        <w:rPr>
          <w:rFonts w:ascii="宋体" w:hAnsi="宋体" w:eastAsia="宋体" w:cs="宋体"/>
          <w:color w:val="auto"/>
          <w:kern w:val="0"/>
          <w:sz w:val="22"/>
          <w:szCs w:val="22"/>
          <w:highlight w:val="none"/>
        </w:rPr>
        <w:t xml:space="preserve">1 </w:t>
      </w:r>
      <w:r>
        <w:rPr>
          <w:rFonts w:hint="eastAsia" w:ascii="宋体" w:hAnsi="宋体" w:eastAsia="宋体" w:cs="宋体"/>
          <w:color w:val="auto"/>
          <w:kern w:val="0"/>
          <w:sz w:val="22"/>
          <w:szCs w:val="22"/>
          <w:highlight w:val="none"/>
        </w:rPr>
        <w:t>分；</w:t>
      </w:r>
    </w:p>
    <w:p w14:paraId="14AEF8E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15.</w:t>
      </w:r>
      <w:r>
        <w:rPr>
          <w:rFonts w:hint="eastAsia" w:ascii="宋体" w:hAnsi="宋体" w:eastAsia="宋体" w:cs="宋体"/>
          <w:color w:val="auto"/>
          <w:kern w:val="0"/>
          <w:sz w:val="22"/>
          <w:szCs w:val="22"/>
          <w:highlight w:val="none"/>
        </w:rPr>
        <w:t>果壳箱内垃圾过满未及时清理的扣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BAEA7B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16.</w:t>
      </w:r>
      <w:r>
        <w:rPr>
          <w:rFonts w:hint="eastAsia" w:ascii="宋体" w:hAnsi="宋体" w:eastAsia="宋体" w:cs="宋体"/>
          <w:color w:val="auto"/>
          <w:kern w:val="0"/>
          <w:sz w:val="22"/>
          <w:szCs w:val="22"/>
          <w:highlight w:val="none"/>
        </w:rPr>
        <w:t>作业车辆不文明行驶、停放、不遵守交通规则的每次扣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0CFD4C3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17.</w:t>
      </w:r>
      <w:r>
        <w:rPr>
          <w:rFonts w:hint="eastAsia" w:ascii="宋体" w:hAnsi="宋体" w:eastAsia="宋体" w:cs="宋体"/>
          <w:color w:val="auto"/>
          <w:kern w:val="0"/>
          <w:sz w:val="22"/>
          <w:szCs w:val="22"/>
          <w:highlight w:val="none"/>
        </w:rPr>
        <w:t>“城市牛皮癣”停留时间超过半日的每发现一处扣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31CFBC0">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B</w:t>
      </w:r>
      <w:r>
        <w:rPr>
          <w:rFonts w:hint="eastAsia" w:ascii="宋体" w:hAnsi="宋体" w:eastAsia="宋体" w:cs="宋体"/>
          <w:b/>
          <w:color w:val="auto"/>
          <w:kern w:val="0"/>
          <w:sz w:val="22"/>
          <w:szCs w:val="22"/>
          <w:highlight w:val="none"/>
        </w:rPr>
        <w:t>、规范作业</w:t>
      </w:r>
      <w:r>
        <w:rPr>
          <w:rFonts w:ascii="宋体" w:hAnsi="宋体" w:eastAsia="宋体" w:cs="宋体"/>
          <w:b/>
          <w:color w:val="auto"/>
          <w:kern w:val="0"/>
          <w:sz w:val="22"/>
          <w:szCs w:val="22"/>
          <w:highlight w:val="none"/>
        </w:rPr>
        <w:t>:</w:t>
      </w:r>
    </w:p>
    <w:p w14:paraId="026CEC6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人员工作期间不得无故缺岗、离岗，严禁迟到早退，严禁消极怠工，严禁酒后作业，以上情况违反其中一种，发现扣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分，酒后作业发现一</w:t>
      </w:r>
      <w:r>
        <w:rPr>
          <w:rFonts w:hint="eastAsia" w:ascii="宋体" w:hAnsi="宋体" w:cs="宋体"/>
          <w:color w:val="auto"/>
          <w:kern w:val="0"/>
          <w:sz w:val="22"/>
          <w:szCs w:val="22"/>
          <w:highlight w:val="none"/>
          <w:lang w:eastAsia="zh-CN"/>
        </w:rPr>
        <w:t>例</w:t>
      </w:r>
      <w:r>
        <w:rPr>
          <w:rFonts w:hint="eastAsia" w:ascii="宋体" w:hAnsi="宋体" w:eastAsia="宋体" w:cs="宋体"/>
          <w:color w:val="auto"/>
          <w:kern w:val="0"/>
          <w:sz w:val="22"/>
          <w:szCs w:val="22"/>
          <w:highlight w:val="none"/>
        </w:rPr>
        <w:t>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2196CC9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8F25EF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作业期间，不得集聚闲聊，单次休息不得超过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A09A41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0DFE8A2">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C</w:t>
      </w:r>
      <w:r>
        <w:rPr>
          <w:rFonts w:hint="eastAsia" w:ascii="宋体" w:hAnsi="宋体" w:eastAsia="宋体" w:cs="宋体"/>
          <w:b/>
          <w:color w:val="auto"/>
          <w:kern w:val="0"/>
          <w:sz w:val="22"/>
          <w:szCs w:val="22"/>
          <w:highlight w:val="none"/>
        </w:rPr>
        <w:t>、环卫设施</w:t>
      </w:r>
      <w:r>
        <w:rPr>
          <w:rFonts w:ascii="宋体" w:hAnsi="宋体" w:eastAsia="宋体" w:cs="宋体"/>
          <w:b/>
          <w:color w:val="auto"/>
          <w:kern w:val="0"/>
          <w:sz w:val="22"/>
          <w:szCs w:val="22"/>
          <w:highlight w:val="none"/>
        </w:rPr>
        <w:t>:</w:t>
      </w:r>
    </w:p>
    <w:p w14:paraId="09CFA82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环卫设施无破损、定期清洗保持外观清洁，垃圾桶、果壳箱每日清洗一次，所有垃圾收集车辆每次清洗后方可上路，垃圾容器封闭，无四害</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，周围无垃圾散落，做到管理规范，垃圾日产日清，以上情况违反其中一种，发现扣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98F12B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果壳箱、垃圾桶（箱）缺失被盗的</w:t>
      </w:r>
      <w:r>
        <w:rPr>
          <w:rFonts w:hint="eastAsia" w:ascii="宋体" w:hAnsi="宋体" w:eastAsia="宋体" w:cs="宋体"/>
          <w:color w:val="auto"/>
          <w:kern w:val="0"/>
          <w:sz w:val="22"/>
          <w:szCs w:val="22"/>
          <w:highlight w:val="none"/>
          <w:lang w:val="en-US" w:eastAsia="zh-CN"/>
        </w:rPr>
        <w:t>或破损的</w:t>
      </w:r>
      <w:r>
        <w:rPr>
          <w:rFonts w:hint="eastAsia" w:ascii="宋体" w:hAnsi="宋体" w:eastAsia="宋体" w:cs="宋体"/>
          <w:color w:val="auto"/>
          <w:kern w:val="0"/>
          <w:sz w:val="22"/>
          <w:szCs w:val="22"/>
          <w:highlight w:val="none"/>
        </w:rPr>
        <w:t>，发现一次扣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7CA53F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垃圾日常日清，垃圾每日清理，发现一次没有清理扣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w:t>
      </w:r>
    </w:p>
    <w:p w14:paraId="121211DD">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D</w:t>
      </w:r>
      <w:r>
        <w:rPr>
          <w:rFonts w:hint="eastAsia" w:ascii="宋体" w:hAnsi="宋体" w:eastAsia="宋体" w:cs="宋体"/>
          <w:b/>
          <w:color w:val="auto"/>
          <w:kern w:val="0"/>
          <w:sz w:val="22"/>
          <w:szCs w:val="22"/>
          <w:highlight w:val="none"/>
        </w:rPr>
        <w:t>、垃圾收集</w:t>
      </w:r>
      <w:r>
        <w:rPr>
          <w:rFonts w:ascii="宋体" w:hAnsi="宋体" w:eastAsia="宋体" w:cs="宋体"/>
          <w:b/>
          <w:color w:val="auto"/>
          <w:kern w:val="0"/>
          <w:sz w:val="22"/>
          <w:szCs w:val="22"/>
          <w:highlight w:val="none"/>
        </w:rPr>
        <w:t>:</w:t>
      </w:r>
    </w:p>
    <w:p w14:paraId="595B337A">
      <w:pPr>
        <w:spacing w:line="400" w:lineRule="exact"/>
        <w:ind w:firstLine="456" w:firstLineChars="200"/>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分，车辆发生安全事故，负主要责任的每次扣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分，擅自收取费用发现一次扣</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分（同时扣罚所收费用的三倍金额）。</w:t>
      </w:r>
      <w:r>
        <w:rPr>
          <w:rFonts w:hint="eastAsia" w:ascii="宋体" w:hAnsi="宋体" w:eastAsia="宋体" w:cs="宋体"/>
          <w:color w:val="auto"/>
          <w:kern w:val="0"/>
          <w:sz w:val="22"/>
          <w:szCs w:val="22"/>
          <w:highlight w:val="none"/>
          <w:lang w:val="en-US" w:eastAsia="zh-CN"/>
        </w:rPr>
        <w:t>4个垃圾中转站点管理不到位，发现一次扣1-5分。</w:t>
      </w:r>
    </w:p>
    <w:p w14:paraId="64E8D2DA">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E</w:t>
      </w:r>
      <w:r>
        <w:rPr>
          <w:rFonts w:hint="eastAsia" w:ascii="宋体" w:hAnsi="宋体" w:eastAsia="宋体" w:cs="宋体"/>
          <w:b/>
          <w:color w:val="auto"/>
          <w:kern w:val="0"/>
          <w:sz w:val="22"/>
          <w:szCs w:val="22"/>
          <w:highlight w:val="none"/>
        </w:rPr>
        <w:t>、垃圾分类宣传管理</w:t>
      </w:r>
    </w:p>
    <w:p w14:paraId="199437AA">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230A6EEC">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1、垃圾分类知晓率和投放准确率达到各年度考核要求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0CA81F14">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、对分类区域的垃圾进行分类运输，不得将垃圾进行混合收运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5B56E89">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、后端处理终端需要配备专业的处置员进行分类处置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E85A54B">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、投标人采取的垃圾分类收集方式对应的投入相关设备设施及车辆需要达到辐射面的基本要求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24225000">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、可回收垃圾需按市价回收，不得擅自低价收集，并自行安排仓储。易腐垃圾与有害垃圾需按照积分兑换原则积极收取，及时汇报终端处置结果与方式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1A86FB26">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、垃圾分类积分兑换礼品需正规渠道采购，采购资金中标企业自行负责解决，兑换礼品价值与积分的比例需合理，积分累计方式采取线上线下相结合,后台可控可视可管理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0AE4172B">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F</w:t>
      </w:r>
      <w:r>
        <w:rPr>
          <w:rFonts w:hint="eastAsia" w:ascii="宋体" w:hAnsi="宋体" w:eastAsia="宋体" w:cs="宋体"/>
          <w:b/>
          <w:color w:val="auto"/>
          <w:kern w:val="0"/>
          <w:sz w:val="22"/>
          <w:szCs w:val="22"/>
          <w:highlight w:val="none"/>
        </w:rPr>
        <w:t>、公司管理</w:t>
      </w:r>
      <w:r>
        <w:rPr>
          <w:rFonts w:ascii="宋体" w:hAnsi="宋体" w:eastAsia="宋体" w:cs="宋体"/>
          <w:b/>
          <w:color w:val="auto"/>
          <w:kern w:val="0"/>
          <w:sz w:val="22"/>
          <w:szCs w:val="22"/>
          <w:highlight w:val="none"/>
        </w:rPr>
        <w:t>:</w:t>
      </w:r>
    </w:p>
    <w:p w14:paraId="547B9F5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承包单位必须在办公地点显著位置摆放所有人员一览表，表内信息须包括：人员照片、姓名、岗位、负责区域、工作时间等信息。</w:t>
      </w:r>
    </w:p>
    <w:p w14:paraId="4FB6E329">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p>
    <w:p w14:paraId="1A739D7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合同期内承包单位应加强作业管理，加强安全作业控制，项目管理人员应跟班作业，加强路段内巡视，做好巡视记录，每天检查公司员工清扫保洁的时间、任务量等日常工作。</w:t>
      </w:r>
    </w:p>
    <w:p w14:paraId="323946AA">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5ACD552C">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未制定具体作业方案和管理奖惩制度的，没有按照规定摆放工作人员一览表，明确责任分工的，未按规定制作养护作业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，做好工作日报、月报及年报，按时上报各类报表并协助调查、解决来电来信等问题，以上情况发现一次扣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49E8FEA4">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由于管理不当造成环境污染的扣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0431B25D">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由于管理不当造成人员重大伤亡的一次扣</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w:t>
      </w:r>
    </w:p>
    <w:p w14:paraId="7039343F">
      <w:pPr>
        <w:spacing w:line="400" w:lineRule="exact"/>
        <w:ind w:firstLine="45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G</w:t>
      </w:r>
      <w:r>
        <w:rPr>
          <w:rFonts w:hint="eastAsia" w:ascii="宋体" w:hAnsi="宋体" w:eastAsia="宋体" w:cs="宋体"/>
          <w:b/>
          <w:color w:val="auto"/>
          <w:kern w:val="0"/>
          <w:sz w:val="22"/>
          <w:szCs w:val="22"/>
          <w:highlight w:val="none"/>
        </w:rPr>
        <w:t>、突发性处置管理：</w:t>
      </w:r>
    </w:p>
    <w:p w14:paraId="26D465E7">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承包期内应对各级检查、重大活动、自然灾害天气以及突发事件</w:t>
      </w:r>
      <w:r>
        <w:rPr>
          <w:rFonts w:hint="eastAsia" w:ascii="宋体" w:hAnsi="宋体" w:cs="宋体"/>
          <w:color w:val="auto"/>
          <w:kern w:val="0"/>
          <w:sz w:val="22"/>
          <w:szCs w:val="22"/>
          <w:highlight w:val="none"/>
          <w:lang w:eastAsia="zh-CN"/>
        </w:rPr>
        <w:t>不力</w:t>
      </w:r>
      <w:r>
        <w:rPr>
          <w:rFonts w:hint="eastAsia" w:ascii="宋体" w:hAnsi="宋体" w:eastAsia="宋体" w:cs="宋体"/>
          <w:color w:val="auto"/>
          <w:kern w:val="0"/>
          <w:sz w:val="22"/>
          <w:szCs w:val="22"/>
          <w:highlight w:val="none"/>
        </w:rPr>
        <w:t>的扣10</w:t>
      </w:r>
      <w:r>
        <w:rPr>
          <w:rFonts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分。</w:t>
      </w:r>
    </w:p>
    <w:p w14:paraId="7B4B59EE">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因卫生差被新闻单位曝光或受到相关领导单位批评督办的，经查实后扣10分。</w:t>
      </w:r>
    </w:p>
    <w:p w14:paraId="765B17AB">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群众信访举报发现</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分钟内未及时整改处理的扣5分，一个地方被举报</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次的扣10分。</w:t>
      </w:r>
    </w:p>
    <w:p w14:paraId="0FCC6F02">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（五）汇总评议</w:t>
      </w:r>
    </w:p>
    <w:p w14:paraId="7D134606">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每次考核后统计一次，每周进行汇总，每月进行一次评议；汇总后制成“检查情况汇总表”及“路况通报”，周期内的清扫保洁问题都将一一在通报中反映。</w:t>
      </w:r>
    </w:p>
    <w:p w14:paraId="3B1662AF">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六、奖罚措施</w:t>
      </w:r>
    </w:p>
    <w:p w14:paraId="009DDC23">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当月考核最后得分以当月考核平均分为准，当月考核最后得分分值在</w:t>
      </w:r>
      <w:r>
        <w:rPr>
          <w:rFonts w:hint="eastAsia" w:ascii="宋体" w:hAnsi="宋体" w:eastAsia="宋体" w:cs="宋体"/>
          <w:color w:val="auto"/>
          <w:kern w:val="0"/>
          <w:sz w:val="22"/>
          <w:szCs w:val="22"/>
          <w:highlight w:val="none"/>
          <w:lang w:val="en-US" w:eastAsia="zh-CN"/>
        </w:rPr>
        <w:t>95分以上为优秀，</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-95分</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分）为合格，</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分以下为不合格；</w:t>
      </w:r>
    </w:p>
    <w:p w14:paraId="70317486">
      <w:pPr>
        <w:spacing w:line="400" w:lineRule="exact"/>
        <w:ind w:firstLine="45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当月考核最后得分分值在</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分的每少一分扣罚</w:t>
      </w:r>
      <w:r>
        <w:rPr>
          <w:rFonts w:hint="eastAsia" w:ascii="宋体" w:hAnsi="宋体" w:eastAsia="宋体" w:cs="宋体"/>
          <w:color w:val="auto"/>
          <w:kern w:val="0"/>
          <w:sz w:val="22"/>
          <w:szCs w:val="22"/>
          <w:highlight w:val="none"/>
          <w:lang w:val="en-US" w:eastAsia="zh-CN"/>
        </w:rPr>
        <w:t>1</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分以下的每少一分扣罚</w:t>
      </w:r>
      <w:r>
        <w:rPr>
          <w:rFonts w:hint="eastAsia" w:ascii="宋体" w:hAnsi="宋体" w:eastAsia="宋体" w:cs="宋体"/>
          <w:color w:val="auto"/>
          <w:kern w:val="0"/>
          <w:sz w:val="22"/>
          <w:szCs w:val="22"/>
          <w:highlight w:val="none"/>
          <w:lang w:val="en-US" w:eastAsia="zh-CN"/>
        </w:rPr>
        <w:t>2</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元，直至当月承包款扣完为止，扣罚款在支付当月承包款时直接扣除。</w:t>
      </w:r>
    </w:p>
    <w:p w14:paraId="4FC38BB7">
      <w:pPr>
        <w:spacing w:line="400" w:lineRule="exact"/>
        <w:ind w:firstLine="456" w:firstLineChars="200"/>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一个年度内二个月考核不合格除上述罚款外追加罚没履约保证金的</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；三个月考核不合格，采购人有权终止承包合同并全额扣罚履约保证金。</w:t>
      </w:r>
    </w:p>
    <w:p w14:paraId="635FC097">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b w:val="0"/>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rPr>
        <w:t>全年考核均</w:t>
      </w:r>
      <w:r>
        <w:rPr>
          <w:rFonts w:hint="eastAsia" w:ascii="宋体" w:hAnsi="宋体" w:eastAsia="宋体" w:cs="宋体"/>
          <w:color w:val="auto"/>
          <w:kern w:val="0"/>
          <w:sz w:val="22"/>
          <w:szCs w:val="22"/>
          <w:highlight w:val="none"/>
          <w:lang w:eastAsia="zh-CN"/>
        </w:rPr>
        <w:t>优秀，或全县年度考核前三名或被上级部门列为示范乡镇</w:t>
      </w:r>
      <w:r>
        <w:rPr>
          <w:rFonts w:hint="eastAsia" w:ascii="宋体" w:hAnsi="宋体" w:eastAsia="宋体" w:cs="宋体"/>
          <w:color w:val="auto"/>
          <w:kern w:val="0"/>
          <w:sz w:val="22"/>
          <w:szCs w:val="22"/>
          <w:highlight w:val="none"/>
        </w:rPr>
        <w:t>，镇政府和管辖范围内的行政村对承包进行考核，给予相应的奖励，奖励金额由镇班子研究决定。</w:t>
      </w:r>
    </w:p>
    <w:p w14:paraId="4FFAB539">
      <w:pPr>
        <w:spacing w:line="400" w:lineRule="exact"/>
        <w:ind w:firstLine="45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七、说明</w:t>
      </w:r>
    </w:p>
    <w:p w14:paraId="147D3C1E">
      <w:pPr>
        <w:spacing w:line="400" w:lineRule="exact"/>
        <w:ind w:firstLine="45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1546FCCA">
      <w:pPr>
        <w:widowControl/>
        <w:jc w:val="left"/>
        <w:rPr>
          <w:rFonts w:ascii="Calibri" w:hAnsi="Calibri" w:eastAsia="宋体" w:cs="Times New Roman"/>
          <w:color w:val="auto"/>
          <w:kern w:val="0"/>
          <w:szCs w:val="22"/>
          <w:highlight w:val="none"/>
        </w:rPr>
      </w:pPr>
    </w:p>
    <w:p w14:paraId="04BDA9CC">
      <w:pPr>
        <w:widowControl/>
        <w:spacing w:line="420" w:lineRule="atLeast"/>
        <w:ind w:firstLine="446" w:firstLineChars="196"/>
        <w:jc w:val="left"/>
        <w:rPr>
          <w:rFonts w:hint="eastAsia" w:ascii="宋体" w:hAnsi="Calibri" w:eastAsia="宋体" w:cs="Times New Roman"/>
          <w:b/>
          <w:bCs/>
          <w:color w:val="auto"/>
          <w:kern w:val="0"/>
          <w:sz w:val="22"/>
          <w:szCs w:val="22"/>
          <w:highlight w:val="none"/>
          <w:u w:val="single"/>
          <w:lang w:val="zh-CN" w:eastAsia="zh-CN"/>
        </w:rPr>
      </w:pPr>
      <w:r>
        <w:rPr>
          <w:rFonts w:hint="eastAsia" w:ascii="宋体" w:hAnsi="Calibri" w:eastAsia="宋体" w:cs="Times New Roman"/>
          <w:b/>
          <w:bCs/>
          <w:color w:val="auto"/>
          <w:kern w:val="0"/>
          <w:sz w:val="22"/>
          <w:szCs w:val="22"/>
          <w:highlight w:val="none"/>
          <w:u w:val="single"/>
        </w:rPr>
        <w:t>注：以上合同条款供采购人及成交供应商作为商务参考，具体签订时，采购人可根据自身项目情况与成交供应商协商另行修改拟定相关合同具体条款。</w:t>
      </w:r>
    </w:p>
    <w:p w14:paraId="2EFEF40C">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3181C82A">
      <w:pPr>
        <w:pStyle w:val="2"/>
        <w:rPr>
          <w:rFonts w:hint="eastAsia"/>
          <w:lang w:val="zh-CN" w:eastAsia="zh-CN"/>
        </w:rPr>
      </w:pPr>
    </w:p>
    <w:p w14:paraId="41685CD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732A1B46">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p>
    <w:p w14:paraId="6E33DFF2">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第</w:t>
      </w:r>
      <w:r>
        <w:rPr>
          <w:rFonts w:hint="eastAsia" w:ascii="宋体" w:hAnsi="Calibri" w:eastAsia="宋体" w:cs="Times New Roman"/>
          <w:b/>
          <w:bCs/>
          <w:color w:val="auto"/>
          <w:kern w:val="0"/>
          <w:sz w:val="32"/>
          <w:szCs w:val="32"/>
          <w:highlight w:val="none"/>
        </w:rPr>
        <w:t>六</w:t>
      </w:r>
      <w:r>
        <w:rPr>
          <w:rFonts w:hint="eastAsia" w:ascii="宋体" w:hAnsi="Calibri" w:eastAsia="宋体" w:cs="Times New Roman"/>
          <w:b/>
          <w:bCs/>
          <w:color w:val="auto"/>
          <w:kern w:val="0"/>
          <w:sz w:val="32"/>
          <w:szCs w:val="32"/>
          <w:highlight w:val="none"/>
          <w:lang w:val="zh-CN" w:eastAsia="zh-CN"/>
        </w:rPr>
        <w:t>部分    附件</w:t>
      </w:r>
      <w:r>
        <w:rPr>
          <w:rFonts w:hint="eastAsia" w:ascii="宋体" w:hAnsi="Calibri" w:eastAsia="宋体" w:cs="Times New Roman"/>
          <w:b/>
          <w:bCs/>
          <w:color w:val="auto"/>
          <w:kern w:val="0"/>
          <w:sz w:val="32"/>
          <w:szCs w:val="32"/>
          <w:highlight w:val="none"/>
        </w:rPr>
        <w:t>—</w:t>
      </w:r>
      <w:r>
        <w:rPr>
          <w:rFonts w:hint="eastAsia" w:ascii="宋体" w:hAnsi="Calibri" w:eastAsia="宋体" w:cs="Times New Roman"/>
          <w:b/>
          <w:bCs/>
          <w:color w:val="auto"/>
          <w:kern w:val="0"/>
          <w:sz w:val="32"/>
          <w:szCs w:val="32"/>
          <w:highlight w:val="none"/>
          <w:lang w:val="zh-CN" w:eastAsia="zh-CN"/>
        </w:rPr>
        <w:t>投标（响应）文件格式</w:t>
      </w:r>
    </w:p>
    <w:p w14:paraId="0C1EC162">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582381C2">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val="zh-CN" w:eastAsia="zh-CN" w:bidi="ar-SA"/>
        </w:rPr>
        <w:t>一、</w:t>
      </w:r>
      <w:r>
        <w:rPr>
          <w:rFonts w:hint="eastAsia" w:ascii="宋体" w:hAnsi="Calibri" w:eastAsia="宋体" w:cs="宋体"/>
          <w:b/>
          <w:bCs/>
          <w:color w:val="auto"/>
          <w:kern w:val="0"/>
          <w:sz w:val="22"/>
          <w:szCs w:val="22"/>
          <w:highlight w:val="none"/>
          <w:lang w:eastAsia="zh-CN" w:bidi="ar-SA"/>
        </w:rPr>
        <w:t>报价</w:t>
      </w:r>
      <w:r>
        <w:rPr>
          <w:rFonts w:hint="eastAsia" w:ascii="宋体" w:hAnsi="Calibri" w:eastAsia="宋体" w:cs="宋体"/>
          <w:b/>
          <w:bCs/>
          <w:color w:val="auto"/>
          <w:kern w:val="0"/>
          <w:sz w:val="22"/>
          <w:szCs w:val="22"/>
          <w:highlight w:val="none"/>
          <w:lang w:val="zh-CN" w:eastAsia="zh-CN" w:bidi="ar-SA"/>
        </w:rPr>
        <w:t>部分投标（响应）文件格式</w:t>
      </w:r>
    </w:p>
    <w:p w14:paraId="3CC8482B">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报价</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74D2D5A2">
      <w:pPr>
        <w:widowControl/>
        <w:tabs>
          <w:tab w:val="left" w:pos="1069"/>
          <w:tab w:val="left" w:pos="2352"/>
        </w:tabs>
        <w:snapToGrid w:val="0"/>
        <w:spacing w:line="440" w:lineRule="exact"/>
        <w:jc w:val="center"/>
        <w:rPr>
          <w:rFonts w:hint="eastAsia" w:ascii="宋体" w:hAnsi="Calibri" w:eastAsia="宋体" w:cs="宋体"/>
          <w:b/>
          <w:color w:val="auto"/>
          <w:kern w:val="0"/>
          <w:sz w:val="32"/>
          <w:szCs w:val="32"/>
          <w:highlight w:val="none"/>
          <w:lang w:bidi="ar-SA"/>
        </w:rPr>
      </w:pPr>
    </w:p>
    <w:p w14:paraId="209595C9">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泰顺县泗溪镇环卫保洁及垃圾分类一体化服务</w:t>
      </w:r>
    </w:p>
    <w:p w14:paraId="637BDE32">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130C30BF">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报价</w:t>
      </w:r>
      <w:r>
        <w:rPr>
          <w:rFonts w:hint="eastAsia" w:ascii="等线" w:hAnsi="Calibri" w:eastAsia="等线" w:cs="等线"/>
          <w:bCs/>
          <w:color w:val="auto"/>
          <w:kern w:val="0"/>
          <w:sz w:val="60"/>
          <w:szCs w:val="60"/>
          <w:highlight w:val="none"/>
          <w:lang w:bidi="ar-SA"/>
        </w:rPr>
        <w:t>部分）</w:t>
      </w:r>
    </w:p>
    <w:p w14:paraId="1E79C6E0">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677CFB73">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B221C7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69C644B9">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TSCG202604011</w:t>
            </w:r>
          </w:p>
        </w:tc>
      </w:tr>
      <w:tr w14:paraId="5930F4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CA06E9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 xml:space="preserve">泰顺县泗溪新农村建设投资有限公司 </w:t>
            </w:r>
          </w:p>
        </w:tc>
      </w:tr>
      <w:tr w14:paraId="45D158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822A17D">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5E3E62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F4179F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5B406E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0A2D53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30E214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F3375A3">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385202B1">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28145CC0">
      <w:pPr>
        <w:widowControl/>
        <w:autoSpaceDE w:val="0"/>
        <w:autoSpaceDN w:val="0"/>
        <w:adjustRightInd w:val="0"/>
        <w:spacing w:line="360" w:lineRule="exact"/>
        <w:jc w:val="left"/>
        <w:rPr>
          <w:rFonts w:hint="eastAsia" w:ascii="宋体" w:hAnsi="Calibri" w:eastAsia="宋体" w:cs="Times New Roman"/>
          <w:b/>
          <w:bCs/>
          <w:color w:val="auto"/>
          <w:kern w:val="0"/>
          <w:sz w:val="22"/>
          <w:szCs w:val="22"/>
          <w:highlight w:val="none"/>
          <w:lang w:val="zh-CN" w:eastAsia="zh-CN"/>
        </w:rPr>
      </w:pPr>
    </w:p>
    <w:p w14:paraId="558FB769">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17CFD77B">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38968B10">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1D696292">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p>
    <w:p w14:paraId="0B5B0205">
      <w:pPr>
        <w:widowControl/>
        <w:autoSpaceDE w:val="0"/>
        <w:autoSpaceDN w:val="0"/>
        <w:adjustRightInd w:val="0"/>
        <w:spacing w:line="360" w:lineRule="exact"/>
        <w:jc w:val="left"/>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24"/>
          <w:szCs w:val="24"/>
          <w:highlight w:val="none"/>
          <w:lang w:val="zh-CN" w:eastAsia="zh-CN"/>
        </w:rPr>
        <w:t>一、报价部分格式</w:t>
      </w:r>
    </w:p>
    <w:p w14:paraId="58C39531">
      <w:pPr>
        <w:widowControl/>
        <w:autoSpaceDE w:val="0"/>
        <w:autoSpaceDN w:val="0"/>
        <w:adjustRightInd w:val="0"/>
        <w:spacing w:line="360" w:lineRule="exact"/>
        <w:jc w:val="left"/>
        <w:rPr>
          <w:rFonts w:hint="eastAsia" w:ascii="宋体" w:hAnsi="Calibri" w:eastAsia="宋体" w:cs="Times New Roman"/>
          <w:color w:val="auto"/>
          <w:kern w:val="0"/>
          <w:sz w:val="30"/>
          <w:szCs w:val="22"/>
          <w:highlight w:val="none"/>
          <w:lang w:val="zh-CN" w:eastAsia="zh-CN"/>
        </w:rPr>
      </w:pPr>
    </w:p>
    <w:p w14:paraId="3177C378">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254E3FA0">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lang w:val="zh-CN" w:eastAsia="zh-CN"/>
        </w:rPr>
      </w:pPr>
    </w:p>
    <w:p w14:paraId="3FD24899">
      <w:pPr>
        <w:widowControl/>
        <w:autoSpaceDE w:val="0"/>
        <w:autoSpaceDN w:val="0"/>
        <w:adjustRightInd w:val="0"/>
        <w:spacing w:line="360" w:lineRule="exact"/>
        <w:jc w:val="left"/>
        <w:rPr>
          <w:rFonts w:hint="eastAsia" w:ascii="宋体" w:hAnsi="Calibri" w:eastAsia="宋体" w:cs="Times New Roman"/>
          <w:b/>
          <w:bCs/>
          <w:color w:val="auto"/>
          <w:kern w:val="0"/>
          <w:sz w:val="32"/>
          <w:szCs w:val="32"/>
          <w:highlight w:val="none"/>
        </w:rPr>
      </w:pPr>
      <w:r>
        <w:rPr>
          <w:rFonts w:hint="eastAsia" w:ascii="宋体" w:hAnsi="Calibri" w:eastAsia="宋体" w:cs="Times New Roman"/>
          <w:b/>
          <w:bCs/>
          <w:color w:val="auto"/>
          <w:kern w:val="0"/>
          <w:sz w:val="32"/>
          <w:szCs w:val="32"/>
          <w:highlight w:val="none"/>
          <w:lang w:val="zh-CN" w:eastAsia="zh-CN"/>
        </w:rPr>
        <w:t>附件一</w:t>
      </w:r>
    </w:p>
    <w:p w14:paraId="70BDB956">
      <w:pPr>
        <w:widowControl/>
        <w:autoSpaceDE w:val="0"/>
        <w:autoSpaceDN w:val="0"/>
        <w:adjustRightInd w:val="0"/>
        <w:spacing w:line="360" w:lineRule="atLeast"/>
        <w:jc w:val="center"/>
        <w:textAlignment w:val="baseline"/>
        <w:rPr>
          <w:rFonts w:hint="eastAsia" w:ascii="宋体" w:hAnsi="Calibri" w:eastAsia="宋体" w:cs="Times New Roman"/>
          <w:b/>
          <w:bCs/>
          <w:color w:val="auto"/>
          <w:kern w:val="0"/>
          <w:sz w:val="24"/>
          <w:szCs w:val="24"/>
          <w:highlight w:val="none"/>
          <w:lang w:val="zh-CN" w:eastAsia="zh-CN"/>
        </w:rPr>
      </w:pPr>
      <w:r>
        <w:rPr>
          <w:rFonts w:hint="eastAsia" w:ascii="宋体" w:hAnsi="Calibri" w:eastAsia="宋体" w:cs="Times New Roman"/>
          <w:b/>
          <w:bCs/>
          <w:color w:val="auto"/>
          <w:kern w:val="0"/>
          <w:sz w:val="32"/>
          <w:szCs w:val="32"/>
          <w:highlight w:val="none"/>
          <w:lang w:val="zh-CN" w:eastAsia="zh-CN"/>
        </w:rPr>
        <w:t>开标一览表</w:t>
      </w:r>
      <w:r>
        <w:rPr>
          <w:rFonts w:hint="eastAsia" w:ascii="宋体" w:hAnsi="Calibri" w:eastAsia="宋体" w:cs="Times New Roman"/>
          <w:b/>
          <w:bCs/>
          <w:color w:val="auto"/>
          <w:kern w:val="0"/>
          <w:sz w:val="24"/>
          <w:szCs w:val="24"/>
          <w:highlight w:val="none"/>
          <w:lang w:val="zh-CN" w:eastAsia="zh-CN"/>
        </w:rPr>
        <w:t>（</w:t>
      </w:r>
      <w:r>
        <w:rPr>
          <w:rFonts w:hint="eastAsia" w:ascii="宋体" w:hAnsi="Calibri" w:eastAsia="宋体" w:cs="Times New Roman"/>
          <w:b/>
          <w:bCs/>
          <w:color w:val="auto"/>
          <w:kern w:val="0"/>
          <w:sz w:val="24"/>
          <w:szCs w:val="24"/>
          <w:highlight w:val="none"/>
          <w:lang w:val="en-US" w:eastAsia="zh-CN"/>
        </w:rPr>
        <w:t>首次</w:t>
      </w:r>
      <w:r>
        <w:rPr>
          <w:rFonts w:hint="eastAsia" w:ascii="宋体" w:cs="Times New Roman"/>
          <w:b/>
          <w:bCs/>
          <w:color w:val="auto"/>
          <w:kern w:val="0"/>
          <w:sz w:val="24"/>
          <w:szCs w:val="24"/>
          <w:highlight w:val="none"/>
          <w:lang w:val="en-US" w:eastAsia="zh-CN"/>
        </w:rPr>
        <w:t>报价</w:t>
      </w:r>
      <w:r>
        <w:rPr>
          <w:rFonts w:hint="eastAsia" w:ascii="宋体" w:hAnsi="Calibri" w:eastAsia="宋体" w:cs="Times New Roman"/>
          <w:b/>
          <w:bCs/>
          <w:color w:val="auto"/>
          <w:kern w:val="0"/>
          <w:sz w:val="24"/>
          <w:szCs w:val="24"/>
          <w:highlight w:val="none"/>
          <w:lang w:val="en-US" w:eastAsia="zh-CN"/>
        </w:rPr>
        <w:t>表</w:t>
      </w:r>
      <w:r>
        <w:rPr>
          <w:rFonts w:hint="eastAsia" w:ascii="宋体" w:hAnsi="Calibri" w:eastAsia="宋体" w:cs="Times New Roman"/>
          <w:b/>
          <w:bCs/>
          <w:color w:val="auto"/>
          <w:kern w:val="0"/>
          <w:sz w:val="24"/>
          <w:szCs w:val="24"/>
          <w:highlight w:val="none"/>
          <w:lang w:val="zh-CN" w:eastAsia="zh-CN"/>
        </w:rPr>
        <w:t>）</w:t>
      </w:r>
    </w:p>
    <w:p w14:paraId="3F67AC36">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68C7D3AF">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TSCG202604011</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513419FA">
      <w:pPr>
        <w:widowControl/>
        <w:autoSpaceDE w:val="0"/>
        <w:autoSpaceDN w:val="0"/>
        <w:adjustRightInd w:val="0"/>
        <w:spacing w:line="400" w:lineRule="exact"/>
        <w:jc w:val="left"/>
        <w:rPr>
          <w:rFonts w:ascii="Calibri" w:hAnsi="Calibri" w:eastAsia="宋体" w:cs="Times New Roman"/>
          <w:color w:val="auto"/>
          <w:kern w:val="0"/>
          <w:sz w:val="22"/>
          <w:szCs w:val="22"/>
          <w:highlight w:val="none"/>
          <w:u w:val="singl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p>
    <w:tbl>
      <w:tblPr>
        <w:tblStyle w:val="15"/>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491"/>
        <w:gridCol w:w="4320"/>
        <w:gridCol w:w="1772"/>
      </w:tblGrid>
      <w:tr w14:paraId="709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noWrap/>
            <w:vAlign w:val="center"/>
          </w:tcPr>
          <w:p w14:paraId="167F9DFD">
            <w:pPr>
              <w:widowControl/>
              <w:jc w:val="center"/>
              <w:rPr>
                <w:color w:val="auto"/>
                <w:sz w:val="22"/>
                <w:szCs w:val="22"/>
                <w:highlight w:val="none"/>
              </w:rPr>
            </w:pPr>
            <w:r>
              <w:rPr>
                <w:rFonts w:hint="eastAsia" w:cs="宋体"/>
                <w:b/>
                <w:bCs/>
                <w:color w:val="auto"/>
                <w:kern w:val="2"/>
                <w:sz w:val="22"/>
                <w:szCs w:val="22"/>
                <w:highlight w:val="none"/>
                <w:lang w:bidi="ar-SA"/>
              </w:rPr>
              <w:t>标项</w:t>
            </w:r>
          </w:p>
        </w:tc>
        <w:tc>
          <w:tcPr>
            <w:tcW w:w="2491" w:type="dxa"/>
            <w:noWrap/>
            <w:vAlign w:val="center"/>
          </w:tcPr>
          <w:p w14:paraId="3DB3F41A">
            <w:pPr>
              <w:widowControl/>
              <w:jc w:val="center"/>
              <w:rPr>
                <w:color w:val="auto"/>
                <w:sz w:val="22"/>
                <w:szCs w:val="22"/>
                <w:highlight w:val="none"/>
              </w:rPr>
            </w:pPr>
            <w:r>
              <w:rPr>
                <w:rFonts w:hint="eastAsia" w:cs="宋体"/>
                <w:b/>
                <w:bCs/>
                <w:color w:val="auto"/>
                <w:kern w:val="2"/>
                <w:sz w:val="22"/>
                <w:szCs w:val="22"/>
                <w:highlight w:val="none"/>
                <w:lang w:bidi="ar-SA"/>
              </w:rPr>
              <w:t>标项名称</w:t>
            </w:r>
          </w:p>
        </w:tc>
        <w:tc>
          <w:tcPr>
            <w:tcW w:w="4320" w:type="dxa"/>
            <w:noWrap/>
            <w:vAlign w:val="center"/>
          </w:tcPr>
          <w:p w14:paraId="03F7CC0D">
            <w:pPr>
              <w:pStyle w:val="17"/>
              <w:widowControl/>
              <w:jc w:val="center"/>
              <w:rPr>
                <w:b/>
                <w:bCs/>
                <w:color w:val="auto"/>
                <w:kern w:val="0"/>
                <w:sz w:val="22"/>
                <w:szCs w:val="22"/>
                <w:highlight w:val="none"/>
              </w:rPr>
            </w:pPr>
            <w:r>
              <w:rPr>
                <w:rFonts w:hint="eastAsia"/>
                <w:b/>
                <w:bCs/>
                <w:color w:val="auto"/>
                <w:kern w:val="0"/>
                <w:sz w:val="22"/>
                <w:szCs w:val="22"/>
                <w:highlight w:val="none"/>
              </w:rPr>
              <w:t>投标报价</w:t>
            </w:r>
          </w:p>
        </w:tc>
        <w:tc>
          <w:tcPr>
            <w:tcW w:w="1772" w:type="dxa"/>
            <w:noWrap/>
            <w:vAlign w:val="center"/>
          </w:tcPr>
          <w:p w14:paraId="6C12627A">
            <w:pPr>
              <w:pStyle w:val="17"/>
              <w:widowControl/>
              <w:jc w:val="center"/>
              <w:rPr>
                <w:b/>
                <w:bCs/>
                <w:color w:val="auto"/>
                <w:kern w:val="0"/>
                <w:sz w:val="22"/>
                <w:szCs w:val="22"/>
                <w:highlight w:val="none"/>
              </w:rPr>
            </w:pPr>
            <w:r>
              <w:rPr>
                <w:rFonts w:hint="eastAsia"/>
                <w:b/>
                <w:bCs/>
                <w:color w:val="auto"/>
                <w:kern w:val="0"/>
                <w:sz w:val="22"/>
                <w:szCs w:val="22"/>
                <w:highlight w:val="none"/>
              </w:rPr>
              <w:t>最高限价（元）</w:t>
            </w:r>
          </w:p>
        </w:tc>
      </w:tr>
      <w:tr w14:paraId="4FD6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903" w:type="dxa"/>
            <w:tcBorders>
              <w:top w:val="single" w:color="auto" w:sz="4" w:space="0"/>
              <w:left w:val="single" w:color="auto" w:sz="4" w:space="0"/>
              <w:right w:val="single" w:color="auto" w:sz="4" w:space="0"/>
            </w:tcBorders>
            <w:noWrap/>
            <w:vAlign w:val="center"/>
          </w:tcPr>
          <w:p w14:paraId="4BFC8BF5">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一</w:t>
            </w:r>
          </w:p>
        </w:tc>
        <w:tc>
          <w:tcPr>
            <w:tcW w:w="2491" w:type="dxa"/>
            <w:tcBorders>
              <w:top w:val="single" w:color="auto" w:sz="4" w:space="0"/>
              <w:left w:val="single" w:color="auto" w:sz="4" w:space="0"/>
              <w:right w:val="single" w:color="auto" w:sz="4" w:space="0"/>
            </w:tcBorders>
            <w:noWrap/>
            <w:vAlign w:val="center"/>
          </w:tcPr>
          <w:p w14:paraId="64A09B90">
            <w:pPr>
              <w:widowControl/>
              <w:spacing w:line="440" w:lineRule="atLeast"/>
              <w:jc w:val="center"/>
              <w:rPr>
                <w:rFonts w:hint="eastAsia" w:eastAsia="宋体" w:cs="宋体"/>
                <w:color w:val="auto"/>
                <w:kern w:val="2"/>
                <w:sz w:val="22"/>
                <w:szCs w:val="22"/>
                <w:highlight w:val="none"/>
                <w:lang w:eastAsia="zh-CN" w:bidi="ar-SA"/>
              </w:rPr>
            </w:pPr>
            <w:r>
              <w:rPr>
                <w:rFonts w:hint="eastAsia" w:cs="宋体"/>
                <w:color w:val="auto"/>
                <w:kern w:val="2"/>
                <w:sz w:val="22"/>
                <w:szCs w:val="22"/>
                <w:highlight w:val="none"/>
                <w:lang w:eastAsia="zh-CN" w:bidi="ar-SA"/>
              </w:rPr>
              <w:t>泰顺县泗溪镇环卫保洁及垃圾分类一体化服务</w:t>
            </w:r>
          </w:p>
        </w:tc>
        <w:tc>
          <w:tcPr>
            <w:tcW w:w="4320" w:type="dxa"/>
            <w:tcBorders>
              <w:top w:val="single" w:color="auto" w:sz="4" w:space="0"/>
              <w:left w:val="single" w:color="auto" w:sz="4" w:space="0"/>
              <w:right w:val="single" w:color="auto" w:sz="4" w:space="0"/>
            </w:tcBorders>
            <w:noWrap/>
            <w:vAlign w:val="center"/>
          </w:tcPr>
          <w:p w14:paraId="78673C31">
            <w:pPr>
              <w:widowControl/>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大写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u w:val="single"/>
                <w:lang w:bidi="ar-SA"/>
              </w:rPr>
              <w:t>；</w:t>
            </w:r>
          </w:p>
          <w:p w14:paraId="1664AAE6">
            <w:pPr>
              <w:widowControl/>
              <w:spacing w:line="440" w:lineRule="atLeast"/>
              <w:jc w:val="center"/>
              <w:rPr>
                <w:color w:val="auto"/>
                <w:sz w:val="22"/>
                <w:szCs w:val="22"/>
                <w:highlight w:val="none"/>
              </w:rPr>
            </w:pPr>
            <w:r>
              <w:rPr>
                <w:rFonts w:cs="宋体"/>
                <w:color w:val="auto"/>
                <w:kern w:val="2"/>
                <w:sz w:val="22"/>
                <w:szCs w:val="22"/>
                <w:highlight w:val="none"/>
                <w:lang w:bidi="ar-SA"/>
              </w:rPr>
              <w:t xml:space="preserve">      </w:t>
            </w:r>
            <w:r>
              <w:rPr>
                <w:rFonts w:hint="eastAsia" w:cs="宋体"/>
                <w:color w:val="auto"/>
                <w:kern w:val="2"/>
                <w:sz w:val="22"/>
                <w:szCs w:val="22"/>
                <w:highlight w:val="none"/>
                <w:lang w:bidi="ar-SA"/>
              </w:rPr>
              <w:t>小写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lang w:bidi="ar-SA"/>
              </w:rPr>
              <w:t>。</w:t>
            </w:r>
          </w:p>
        </w:tc>
        <w:tc>
          <w:tcPr>
            <w:tcW w:w="1772" w:type="dxa"/>
            <w:tcBorders>
              <w:top w:val="single" w:color="auto" w:sz="4" w:space="0"/>
              <w:left w:val="single" w:color="auto" w:sz="4" w:space="0"/>
              <w:right w:val="single" w:color="auto" w:sz="4" w:space="0"/>
            </w:tcBorders>
            <w:noWrap/>
            <w:vAlign w:val="center"/>
          </w:tcPr>
          <w:p w14:paraId="5FDEA3DF">
            <w:pPr>
              <w:widowControl/>
              <w:jc w:val="center"/>
              <w:rPr>
                <w:rFonts w:eastAsia="宋体"/>
                <w:color w:val="auto"/>
                <w:sz w:val="22"/>
                <w:szCs w:val="22"/>
                <w:highlight w:val="none"/>
                <w:lang w:val="en-US" w:eastAsia="zh-CN"/>
              </w:rPr>
            </w:pPr>
            <w:r>
              <w:rPr>
                <w:rFonts w:hint="eastAsia" w:cs="宋体"/>
                <w:bCs/>
                <w:color w:val="auto"/>
                <w:sz w:val="22"/>
                <w:highlight w:val="none"/>
                <w:lang w:eastAsia="zh-CN" w:bidi="ar-SA"/>
              </w:rPr>
              <w:t>2322100</w:t>
            </w:r>
            <w:r>
              <w:rPr>
                <w:rFonts w:hint="eastAsia" w:cs="宋体"/>
                <w:bCs/>
                <w:color w:val="auto"/>
                <w:sz w:val="22"/>
                <w:highlight w:val="none"/>
                <w:lang w:val="en-US" w:eastAsia="zh-CN" w:bidi="ar-SA"/>
              </w:rPr>
              <w:t>元/年</w:t>
            </w:r>
          </w:p>
        </w:tc>
      </w:tr>
    </w:tbl>
    <w:p w14:paraId="0CAD4D74">
      <w:pPr>
        <w:pStyle w:val="17"/>
        <w:widowControl/>
        <w:spacing w:line="440" w:lineRule="atLeast"/>
        <w:jc w:val="left"/>
        <w:rPr>
          <w:rFonts w:cs="宋体"/>
          <w:color w:val="auto"/>
          <w:kern w:val="0"/>
          <w:sz w:val="22"/>
          <w:szCs w:val="22"/>
          <w:highlight w:val="none"/>
          <w:lang w:bidi="ar-SA"/>
        </w:rPr>
      </w:pPr>
    </w:p>
    <w:p w14:paraId="39C973D3">
      <w:pPr>
        <w:widowControl/>
        <w:spacing w:line="440" w:lineRule="atLeast"/>
        <w:jc w:val="left"/>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▲开标一览表中投标价为符合</w:t>
      </w:r>
      <w:r>
        <w:rPr>
          <w:rFonts w:hint="eastAsia"/>
          <w:color w:val="auto"/>
          <w:sz w:val="22"/>
          <w:szCs w:val="22"/>
          <w:highlight w:val="none"/>
          <w:lang w:eastAsia="zh-CN"/>
        </w:rPr>
        <w:t>竞争性磋商文件</w:t>
      </w:r>
      <w:r>
        <w:rPr>
          <w:rFonts w:hint="eastAsia"/>
          <w:color w:val="auto"/>
          <w:sz w:val="22"/>
          <w:szCs w:val="22"/>
          <w:highlight w:val="none"/>
        </w:rPr>
        <w:t>要求的项目总价</w:t>
      </w:r>
      <w:r>
        <w:rPr>
          <w:rFonts w:hint="eastAsia"/>
          <w:color w:val="auto"/>
          <w:sz w:val="22"/>
          <w:highlight w:val="none"/>
        </w:rPr>
        <w:t>。</w:t>
      </w:r>
    </w:p>
    <w:p w14:paraId="17500F0E">
      <w:pPr>
        <w:pStyle w:val="17"/>
        <w:widowControl/>
        <w:spacing w:line="440" w:lineRule="atLeast"/>
        <w:jc w:val="left"/>
        <w:rPr>
          <w:color w:val="auto"/>
          <w:kern w:val="0"/>
          <w:sz w:val="22"/>
          <w:szCs w:val="22"/>
          <w:highlight w:val="none"/>
        </w:rPr>
      </w:pPr>
      <w:r>
        <w:rPr>
          <w:color w:val="auto"/>
          <w:kern w:val="0"/>
          <w:sz w:val="22"/>
          <w:szCs w:val="22"/>
          <w:highlight w:val="none"/>
        </w:rPr>
        <w:t>2.</w:t>
      </w:r>
      <w:r>
        <w:rPr>
          <w:rFonts w:hint="eastAsia"/>
          <w:color w:val="auto"/>
          <w:kern w:val="0"/>
          <w:sz w:val="22"/>
          <w:szCs w:val="22"/>
          <w:highlight w:val="none"/>
        </w:rPr>
        <w:t>▲不提供此表格的将视为没有实质性响应</w:t>
      </w:r>
      <w:r>
        <w:rPr>
          <w:rFonts w:hint="eastAsia"/>
          <w:color w:val="auto"/>
          <w:kern w:val="0"/>
          <w:sz w:val="22"/>
          <w:szCs w:val="22"/>
          <w:highlight w:val="none"/>
          <w:lang w:eastAsia="zh-CN"/>
        </w:rPr>
        <w:t>竞争性磋商文件</w:t>
      </w:r>
      <w:r>
        <w:rPr>
          <w:rFonts w:hint="eastAsia"/>
          <w:color w:val="auto"/>
          <w:kern w:val="0"/>
          <w:sz w:val="22"/>
          <w:szCs w:val="22"/>
          <w:highlight w:val="none"/>
        </w:rPr>
        <w:t>。</w:t>
      </w:r>
    </w:p>
    <w:p w14:paraId="41A29769">
      <w:pPr>
        <w:pStyle w:val="17"/>
        <w:widowControl/>
        <w:spacing w:line="440" w:lineRule="atLeast"/>
        <w:jc w:val="left"/>
        <w:rPr>
          <w:color w:val="auto"/>
          <w:kern w:val="0"/>
          <w:sz w:val="22"/>
          <w:szCs w:val="22"/>
          <w:highlight w:val="none"/>
        </w:rPr>
      </w:pPr>
    </w:p>
    <w:p w14:paraId="4BF8ADD9">
      <w:pPr>
        <w:pStyle w:val="17"/>
        <w:widowControl/>
        <w:spacing w:line="440" w:lineRule="atLeast"/>
        <w:jc w:val="left"/>
        <w:rPr>
          <w:color w:val="auto"/>
          <w:kern w:val="0"/>
          <w:sz w:val="22"/>
          <w:szCs w:val="22"/>
          <w:highlight w:val="none"/>
        </w:rPr>
      </w:pPr>
      <w:r>
        <w:rPr>
          <w:rFonts w:hint="eastAsia"/>
          <w:color w:val="auto"/>
          <w:kern w:val="0"/>
          <w:sz w:val="22"/>
          <w:szCs w:val="22"/>
          <w:highlight w:val="none"/>
        </w:rPr>
        <w:t>供应商全称：（盖章）</w:t>
      </w:r>
    </w:p>
    <w:p w14:paraId="2BB3B92F">
      <w:pPr>
        <w:pStyle w:val="17"/>
        <w:widowControl/>
        <w:spacing w:line="440" w:lineRule="atLeas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50C94FC7">
      <w:pPr>
        <w:pStyle w:val="17"/>
        <w:widowControl/>
        <w:spacing w:line="440" w:lineRule="atLeast"/>
        <w:jc w:val="left"/>
        <w:rPr>
          <w:color w:val="auto"/>
          <w:kern w:val="0"/>
          <w:sz w:val="22"/>
          <w:szCs w:val="22"/>
          <w:highlight w:val="none"/>
        </w:rPr>
      </w:pPr>
      <w:r>
        <w:rPr>
          <w:rFonts w:hint="eastAsia"/>
          <w:color w:val="auto"/>
          <w:kern w:val="0"/>
          <w:sz w:val="22"/>
          <w:szCs w:val="22"/>
          <w:highlight w:val="none"/>
        </w:rPr>
        <w:t>日期：</w:t>
      </w:r>
    </w:p>
    <w:p w14:paraId="214946A1">
      <w:pPr>
        <w:pStyle w:val="17"/>
        <w:widowControl/>
        <w:spacing w:line="440" w:lineRule="atLeast"/>
        <w:jc w:val="left"/>
        <w:rPr>
          <w:color w:val="auto"/>
          <w:kern w:val="0"/>
          <w:sz w:val="22"/>
          <w:szCs w:val="22"/>
          <w:highlight w:val="none"/>
        </w:rPr>
      </w:pPr>
    </w:p>
    <w:p w14:paraId="4E8F17AE">
      <w:pPr>
        <w:pStyle w:val="2"/>
        <w:widowControl/>
        <w:jc w:val="left"/>
        <w:rPr>
          <w:rFonts w:hint="eastAsia" w:ascii="宋体"/>
          <w:bCs/>
          <w:color w:val="auto"/>
          <w:kern w:val="0"/>
          <w:sz w:val="32"/>
          <w:szCs w:val="32"/>
          <w:highlight w:val="none"/>
        </w:rPr>
      </w:pPr>
    </w:p>
    <w:p w14:paraId="6A6383E0">
      <w:pPr>
        <w:pStyle w:val="2"/>
        <w:widowControl/>
        <w:jc w:val="left"/>
        <w:rPr>
          <w:rFonts w:hint="eastAsia" w:ascii="宋体"/>
          <w:bCs/>
          <w:color w:val="auto"/>
          <w:kern w:val="0"/>
          <w:sz w:val="32"/>
          <w:szCs w:val="32"/>
          <w:highlight w:val="none"/>
        </w:rPr>
      </w:pPr>
    </w:p>
    <w:p w14:paraId="77E1BE79">
      <w:pPr>
        <w:pStyle w:val="2"/>
        <w:widowControl/>
        <w:jc w:val="left"/>
        <w:rPr>
          <w:rFonts w:hint="eastAsia" w:ascii="宋体"/>
          <w:b/>
          <w:color w:val="auto"/>
          <w:kern w:val="0"/>
          <w:sz w:val="32"/>
          <w:szCs w:val="32"/>
          <w:highlight w:val="none"/>
        </w:rPr>
      </w:pPr>
    </w:p>
    <w:p w14:paraId="2E11E6E4">
      <w:pPr>
        <w:pStyle w:val="2"/>
        <w:widowControl/>
        <w:jc w:val="left"/>
        <w:rPr>
          <w:rFonts w:hint="eastAsia" w:ascii="宋体"/>
          <w:b/>
          <w:color w:val="auto"/>
          <w:kern w:val="0"/>
          <w:sz w:val="32"/>
          <w:szCs w:val="32"/>
          <w:highlight w:val="none"/>
        </w:rPr>
      </w:pPr>
    </w:p>
    <w:p w14:paraId="3D7DA3E8">
      <w:pPr>
        <w:pStyle w:val="2"/>
        <w:widowControl/>
        <w:jc w:val="left"/>
        <w:rPr>
          <w:rFonts w:hint="eastAsia" w:ascii="宋体"/>
          <w:b/>
          <w:color w:val="auto"/>
          <w:kern w:val="0"/>
          <w:sz w:val="32"/>
          <w:szCs w:val="32"/>
          <w:highlight w:val="none"/>
        </w:rPr>
      </w:pPr>
      <w:r>
        <w:rPr>
          <w:rFonts w:hint="eastAsia" w:ascii="宋体"/>
          <w:b/>
          <w:color w:val="auto"/>
          <w:kern w:val="0"/>
          <w:sz w:val="32"/>
          <w:szCs w:val="32"/>
          <w:highlight w:val="none"/>
        </w:rPr>
        <w:t>附件二</w:t>
      </w:r>
    </w:p>
    <w:p w14:paraId="35B6FE80">
      <w:pPr>
        <w:pStyle w:val="2"/>
        <w:widowControl/>
        <w:jc w:val="center"/>
        <w:rPr>
          <w:rFonts w:hint="eastAsia" w:ascii="宋体"/>
          <w:b/>
          <w:color w:val="auto"/>
          <w:kern w:val="0"/>
          <w:sz w:val="32"/>
          <w:szCs w:val="32"/>
          <w:highlight w:val="none"/>
        </w:rPr>
      </w:pPr>
      <w:r>
        <w:rPr>
          <w:rFonts w:hint="eastAsia" w:ascii="宋体"/>
          <w:b/>
          <w:color w:val="auto"/>
          <w:kern w:val="0"/>
          <w:sz w:val="32"/>
          <w:szCs w:val="32"/>
          <w:highlight w:val="none"/>
        </w:rPr>
        <w:t>投标分项报价表</w:t>
      </w:r>
    </w:p>
    <w:p w14:paraId="74258CF9">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Calibri" w:hAnsi="Calibri" w:eastAsia="宋体" w:cs="Times New Roman"/>
          <w:color w:val="auto"/>
          <w:kern w:val="0"/>
          <w:sz w:val="22"/>
          <w:szCs w:val="22"/>
          <w:highlight w:val="none"/>
        </w:rPr>
        <w:t>项目名称</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35D87C9C">
      <w:pPr>
        <w:widowControl/>
        <w:autoSpaceDE w:val="0"/>
        <w:autoSpaceDN w:val="0"/>
        <w:adjustRightInd w:val="0"/>
        <w:spacing w:line="400" w:lineRule="exact"/>
        <w:jc w:val="left"/>
        <w:rPr>
          <w:rFonts w:hint="eastAsia" w:ascii="宋体" w:hAnsi="Calibri" w:eastAsia="宋体" w:cs="Times New Roman"/>
          <w:color w:val="auto"/>
          <w:kern w:val="0"/>
          <w:sz w:val="22"/>
          <w:szCs w:val="22"/>
          <w:highlight w:val="none"/>
          <w:lang w:val="zh-CN" w:eastAsia="zh-CN"/>
        </w:rPr>
      </w:pPr>
      <w:r>
        <w:rPr>
          <w:rFonts w:hint="eastAsia" w:ascii="宋体" w:cs="Times New Roman"/>
          <w:color w:val="auto"/>
          <w:kern w:val="0"/>
          <w:sz w:val="22"/>
          <w:szCs w:val="22"/>
          <w:highlight w:val="none"/>
          <w:lang w:val="zh-CN" w:eastAsia="zh-CN"/>
        </w:rPr>
        <w:t>采购编号</w:t>
      </w:r>
      <w:r>
        <w:rPr>
          <w:rFonts w:hint="eastAsia" w:ascii="宋体" w:hAnsi="Calibri" w:eastAsia="宋体" w:cs="Times New Roman"/>
          <w:color w:val="auto"/>
          <w:kern w:val="0"/>
          <w:sz w:val="22"/>
          <w:szCs w:val="22"/>
          <w:highlight w:val="none"/>
          <w:lang w:val="zh-CN" w:eastAsia="zh-CN"/>
        </w:rPr>
        <w:t>：</w:t>
      </w:r>
      <w:r>
        <w:rPr>
          <w:rFonts w:hint="eastAsia" w:ascii="宋体" w:cs="Times New Roman"/>
          <w:color w:val="auto"/>
          <w:kern w:val="0"/>
          <w:sz w:val="22"/>
          <w:szCs w:val="22"/>
          <w:highlight w:val="none"/>
          <w:u w:val="single"/>
          <w:lang w:eastAsia="zh-CN"/>
        </w:rPr>
        <w:t>TSCG202604011</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w:t>
      </w:r>
    </w:p>
    <w:p w14:paraId="4D493BB1">
      <w:pPr>
        <w:widowControl/>
        <w:spacing w:line="360" w:lineRule="exact"/>
        <w:jc w:val="left"/>
        <w:rPr>
          <w:rFonts w:hint="eastAsia" w:ascii="宋体" w:hAnsi="Calibri" w:eastAsia="宋体" w:cs="Times New Roman"/>
          <w:b/>
          <w:color w:val="auto"/>
          <w:kern w:val="0"/>
          <w:sz w:val="24"/>
          <w:szCs w:val="22"/>
          <w:highlight w:val="none"/>
        </w:rPr>
      </w:pPr>
      <w:r>
        <w:rPr>
          <w:rFonts w:hint="eastAsia" w:ascii="Calibri" w:hAnsi="Calibri" w:eastAsia="宋体" w:cs="Times New Roman"/>
          <w:color w:val="auto"/>
          <w:kern w:val="0"/>
          <w:sz w:val="22"/>
          <w:szCs w:val="22"/>
          <w:highlight w:val="none"/>
        </w:rPr>
        <w:t>价格单位：</w:t>
      </w:r>
      <w:r>
        <w:rPr>
          <w:rFonts w:hint="eastAsia" w:ascii="Calibri" w:hAnsi="Calibri" w:eastAsia="宋体" w:cs="Times New Roman"/>
          <w:color w:val="auto"/>
          <w:kern w:val="0"/>
          <w:sz w:val="22"/>
          <w:szCs w:val="22"/>
          <w:highlight w:val="none"/>
          <w:u w:val="single"/>
        </w:rPr>
        <w:t>元</w:t>
      </w:r>
      <w:r>
        <w:rPr>
          <w:rFonts w:hint="eastAsia" w:ascii="宋体" w:hAnsi="Calibri" w:eastAsia="宋体" w:cs="Times New Roman"/>
          <w:b/>
          <w:color w:val="auto"/>
          <w:kern w:val="0"/>
          <w:sz w:val="22"/>
          <w:szCs w:val="22"/>
          <w:highlight w:val="none"/>
        </w:rPr>
        <w:t xml:space="preserve">       </w:t>
      </w:r>
      <w:r>
        <w:rPr>
          <w:rFonts w:hint="eastAsia" w:ascii="宋体" w:hAnsi="Calibri" w:eastAsia="宋体" w:cs="Times New Roman"/>
          <w:b/>
          <w:color w:val="auto"/>
          <w:kern w:val="0"/>
          <w:sz w:val="24"/>
          <w:szCs w:val="22"/>
          <w:highlight w:val="none"/>
        </w:rPr>
        <w:t xml:space="preserve">                                         </w:t>
      </w:r>
    </w:p>
    <w:tbl>
      <w:tblPr>
        <w:tblStyle w:val="15"/>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010"/>
        <w:gridCol w:w="1646"/>
        <w:gridCol w:w="1012"/>
        <w:gridCol w:w="1336"/>
        <w:gridCol w:w="1503"/>
        <w:gridCol w:w="1560"/>
      </w:tblGrid>
      <w:tr w14:paraId="6364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noWrap/>
            <w:vAlign w:val="center"/>
          </w:tcPr>
          <w:p w14:paraId="175806EC">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序号</w:t>
            </w:r>
          </w:p>
        </w:tc>
        <w:tc>
          <w:tcPr>
            <w:tcW w:w="2010" w:type="dxa"/>
            <w:noWrap/>
            <w:vAlign w:val="center"/>
          </w:tcPr>
          <w:p w14:paraId="01FD1215">
            <w:pPr>
              <w:widowControl/>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val="en-US" w:eastAsia="zh-CN" w:bidi="ar-SA"/>
              </w:rPr>
              <w:t>报价内容</w:t>
            </w:r>
          </w:p>
        </w:tc>
        <w:tc>
          <w:tcPr>
            <w:tcW w:w="1646" w:type="dxa"/>
            <w:noWrap/>
            <w:vAlign w:val="center"/>
          </w:tcPr>
          <w:p w14:paraId="5B83690C">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单位</w:t>
            </w:r>
          </w:p>
        </w:tc>
        <w:tc>
          <w:tcPr>
            <w:tcW w:w="1012" w:type="dxa"/>
            <w:noWrap/>
            <w:vAlign w:val="center"/>
          </w:tcPr>
          <w:p w14:paraId="0AD739DA">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数量</w:t>
            </w:r>
          </w:p>
        </w:tc>
        <w:tc>
          <w:tcPr>
            <w:tcW w:w="1336" w:type="dxa"/>
            <w:noWrap/>
            <w:vAlign w:val="center"/>
          </w:tcPr>
          <w:p w14:paraId="3D28F1F4">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单价</w:t>
            </w:r>
          </w:p>
        </w:tc>
        <w:tc>
          <w:tcPr>
            <w:tcW w:w="1503" w:type="dxa"/>
            <w:noWrap/>
            <w:vAlign w:val="center"/>
          </w:tcPr>
          <w:p w14:paraId="24676168">
            <w:pPr>
              <w:widowControl/>
              <w:jc w:val="center"/>
              <w:rPr>
                <w:rFonts w:hint="eastAsia" w:ascii="宋体" w:hAnsi="Calibri" w:eastAsia="宋体" w:cs="Arial"/>
                <w:color w:val="auto"/>
                <w:kern w:val="0"/>
                <w:sz w:val="22"/>
                <w:szCs w:val="22"/>
                <w:highlight w:val="none"/>
                <w:lang w:val="en-US" w:eastAsia="zh-CN" w:bidi="ar-SA"/>
              </w:rPr>
            </w:pPr>
            <w:r>
              <w:rPr>
                <w:rFonts w:hint="eastAsia" w:ascii="宋体" w:hAnsi="Calibri" w:eastAsia="宋体" w:cs="Arial"/>
                <w:color w:val="auto"/>
                <w:kern w:val="0"/>
                <w:sz w:val="22"/>
                <w:szCs w:val="22"/>
                <w:highlight w:val="none"/>
                <w:lang w:val="en-US" w:eastAsia="zh-CN" w:bidi="ar-SA"/>
              </w:rPr>
              <w:t>总价</w:t>
            </w:r>
          </w:p>
        </w:tc>
        <w:tc>
          <w:tcPr>
            <w:tcW w:w="1560" w:type="dxa"/>
            <w:noWrap/>
            <w:vAlign w:val="center"/>
          </w:tcPr>
          <w:p w14:paraId="355183C2">
            <w:pPr>
              <w:widowControl/>
              <w:tabs>
                <w:tab w:val="left" w:pos="2352"/>
              </w:tabs>
              <w:ind w:right="-11"/>
              <w:jc w:val="center"/>
              <w:rPr>
                <w:rFonts w:hint="eastAsia" w:ascii="宋体" w:hAnsi="Calibri" w:eastAsia="宋体" w:cs="Arial"/>
                <w:bCs/>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备注</w:t>
            </w:r>
          </w:p>
        </w:tc>
      </w:tr>
      <w:tr w14:paraId="1689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A1BDFDF">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1</w:t>
            </w:r>
          </w:p>
        </w:tc>
        <w:tc>
          <w:tcPr>
            <w:tcW w:w="2010" w:type="dxa"/>
            <w:tcBorders>
              <w:top w:val="single" w:color="auto" w:sz="4" w:space="0"/>
              <w:left w:val="single" w:color="auto" w:sz="4" w:space="0"/>
              <w:right w:val="single" w:color="auto" w:sz="4" w:space="0"/>
            </w:tcBorders>
            <w:noWrap/>
            <w:vAlign w:val="center"/>
          </w:tcPr>
          <w:p w14:paraId="19639752">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A416A23">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8E3550A">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6279ED1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47C279A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45D2CA7">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9FF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0551328A">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w:t>
            </w:r>
          </w:p>
        </w:tc>
        <w:tc>
          <w:tcPr>
            <w:tcW w:w="2010" w:type="dxa"/>
            <w:tcBorders>
              <w:top w:val="single" w:color="auto" w:sz="4" w:space="0"/>
              <w:left w:val="single" w:color="auto" w:sz="4" w:space="0"/>
              <w:right w:val="single" w:color="auto" w:sz="4" w:space="0"/>
            </w:tcBorders>
            <w:noWrap/>
            <w:vAlign w:val="center"/>
          </w:tcPr>
          <w:p w14:paraId="42A3B695">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50CEAC9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BCDEA43">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43B98D1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B9480C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96A810E">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5CB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9EBF252">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3</w:t>
            </w:r>
          </w:p>
        </w:tc>
        <w:tc>
          <w:tcPr>
            <w:tcW w:w="2010" w:type="dxa"/>
            <w:tcBorders>
              <w:top w:val="single" w:color="auto" w:sz="4" w:space="0"/>
              <w:left w:val="single" w:color="auto" w:sz="4" w:space="0"/>
              <w:right w:val="single" w:color="auto" w:sz="4" w:space="0"/>
            </w:tcBorders>
            <w:noWrap/>
            <w:vAlign w:val="center"/>
          </w:tcPr>
          <w:p w14:paraId="54AA4D51">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7AF086C">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2374C81">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8B1A0B5">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0904200">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0C0AE830">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0F6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943BC4F">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12001B16">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60F3664E">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D58BB08">
            <w:pPr>
              <w:widowControl/>
              <w:tabs>
                <w:tab w:val="left" w:pos="2352"/>
              </w:tabs>
              <w:jc w:val="left"/>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B5B555E">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5C146EC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216B419">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26E0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F841EB0">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BB964DA">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69C6C24">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E5FEDE4">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3CE4BC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52FFC7B">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B1C1008">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353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B337D17">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90C754F">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E12110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7227F9D">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386B85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D1B2258">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BAE713C">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7EA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62061F4">
            <w:pPr>
              <w:widowControl/>
              <w:tabs>
                <w:tab w:val="left" w:pos="2352"/>
              </w:tabs>
              <w:ind w:right="-11"/>
              <w:jc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FC92CDA">
            <w:pPr>
              <w:widowControl/>
              <w:tabs>
                <w:tab w:val="left" w:pos="2352"/>
              </w:tabs>
              <w:jc w:val="left"/>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E7E4C7D">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F1AB75C">
            <w:pPr>
              <w:widowControl/>
              <w:tabs>
                <w:tab w:val="left" w:pos="2352"/>
              </w:tabs>
              <w:jc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7A6259A">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F71C0CD">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77E4EE4">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0C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358590B">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0CCF3596">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592D0BF9">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0D9037F">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7B11C56">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4851B8D">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8F1A8DF">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0049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3EFE659">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1A12EA0C">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C868B35">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9836D16">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51D79B8">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4C62D7E9">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CBF4EAA">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6347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3F7483B8">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7050232">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16B8526">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52D3C4C">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D48156B">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E28DE2F">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B973F0A">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3E29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595B321">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2010" w:type="dxa"/>
            <w:tcBorders>
              <w:top w:val="single" w:color="auto" w:sz="4" w:space="0"/>
              <w:left w:val="single" w:color="auto" w:sz="4" w:space="0"/>
              <w:right w:val="single" w:color="auto" w:sz="4" w:space="0"/>
            </w:tcBorders>
            <w:noWrap/>
            <w:vAlign w:val="center"/>
          </w:tcPr>
          <w:p w14:paraId="171DDE77">
            <w:pPr>
              <w:widowControl/>
              <w:tabs>
                <w:tab w:val="left" w:pos="2352"/>
              </w:tabs>
              <w:jc w:val="left"/>
              <w:textAlignment w:val="center"/>
              <w:rPr>
                <w:rFonts w:hint="eastAsia" w:ascii="宋体" w:hAnsi="Calibri" w:eastAsia="宋体" w:cs="Arial"/>
                <w:color w:val="auto"/>
                <w:kern w:val="0"/>
                <w:sz w:val="22"/>
                <w:szCs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D30B06F">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09B950A">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E3DAC64">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23D581B1">
            <w:pPr>
              <w:widowControl/>
              <w:tabs>
                <w:tab w:val="left" w:pos="2352"/>
              </w:tabs>
              <w:ind w:right="-11"/>
              <w:jc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C5BF751">
            <w:pPr>
              <w:widowControl/>
              <w:tabs>
                <w:tab w:val="left" w:pos="2352"/>
              </w:tabs>
              <w:ind w:right="-11"/>
              <w:jc w:val="center"/>
              <w:rPr>
                <w:rFonts w:hint="eastAsia" w:ascii="宋体" w:hAnsi="Calibri" w:eastAsia="宋体" w:cs="Arial"/>
                <w:color w:val="auto"/>
                <w:kern w:val="0"/>
                <w:sz w:val="22"/>
                <w:szCs w:val="22"/>
                <w:highlight w:val="none"/>
                <w:lang w:bidi="ar-SA"/>
              </w:rPr>
            </w:pPr>
          </w:p>
        </w:tc>
      </w:tr>
      <w:tr w14:paraId="7036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noWrap/>
            <w:vAlign w:val="center"/>
          </w:tcPr>
          <w:p w14:paraId="5DBA9CFA">
            <w:pPr>
              <w:widowControl/>
              <w:tabs>
                <w:tab w:val="left" w:pos="2352"/>
              </w:tabs>
              <w:jc w:val="center"/>
              <w:textAlignment w:val="center"/>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合计</w:t>
            </w:r>
          </w:p>
        </w:tc>
        <w:tc>
          <w:tcPr>
            <w:tcW w:w="1503" w:type="dxa"/>
            <w:tcBorders>
              <w:top w:val="single" w:color="auto" w:sz="4" w:space="0"/>
              <w:left w:val="single" w:color="auto" w:sz="4" w:space="0"/>
              <w:right w:val="single" w:color="auto" w:sz="4" w:space="0"/>
            </w:tcBorders>
            <w:noWrap/>
            <w:vAlign w:val="center"/>
          </w:tcPr>
          <w:p w14:paraId="1D8B7575">
            <w:pPr>
              <w:widowControl/>
              <w:tabs>
                <w:tab w:val="left" w:pos="2352"/>
              </w:tabs>
              <w:jc w:val="center"/>
              <w:textAlignment w:val="center"/>
              <w:rPr>
                <w:rFonts w:hint="eastAsia" w:ascii="宋体" w:hAnsi="Calibri" w:eastAsia="宋体" w:cs="Arial"/>
                <w:color w:val="auto"/>
                <w:kern w:val="0"/>
                <w:sz w:val="22"/>
                <w:szCs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A4EFAFE">
            <w:pPr>
              <w:widowControl/>
              <w:tabs>
                <w:tab w:val="left" w:pos="2352"/>
              </w:tabs>
              <w:ind w:right="-11"/>
              <w:jc w:val="center"/>
              <w:rPr>
                <w:rFonts w:hint="eastAsia" w:ascii="宋体" w:hAnsi="Calibri" w:eastAsia="宋体" w:cs="Arial"/>
                <w:color w:val="auto"/>
                <w:kern w:val="0"/>
                <w:sz w:val="22"/>
                <w:szCs w:val="22"/>
                <w:highlight w:val="none"/>
                <w:lang w:bidi="ar-SA"/>
              </w:rPr>
            </w:pPr>
          </w:p>
        </w:tc>
      </w:tr>
    </w:tbl>
    <w:p w14:paraId="1DB24D77">
      <w:pPr>
        <w:widowControl/>
        <w:jc w:val="left"/>
        <w:rPr>
          <w:rFonts w:hint="eastAsia" w:ascii="宋体" w:hAnsi="Calibri" w:eastAsia="宋体" w:cs="Arial"/>
          <w:bCs/>
          <w:color w:val="auto"/>
          <w:kern w:val="0"/>
          <w:sz w:val="22"/>
          <w:szCs w:val="22"/>
          <w:highlight w:val="none"/>
          <w:lang w:bidi="ar-SA"/>
        </w:rPr>
      </w:pPr>
    </w:p>
    <w:p w14:paraId="06C3F92D">
      <w:pPr>
        <w:widowControl/>
        <w:jc w:val="left"/>
        <w:rPr>
          <w:rFonts w:hint="eastAsia" w:ascii="宋体" w:hAnsi="Calibri" w:eastAsia="宋体" w:cs="Arial"/>
          <w:color w:val="auto"/>
          <w:kern w:val="0"/>
          <w:sz w:val="22"/>
          <w:szCs w:val="22"/>
          <w:highlight w:val="none"/>
          <w:lang w:bidi="ar-SA"/>
        </w:rPr>
      </w:pPr>
      <w:r>
        <w:rPr>
          <w:rFonts w:hint="eastAsia" w:ascii="宋体" w:hAnsi="Calibri" w:eastAsia="宋体" w:cs="Arial"/>
          <w:bCs/>
          <w:color w:val="auto"/>
          <w:kern w:val="0"/>
          <w:sz w:val="22"/>
          <w:szCs w:val="22"/>
          <w:highlight w:val="none"/>
          <w:lang w:bidi="ar-SA"/>
        </w:rPr>
        <w:t>注：</w:t>
      </w:r>
      <w:r>
        <w:rPr>
          <w:rFonts w:hint="eastAsia" w:ascii="宋体" w:hAnsi="Calibri" w:eastAsia="宋体" w:cs="Arial"/>
          <w:color w:val="auto"/>
          <w:kern w:val="0"/>
          <w:sz w:val="22"/>
          <w:szCs w:val="22"/>
          <w:highlight w:val="none"/>
          <w:lang w:bidi="ar-SA"/>
        </w:rPr>
        <w:t>1. 不提供详细分项报价表将视为没有实质性响应</w:t>
      </w:r>
      <w:r>
        <w:rPr>
          <w:rFonts w:hint="eastAsia" w:ascii="宋体" w:hAnsi="Calibri" w:eastAsia="宋体" w:cs="Arial"/>
          <w:color w:val="auto"/>
          <w:kern w:val="0"/>
          <w:sz w:val="22"/>
          <w:szCs w:val="22"/>
          <w:highlight w:val="none"/>
          <w:lang w:eastAsia="zh-CN" w:bidi="ar-SA"/>
        </w:rPr>
        <w:t>竞争性磋商文件</w:t>
      </w:r>
      <w:r>
        <w:rPr>
          <w:rFonts w:hint="eastAsia" w:ascii="宋体" w:hAnsi="Calibri" w:eastAsia="宋体" w:cs="Arial"/>
          <w:color w:val="auto"/>
          <w:kern w:val="0"/>
          <w:sz w:val="22"/>
          <w:szCs w:val="22"/>
          <w:highlight w:val="none"/>
          <w:lang w:bidi="ar-SA"/>
        </w:rPr>
        <w:t>。</w:t>
      </w:r>
    </w:p>
    <w:p w14:paraId="3AAA75E2">
      <w:pPr>
        <w:widowControl/>
        <w:ind w:firstLine="456" w:firstLineChars="200"/>
        <w:jc w:val="left"/>
        <w:rPr>
          <w:rFonts w:hint="eastAsia" w:ascii="宋体" w:hAnsi="Calibri" w:eastAsia="宋体" w:cs="Arial"/>
          <w:color w:val="auto"/>
          <w:kern w:val="0"/>
          <w:sz w:val="22"/>
          <w:szCs w:val="22"/>
          <w:highlight w:val="none"/>
          <w:lang w:bidi="ar-SA"/>
        </w:rPr>
      </w:pPr>
      <w:r>
        <w:rPr>
          <w:rFonts w:hint="eastAsia" w:ascii="宋体" w:hAnsi="Calibri" w:eastAsia="宋体" w:cs="Arial"/>
          <w:color w:val="auto"/>
          <w:kern w:val="0"/>
          <w:sz w:val="22"/>
          <w:szCs w:val="22"/>
          <w:highlight w:val="none"/>
          <w:lang w:bidi="ar-SA"/>
        </w:rPr>
        <w:t>2. 此表的合计总价应与附件一“开标一览表”投标总价相一致。</w:t>
      </w:r>
    </w:p>
    <w:p w14:paraId="5E9F1E19">
      <w:pPr>
        <w:pStyle w:val="9"/>
        <w:widowControl/>
        <w:ind w:firstLine="456" w:firstLineChars="200"/>
        <w:rPr>
          <w:color w:val="auto"/>
          <w:kern w:val="0"/>
          <w:highlight w:val="none"/>
        </w:rPr>
      </w:pPr>
      <w:r>
        <w:rPr>
          <w:rFonts w:hint="eastAsia" w:ascii="宋体" w:cs="Arial"/>
          <w:color w:val="auto"/>
          <w:kern w:val="0"/>
          <w:sz w:val="22"/>
          <w:highlight w:val="none"/>
          <w:lang w:bidi="ar-SA"/>
        </w:rPr>
        <w:t>3. 在中标或者成交公告的内容中可能增加本表，请各供应商认真填写，确保报价数据的真实性、完整性和合理性。</w:t>
      </w:r>
      <w:r>
        <w:rPr>
          <w:color w:val="auto"/>
          <w:kern w:val="0"/>
          <w:highlight w:val="none"/>
        </w:rPr>
        <w:t>与预算明细表一致</w:t>
      </w:r>
    </w:p>
    <w:p w14:paraId="1541EF8A">
      <w:pPr>
        <w:widowControl/>
        <w:ind w:firstLine="456" w:firstLineChars="200"/>
        <w:jc w:val="left"/>
        <w:rPr>
          <w:rFonts w:ascii="Calibri" w:hAnsi="Calibri" w:eastAsia="宋体" w:cs="Times New Roman"/>
          <w:color w:val="auto"/>
          <w:kern w:val="0"/>
          <w:sz w:val="22"/>
          <w:szCs w:val="22"/>
          <w:highlight w:val="none"/>
          <w:u w:val="single"/>
        </w:rPr>
      </w:pPr>
      <w:r>
        <w:rPr>
          <w:rFonts w:hint="eastAsia" w:ascii="宋体" w:hAnsi="Calibri" w:eastAsia="宋体" w:cs="Arial"/>
          <w:color w:val="auto"/>
          <w:kern w:val="0"/>
          <w:sz w:val="22"/>
          <w:szCs w:val="22"/>
          <w:highlight w:val="none"/>
          <w:lang w:val="en-US" w:eastAsia="zh-CN" w:bidi="ar-SA"/>
        </w:rPr>
        <w:t>4</w:t>
      </w:r>
      <w:r>
        <w:rPr>
          <w:rFonts w:hint="eastAsia" w:ascii="宋体" w:hAnsi="Calibri" w:eastAsia="宋体" w:cs="Arial"/>
          <w:color w:val="auto"/>
          <w:kern w:val="0"/>
          <w:sz w:val="22"/>
          <w:szCs w:val="22"/>
          <w:highlight w:val="none"/>
          <w:lang w:bidi="ar-SA"/>
        </w:rPr>
        <w:t>. 表格可以延续</w:t>
      </w:r>
      <w:r>
        <w:rPr>
          <w:rFonts w:hint="eastAsia" w:ascii="宋体" w:hAnsi="Calibri" w:eastAsia="宋体" w:cs="Arial"/>
          <w:color w:val="auto"/>
          <w:kern w:val="0"/>
          <w:sz w:val="22"/>
          <w:szCs w:val="22"/>
          <w:highlight w:val="none"/>
          <w:lang w:eastAsia="zh-CN" w:bidi="ar-SA"/>
        </w:rPr>
        <w:t>，表格可以自行增加。</w:t>
      </w:r>
      <w:r>
        <w:rPr>
          <w:rFonts w:hint="eastAsia" w:ascii="宋体" w:hAnsi="Calibri" w:eastAsia="宋体" w:cs="Arial"/>
          <w:color w:val="auto"/>
          <w:kern w:val="0"/>
          <w:sz w:val="22"/>
          <w:szCs w:val="22"/>
          <w:highlight w:val="none"/>
          <w:lang w:bidi="ar-SA"/>
        </w:rPr>
        <w:t xml:space="preserve">      </w:t>
      </w:r>
      <w:r>
        <w:rPr>
          <w:rFonts w:ascii="Calibri" w:hAnsi="Calibri" w:eastAsia="宋体" w:cs="Times New Roman"/>
          <w:color w:val="auto"/>
          <w:kern w:val="0"/>
          <w:sz w:val="22"/>
          <w:szCs w:val="22"/>
          <w:highlight w:val="none"/>
        </w:rPr>
        <w:t xml:space="preserve">      </w:t>
      </w:r>
    </w:p>
    <w:p w14:paraId="33F4AA86">
      <w:pPr>
        <w:widowControl/>
        <w:spacing w:line="440" w:lineRule="atLeast"/>
        <w:jc w:val="left"/>
        <w:rPr>
          <w:b/>
          <w:bCs/>
          <w:color w:val="auto"/>
          <w:sz w:val="22"/>
          <w:highlight w:val="none"/>
        </w:rPr>
      </w:pPr>
      <w:r>
        <w:rPr>
          <w:rFonts w:hint="eastAsia"/>
          <w:color w:val="auto"/>
          <w:sz w:val="22"/>
          <w:highlight w:val="none"/>
        </w:rPr>
        <w:t>供应商全称：（盖章）</w:t>
      </w:r>
    </w:p>
    <w:p w14:paraId="738CD5E7">
      <w:pPr>
        <w:widowControl/>
        <w:spacing w:line="440" w:lineRule="atLeast"/>
        <w:jc w:val="left"/>
        <w:rPr>
          <w:b/>
          <w:bCs/>
          <w:color w:val="auto"/>
          <w:sz w:val="22"/>
          <w:highlight w:val="none"/>
          <w:lang w:val="zh-CN" w:eastAsia="zh-CN"/>
        </w:rPr>
      </w:pPr>
      <w:r>
        <w:rPr>
          <w:rFonts w:hint="eastAsia"/>
          <w:color w:val="auto"/>
          <w:sz w:val="22"/>
          <w:highlight w:val="none"/>
        </w:rPr>
        <w:t>法定代表人（签字或盖章）或</w:t>
      </w:r>
      <w:r>
        <w:rPr>
          <w:rFonts w:hint="eastAsia"/>
          <w:color w:val="auto"/>
          <w:sz w:val="22"/>
          <w:highlight w:val="none"/>
          <w:lang w:val="zh-CN" w:eastAsia="zh-CN"/>
        </w:rPr>
        <w:t>授权代表（签字）：</w:t>
      </w:r>
    </w:p>
    <w:p w14:paraId="1228A9D6">
      <w:pPr>
        <w:widowControl/>
        <w:spacing w:line="440" w:lineRule="atLeast"/>
        <w:jc w:val="left"/>
        <w:rPr>
          <w:color w:val="auto"/>
          <w:sz w:val="22"/>
          <w:highlight w:val="none"/>
        </w:rPr>
      </w:pPr>
      <w:r>
        <w:rPr>
          <w:rFonts w:hint="eastAsia"/>
          <w:color w:val="auto"/>
          <w:sz w:val="22"/>
          <w:highlight w:val="none"/>
        </w:rPr>
        <w:t>日期：</w:t>
      </w:r>
    </w:p>
    <w:p w14:paraId="250BE066">
      <w:pPr>
        <w:widowControl/>
        <w:spacing w:line="440" w:lineRule="atLeast"/>
        <w:jc w:val="left"/>
        <w:rPr>
          <w:color w:val="auto"/>
          <w:sz w:val="22"/>
          <w:highlight w:val="none"/>
        </w:rPr>
      </w:pPr>
    </w:p>
    <w:p w14:paraId="21FC3977">
      <w:pPr>
        <w:widowControl/>
        <w:spacing w:line="360" w:lineRule="exact"/>
        <w:jc w:val="left"/>
        <w:rPr>
          <w:rFonts w:hint="eastAsia"/>
          <w:b/>
          <w:bCs/>
          <w:color w:val="auto"/>
          <w:sz w:val="32"/>
          <w:szCs w:val="32"/>
          <w:highlight w:val="none"/>
        </w:rPr>
      </w:pPr>
    </w:p>
    <w:p w14:paraId="7183EDFA">
      <w:pPr>
        <w:widowControl/>
        <w:spacing w:line="360" w:lineRule="exact"/>
        <w:jc w:val="left"/>
        <w:rPr>
          <w:rFonts w:hint="eastAsia"/>
          <w:b/>
          <w:bCs/>
          <w:color w:val="auto"/>
          <w:sz w:val="32"/>
          <w:szCs w:val="32"/>
          <w:highlight w:val="none"/>
        </w:rPr>
      </w:pPr>
    </w:p>
    <w:p w14:paraId="352D81B1">
      <w:pPr>
        <w:widowControl/>
        <w:spacing w:line="360" w:lineRule="exact"/>
        <w:jc w:val="left"/>
        <w:rPr>
          <w:rFonts w:hint="eastAsia"/>
          <w:b/>
          <w:bCs/>
          <w:color w:val="auto"/>
          <w:sz w:val="32"/>
          <w:szCs w:val="32"/>
          <w:highlight w:val="none"/>
        </w:rPr>
      </w:pPr>
    </w:p>
    <w:p w14:paraId="36F344FB">
      <w:pPr>
        <w:widowControl/>
        <w:tabs>
          <w:tab w:val="left" w:pos="1069"/>
          <w:tab w:val="left" w:pos="2352"/>
        </w:tabs>
        <w:snapToGrid w:val="0"/>
        <w:spacing w:line="440" w:lineRule="exact"/>
        <w:jc w:val="left"/>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22"/>
          <w:szCs w:val="22"/>
          <w:highlight w:val="none"/>
          <w:lang w:bidi="ar-SA"/>
        </w:rPr>
        <w:t>二</w:t>
      </w:r>
      <w:r>
        <w:rPr>
          <w:rFonts w:hint="eastAsia" w:ascii="宋体" w:hAnsi="Calibri" w:eastAsia="宋体" w:cs="宋体"/>
          <w:b/>
          <w:bCs/>
          <w:color w:val="auto"/>
          <w:kern w:val="0"/>
          <w:sz w:val="22"/>
          <w:szCs w:val="22"/>
          <w:highlight w:val="none"/>
          <w:lang w:val="zh-CN" w:eastAsia="zh-CN" w:bidi="ar-SA"/>
        </w:rPr>
        <w:t>、</w:t>
      </w:r>
      <w:r>
        <w:rPr>
          <w:rFonts w:hint="eastAsia" w:ascii="宋体" w:hAnsi="Calibri" w:eastAsia="宋体" w:cs="宋体"/>
          <w:b/>
          <w:bCs/>
          <w:color w:val="auto"/>
          <w:kern w:val="0"/>
          <w:sz w:val="22"/>
          <w:szCs w:val="22"/>
          <w:highlight w:val="none"/>
          <w:lang w:eastAsia="zh-CN" w:bidi="ar-SA"/>
        </w:rPr>
        <w:t>商务技术部分</w:t>
      </w:r>
      <w:r>
        <w:rPr>
          <w:rFonts w:hint="eastAsia" w:ascii="宋体" w:hAnsi="Calibri" w:eastAsia="宋体" w:cs="宋体"/>
          <w:b/>
          <w:bCs/>
          <w:color w:val="auto"/>
          <w:kern w:val="0"/>
          <w:sz w:val="22"/>
          <w:szCs w:val="22"/>
          <w:highlight w:val="none"/>
          <w:lang w:val="zh-CN" w:eastAsia="zh-CN" w:bidi="ar-SA"/>
        </w:rPr>
        <w:t>投标（响应）文件格式</w:t>
      </w:r>
    </w:p>
    <w:p w14:paraId="3D29517C">
      <w:pPr>
        <w:pStyle w:val="2"/>
        <w:widowControl/>
        <w:tabs>
          <w:tab w:val="left" w:pos="1069"/>
          <w:tab w:val="left" w:pos="2352"/>
        </w:tabs>
        <w:jc w:val="left"/>
        <w:rPr>
          <w:rFonts w:hint="eastAsia" w:ascii="宋体" w:cs="宋体"/>
          <w:color w:val="auto"/>
          <w:kern w:val="0"/>
          <w:sz w:val="22"/>
          <w:szCs w:val="22"/>
          <w:highlight w:val="none"/>
          <w:lang w:bidi="ar-SA"/>
        </w:rPr>
      </w:pPr>
      <w:r>
        <w:rPr>
          <w:rFonts w:hint="eastAsia" w:ascii="宋体" w:cs="宋体"/>
          <w:color w:val="auto"/>
          <w:kern w:val="0"/>
          <w:sz w:val="22"/>
          <w:highlight w:val="none"/>
          <w:lang w:bidi="ar-SA"/>
        </w:rPr>
        <w:t>资格</w:t>
      </w:r>
      <w:r>
        <w:rPr>
          <w:rFonts w:hint="eastAsia" w:ascii="宋体" w:cs="宋体"/>
          <w:color w:val="auto"/>
          <w:kern w:val="0"/>
          <w:sz w:val="22"/>
          <w:highlight w:val="none"/>
          <w:lang w:val="zh-CN" w:eastAsia="zh-CN" w:bidi="ar-SA"/>
        </w:rPr>
        <w:t>部分投标（响应）文件</w:t>
      </w:r>
      <w:r>
        <w:rPr>
          <w:rFonts w:hint="eastAsia" w:ascii="宋体" w:cs="宋体"/>
          <w:color w:val="auto"/>
          <w:kern w:val="0"/>
          <w:sz w:val="22"/>
          <w:szCs w:val="22"/>
          <w:highlight w:val="none"/>
          <w:lang w:bidi="ar-SA"/>
        </w:rPr>
        <w:t>封面参考：</w:t>
      </w:r>
    </w:p>
    <w:p w14:paraId="72CA83E8">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bidi="ar-SA"/>
        </w:rPr>
      </w:pPr>
    </w:p>
    <w:p w14:paraId="08378D3B">
      <w:pPr>
        <w:widowControl/>
        <w:tabs>
          <w:tab w:val="left" w:pos="1069"/>
          <w:tab w:val="left" w:pos="2352"/>
        </w:tabs>
        <w:spacing w:line="480" w:lineRule="auto"/>
        <w:jc w:val="center"/>
        <w:rPr>
          <w:rFonts w:hint="eastAsia" w:ascii="宋体" w:hAnsi="Calibri" w:eastAsia="宋体" w:cs="宋体"/>
          <w:b/>
          <w:color w:val="auto"/>
          <w:kern w:val="0"/>
          <w:sz w:val="64"/>
          <w:szCs w:val="64"/>
          <w:highlight w:val="none"/>
          <w:lang w:eastAsia="zh-CN" w:bidi="ar-SA"/>
        </w:rPr>
      </w:pPr>
      <w:r>
        <w:rPr>
          <w:rFonts w:hint="eastAsia" w:ascii="宋体" w:cs="宋体"/>
          <w:b/>
          <w:color w:val="auto"/>
          <w:kern w:val="0"/>
          <w:sz w:val="64"/>
          <w:szCs w:val="64"/>
          <w:highlight w:val="none"/>
          <w:lang w:eastAsia="zh-CN" w:bidi="ar-SA"/>
        </w:rPr>
        <w:t>泰顺县泗溪镇环卫保洁及垃圾分类一体化服务</w:t>
      </w:r>
    </w:p>
    <w:p w14:paraId="5DB60EA0">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84"/>
          <w:szCs w:val="84"/>
          <w:highlight w:val="none"/>
          <w:lang w:bidi="ar-SA"/>
        </w:rPr>
        <w:t>投 标 文 件</w:t>
      </w:r>
    </w:p>
    <w:p w14:paraId="6B2B499D">
      <w:pPr>
        <w:widowControl/>
        <w:tabs>
          <w:tab w:val="left" w:pos="1069"/>
          <w:tab w:val="left" w:pos="2352"/>
        </w:tabs>
        <w:spacing w:line="480" w:lineRule="auto"/>
        <w:jc w:val="center"/>
        <w:rPr>
          <w:rFonts w:hint="eastAsia" w:ascii="等线" w:hAnsi="Calibri" w:eastAsia="等线" w:cs="等线"/>
          <w:bCs/>
          <w:color w:val="auto"/>
          <w:kern w:val="0"/>
          <w:sz w:val="84"/>
          <w:szCs w:val="84"/>
          <w:highlight w:val="none"/>
          <w:lang w:bidi="ar-SA"/>
        </w:rPr>
      </w:pPr>
      <w:r>
        <w:rPr>
          <w:rFonts w:hint="eastAsia" w:ascii="等线" w:hAnsi="Calibri" w:eastAsia="等线" w:cs="等线"/>
          <w:bCs/>
          <w:color w:val="auto"/>
          <w:kern w:val="0"/>
          <w:sz w:val="60"/>
          <w:szCs w:val="60"/>
          <w:highlight w:val="none"/>
          <w:lang w:bidi="ar-SA"/>
        </w:rPr>
        <w:t>（</w:t>
      </w:r>
      <w:r>
        <w:rPr>
          <w:rFonts w:hint="eastAsia" w:ascii="等线" w:hAnsi="Calibri" w:eastAsia="等线" w:cs="等线"/>
          <w:bCs/>
          <w:color w:val="auto"/>
          <w:kern w:val="0"/>
          <w:sz w:val="60"/>
          <w:szCs w:val="60"/>
          <w:highlight w:val="none"/>
          <w:lang w:eastAsia="zh-CN" w:bidi="ar-SA"/>
        </w:rPr>
        <w:t>商务技术部分</w:t>
      </w:r>
      <w:r>
        <w:rPr>
          <w:rFonts w:hint="eastAsia" w:ascii="等线" w:hAnsi="Calibri" w:eastAsia="等线" w:cs="等线"/>
          <w:bCs/>
          <w:color w:val="auto"/>
          <w:kern w:val="0"/>
          <w:sz w:val="60"/>
          <w:szCs w:val="60"/>
          <w:highlight w:val="none"/>
          <w:lang w:bidi="ar-SA"/>
        </w:rPr>
        <w:t>）</w:t>
      </w:r>
    </w:p>
    <w:p w14:paraId="1BDDFD48">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17466662">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tbl>
      <w:tblPr>
        <w:tblStyle w:val="1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F80487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7936BBFC">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项目编号：</w:t>
            </w:r>
            <w:r>
              <w:rPr>
                <w:rFonts w:hint="eastAsia" w:ascii="宋体" w:cs="宋体"/>
                <w:b/>
                <w:color w:val="auto"/>
                <w:kern w:val="0"/>
                <w:sz w:val="26"/>
                <w:szCs w:val="26"/>
                <w:highlight w:val="none"/>
                <w:lang w:eastAsia="zh-CN" w:bidi="ar-SA"/>
              </w:rPr>
              <w:t>TSCG202604011</w:t>
            </w:r>
          </w:p>
        </w:tc>
      </w:tr>
      <w:tr w14:paraId="723DD8C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4BBEEEA">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eastAsia="zh-CN" w:bidi="ar-SA"/>
              </w:rPr>
            </w:pPr>
            <w:r>
              <w:rPr>
                <w:rFonts w:hint="eastAsia" w:ascii="宋体" w:hAnsi="Calibri" w:eastAsia="宋体" w:cs="宋体"/>
                <w:b/>
                <w:color w:val="auto"/>
                <w:kern w:val="0"/>
                <w:sz w:val="26"/>
                <w:szCs w:val="26"/>
                <w:highlight w:val="none"/>
                <w:lang w:bidi="ar-SA"/>
              </w:rPr>
              <w:t>采购单位：</w:t>
            </w:r>
            <w:r>
              <w:rPr>
                <w:rFonts w:hint="eastAsia" w:ascii="宋体" w:cs="宋体"/>
                <w:b/>
                <w:color w:val="auto"/>
                <w:kern w:val="0"/>
                <w:sz w:val="26"/>
                <w:szCs w:val="26"/>
                <w:highlight w:val="none"/>
                <w:lang w:eastAsia="zh-CN" w:bidi="ar-SA"/>
              </w:rPr>
              <w:t xml:space="preserve">泰顺县泗溪新农村建设投资有限公司 </w:t>
            </w:r>
          </w:p>
        </w:tc>
      </w:tr>
      <w:tr w14:paraId="0163AD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7460618">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供应商名称</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val="en-US" w:eastAsia="zh-CN" w:bidi="ar-SA"/>
              </w:rPr>
              <w:t>盖章</w:t>
            </w:r>
            <w:r>
              <w:rPr>
                <w:rFonts w:hint="eastAsia" w:ascii="宋体" w:hAnsi="Calibri" w:eastAsia="宋体" w:cs="宋体"/>
                <w:b/>
                <w:color w:val="auto"/>
                <w:kern w:val="0"/>
                <w:sz w:val="26"/>
                <w:szCs w:val="26"/>
                <w:highlight w:val="none"/>
                <w:lang w:eastAsia="zh-CN" w:bidi="ar-SA"/>
              </w:rPr>
              <w:t>）</w:t>
            </w:r>
            <w:r>
              <w:rPr>
                <w:rFonts w:hint="eastAsia" w:ascii="宋体" w:hAnsi="Calibri" w:eastAsia="宋体" w:cs="宋体"/>
                <w:b/>
                <w:color w:val="auto"/>
                <w:kern w:val="0"/>
                <w:sz w:val="26"/>
                <w:szCs w:val="26"/>
                <w:highlight w:val="none"/>
                <w:lang w:bidi="ar-SA"/>
              </w:rPr>
              <w:t>：</w:t>
            </w:r>
          </w:p>
        </w:tc>
      </w:tr>
      <w:tr w14:paraId="07AB14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CEC4DD6">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供应商地址：</w:t>
            </w:r>
          </w:p>
        </w:tc>
      </w:tr>
      <w:tr w14:paraId="303832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D128C14">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法定代表人（签字或盖章）或</w:t>
            </w:r>
            <w:r>
              <w:rPr>
                <w:rFonts w:hint="eastAsia" w:ascii="宋体" w:hAnsi="Calibri" w:eastAsia="宋体" w:cs="宋体"/>
                <w:b/>
                <w:color w:val="auto"/>
                <w:kern w:val="0"/>
                <w:sz w:val="26"/>
                <w:szCs w:val="26"/>
                <w:highlight w:val="none"/>
                <w:lang w:val="zh-CN" w:eastAsia="zh-CN" w:bidi="ar-SA"/>
              </w:rPr>
              <w:t>授权代表（签字）：</w:t>
            </w:r>
          </w:p>
        </w:tc>
      </w:tr>
      <w:tr w14:paraId="6EECC1F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CEF1328">
            <w:pPr>
              <w:widowControl/>
              <w:tabs>
                <w:tab w:val="left" w:pos="1069"/>
                <w:tab w:val="left" w:pos="2352"/>
              </w:tabs>
              <w:snapToGrid w:val="0"/>
              <w:spacing w:line="600" w:lineRule="atLeast"/>
              <w:jc w:val="left"/>
              <w:rPr>
                <w:rFonts w:hint="eastAsia" w:ascii="宋体" w:hAnsi="Calibri" w:eastAsia="宋体" w:cs="宋体"/>
                <w:b/>
                <w:color w:val="auto"/>
                <w:kern w:val="0"/>
                <w:sz w:val="26"/>
                <w:szCs w:val="26"/>
                <w:highlight w:val="none"/>
                <w:lang w:bidi="ar-SA"/>
              </w:rPr>
            </w:pPr>
            <w:r>
              <w:rPr>
                <w:rFonts w:hint="eastAsia" w:ascii="宋体" w:hAnsi="Calibri" w:eastAsia="宋体" w:cs="宋体"/>
                <w:b/>
                <w:color w:val="auto"/>
                <w:kern w:val="0"/>
                <w:sz w:val="26"/>
                <w:szCs w:val="26"/>
                <w:highlight w:val="none"/>
                <w:lang w:bidi="ar-SA"/>
              </w:rPr>
              <w:t>日期：  年 月 日</w:t>
            </w:r>
          </w:p>
        </w:tc>
      </w:tr>
    </w:tbl>
    <w:p w14:paraId="3B0B264F">
      <w:pPr>
        <w:widowControl/>
        <w:tabs>
          <w:tab w:val="left" w:pos="1069"/>
          <w:tab w:val="left" w:pos="2352"/>
        </w:tabs>
        <w:snapToGrid w:val="0"/>
        <w:spacing w:line="600" w:lineRule="atLeast"/>
        <w:ind w:firstLine="1072" w:firstLineChars="400"/>
        <w:jc w:val="left"/>
        <w:rPr>
          <w:rFonts w:hint="eastAsia" w:ascii="宋体" w:hAnsi="Calibri" w:eastAsia="宋体" w:cs="宋体"/>
          <w:b/>
          <w:color w:val="auto"/>
          <w:kern w:val="0"/>
          <w:sz w:val="26"/>
          <w:szCs w:val="26"/>
          <w:highlight w:val="none"/>
          <w:lang w:bidi="ar-SA"/>
        </w:rPr>
      </w:pPr>
    </w:p>
    <w:p w14:paraId="780FBA76">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34BA9E64">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4CB03BFD">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09BBDE08">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val="zh-CN" w:eastAsia="zh-CN" w:bidi="ar-SA"/>
        </w:rPr>
      </w:pPr>
    </w:p>
    <w:p w14:paraId="1BDF7982">
      <w:pPr>
        <w:widowControl/>
        <w:tabs>
          <w:tab w:val="left" w:pos="1069"/>
          <w:tab w:val="left" w:pos="2352"/>
        </w:tabs>
        <w:autoSpaceDE w:val="0"/>
        <w:autoSpaceDN w:val="0"/>
        <w:adjustRightInd w:val="0"/>
        <w:spacing w:line="460" w:lineRule="atLeast"/>
        <w:jc w:val="left"/>
        <w:rPr>
          <w:rFonts w:hint="eastAsia" w:ascii="宋体" w:hAnsi="Calibri" w:eastAsia="宋体" w:cs="宋体"/>
          <w:b/>
          <w:bCs/>
          <w:color w:val="auto"/>
          <w:kern w:val="0"/>
          <w:sz w:val="30"/>
          <w:szCs w:val="22"/>
          <w:highlight w:val="none"/>
          <w:lang w:eastAsia="zh-CN" w:bidi="ar-SA"/>
        </w:rPr>
      </w:pPr>
      <w:r>
        <w:rPr>
          <w:rFonts w:hint="eastAsia" w:ascii="宋体" w:hAnsi="Calibri" w:eastAsia="宋体" w:cs="宋体"/>
          <w:b/>
          <w:bCs/>
          <w:color w:val="auto"/>
          <w:kern w:val="0"/>
          <w:sz w:val="30"/>
          <w:szCs w:val="22"/>
          <w:highlight w:val="none"/>
          <w:lang w:val="zh-CN" w:eastAsia="zh-CN" w:bidi="ar-SA"/>
        </w:rPr>
        <w:t>附件</w:t>
      </w:r>
      <w:r>
        <w:rPr>
          <w:rFonts w:hint="eastAsia" w:ascii="宋体" w:hAnsi="Calibri" w:eastAsia="宋体" w:cs="宋体"/>
          <w:b/>
          <w:bCs/>
          <w:color w:val="auto"/>
          <w:kern w:val="0"/>
          <w:sz w:val="30"/>
          <w:szCs w:val="22"/>
          <w:highlight w:val="none"/>
          <w:lang w:val="en-US" w:eastAsia="zh-CN" w:bidi="ar-SA"/>
        </w:rPr>
        <w:t>三</w:t>
      </w:r>
    </w:p>
    <w:p w14:paraId="451518C2">
      <w:pPr>
        <w:widowControl/>
        <w:spacing w:line="360" w:lineRule="exact"/>
        <w:jc w:val="center"/>
        <w:rPr>
          <w:rFonts w:hint="eastAsia" w:ascii="宋体" w:hAnsi="Calibri" w:eastAsia="宋体" w:cs="宋体"/>
          <w:b/>
          <w:bCs/>
          <w:color w:val="auto"/>
          <w:kern w:val="0"/>
          <w:sz w:val="30"/>
          <w:szCs w:val="22"/>
          <w:highlight w:val="none"/>
          <w:lang w:bidi="ar-SA"/>
        </w:rPr>
      </w:pPr>
      <w:r>
        <w:rPr>
          <w:rFonts w:hint="eastAsia" w:ascii="宋体" w:hAnsi="Calibri" w:eastAsia="宋体" w:cs="宋体"/>
          <w:b/>
          <w:bCs/>
          <w:color w:val="auto"/>
          <w:kern w:val="0"/>
          <w:sz w:val="30"/>
          <w:szCs w:val="22"/>
          <w:highlight w:val="none"/>
          <w:lang w:bidi="ar-SA"/>
        </w:rPr>
        <w:t>符合参加</w:t>
      </w:r>
      <w:r>
        <w:rPr>
          <w:rFonts w:hint="eastAsia" w:ascii="宋体" w:hAnsi="Calibri" w:eastAsia="宋体" w:cs="宋体"/>
          <w:b/>
          <w:bCs/>
          <w:color w:val="auto"/>
          <w:kern w:val="0"/>
          <w:sz w:val="30"/>
          <w:szCs w:val="22"/>
          <w:highlight w:val="none"/>
          <w:lang w:val="en-US" w:eastAsia="zh-CN" w:bidi="ar-SA"/>
        </w:rPr>
        <w:t>国企</w:t>
      </w:r>
      <w:r>
        <w:rPr>
          <w:rFonts w:hint="eastAsia" w:ascii="宋体" w:hAnsi="Calibri" w:eastAsia="宋体" w:cs="宋体"/>
          <w:b/>
          <w:bCs/>
          <w:color w:val="auto"/>
          <w:kern w:val="0"/>
          <w:sz w:val="30"/>
          <w:szCs w:val="22"/>
          <w:highlight w:val="none"/>
          <w:lang w:bidi="ar-SA"/>
        </w:rPr>
        <w:t>采购活动应当具备的一般条件的承诺函</w:t>
      </w:r>
    </w:p>
    <w:p w14:paraId="194DA60D">
      <w:pPr>
        <w:widowControl/>
        <w:spacing w:line="360" w:lineRule="exact"/>
        <w:jc w:val="left"/>
        <w:rPr>
          <w:rFonts w:hint="eastAsia" w:ascii="宋体" w:hAnsi="Calibri" w:eastAsia="宋体" w:cs="宋体"/>
          <w:b/>
          <w:bCs/>
          <w:color w:val="auto"/>
          <w:kern w:val="0"/>
          <w:sz w:val="30"/>
          <w:szCs w:val="22"/>
          <w:highlight w:val="none"/>
          <w:lang w:bidi="ar-SA"/>
        </w:rPr>
      </w:pPr>
    </w:p>
    <w:p w14:paraId="44B6476E">
      <w:pPr>
        <w:widowControl/>
        <w:snapToGrid w:val="0"/>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u w:val="single"/>
          <w:lang w:eastAsia="zh-CN" w:bidi="ar-SA"/>
        </w:rPr>
        <w:t xml:space="preserve">泰顺县泗溪新农村建设投资有限公司 </w:t>
      </w:r>
      <w:r>
        <w:rPr>
          <w:rFonts w:hint="eastAsia" w:ascii="宋体" w:hAnsi="Calibri" w:eastAsia="宋体" w:cs="宋体"/>
          <w:color w:val="auto"/>
          <w:kern w:val="0"/>
          <w:sz w:val="22"/>
          <w:szCs w:val="22"/>
          <w:highlight w:val="none"/>
          <w:u w:val="single"/>
          <w:lang w:eastAsia="zh-CN" w:bidi="ar-SA"/>
        </w:rPr>
        <w:t>、</w:t>
      </w:r>
      <w:r>
        <w:rPr>
          <w:rFonts w:hint="eastAsia" w:ascii="宋体" w:cs="宋体"/>
          <w:color w:val="auto"/>
          <w:kern w:val="0"/>
          <w:sz w:val="22"/>
          <w:szCs w:val="22"/>
          <w:highlight w:val="none"/>
          <w:u w:val="single"/>
          <w:lang w:eastAsia="zh-CN" w:bidi="ar-SA"/>
        </w:rPr>
        <w:t>台州嘉亿招标代理有限责任公司</w:t>
      </w:r>
      <w:r>
        <w:rPr>
          <w:rFonts w:hint="eastAsia" w:ascii="宋体" w:hAnsi="Calibri" w:eastAsia="宋体" w:cs="宋体"/>
          <w:bCs/>
          <w:color w:val="auto"/>
          <w:kern w:val="0"/>
          <w:sz w:val="22"/>
          <w:szCs w:val="22"/>
          <w:highlight w:val="none"/>
          <w:lang w:bidi="ar-SA"/>
        </w:rPr>
        <w:t>：</w:t>
      </w:r>
    </w:p>
    <w:p w14:paraId="267E5368">
      <w:pPr>
        <w:widowControl/>
        <w:snapToGrid w:val="0"/>
        <w:spacing w:line="360" w:lineRule="auto"/>
        <w:ind w:firstLine="456" w:firstLineChars="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我方参与</w:t>
      </w:r>
      <w:r>
        <w:rPr>
          <w:rFonts w:hint="eastAsia" w:ascii="宋体" w:hAnsi="Calibri" w:eastAsia="宋体" w:cs="宋体"/>
          <w:bCs/>
          <w:color w:val="auto"/>
          <w:kern w:val="0"/>
          <w:sz w:val="22"/>
          <w:szCs w:val="22"/>
          <w:highlight w:val="none"/>
          <w:u w:val="single"/>
          <w:lang w:bidi="ar-SA"/>
        </w:rPr>
        <w:t xml:space="preserve">  </w:t>
      </w:r>
      <w:r>
        <w:rPr>
          <w:rFonts w:hint="eastAsia" w:ascii="宋体" w:cs="宋体"/>
          <w:bCs/>
          <w:color w:val="auto"/>
          <w:kern w:val="0"/>
          <w:sz w:val="22"/>
          <w:szCs w:val="22"/>
          <w:highlight w:val="none"/>
          <w:u w:val="single"/>
          <w:lang w:eastAsia="zh-CN" w:bidi="ar-SA"/>
        </w:rPr>
        <w:t>泰顺县泗溪镇环卫保洁及垃圾分类一体化服务</w:t>
      </w:r>
      <w:r>
        <w:rPr>
          <w:rFonts w:hint="eastAsia" w:ascii="宋体" w:hAnsi="Calibri" w:eastAsia="宋体" w:cs="宋体"/>
          <w:bCs/>
          <w:color w:val="auto"/>
          <w:kern w:val="0"/>
          <w:sz w:val="22"/>
          <w:szCs w:val="22"/>
          <w:highlight w:val="none"/>
          <w:u w:val="single"/>
          <w:lang w:val="en-US" w:eastAsia="zh-CN" w:bidi="ar-SA"/>
        </w:rPr>
        <w:t xml:space="preserve"> </w:t>
      </w:r>
      <w:r>
        <w:rPr>
          <w:rFonts w:hint="eastAsia" w:ascii="宋体" w:hAnsi="Calibri" w:eastAsia="宋体" w:cs="宋体"/>
          <w:bCs/>
          <w:color w:val="auto"/>
          <w:kern w:val="0"/>
          <w:sz w:val="22"/>
          <w:szCs w:val="22"/>
          <w:highlight w:val="none"/>
          <w:u w:val="single"/>
          <w:lang w:bidi="ar-SA"/>
        </w:rPr>
        <w:t>（项目编号：</w:t>
      </w:r>
      <w:r>
        <w:rPr>
          <w:rFonts w:hint="eastAsia" w:ascii="宋体" w:cs="宋体"/>
          <w:bCs/>
          <w:color w:val="auto"/>
          <w:kern w:val="0"/>
          <w:sz w:val="22"/>
          <w:szCs w:val="22"/>
          <w:highlight w:val="none"/>
          <w:u w:val="single"/>
          <w:lang w:eastAsia="zh-CN" w:bidi="ar-SA"/>
        </w:rPr>
        <w:t>TSCG202604011</w:t>
      </w:r>
      <w:r>
        <w:rPr>
          <w:rFonts w:hint="eastAsia" w:ascii="宋体" w:hAnsi="Calibri" w:eastAsia="宋体" w:cs="宋体"/>
          <w:bCs/>
          <w:color w:val="auto"/>
          <w:kern w:val="0"/>
          <w:sz w:val="22"/>
          <w:szCs w:val="22"/>
          <w:highlight w:val="none"/>
          <w:u w:val="single"/>
          <w:lang w:bidi="ar-SA"/>
        </w:rPr>
        <w:t>）</w:t>
      </w:r>
      <w:r>
        <w:rPr>
          <w:rFonts w:hint="eastAsia" w:ascii="宋体" w:hAnsi="Calibri" w:eastAsia="宋体" w:cs="宋体"/>
          <w:bCs/>
          <w:color w:val="auto"/>
          <w:kern w:val="0"/>
          <w:sz w:val="22"/>
          <w:szCs w:val="22"/>
          <w:highlight w:val="none"/>
          <w:lang w:eastAsia="zh-CN" w:bidi="ar-SA"/>
        </w:rPr>
        <w:t>国企采购</w:t>
      </w:r>
      <w:r>
        <w:rPr>
          <w:rFonts w:hint="eastAsia" w:ascii="宋体" w:hAnsi="Calibri" w:eastAsia="宋体" w:cs="宋体"/>
          <w:bCs/>
          <w:color w:val="auto"/>
          <w:kern w:val="0"/>
          <w:sz w:val="22"/>
          <w:szCs w:val="22"/>
          <w:highlight w:val="none"/>
          <w:lang w:bidi="ar-SA"/>
        </w:rPr>
        <w:t>活动，郑重承诺：</w:t>
      </w:r>
    </w:p>
    <w:p w14:paraId="0164A984">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（一）</w:t>
      </w:r>
      <w:r>
        <w:rPr>
          <w:rFonts w:hint="eastAsia"/>
          <w:color w:val="auto"/>
          <w:sz w:val="22"/>
          <w:szCs w:val="22"/>
          <w:highlight w:val="none"/>
          <w:lang w:val="en-US" w:eastAsia="zh-CN"/>
        </w:rPr>
        <w:t>具备</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规定的条件：</w:t>
      </w:r>
    </w:p>
    <w:p w14:paraId="01878A7C">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p>
    <w:p w14:paraId="66E6E3F5">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（二）未被信用中国（www.creditchina.gov.cn)、中国政府采购网（www.ccgp.gov.cn）列入失信被执行人、</w:t>
      </w:r>
      <w:r>
        <w:rPr>
          <w:rFonts w:hint="eastAsia"/>
          <w:color w:val="auto"/>
          <w:sz w:val="22"/>
          <w:szCs w:val="22"/>
          <w:highlight w:val="none"/>
          <w:lang w:eastAsia="zh-CN"/>
        </w:rPr>
        <w:t>重大税收违法失信主体</w:t>
      </w:r>
      <w:r>
        <w:rPr>
          <w:rFonts w:hint="eastAsia"/>
          <w:color w:val="auto"/>
          <w:sz w:val="22"/>
          <w:szCs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2EE703CF">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（三）不存在以下情况：</w:t>
      </w:r>
    </w:p>
    <w:p w14:paraId="64A78CA7">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单位负责人为同一人或者存在直接控股、管理关系的不同供应商参加同一合同项下的政府采购活动的；</w:t>
      </w:r>
    </w:p>
    <w:p w14:paraId="1DD0699A">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为采购项目提供整体设计、规范编制或者项目管理、监理、检测等服务后再参加该采购项目的其他采购活动的。</w:t>
      </w:r>
    </w:p>
    <w:p w14:paraId="0F26F298">
      <w:pPr>
        <w:pStyle w:val="22"/>
        <w:adjustRightInd w:val="0"/>
        <w:snapToGrid w:val="0"/>
        <w:spacing w:line="360" w:lineRule="exact"/>
        <w:ind w:firstLine="448" w:firstLineChars="197"/>
        <w:jc w:val="left"/>
        <w:rPr>
          <w:rFonts w:hint="eastAsia"/>
          <w:color w:val="auto"/>
          <w:sz w:val="22"/>
          <w:szCs w:val="22"/>
          <w:highlight w:val="none"/>
        </w:rPr>
      </w:pPr>
      <w:r>
        <w:rPr>
          <w:rFonts w:hint="eastAsia"/>
          <w:color w:val="auto"/>
          <w:sz w:val="22"/>
          <w:szCs w:val="22"/>
          <w:highlight w:val="none"/>
        </w:rPr>
        <w:t>（四）如有虚假，采购人可取消我方任何资格（投标/中标/签订合同），我方对此无任何异议。</w:t>
      </w:r>
    </w:p>
    <w:p w14:paraId="64B63CAB">
      <w:pPr>
        <w:widowControl/>
        <w:spacing w:line="440" w:lineRule="exact"/>
        <w:ind w:firstLine="4560" w:firstLineChars="2000"/>
        <w:jc w:val="left"/>
        <w:rPr>
          <w:rFonts w:hint="eastAsia" w:ascii="宋体" w:hAnsi="Calibri" w:eastAsia="宋体" w:cs="宋体"/>
          <w:bCs/>
          <w:color w:val="auto"/>
          <w:kern w:val="0"/>
          <w:sz w:val="22"/>
          <w:szCs w:val="22"/>
          <w:highlight w:val="none"/>
          <w:lang w:bidi="ar-SA"/>
        </w:rPr>
      </w:pPr>
    </w:p>
    <w:p w14:paraId="6FEEDFC5">
      <w:pPr>
        <w:widowControl/>
        <w:spacing w:line="440" w:lineRule="exact"/>
        <w:ind w:firstLine="5016" w:firstLineChars="2200"/>
        <w:jc w:val="left"/>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供应商名称（公章）：</w:t>
      </w:r>
    </w:p>
    <w:p w14:paraId="5CCF0495">
      <w:pPr>
        <w:widowControl/>
        <w:spacing w:line="440" w:lineRule="exact"/>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 xml:space="preserve">                       日期：  年  月  日</w:t>
      </w:r>
    </w:p>
    <w:p w14:paraId="6D442B6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Calibri" w:eastAsia="宋体" w:cs="宋体"/>
          <w:bCs/>
          <w:color w:val="auto"/>
          <w:kern w:val="0"/>
          <w:sz w:val="22"/>
          <w:szCs w:val="22"/>
          <w:highlight w:val="none"/>
          <w:lang w:bidi="ar-SA"/>
        </w:rPr>
      </w:pPr>
    </w:p>
    <w:p w14:paraId="58890611">
      <w:pPr>
        <w:widowControl/>
        <w:spacing w:line="360" w:lineRule="exact"/>
        <w:jc w:val="left"/>
        <w:rPr>
          <w:rFonts w:hint="eastAsia" w:ascii="Calibri" w:hAnsi="Calibri" w:eastAsia="宋体" w:cs="Times New Roman"/>
          <w:b/>
          <w:bCs/>
          <w:color w:val="auto"/>
          <w:kern w:val="0"/>
          <w:sz w:val="32"/>
          <w:szCs w:val="32"/>
          <w:highlight w:val="none"/>
        </w:rPr>
      </w:pPr>
    </w:p>
    <w:p w14:paraId="4F2117D1">
      <w:pPr>
        <w:widowControl/>
        <w:spacing w:line="360" w:lineRule="exact"/>
        <w:jc w:val="left"/>
        <w:rPr>
          <w:rFonts w:hint="eastAsia" w:ascii="Calibri" w:hAnsi="Calibri" w:eastAsia="宋体" w:cs="Times New Roman"/>
          <w:b/>
          <w:bCs/>
          <w:color w:val="auto"/>
          <w:kern w:val="0"/>
          <w:sz w:val="32"/>
          <w:szCs w:val="32"/>
          <w:highlight w:val="none"/>
        </w:rPr>
      </w:pPr>
    </w:p>
    <w:p w14:paraId="2208C117">
      <w:pPr>
        <w:widowControl/>
        <w:spacing w:line="360" w:lineRule="exact"/>
        <w:jc w:val="left"/>
        <w:rPr>
          <w:rFonts w:hint="eastAsia" w:ascii="Calibri" w:hAnsi="Calibri" w:eastAsia="宋体" w:cs="Times New Roman"/>
          <w:b/>
          <w:bCs/>
          <w:color w:val="auto"/>
          <w:kern w:val="0"/>
          <w:sz w:val="32"/>
          <w:szCs w:val="32"/>
          <w:highlight w:val="none"/>
        </w:rPr>
      </w:pPr>
    </w:p>
    <w:p w14:paraId="760814B5">
      <w:pPr>
        <w:widowControl/>
        <w:spacing w:line="360" w:lineRule="exact"/>
        <w:jc w:val="left"/>
        <w:rPr>
          <w:rFonts w:hint="eastAsia" w:ascii="Calibri" w:hAnsi="Calibri" w:eastAsia="宋体" w:cs="Times New Roman"/>
          <w:b/>
          <w:bCs/>
          <w:color w:val="auto"/>
          <w:kern w:val="0"/>
          <w:sz w:val="32"/>
          <w:szCs w:val="32"/>
          <w:highlight w:val="none"/>
        </w:rPr>
      </w:pPr>
    </w:p>
    <w:p w14:paraId="34012D56">
      <w:pPr>
        <w:widowControl/>
        <w:spacing w:line="360" w:lineRule="exact"/>
        <w:jc w:val="left"/>
        <w:rPr>
          <w:rFonts w:hint="eastAsia" w:ascii="Calibri" w:hAnsi="Calibri" w:eastAsia="宋体" w:cs="Times New Roman"/>
          <w:b/>
          <w:bCs/>
          <w:color w:val="auto"/>
          <w:kern w:val="0"/>
          <w:sz w:val="32"/>
          <w:szCs w:val="32"/>
          <w:highlight w:val="none"/>
        </w:rPr>
      </w:pPr>
    </w:p>
    <w:p w14:paraId="6C0E6861">
      <w:pPr>
        <w:widowControl/>
        <w:spacing w:line="360" w:lineRule="exact"/>
        <w:jc w:val="left"/>
        <w:rPr>
          <w:rFonts w:hint="eastAsia" w:ascii="Calibri" w:hAnsi="Calibri" w:eastAsia="宋体" w:cs="Times New Roman"/>
          <w:b/>
          <w:bCs/>
          <w:color w:val="auto"/>
          <w:kern w:val="0"/>
          <w:sz w:val="32"/>
          <w:szCs w:val="32"/>
          <w:highlight w:val="none"/>
        </w:rPr>
      </w:pPr>
    </w:p>
    <w:p w14:paraId="53183B14">
      <w:pPr>
        <w:widowControl/>
        <w:spacing w:line="360" w:lineRule="exact"/>
        <w:jc w:val="left"/>
        <w:rPr>
          <w:rFonts w:hint="eastAsia" w:ascii="Calibri" w:hAnsi="Calibri" w:eastAsia="宋体" w:cs="Times New Roman"/>
          <w:b/>
          <w:bCs/>
          <w:color w:val="auto"/>
          <w:kern w:val="0"/>
          <w:sz w:val="32"/>
          <w:szCs w:val="32"/>
          <w:highlight w:val="none"/>
        </w:rPr>
      </w:pPr>
    </w:p>
    <w:p w14:paraId="45470A64">
      <w:pPr>
        <w:widowControl/>
        <w:spacing w:line="360" w:lineRule="exact"/>
        <w:jc w:val="left"/>
        <w:rPr>
          <w:rFonts w:hint="eastAsia" w:ascii="Calibri" w:hAnsi="Calibri" w:eastAsia="宋体" w:cs="Times New Roman"/>
          <w:b/>
          <w:bCs/>
          <w:color w:val="auto"/>
          <w:kern w:val="0"/>
          <w:sz w:val="32"/>
          <w:szCs w:val="32"/>
          <w:highlight w:val="none"/>
        </w:rPr>
      </w:pPr>
    </w:p>
    <w:p w14:paraId="4EBC2624">
      <w:pPr>
        <w:widowControl/>
        <w:spacing w:line="360" w:lineRule="exact"/>
        <w:jc w:val="left"/>
        <w:rPr>
          <w:rFonts w:hint="eastAsia" w:ascii="Calibri" w:hAnsi="Calibri" w:eastAsia="宋体" w:cs="Times New Roman"/>
          <w:b/>
          <w:bCs/>
          <w:color w:val="auto"/>
          <w:kern w:val="0"/>
          <w:sz w:val="32"/>
          <w:szCs w:val="32"/>
          <w:highlight w:val="none"/>
        </w:rPr>
      </w:pPr>
    </w:p>
    <w:p w14:paraId="1C8A0DD0">
      <w:pPr>
        <w:widowControl/>
        <w:spacing w:line="360" w:lineRule="exact"/>
        <w:jc w:val="left"/>
        <w:rPr>
          <w:rFonts w:hint="eastAsia" w:ascii="Calibri"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四</w:t>
      </w:r>
    </w:p>
    <w:p w14:paraId="129F356F">
      <w:pPr>
        <w:widowControl/>
        <w:spacing w:line="360" w:lineRule="exact"/>
        <w:jc w:val="left"/>
        <w:rPr>
          <w:rFonts w:ascii="Calibri" w:hAnsi="Calibri" w:eastAsia="宋体" w:cs="Times New Roman"/>
          <w:b/>
          <w:bCs/>
          <w:color w:val="auto"/>
          <w:kern w:val="0"/>
          <w:sz w:val="32"/>
          <w:szCs w:val="32"/>
          <w:highlight w:val="none"/>
        </w:rPr>
      </w:pPr>
    </w:p>
    <w:p w14:paraId="78168678">
      <w:pPr>
        <w:widowControl/>
        <w:tabs>
          <w:tab w:val="left" w:pos="1080"/>
        </w:tabs>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zh-CN" w:eastAsia="zh-CN"/>
        </w:rPr>
        <w:t>法定代表人授权书</w:t>
      </w:r>
    </w:p>
    <w:p w14:paraId="083E1FA1">
      <w:pPr>
        <w:widowControl/>
        <w:autoSpaceDE w:val="0"/>
        <w:autoSpaceDN w:val="0"/>
        <w:adjustRightInd w:val="0"/>
        <w:spacing w:line="360" w:lineRule="exact"/>
        <w:jc w:val="center"/>
        <w:rPr>
          <w:rFonts w:hint="eastAsia" w:ascii="宋体" w:hAnsi="Calibri" w:eastAsia="宋体" w:cs="Times New Roman"/>
          <w:color w:val="auto"/>
          <w:kern w:val="0"/>
          <w:sz w:val="36"/>
          <w:szCs w:val="22"/>
          <w:highlight w:val="none"/>
          <w:lang w:val="zh-CN" w:eastAsia="zh-CN"/>
        </w:rPr>
      </w:pPr>
    </w:p>
    <w:p w14:paraId="63394731">
      <w:pPr>
        <w:widowControl/>
        <w:spacing w:line="400" w:lineRule="atLeast"/>
        <w:jc w:val="left"/>
        <w:rPr>
          <w:rFonts w:hint="eastAsia" w:ascii="宋体" w:hAnsi="Calibri" w:eastAsia="宋体" w:cs="Times New Roman"/>
          <w:color w:val="auto"/>
          <w:kern w:val="0"/>
          <w:sz w:val="22"/>
          <w:szCs w:val="22"/>
          <w:highlight w:val="none"/>
        </w:rPr>
      </w:pPr>
      <w:r>
        <w:rPr>
          <w:rFonts w:hint="eastAsia" w:ascii="宋体" w:cs="Times New Roman"/>
          <w:color w:val="auto"/>
          <w:kern w:val="0"/>
          <w:sz w:val="22"/>
          <w:szCs w:val="22"/>
          <w:highlight w:val="none"/>
          <w:u w:val="single"/>
          <w:lang w:eastAsia="zh-CN"/>
        </w:rPr>
        <w:t xml:space="preserve">泰顺县泗溪新农村建设投资有限公司 </w:t>
      </w:r>
      <w:r>
        <w:rPr>
          <w:rFonts w:hint="eastAsia" w:ascii="宋体" w:hAnsi="Calibri" w:eastAsia="宋体" w:cs="Times New Roman"/>
          <w:color w:val="auto"/>
          <w:kern w:val="0"/>
          <w:sz w:val="22"/>
          <w:szCs w:val="22"/>
          <w:highlight w:val="none"/>
          <w:lang w:val="zh-CN" w:eastAsia="zh-CN"/>
        </w:rPr>
        <w:t>：</w:t>
      </w:r>
    </w:p>
    <w:p w14:paraId="05EAD793">
      <w:pPr>
        <w:widowControl/>
        <w:snapToGrid w:val="0"/>
        <w:spacing w:line="400" w:lineRule="atLeas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本授权委托书声明：我</w:t>
      </w:r>
      <w:r>
        <w:rPr>
          <w:rFonts w:hint="eastAsia" w:ascii="宋体" w:hAnsi="Calibri" w:eastAsia="宋体" w:cs="Times New Roman"/>
          <w:color w:val="auto"/>
          <w:kern w:val="0"/>
          <w:sz w:val="22"/>
          <w:szCs w:val="22"/>
          <w:highlight w:val="none"/>
          <w:u w:val="single"/>
        </w:rPr>
        <w:t xml:space="preserve">   （法定代表人姓名）   </w:t>
      </w:r>
      <w:r>
        <w:rPr>
          <w:rFonts w:hint="eastAsia" w:ascii="宋体" w:hAnsi="Calibri" w:eastAsia="宋体" w:cs="Times New Roman"/>
          <w:color w:val="auto"/>
          <w:kern w:val="0"/>
          <w:sz w:val="22"/>
          <w:szCs w:val="22"/>
          <w:highlight w:val="none"/>
        </w:rPr>
        <w:t>系</w:t>
      </w:r>
      <w:r>
        <w:rPr>
          <w:rFonts w:hint="eastAsia" w:ascii="宋体" w:hAnsi="Calibri" w:eastAsia="宋体" w:cs="Times New Roman"/>
          <w:color w:val="auto"/>
          <w:kern w:val="0"/>
          <w:sz w:val="22"/>
          <w:szCs w:val="22"/>
          <w:highlight w:val="none"/>
          <w:u w:val="single"/>
        </w:rPr>
        <w:t xml:space="preserve">   （供 应 商 名 称）  </w:t>
      </w:r>
      <w:r>
        <w:rPr>
          <w:rFonts w:hint="eastAsia" w:ascii="宋体" w:hAnsi="Calibri" w:eastAsia="宋体" w:cs="Times New Roman"/>
          <w:color w:val="auto"/>
          <w:kern w:val="0"/>
          <w:sz w:val="22"/>
          <w:szCs w:val="22"/>
          <w:highlight w:val="none"/>
        </w:rPr>
        <w:t>的法定代表人，现授权委托</w:t>
      </w:r>
      <w:r>
        <w:rPr>
          <w:rFonts w:hint="eastAsia" w:ascii="宋体" w:hAnsi="Calibri" w:eastAsia="宋体" w:cs="Times New Roman"/>
          <w:color w:val="auto"/>
          <w:kern w:val="0"/>
          <w:sz w:val="22"/>
          <w:szCs w:val="22"/>
          <w:highlight w:val="none"/>
          <w:u w:val="single"/>
        </w:rPr>
        <w:t xml:space="preserve">  （单 位 名 称）   </w:t>
      </w:r>
      <w:r>
        <w:rPr>
          <w:rFonts w:hint="eastAsia" w:ascii="宋体" w:hAnsi="Calibri" w:eastAsia="宋体" w:cs="Times New Roman"/>
          <w:color w:val="auto"/>
          <w:kern w:val="0"/>
          <w:sz w:val="22"/>
          <w:szCs w:val="22"/>
          <w:highlight w:val="none"/>
        </w:rPr>
        <w:t>的</w:t>
      </w:r>
      <w:r>
        <w:rPr>
          <w:rFonts w:hint="eastAsia" w:ascii="宋体" w:hAnsi="Calibri" w:eastAsia="宋体" w:cs="Times New Roman"/>
          <w:color w:val="auto"/>
          <w:kern w:val="0"/>
          <w:sz w:val="22"/>
          <w:szCs w:val="22"/>
          <w:highlight w:val="none"/>
          <w:u w:val="single"/>
        </w:rPr>
        <w:t xml:space="preserve">  （授权代表姓名）  </w:t>
      </w:r>
      <w:r>
        <w:rPr>
          <w:rFonts w:hint="eastAsia" w:ascii="宋体" w:hAnsi="Calibri" w:eastAsia="宋体" w:cs="Times New Roman"/>
          <w:color w:val="auto"/>
          <w:kern w:val="0"/>
          <w:sz w:val="22"/>
          <w:szCs w:val="22"/>
          <w:highlight w:val="none"/>
        </w:rPr>
        <w:t>为我公司法定代表人授权代表，参加贵处组织的</w:t>
      </w:r>
      <w:r>
        <w:rPr>
          <w:rFonts w:hint="eastAsia" w:ascii="宋体" w:hAnsi="Calibri" w:eastAsia="宋体" w:cs="Times New Roman"/>
          <w:color w:val="auto"/>
          <w:kern w:val="0"/>
          <w:sz w:val="22"/>
          <w:szCs w:val="22"/>
          <w:highlight w:val="none"/>
          <w:u w:val="single"/>
        </w:rPr>
        <w:t xml:space="preserve">  </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TSCG202604011</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项目投标，全权处理本次招投标活动中的一切事宜，我承认授权代表全权代表我所签署的本项目的</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的内容。</w:t>
      </w:r>
    </w:p>
    <w:p w14:paraId="531FAFDF">
      <w:pPr>
        <w:widowControl/>
        <w:spacing w:line="400" w:lineRule="atLeast"/>
        <w:ind w:firstLine="456" w:firstLineChars="200"/>
        <w:jc w:val="left"/>
        <w:rPr>
          <w:rFonts w:hint="eastAsia" w:ascii="宋体" w:hAnsi="Calibri" w:eastAsia="宋体" w:cs="Times New Roman"/>
          <w:color w:val="auto"/>
          <w:kern w:val="0"/>
          <w:sz w:val="22"/>
          <w:szCs w:val="22"/>
          <w:highlight w:val="none"/>
        </w:rPr>
      </w:pPr>
    </w:p>
    <w:p w14:paraId="3365D3E5">
      <w:pPr>
        <w:widowControl/>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授权代表无转授权，特此授权。</w:t>
      </w:r>
    </w:p>
    <w:p w14:paraId="2DF66408">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授权代表：</w:t>
      </w:r>
      <w:r>
        <w:rPr>
          <w:rFonts w:hint="eastAsia" w:ascii="宋体" w:hAnsi="Calibri" w:eastAsia="宋体" w:cs="Times New Roman"/>
          <w:color w:val="auto"/>
          <w:kern w:val="0"/>
          <w:sz w:val="22"/>
          <w:szCs w:val="22"/>
          <w:highlight w:val="none"/>
          <w:u w:val="single"/>
        </w:rPr>
        <w:t xml:space="preserve">   （签字）  </w:t>
      </w:r>
      <w:r>
        <w:rPr>
          <w:rFonts w:hint="eastAsia" w:ascii="宋体" w:hAnsi="Calibri" w:eastAsia="宋体" w:cs="Times New Roman"/>
          <w:color w:val="auto"/>
          <w:kern w:val="0"/>
          <w:sz w:val="22"/>
          <w:szCs w:val="22"/>
          <w:highlight w:val="none"/>
        </w:rPr>
        <w:t xml:space="preserve"> 性别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年龄：</w:t>
      </w:r>
      <w:r>
        <w:rPr>
          <w:rFonts w:hint="eastAsia" w:ascii="宋体" w:hAnsi="Calibri" w:eastAsia="宋体" w:cs="Times New Roman"/>
          <w:color w:val="auto"/>
          <w:kern w:val="0"/>
          <w:sz w:val="22"/>
          <w:szCs w:val="22"/>
          <w:highlight w:val="none"/>
          <w:u w:val="single"/>
        </w:rPr>
        <w:t xml:space="preserve">       </w:t>
      </w:r>
    </w:p>
    <w:p w14:paraId="5CF3FE3E">
      <w:pPr>
        <w:widowControl/>
        <w:ind w:firstLine="3059" w:firstLineChars="1342"/>
        <w:jc w:val="left"/>
        <w:rPr>
          <w:rFonts w:hint="eastAsia" w:ascii="宋体" w:hAnsi="Calibri" w:eastAsia="宋体" w:cs="Times New Roman"/>
          <w:color w:val="auto"/>
          <w:kern w:val="0"/>
          <w:sz w:val="22"/>
          <w:szCs w:val="22"/>
          <w:highlight w:val="none"/>
          <w:u w:val="single"/>
        </w:rPr>
      </w:pPr>
    </w:p>
    <w:p w14:paraId="1CE2CE43">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详细通讯地址：</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邮政编码：</w:t>
      </w:r>
      <w:r>
        <w:rPr>
          <w:rFonts w:hint="eastAsia" w:ascii="宋体" w:hAnsi="Calibri" w:eastAsia="宋体" w:cs="Times New Roman"/>
          <w:color w:val="auto"/>
          <w:kern w:val="0"/>
          <w:sz w:val="22"/>
          <w:szCs w:val="22"/>
          <w:highlight w:val="none"/>
          <w:u w:val="single"/>
        </w:rPr>
        <w:t xml:space="preserve">           </w:t>
      </w:r>
    </w:p>
    <w:p w14:paraId="48BE169E">
      <w:pPr>
        <w:widowControl/>
        <w:ind w:firstLine="3059" w:firstLineChars="1342"/>
        <w:jc w:val="left"/>
        <w:rPr>
          <w:rFonts w:hint="eastAsia" w:ascii="宋体" w:hAnsi="Calibri" w:eastAsia="宋体" w:cs="Times New Roman"/>
          <w:color w:val="auto"/>
          <w:kern w:val="0"/>
          <w:sz w:val="22"/>
          <w:szCs w:val="22"/>
          <w:highlight w:val="none"/>
          <w:u w:val="single"/>
        </w:rPr>
      </w:pPr>
    </w:p>
    <w:p w14:paraId="2F8083B5">
      <w:pPr>
        <w:widowControl/>
        <w:ind w:firstLine="3059" w:firstLineChars="1342"/>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电话：</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传真：</w:t>
      </w:r>
      <w:r>
        <w:rPr>
          <w:rFonts w:hint="eastAsia" w:ascii="宋体" w:hAnsi="Calibri" w:eastAsia="宋体" w:cs="Times New Roman"/>
          <w:color w:val="auto"/>
          <w:kern w:val="0"/>
          <w:sz w:val="22"/>
          <w:szCs w:val="22"/>
          <w:highlight w:val="none"/>
          <w:u w:val="single"/>
        </w:rPr>
        <w:t xml:space="preserve">                      </w:t>
      </w:r>
    </w:p>
    <w:p w14:paraId="3502C73E">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00B1FBB8">
      <w:pPr>
        <w:widowControl/>
        <w:ind w:left="1" w:firstLine="2827" w:firstLineChars="124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供应商：</w:t>
      </w:r>
      <w:r>
        <w:rPr>
          <w:rFonts w:hint="eastAsia" w:ascii="宋体" w:hAnsi="Calibri" w:eastAsia="宋体" w:cs="Times New Roman"/>
          <w:color w:val="auto"/>
          <w:kern w:val="0"/>
          <w:sz w:val="22"/>
          <w:szCs w:val="22"/>
          <w:highlight w:val="none"/>
          <w:u w:val="single"/>
        </w:rPr>
        <w:t xml:space="preserve">                                      （盖章）</w:t>
      </w:r>
    </w:p>
    <w:p w14:paraId="4F2BD1F9">
      <w:pPr>
        <w:widowControl/>
        <w:ind w:left="1" w:firstLine="437" w:firstLineChars="192"/>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0FEBB249">
      <w:pPr>
        <w:widowControl/>
        <w:ind w:left="2100" w:right="44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法定代表人：</w:t>
      </w:r>
      <w:r>
        <w:rPr>
          <w:rFonts w:hint="eastAsia" w:ascii="宋体" w:hAnsi="Calibri" w:eastAsia="宋体" w:cs="Times New Roman"/>
          <w:color w:val="auto"/>
          <w:kern w:val="0"/>
          <w:sz w:val="22"/>
          <w:szCs w:val="22"/>
          <w:highlight w:val="none"/>
          <w:u w:val="single"/>
        </w:rPr>
        <w:t xml:space="preserve">                            （签字或盖章）</w:t>
      </w:r>
    </w:p>
    <w:p w14:paraId="1F2494B1">
      <w:pPr>
        <w:widowControl/>
        <w:ind w:left="2699"/>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w:t>
      </w:r>
    </w:p>
    <w:p w14:paraId="4531D89F">
      <w:pPr>
        <w:widowControl/>
        <w:ind w:right="440" w:firstLine="3420" w:firstLineChars="1500"/>
        <w:jc w:val="center"/>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              授权委托日期：</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年 </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月</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日</w:t>
      </w:r>
    </w:p>
    <w:p w14:paraId="0729A981">
      <w:pPr>
        <w:widowControl/>
        <w:spacing w:line="360" w:lineRule="exact"/>
        <w:ind w:left="2699"/>
        <w:jc w:val="left"/>
        <w:rPr>
          <w:rFonts w:hint="eastAsia" w:ascii="宋体" w:hAnsi="Calibri" w:eastAsia="宋体" w:cs="Times New Roman"/>
          <w:color w:val="auto"/>
          <w:kern w:val="0"/>
          <w:sz w:val="22"/>
          <w:szCs w:val="22"/>
          <w:highlight w:val="none"/>
        </w:rPr>
      </w:pPr>
      <w:r>
        <w:rPr>
          <w:rFonts w:ascii="Calibri" w:hAnsi="Calibri" w:eastAsia="宋体" w:cs="Times New Roman"/>
          <w:color w:val="auto"/>
          <w:kern w:val="0"/>
          <w:sz w:val="22"/>
          <w:szCs w:val="22"/>
          <w:highlight w:val="none"/>
        </w:rPr>
        <w:t xml:space="preserve">  </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6574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9214" w:type="dxa"/>
            <w:noWrap/>
          </w:tcPr>
          <w:p w14:paraId="613A3141">
            <w:pPr>
              <w:pStyle w:val="17"/>
              <w:widowControl/>
              <w:adjustRightInd w:val="0"/>
              <w:snapToGrid w:val="0"/>
              <w:spacing w:line="360" w:lineRule="exact"/>
              <w:jc w:val="center"/>
              <w:rPr>
                <w:color w:val="auto"/>
                <w:kern w:val="0"/>
                <w:sz w:val="22"/>
                <w:szCs w:val="22"/>
                <w:highlight w:val="none"/>
              </w:rPr>
            </w:pPr>
          </w:p>
          <w:p w14:paraId="38D298CB">
            <w:pPr>
              <w:pStyle w:val="17"/>
              <w:widowControl/>
              <w:adjustRightInd w:val="0"/>
              <w:snapToGrid w:val="0"/>
              <w:spacing w:line="360" w:lineRule="exact"/>
              <w:jc w:val="center"/>
              <w:rPr>
                <w:b/>
                <w:bCs/>
                <w:color w:val="auto"/>
                <w:kern w:val="0"/>
                <w:sz w:val="22"/>
                <w:szCs w:val="22"/>
                <w:highlight w:val="none"/>
              </w:rPr>
            </w:pPr>
            <w:r>
              <w:rPr>
                <w:rFonts w:hint="eastAsia"/>
                <w:b/>
                <w:bCs/>
                <w:color w:val="auto"/>
                <w:kern w:val="0"/>
                <w:sz w:val="22"/>
                <w:szCs w:val="22"/>
                <w:highlight w:val="none"/>
              </w:rPr>
              <w:t>粘贴法人、法人授权代表身份证复印影印件</w:t>
            </w:r>
          </w:p>
          <w:p w14:paraId="0D166E23">
            <w:pPr>
              <w:pStyle w:val="17"/>
              <w:widowControl/>
              <w:adjustRightInd w:val="0"/>
              <w:snapToGrid w:val="0"/>
              <w:spacing w:line="360" w:lineRule="exact"/>
              <w:jc w:val="center"/>
              <w:rPr>
                <w:color w:val="auto"/>
                <w:kern w:val="0"/>
                <w:sz w:val="22"/>
                <w:szCs w:val="22"/>
                <w:highlight w:val="none"/>
              </w:rPr>
            </w:pPr>
          </w:p>
        </w:tc>
      </w:tr>
    </w:tbl>
    <w:p w14:paraId="2644D504">
      <w:pPr>
        <w:pStyle w:val="17"/>
        <w:widowControl/>
        <w:adjustRightInd w:val="0"/>
        <w:snapToGrid w:val="0"/>
        <w:spacing w:line="360" w:lineRule="exact"/>
        <w:jc w:val="left"/>
        <w:rPr>
          <w:color w:val="auto"/>
          <w:kern w:val="0"/>
          <w:sz w:val="22"/>
          <w:szCs w:val="22"/>
          <w:highlight w:val="none"/>
          <w:lang w:val="zh-CN" w:eastAsia="zh-CN"/>
        </w:rPr>
      </w:pPr>
    </w:p>
    <w:p w14:paraId="42AF16B6">
      <w:pPr>
        <w:pStyle w:val="17"/>
        <w:widowControl/>
        <w:adjustRightInd w:val="0"/>
        <w:snapToGrid w:val="0"/>
        <w:spacing w:line="360" w:lineRule="exact"/>
        <w:jc w:val="center"/>
        <w:rPr>
          <w:color w:val="auto"/>
          <w:kern w:val="0"/>
          <w:sz w:val="22"/>
          <w:szCs w:val="22"/>
          <w:highlight w:val="none"/>
          <w:lang w:val="zh-CN" w:eastAsia="zh-CN"/>
        </w:rPr>
      </w:pPr>
    </w:p>
    <w:p w14:paraId="665AB91B">
      <w:pPr>
        <w:widowControl/>
        <w:spacing w:line="360" w:lineRule="exact"/>
        <w:jc w:val="left"/>
        <w:rPr>
          <w:rFonts w:ascii="Calibri" w:hAnsi="Calibri" w:eastAsia="宋体" w:cs="Times New Roman"/>
          <w:b/>
          <w:bCs/>
          <w:color w:val="auto"/>
          <w:kern w:val="0"/>
          <w:sz w:val="32"/>
          <w:szCs w:val="32"/>
          <w:highlight w:val="none"/>
        </w:rPr>
      </w:pPr>
    </w:p>
    <w:p w14:paraId="4611D089">
      <w:pPr>
        <w:widowControl/>
        <w:spacing w:line="360" w:lineRule="exact"/>
        <w:jc w:val="left"/>
        <w:rPr>
          <w:rFonts w:hint="eastAsia" w:ascii="Calibri" w:hAnsi="Calibri" w:eastAsia="宋体" w:cs="Times New Roman"/>
          <w:b/>
          <w:bCs/>
          <w:color w:val="auto"/>
          <w:kern w:val="0"/>
          <w:sz w:val="32"/>
          <w:szCs w:val="32"/>
          <w:highlight w:val="none"/>
        </w:rPr>
      </w:pPr>
    </w:p>
    <w:p w14:paraId="0655997F">
      <w:pPr>
        <w:widowControl/>
        <w:spacing w:line="360" w:lineRule="exact"/>
        <w:jc w:val="left"/>
        <w:rPr>
          <w:rFonts w:hint="eastAsia" w:ascii="Calibri" w:hAnsi="Calibri" w:eastAsia="宋体" w:cs="Times New Roman"/>
          <w:b/>
          <w:bCs/>
          <w:color w:val="auto"/>
          <w:kern w:val="0"/>
          <w:sz w:val="32"/>
          <w:szCs w:val="32"/>
          <w:highlight w:val="none"/>
          <w:lang w:val="en-US"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五</w:t>
      </w:r>
    </w:p>
    <w:p w14:paraId="041069F4">
      <w:pPr>
        <w:widowControl/>
        <w:autoSpaceDE w:val="0"/>
        <w:autoSpaceDN w:val="0"/>
        <w:adjustRightInd w:val="0"/>
        <w:spacing w:line="360" w:lineRule="exact"/>
        <w:jc w:val="center"/>
        <w:rPr>
          <w:rFonts w:hint="eastAsia" w:ascii="宋体" w:hAnsi="Calibri" w:eastAsia="宋体" w:cs="Times New Roman"/>
          <w:b/>
          <w:bCs/>
          <w:color w:val="auto"/>
          <w:kern w:val="0"/>
          <w:sz w:val="32"/>
          <w:szCs w:val="32"/>
          <w:highlight w:val="none"/>
          <w:lang w:val="zh-CN" w:eastAsia="zh-CN"/>
        </w:rPr>
      </w:pPr>
      <w:r>
        <w:rPr>
          <w:rFonts w:hint="eastAsia" w:ascii="宋体" w:hAnsi="Calibri" w:eastAsia="宋体" w:cs="Times New Roman"/>
          <w:b/>
          <w:bCs/>
          <w:color w:val="auto"/>
          <w:kern w:val="0"/>
          <w:sz w:val="32"/>
          <w:szCs w:val="32"/>
          <w:highlight w:val="none"/>
          <w:lang w:val="en-US" w:eastAsia="zh-CN"/>
        </w:rPr>
        <w:t>报 价</w:t>
      </w:r>
      <w:r>
        <w:rPr>
          <w:rFonts w:hint="eastAsia" w:ascii="宋体" w:hAnsi="Calibri" w:eastAsia="宋体" w:cs="Times New Roman"/>
          <w:b/>
          <w:bCs/>
          <w:color w:val="auto"/>
          <w:kern w:val="0"/>
          <w:sz w:val="32"/>
          <w:szCs w:val="32"/>
          <w:highlight w:val="none"/>
          <w:lang w:val="zh-CN" w:eastAsia="zh-CN"/>
        </w:rPr>
        <w:t xml:space="preserve"> 函</w:t>
      </w:r>
    </w:p>
    <w:p w14:paraId="7190CB76">
      <w:pPr>
        <w:widowControl/>
        <w:autoSpaceDE w:val="0"/>
        <w:autoSpaceDN w:val="0"/>
        <w:adjustRightInd w:val="0"/>
        <w:spacing w:line="360" w:lineRule="exact"/>
        <w:jc w:val="left"/>
        <w:rPr>
          <w:rFonts w:hint="eastAsia" w:ascii="宋体" w:hAnsi="Calibri" w:eastAsia="宋体" w:cs="Times New Roman"/>
          <w:color w:val="auto"/>
          <w:kern w:val="0"/>
          <w:sz w:val="36"/>
          <w:szCs w:val="22"/>
          <w:highlight w:val="none"/>
          <w:lang w:val="zh-CN" w:eastAsia="zh-CN"/>
        </w:rPr>
      </w:pPr>
    </w:p>
    <w:p w14:paraId="6B052794">
      <w:pPr>
        <w:pStyle w:val="17"/>
        <w:widowControl/>
        <w:spacing w:line="400" w:lineRule="exact"/>
        <w:jc w:val="left"/>
        <w:rPr>
          <w:color w:val="auto"/>
          <w:kern w:val="0"/>
          <w:sz w:val="22"/>
          <w:highlight w:val="none"/>
          <w:u w:val="single"/>
        </w:rPr>
      </w:pPr>
      <w:r>
        <w:rPr>
          <w:rFonts w:hint="eastAsia"/>
          <w:color w:val="auto"/>
          <w:kern w:val="0"/>
          <w:sz w:val="22"/>
          <w:highlight w:val="none"/>
          <w:u w:val="single"/>
          <w:lang w:eastAsia="zh-CN"/>
        </w:rPr>
        <w:t xml:space="preserve">泰顺县泗溪新农村建设投资有限公司 </w:t>
      </w:r>
      <w:r>
        <w:rPr>
          <w:rFonts w:hint="eastAsia"/>
          <w:color w:val="auto"/>
          <w:kern w:val="0"/>
          <w:sz w:val="22"/>
          <w:highlight w:val="none"/>
          <w:u w:val="single"/>
        </w:rPr>
        <w:t>：</w:t>
      </w:r>
    </w:p>
    <w:p w14:paraId="32D28FF8">
      <w:pPr>
        <w:widowControl/>
        <w:autoSpaceDE w:val="0"/>
        <w:autoSpaceDN w:val="0"/>
        <w:adjustRightInd w:val="0"/>
        <w:spacing w:line="400" w:lineRule="exact"/>
        <w:ind w:firstLine="558" w:firstLineChars="245"/>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（供应商全称）授权</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 xml:space="preserve"> （授权代表名称）</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（职务、职称）为授权代表，参加贵方组织的</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TSCG202604011</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lang w:val="zh-CN" w:eastAsia="zh-CN"/>
        </w:rPr>
        <w:t>招标的有关活动，并对</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lang w:val="zh-CN" w:eastAsia="zh-CN"/>
        </w:rPr>
        <w:t xml:space="preserve">进行投标。为此：    </w:t>
      </w:r>
    </w:p>
    <w:p w14:paraId="4CAE2150">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1、提供供应商须知规定的全部投标（响应）文件：</w:t>
      </w:r>
    </w:p>
    <w:p w14:paraId="360B3075">
      <w:pPr>
        <w:widowControl/>
        <w:autoSpaceDE w:val="0"/>
        <w:autoSpaceDN w:val="0"/>
        <w:adjustRightInd w:val="0"/>
        <w:spacing w:line="400" w:lineRule="exact"/>
        <w:ind w:firstLine="456" w:firstLineChars="20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宋体"/>
          <w:color w:val="auto"/>
          <w:kern w:val="0"/>
          <w:sz w:val="22"/>
          <w:szCs w:val="22"/>
          <w:highlight w:val="none"/>
          <w:lang w:val="zh-CN" w:eastAsia="zh-CN" w:bidi="ar-SA"/>
        </w:rPr>
        <w:t>“电子加密投标（响应）文件”：在线上传递交、一份。</w:t>
      </w:r>
    </w:p>
    <w:p w14:paraId="00692036">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2、保证遵守竞争性磋商文件中的有关规定和收费标准。</w:t>
      </w:r>
    </w:p>
    <w:p w14:paraId="766E4D38">
      <w:pPr>
        <w:widowControl/>
        <w:autoSpaceDE w:val="0"/>
        <w:autoSpaceDN w:val="0"/>
        <w:adjustRightInd w:val="0"/>
        <w:spacing w:line="400" w:lineRule="exact"/>
        <w:ind w:firstLine="458" w:firstLineChars="201"/>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lang w:val="zh-CN" w:eastAsia="zh-CN"/>
        </w:rPr>
        <w:t>3、保证忠实地执行采购人、</w:t>
      </w:r>
      <w:r>
        <w:rPr>
          <w:rFonts w:hint="eastAsia" w:ascii="宋体" w:hAnsi="Calibri" w:eastAsia="宋体" w:cs="仿宋_GB2312"/>
          <w:color w:val="auto"/>
          <w:kern w:val="0"/>
          <w:sz w:val="22"/>
          <w:szCs w:val="22"/>
          <w:highlight w:val="none"/>
          <w:lang w:val="zh-CN" w:eastAsia="zh-CN" w:bidi="ar-SA"/>
        </w:rPr>
        <w:t>中标方</w:t>
      </w:r>
      <w:r>
        <w:rPr>
          <w:rFonts w:hint="eastAsia" w:ascii="宋体" w:hAnsi="Calibri" w:eastAsia="宋体" w:cs="Times New Roman"/>
          <w:color w:val="auto"/>
          <w:kern w:val="0"/>
          <w:sz w:val="22"/>
          <w:szCs w:val="22"/>
          <w:highlight w:val="none"/>
          <w:lang w:val="zh-CN" w:eastAsia="zh-CN"/>
        </w:rPr>
        <w:t>双方所</w:t>
      </w:r>
      <w:r>
        <w:rPr>
          <w:rFonts w:hint="eastAsia" w:ascii="宋体" w:cs="Times New Roman"/>
          <w:color w:val="auto"/>
          <w:kern w:val="0"/>
          <w:sz w:val="22"/>
          <w:szCs w:val="22"/>
          <w:highlight w:val="none"/>
          <w:lang w:val="zh-CN" w:eastAsia="zh-CN"/>
        </w:rPr>
        <w:t>签订</w:t>
      </w:r>
      <w:r>
        <w:rPr>
          <w:rFonts w:hint="eastAsia" w:ascii="宋体" w:hAnsi="Calibri" w:eastAsia="宋体" w:cs="Times New Roman"/>
          <w:color w:val="auto"/>
          <w:kern w:val="0"/>
          <w:sz w:val="22"/>
          <w:szCs w:val="22"/>
          <w:highlight w:val="none"/>
          <w:lang w:val="zh-CN" w:eastAsia="zh-CN"/>
        </w:rPr>
        <w:t>的合同， 并承担合同规定的责任义务。</w:t>
      </w:r>
    </w:p>
    <w:p w14:paraId="766667F0">
      <w:pPr>
        <w:widowControl/>
        <w:autoSpaceDE w:val="0"/>
        <w:autoSpaceDN w:val="0"/>
        <w:adjustRightInd w:val="0"/>
        <w:spacing w:line="400" w:lineRule="exact"/>
        <w:ind w:firstLine="450"/>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4</w:t>
      </w:r>
      <w:r>
        <w:rPr>
          <w:rFonts w:hint="eastAsia" w:ascii="宋体" w:hAnsi="Calibri" w:eastAsia="宋体" w:cs="Times New Roman"/>
          <w:color w:val="auto"/>
          <w:kern w:val="0"/>
          <w:sz w:val="22"/>
          <w:szCs w:val="22"/>
          <w:highlight w:val="none"/>
          <w:lang w:val="zh-CN" w:eastAsia="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0791994">
      <w:pPr>
        <w:widowControl/>
        <w:spacing w:line="400" w:lineRule="exact"/>
        <w:ind w:firstLine="458" w:firstLineChars="201"/>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5、利益冲突：近三年内直至目前，我公司与本项目的采购人、招标代理机构没有</w:t>
      </w:r>
      <w:r>
        <w:rPr>
          <w:rFonts w:hint="eastAsia" w:ascii="宋体" w:cs="Times New Roman"/>
          <w:color w:val="auto"/>
          <w:kern w:val="0"/>
          <w:sz w:val="22"/>
          <w:szCs w:val="22"/>
          <w:highlight w:val="none"/>
          <w:lang w:eastAsia="zh-CN"/>
        </w:rPr>
        <w:t>任何</w:t>
      </w:r>
      <w:r>
        <w:rPr>
          <w:rFonts w:hint="eastAsia" w:ascii="宋体" w:hAnsi="Calibri" w:eastAsia="宋体" w:cs="Times New Roman"/>
          <w:color w:val="auto"/>
          <w:kern w:val="0"/>
          <w:sz w:val="22"/>
          <w:szCs w:val="22"/>
          <w:highlight w:val="none"/>
        </w:rPr>
        <w:t>隶属关系。</w:t>
      </w:r>
    </w:p>
    <w:p w14:paraId="186CFCE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6、我公司没有被各级、各地财政监管部门限制参加国企采购活动，且在限制期内。</w:t>
      </w:r>
    </w:p>
    <w:p w14:paraId="096C97E7">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7</w:t>
      </w:r>
      <w:r>
        <w:rPr>
          <w:rFonts w:hint="eastAsia" w:ascii="宋体" w:hAnsi="Calibri" w:eastAsia="宋体" w:cs="Times New Roman"/>
          <w:color w:val="auto"/>
          <w:kern w:val="0"/>
          <w:sz w:val="22"/>
          <w:szCs w:val="22"/>
          <w:highlight w:val="none"/>
          <w:lang w:val="zh-CN" w:eastAsia="zh-CN"/>
        </w:rPr>
        <w:t>、愿意向贵方提供任何与该项投标有关的数据、情况和技术资料，完全理解贵方不一定接受最低价的投标或收到的任何投标。</w:t>
      </w:r>
    </w:p>
    <w:p w14:paraId="7EFE6D54">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8</w:t>
      </w:r>
      <w:r>
        <w:rPr>
          <w:rFonts w:hint="eastAsia" w:ascii="宋体" w:hAnsi="Calibri" w:eastAsia="宋体" w:cs="Times New Roman"/>
          <w:color w:val="auto"/>
          <w:kern w:val="0"/>
          <w:sz w:val="22"/>
          <w:szCs w:val="22"/>
          <w:highlight w:val="none"/>
          <w:lang w:val="zh-CN" w:eastAsia="zh-CN"/>
        </w:rPr>
        <w:t>、本投标自开标之日起90天内有效。</w:t>
      </w:r>
    </w:p>
    <w:p w14:paraId="30A5FDE5">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rPr>
        <w:t>9</w:t>
      </w:r>
      <w:r>
        <w:rPr>
          <w:rFonts w:hint="eastAsia" w:ascii="宋体" w:hAnsi="Calibri" w:eastAsia="宋体" w:cs="Times New Roman"/>
          <w:color w:val="auto"/>
          <w:kern w:val="0"/>
          <w:sz w:val="22"/>
          <w:szCs w:val="22"/>
          <w:highlight w:val="none"/>
          <w:lang w:val="zh-CN" w:eastAsia="zh-CN"/>
        </w:rPr>
        <w:t>、与本投标有关的一切往来通讯请寄：</w:t>
      </w:r>
    </w:p>
    <w:p w14:paraId="1E90FF42">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地址：</w:t>
      </w:r>
      <w:r>
        <w:rPr>
          <w:rFonts w:hint="eastAsia" w:ascii="宋体" w:hAnsi="Calibri" w:eastAsia="宋体" w:cs="Times New Roman"/>
          <w:color w:val="auto"/>
          <w:kern w:val="0"/>
          <w:sz w:val="22"/>
          <w:szCs w:val="22"/>
          <w:highlight w:val="none"/>
          <w:u w:val="single"/>
          <w:lang w:val="zh-CN" w:eastAsia="zh-CN"/>
        </w:rPr>
        <w:t xml:space="preserve">                                 </w:t>
      </w:r>
    </w:p>
    <w:p w14:paraId="1A1117B4">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邮编：</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电话：</w:t>
      </w:r>
      <w:r>
        <w:rPr>
          <w:rFonts w:hint="eastAsia" w:ascii="宋体" w:hAnsi="Calibri" w:eastAsia="宋体" w:cs="Times New Roman"/>
          <w:color w:val="auto"/>
          <w:kern w:val="0"/>
          <w:sz w:val="22"/>
          <w:szCs w:val="22"/>
          <w:highlight w:val="none"/>
          <w:u w:val="single"/>
          <w:lang w:val="zh-CN" w:eastAsia="zh-CN"/>
        </w:rPr>
        <w:t xml:space="preserve">                 </w:t>
      </w:r>
      <w:r>
        <w:rPr>
          <w:rFonts w:hint="eastAsia" w:ascii="宋体" w:hAnsi="Calibri" w:eastAsia="宋体" w:cs="Times New Roman"/>
          <w:color w:val="auto"/>
          <w:kern w:val="0"/>
          <w:sz w:val="22"/>
          <w:szCs w:val="22"/>
          <w:highlight w:val="none"/>
          <w:lang w:val="zh-CN" w:eastAsia="zh-CN"/>
        </w:rPr>
        <w:t>传真：</w:t>
      </w:r>
      <w:r>
        <w:rPr>
          <w:rFonts w:hint="eastAsia" w:ascii="宋体" w:hAnsi="Calibri" w:eastAsia="宋体" w:cs="Times New Roman"/>
          <w:color w:val="auto"/>
          <w:kern w:val="0"/>
          <w:sz w:val="22"/>
          <w:szCs w:val="22"/>
          <w:highlight w:val="none"/>
          <w:u w:val="single"/>
          <w:lang w:val="zh-CN" w:eastAsia="zh-CN"/>
        </w:rPr>
        <w:t xml:space="preserve">                 </w:t>
      </w:r>
    </w:p>
    <w:p w14:paraId="2013CBB9">
      <w:pPr>
        <w:widowControl/>
        <w:autoSpaceDE w:val="0"/>
        <w:autoSpaceDN w:val="0"/>
        <w:adjustRightInd w:val="0"/>
        <w:spacing w:line="400" w:lineRule="exact"/>
        <w:ind w:firstLine="458" w:firstLineChars="201"/>
        <w:jc w:val="left"/>
        <w:rPr>
          <w:rFonts w:hint="eastAsia" w:ascii="宋体" w:hAnsi="Calibri" w:eastAsia="宋体" w:cs="Times New Roman"/>
          <w:color w:val="auto"/>
          <w:kern w:val="0"/>
          <w:sz w:val="22"/>
          <w:szCs w:val="22"/>
          <w:highlight w:val="none"/>
          <w:lang w:val="zh-CN" w:eastAsia="zh-CN"/>
        </w:rPr>
      </w:pPr>
    </w:p>
    <w:p w14:paraId="556843BD">
      <w:pPr>
        <w:pStyle w:val="17"/>
        <w:widowControl/>
        <w:spacing w:line="400" w:lineRule="exact"/>
        <w:jc w:val="left"/>
        <w:rPr>
          <w:color w:val="auto"/>
          <w:kern w:val="0"/>
          <w:sz w:val="22"/>
          <w:szCs w:val="22"/>
          <w:highlight w:val="none"/>
        </w:rPr>
      </w:pPr>
      <w:r>
        <w:rPr>
          <w:rFonts w:hint="eastAsia"/>
          <w:color w:val="auto"/>
          <w:kern w:val="0"/>
          <w:sz w:val="22"/>
          <w:szCs w:val="22"/>
          <w:highlight w:val="none"/>
        </w:rPr>
        <w:t>供应商全称：（盖章）</w:t>
      </w:r>
    </w:p>
    <w:p w14:paraId="28AA8B3E">
      <w:pPr>
        <w:pStyle w:val="17"/>
        <w:widowControl/>
        <w:spacing w:line="400" w:lineRule="exact"/>
        <w:jc w:val="left"/>
        <w:rPr>
          <w:color w:val="auto"/>
          <w:kern w:val="0"/>
          <w:sz w:val="22"/>
          <w:szCs w:val="22"/>
          <w:highlight w:val="none"/>
          <w:lang w:val="zh-CN" w:eastAsia="zh-CN"/>
        </w:rPr>
      </w:pPr>
      <w:r>
        <w:rPr>
          <w:rFonts w:hint="eastAsia"/>
          <w:color w:val="auto"/>
          <w:kern w:val="0"/>
          <w:sz w:val="22"/>
          <w:szCs w:val="22"/>
          <w:highlight w:val="none"/>
        </w:rPr>
        <w:t>法定代表人或</w:t>
      </w:r>
      <w:r>
        <w:rPr>
          <w:rFonts w:hint="eastAsia"/>
          <w:color w:val="auto"/>
          <w:kern w:val="0"/>
          <w:sz w:val="22"/>
          <w:szCs w:val="22"/>
          <w:highlight w:val="none"/>
          <w:lang w:val="zh-CN" w:eastAsia="zh-CN"/>
        </w:rPr>
        <w:t>授权代表（签字</w:t>
      </w:r>
      <w:r>
        <w:rPr>
          <w:rFonts w:hint="eastAsia"/>
          <w:color w:val="auto"/>
          <w:kern w:val="0"/>
          <w:sz w:val="22"/>
          <w:szCs w:val="22"/>
          <w:highlight w:val="none"/>
        </w:rPr>
        <w:t>或盖章</w:t>
      </w:r>
      <w:r>
        <w:rPr>
          <w:rFonts w:hint="eastAsia"/>
          <w:color w:val="auto"/>
          <w:kern w:val="0"/>
          <w:sz w:val="22"/>
          <w:szCs w:val="22"/>
          <w:highlight w:val="none"/>
          <w:lang w:val="zh-CN" w:eastAsia="zh-CN"/>
        </w:rPr>
        <w:t>）：</w:t>
      </w:r>
    </w:p>
    <w:p w14:paraId="376AED2C">
      <w:pPr>
        <w:pStyle w:val="17"/>
        <w:widowControl/>
        <w:spacing w:line="400" w:lineRule="exact"/>
        <w:jc w:val="left"/>
        <w:rPr>
          <w:color w:val="auto"/>
          <w:kern w:val="0"/>
          <w:sz w:val="22"/>
          <w:szCs w:val="22"/>
          <w:highlight w:val="none"/>
        </w:rPr>
      </w:pPr>
      <w:r>
        <w:rPr>
          <w:rFonts w:hint="eastAsia"/>
          <w:color w:val="auto"/>
          <w:kern w:val="0"/>
          <w:sz w:val="22"/>
          <w:szCs w:val="22"/>
          <w:highlight w:val="none"/>
        </w:rPr>
        <w:t>日期：</w:t>
      </w:r>
    </w:p>
    <w:p w14:paraId="00D57459">
      <w:pPr>
        <w:pStyle w:val="17"/>
        <w:widowControl/>
        <w:spacing w:line="400" w:lineRule="exact"/>
        <w:jc w:val="left"/>
        <w:rPr>
          <w:color w:val="auto"/>
          <w:kern w:val="0"/>
          <w:sz w:val="22"/>
          <w:szCs w:val="22"/>
          <w:highlight w:val="none"/>
        </w:rPr>
      </w:pPr>
    </w:p>
    <w:p w14:paraId="0AEFAC5C">
      <w:pPr>
        <w:widowControl/>
        <w:spacing w:line="360" w:lineRule="exact"/>
        <w:jc w:val="left"/>
        <w:rPr>
          <w:rFonts w:ascii="Calibri" w:hAnsi="Calibri" w:eastAsia="宋体" w:cs="Times New Roman"/>
          <w:color w:val="auto"/>
          <w:kern w:val="0"/>
          <w:sz w:val="30"/>
          <w:szCs w:val="22"/>
          <w:highlight w:val="none"/>
        </w:rPr>
      </w:pPr>
    </w:p>
    <w:p w14:paraId="06CA24B6">
      <w:pPr>
        <w:widowControl/>
        <w:spacing w:line="360" w:lineRule="exact"/>
        <w:jc w:val="left"/>
        <w:rPr>
          <w:rFonts w:ascii="Calibri" w:hAnsi="Calibri" w:eastAsia="宋体" w:cs="Times New Roman"/>
          <w:b/>
          <w:bCs/>
          <w:color w:val="auto"/>
          <w:kern w:val="0"/>
          <w:sz w:val="32"/>
          <w:szCs w:val="32"/>
          <w:highlight w:val="none"/>
        </w:rPr>
      </w:pPr>
    </w:p>
    <w:p w14:paraId="0A923956">
      <w:pPr>
        <w:widowControl/>
        <w:spacing w:line="360" w:lineRule="exact"/>
        <w:jc w:val="left"/>
        <w:rPr>
          <w:rFonts w:ascii="Calibri" w:hAnsi="Calibri" w:eastAsia="宋体" w:cs="Times New Roman"/>
          <w:b/>
          <w:bCs/>
          <w:color w:val="auto"/>
          <w:kern w:val="0"/>
          <w:sz w:val="32"/>
          <w:szCs w:val="32"/>
          <w:highlight w:val="none"/>
        </w:rPr>
      </w:pPr>
    </w:p>
    <w:p w14:paraId="0DD30ADB">
      <w:pPr>
        <w:widowControl/>
        <w:spacing w:line="360" w:lineRule="exact"/>
        <w:jc w:val="left"/>
        <w:rPr>
          <w:rFonts w:hint="eastAsia" w:ascii="Calibri" w:hAnsi="Calibri" w:eastAsia="宋体" w:cs="Times New Roman"/>
          <w:b/>
          <w:bCs/>
          <w:color w:val="auto"/>
          <w:kern w:val="0"/>
          <w:sz w:val="32"/>
          <w:szCs w:val="32"/>
          <w:highlight w:val="none"/>
        </w:rPr>
      </w:pPr>
    </w:p>
    <w:p w14:paraId="6C37A7B0">
      <w:pPr>
        <w:pStyle w:val="7"/>
        <w:widowControl/>
        <w:jc w:val="left"/>
        <w:rPr>
          <w:rFonts w:hint="eastAsia"/>
          <w:color w:val="auto"/>
          <w:kern w:val="0"/>
          <w:highlight w:val="none"/>
        </w:rPr>
      </w:pPr>
    </w:p>
    <w:p w14:paraId="561C3CE2">
      <w:pPr>
        <w:widowControl/>
        <w:spacing w:line="360" w:lineRule="exact"/>
        <w:jc w:val="left"/>
        <w:rPr>
          <w:rFonts w:hint="eastAsia" w:ascii="宋体" w:hAnsi="Calibri" w:eastAsia="宋体" w:cs="Times New Roman"/>
          <w:b/>
          <w:bCs/>
          <w:color w:val="auto"/>
          <w:kern w:val="0"/>
          <w:sz w:val="32"/>
          <w:szCs w:val="32"/>
          <w:highlight w:val="none"/>
          <w:lang w:eastAsia="zh-CN"/>
        </w:rPr>
      </w:pPr>
      <w:r>
        <w:rPr>
          <w:rFonts w:hint="eastAsia" w:ascii="Calibri" w:hAnsi="Calibri" w:eastAsia="宋体" w:cs="Times New Roman"/>
          <w:b/>
          <w:bCs/>
          <w:color w:val="auto"/>
          <w:kern w:val="0"/>
          <w:sz w:val="32"/>
          <w:szCs w:val="32"/>
          <w:highlight w:val="none"/>
        </w:rPr>
        <w:t>附件</w:t>
      </w:r>
      <w:r>
        <w:rPr>
          <w:rFonts w:hint="eastAsia" w:ascii="Calibri" w:hAnsi="Calibri" w:eastAsia="宋体" w:cs="Times New Roman"/>
          <w:b/>
          <w:bCs/>
          <w:color w:val="auto"/>
          <w:kern w:val="0"/>
          <w:sz w:val="32"/>
          <w:szCs w:val="32"/>
          <w:highlight w:val="none"/>
          <w:lang w:val="en-US" w:eastAsia="zh-CN"/>
        </w:rPr>
        <w:t>六</w:t>
      </w:r>
    </w:p>
    <w:p w14:paraId="1CE3A638">
      <w:pPr>
        <w:pStyle w:val="17"/>
        <w:widowControl/>
        <w:adjustRightInd w:val="0"/>
        <w:snapToGrid w:val="0"/>
        <w:spacing w:line="360" w:lineRule="exact"/>
        <w:jc w:val="center"/>
        <w:rPr>
          <w:b/>
          <w:bCs/>
          <w:color w:val="auto"/>
          <w:kern w:val="0"/>
          <w:sz w:val="32"/>
          <w:szCs w:val="32"/>
          <w:highlight w:val="none"/>
          <w:lang w:val="zh-CN" w:eastAsia="zh-CN"/>
        </w:rPr>
      </w:pPr>
      <w:r>
        <w:rPr>
          <w:rFonts w:hint="eastAsia"/>
          <w:b/>
          <w:bCs/>
          <w:color w:val="auto"/>
          <w:kern w:val="0"/>
          <w:sz w:val="32"/>
          <w:szCs w:val="32"/>
          <w:highlight w:val="none"/>
          <w:lang w:val="zh-CN" w:eastAsia="zh-CN"/>
        </w:rPr>
        <w:t>供应商参与国企采购活动投标资格声明函</w:t>
      </w:r>
    </w:p>
    <w:tbl>
      <w:tblPr>
        <w:tblStyle w:val="1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20E4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764DD2CC">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项目名称</w:t>
            </w:r>
          </w:p>
        </w:tc>
        <w:tc>
          <w:tcPr>
            <w:tcW w:w="7992" w:type="dxa"/>
            <w:noWrap/>
          </w:tcPr>
          <w:p w14:paraId="5DC7DC31">
            <w:pPr>
              <w:pStyle w:val="17"/>
              <w:widowControl/>
              <w:adjustRightInd w:val="0"/>
              <w:snapToGrid w:val="0"/>
              <w:spacing w:line="400" w:lineRule="exact"/>
              <w:jc w:val="center"/>
              <w:rPr>
                <w:rFonts w:hint="eastAsia" w:eastAsia="宋体"/>
                <w:bCs/>
                <w:color w:val="auto"/>
                <w:kern w:val="0"/>
                <w:sz w:val="22"/>
                <w:szCs w:val="22"/>
                <w:highlight w:val="none"/>
                <w:lang w:eastAsia="zh-CN"/>
              </w:rPr>
            </w:pPr>
            <w:r>
              <w:rPr>
                <w:rFonts w:hint="eastAsia"/>
                <w:color w:val="auto"/>
                <w:kern w:val="0"/>
                <w:sz w:val="22"/>
                <w:szCs w:val="22"/>
                <w:highlight w:val="none"/>
                <w:lang w:eastAsia="zh-CN"/>
              </w:rPr>
              <w:t>泰顺县泗溪镇环卫保洁及垃圾分类一体化服务</w:t>
            </w:r>
          </w:p>
        </w:tc>
      </w:tr>
      <w:tr w14:paraId="1A1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21F5036B">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项目采购编号</w:t>
            </w:r>
          </w:p>
        </w:tc>
        <w:tc>
          <w:tcPr>
            <w:tcW w:w="7992" w:type="dxa"/>
            <w:tcBorders>
              <w:top w:val="single" w:color="auto" w:sz="4" w:space="0"/>
              <w:left w:val="single" w:color="auto" w:sz="4" w:space="0"/>
              <w:right w:val="single" w:color="auto" w:sz="4" w:space="0"/>
            </w:tcBorders>
            <w:noWrap/>
          </w:tcPr>
          <w:p w14:paraId="37B8F54C">
            <w:pPr>
              <w:pStyle w:val="17"/>
              <w:widowControl/>
              <w:adjustRightInd w:val="0"/>
              <w:snapToGrid w:val="0"/>
              <w:spacing w:line="400" w:lineRule="exact"/>
              <w:jc w:val="center"/>
              <w:rPr>
                <w:bCs/>
                <w:color w:val="auto"/>
                <w:kern w:val="0"/>
                <w:sz w:val="22"/>
                <w:szCs w:val="22"/>
                <w:highlight w:val="none"/>
              </w:rPr>
            </w:pPr>
            <w:r>
              <w:rPr>
                <w:rFonts w:hint="eastAsia"/>
                <w:color w:val="auto"/>
                <w:kern w:val="0"/>
                <w:sz w:val="22"/>
                <w:szCs w:val="22"/>
                <w:highlight w:val="none"/>
                <w:lang w:val="zh-CN" w:eastAsia="zh-CN"/>
              </w:rPr>
              <w:t>TSCG202604011</w:t>
            </w:r>
          </w:p>
        </w:tc>
      </w:tr>
      <w:tr w14:paraId="73ED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58D3B2BE">
            <w:pPr>
              <w:pStyle w:val="17"/>
              <w:widowControl/>
              <w:adjustRightInd w:val="0"/>
              <w:snapToGrid w:val="0"/>
              <w:spacing w:line="400" w:lineRule="exact"/>
              <w:jc w:val="left"/>
              <w:rPr>
                <w:bCs/>
                <w:color w:val="auto"/>
                <w:kern w:val="0"/>
                <w:sz w:val="22"/>
                <w:szCs w:val="22"/>
                <w:highlight w:val="none"/>
              </w:rPr>
            </w:pPr>
            <w:r>
              <w:rPr>
                <w:rFonts w:hint="eastAsia"/>
                <w:bCs/>
                <w:color w:val="auto"/>
                <w:kern w:val="0"/>
                <w:sz w:val="22"/>
                <w:szCs w:val="22"/>
                <w:highlight w:val="none"/>
              </w:rPr>
              <w:t>时</w:t>
            </w:r>
            <w:r>
              <w:rPr>
                <w:bCs/>
                <w:color w:val="auto"/>
                <w:kern w:val="0"/>
                <w:sz w:val="22"/>
                <w:szCs w:val="22"/>
                <w:highlight w:val="none"/>
              </w:rPr>
              <w:t xml:space="preserve">    </w:t>
            </w:r>
            <w:r>
              <w:rPr>
                <w:rFonts w:hint="eastAsia"/>
                <w:bCs/>
                <w:color w:val="auto"/>
                <w:kern w:val="0"/>
                <w:sz w:val="22"/>
                <w:szCs w:val="22"/>
                <w:highlight w:val="none"/>
              </w:rPr>
              <w:t>间</w:t>
            </w:r>
          </w:p>
        </w:tc>
        <w:tc>
          <w:tcPr>
            <w:tcW w:w="7992" w:type="dxa"/>
            <w:tcBorders>
              <w:top w:val="single" w:color="auto" w:sz="4" w:space="0"/>
              <w:left w:val="single" w:color="auto" w:sz="4" w:space="0"/>
              <w:right w:val="single" w:color="auto" w:sz="4" w:space="0"/>
            </w:tcBorders>
            <w:noWrap/>
          </w:tcPr>
          <w:p w14:paraId="1563E7B7">
            <w:pPr>
              <w:pStyle w:val="17"/>
              <w:widowControl/>
              <w:adjustRightInd w:val="0"/>
              <w:snapToGrid w:val="0"/>
              <w:spacing w:line="400" w:lineRule="exact"/>
              <w:jc w:val="center"/>
              <w:rPr>
                <w:bCs/>
                <w:color w:val="auto"/>
                <w:kern w:val="0"/>
                <w:sz w:val="22"/>
                <w:szCs w:val="22"/>
                <w:highlight w:val="none"/>
              </w:rPr>
            </w:pPr>
            <w:r>
              <w:rPr>
                <w:rFonts w:hint="eastAsia"/>
                <w:bCs/>
                <w:color w:val="auto"/>
                <w:kern w:val="0"/>
                <w:sz w:val="22"/>
                <w:szCs w:val="22"/>
                <w:highlight w:val="none"/>
              </w:rPr>
              <w:t>本项目投标截止时间</w:t>
            </w:r>
          </w:p>
        </w:tc>
      </w:tr>
      <w:tr w14:paraId="5DFC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3260FE99">
            <w:pPr>
              <w:pStyle w:val="22"/>
              <w:adjustRightInd w:val="0"/>
              <w:snapToGrid w:val="0"/>
              <w:spacing w:line="360" w:lineRule="exact"/>
              <w:ind w:firstLine="448" w:firstLineChars="197"/>
              <w:jc w:val="left"/>
              <w:rPr>
                <w:color w:val="auto"/>
                <w:sz w:val="22"/>
                <w:szCs w:val="22"/>
                <w:highlight w:val="none"/>
              </w:rPr>
            </w:pPr>
            <w:r>
              <w:rPr>
                <w:color w:val="auto"/>
                <w:sz w:val="22"/>
                <w:szCs w:val="22"/>
                <w:highlight w:val="none"/>
              </w:rPr>
              <w:t>1</w:t>
            </w:r>
            <w:r>
              <w:rPr>
                <w:rFonts w:hint="eastAsia"/>
                <w:color w:val="auto"/>
                <w:sz w:val="22"/>
                <w:szCs w:val="22"/>
                <w:highlight w:val="none"/>
              </w:rPr>
              <w:t>、满足</w:t>
            </w:r>
            <w:r>
              <w:rPr>
                <w:rFonts w:hint="eastAsia"/>
                <w:color w:val="auto"/>
                <w:sz w:val="22"/>
                <w:szCs w:val="22"/>
                <w:highlight w:val="none"/>
                <w:lang w:eastAsia="zh-CN"/>
              </w:rPr>
              <w:t>《泰顺县县属国有企业采购管理办法》</w:t>
            </w:r>
            <w:r>
              <w:rPr>
                <w:rFonts w:hint="eastAsia"/>
                <w:color w:val="auto"/>
                <w:sz w:val="22"/>
                <w:szCs w:val="22"/>
                <w:highlight w:val="none"/>
              </w:rPr>
              <w:t>第</w:t>
            </w:r>
            <w:r>
              <w:rPr>
                <w:rFonts w:hint="eastAsia"/>
                <w:color w:val="auto"/>
                <w:sz w:val="22"/>
                <w:szCs w:val="22"/>
                <w:highlight w:val="none"/>
                <w:lang w:eastAsia="zh-CN"/>
              </w:rPr>
              <w:t>十九条</w:t>
            </w:r>
            <w:r>
              <w:rPr>
                <w:rFonts w:hint="eastAsia"/>
                <w:color w:val="auto"/>
                <w:sz w:val="22"/>
                <w:szCs w:val="22"/>
                <w:highlight w:val="none"/>
              </w:rPr>
              <w:t>规定：（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r>
              <w:rPr>
                <w:color w:val="auto"/>
                <w:sz w:val="22"/>
                <w:szCs w:val="22"/>
                <w:highlight w:val="none"/>
              </w:rPr>
              <w:t xml:space="preserve"> </w:t>
            </w:r>
          </w:p>
          <w:p w14:paraId="523CDB85">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2、参照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采购活动。我单位不存在上述文件规定依法限制参与国企采购的情况，并提供“信用中国”、 “中国政府采购网”查询网页截图（公告发布之日至投标截止时间）。</w:t>
            </w:r>
          </w:p>
          <w:p w14:paraId="30CBB60B">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3、我单位没有被各地、各级财政部门限制参加国企采购活动，且在限制期内：</w:t>
            </w:r>
            <w:r>
              <w:rPr>
                <w:rFonts w:hint="eastAsia" w:ascii="宋体" w:hAnsi="Calibri" w:eastAsia="宋体" w:cs="Times New Roman"/>
                <w:color w:val="auto"/>
                <w:kern w:val="0"/>
                <w:sz w:val="22"/>
                <w:szCs w:val="22"/>
                <w:highlight w:val="none"/>
                <w:u w:val="single"/>
                <w:lang w:val="en-US" w:eastAsia="zh-CN"/>
              </w:rPr>
              <w:t>（若无则填写无）。</w:t>
            </w:r>
          </w:p>
          <w:p w14:paraId="761EFA1F">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4、我单位参与本项目采购、招投标等活动前三年内，在经营活动中没有重大违法记录和行贿记录（重大违法记录，是指供应商因违法经营受到刑事处罚或者责令停产停业、吊销许可证或者执照、较大数额罚款等行政处罚）情况声明：</w:t>
            </w:r>
            <w:r>
              <w:rPr>
                <w:rFonts w:hint="eastAsia" w:ascii="宋体" w:hAnsi="Calibri" w:eastAsia="宋体" w:cs="Times New Roman"/>
                <w:color w:val="auto"/>
                <w:kern w:val="0"/>
                <w:sz w:val="22"/>
                <w:szCs w:val="22"/>
                <w:highlight w:val="none"/>
                <w:u w:val="single"/>
                <w:lang w:val="en-US" w:eastAsia="zh-CN"/>
              </w:rPr>
              <w:t>（若无则填写无）</w:t>
            </w:r>
            <w:r>
              <w:rPr>
                <w:rFonts w:hint="eastAsia" w:ascii="宋体"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 xml:space="preserve">                                                                                   </w:t>
            </w:r>
          </w:p>
          <w:p w14:paraId="09992CB1">
            <w:pPr>
              <w:widowControl/>
              <w:spacing w:line="34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5、我单位符合本项目特定资格条件：</w:t>
            </w:r>
            <w:r>
              <w:rPr>
                <w:rFonts w:hint="eastAsia" w:ascii="Calibri" w:hAnsi="Calibri" w:eastAsia="宋体" w:cs="Times New Roman"/>
                <w:color w:val="auto"/>
                <w:kern w:val="0"/>
                <w:sz w:val="22"/>
                <w:szCs w:val="22"/>
                <w:highlight w:val="none"/>
                <w:u w:val="single"/>
              </w:rPr>
              <w:t xml:space="preserve">      </w:t>
            </w:r>
            <w:r>
              <w:rPr>
                <w:rFonts w:hint="eastAsia" w:ascii="宋体" w:hAnsi="Calibri" w:eastAsia="宋体" w:cs="Times New Roman"/>
                <w:color w:val="auto"/>
                <w:kern w:val="0"/>
                <w:sz w:val="22"/>
                <w:szCs w:val="22"/>
                <w:highlight w:val="none"/>
              </w:rPr>
              <w:t>的要求，并在</w:t>
            </w:r>
            <w:r>
              <w:rPr>
                <w:rFonts w:hint="eastAsia" w:ascii="宋体" w:hAnsi="Calibri" w:eastAsia="宋体" w:cs="Times New Roman"/>
                <w:color w:val="auto"/>
                <w:kern w:val="0"/>
                <w:sz w:val="22"/>
                <w:szCs w:val="22"/>
                <w:highlight w:val="none"/>
                <w:lang w:eastAsia="zh-CN"/>
              </w:rPr>
              <w:t>商务技术部分投标（响应）文件</w:t>
            </w:r>
            <w:r>
              <w:rPr>
                <w:rFonts w:hint="eastAsia" w:ascii="宋体" w:hAnsi="Calibri" w:eastAsia="宋体" w:cs="Times New Roman"/>
                <w:color w:val="auto"/>
                <w:kern w:val="0"/>
                <w:sz w:val="22"/>
                <w:szCs w:val="22"/>
                <w:highlight w:val="none"/>
              </w:rPr>
              <w:t>中提供了相应的证明材料（</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没有要求特定资格条件的，本条款空格处可以空白）</w:t>
            </w:r>
          </w:p>
          <w:p w14:paraId="4C5E14E6">
            <w:pPr>
              <w:widowControl/>
              <w:spacing w:line="340" w:lineRule="exact"/>
              <w:ind w:firstLine="456" w:firstLineChars="200"/>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color w:val="auto"/>
                <w:kern w:val="0"/>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679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66AFDA5A">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供应商名称（加盖</w:t>
            </w:r>
            <w:r>
              <w:rPr>
                <w:rFonts w:hint="eastAsia"/>
                <w:bCs/>
                <w:color w:val="auto"/>
                <w:kern w:val="0"/>
                <w:sz w:val="22"/>
                <w:szCs w:val="22"/>
                <w:highlight w:val="none"/>
                <w:lang w:eastAsia="zh-CN"/>
              </w:rPr>
              <w:t>公</w:t>
            </w:r>
            <w:r>
              <w:rPr>
                <w:rFonts w:hint="eastAsia"/>
                <w:bCs/>
                <w:color w:val="auto"/>
                <w:kern w:val="0"/>
                <w:sz w:val="22"/>
                <w:szCs w:val="22"/>
                <w:highlight w:val="none"/>
              </w:rPr>
              <w:t>章）：</w:t>
            </w:r>
          </w:p>
        </w:tc>
      </w:tr>
      <w:tr w14:paraId="04E3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5AACA80">
            <w:pPr>
              <w:pStyle w:val="17"/>
              <w:widowControl/>
              <w:adjustRightInd w:val="0"/>
              <w:snapToGrid w:val="0"/>
              <w:spacing w:line="400" w:lineRule="exact"/>
              <w:ind w:left="422" w:firstLine="316"/>
              <w:jc w:val="left"/>
              <w:rPr>
                <w:bCs/>
                <w:color w:val="auto"/>
                <w:kern w:val="0"/>
                <w:sz w:val="22"/>
                <w:szCs w:val="22"/>
                <w:highlight w:val="none"/>
              </w:rPr>
            </w:pPr>
            <w:r>
              <w:rPr>
                <w:rFonts w:hint="eastAsia"/>
                <w:bCs/>
                <w:color w:val="auto"/>
                <w:kern w:val="0"/>
                <w:sz w:val="22"/>
                <w:szCs w:val="22"/>
                <w:highlight w:val="none"/>
              </w:rPr>
              <w:t>法定代表人</w:t>
            </w:r>
            <w:r>
              <w:rPr>
                <w:bCs/>
                <w:color w:val="auto"/>
                <w:kern w:val="0"/>
                <w:sz w:val="22"/>
                <w:szCs w:val="22"/>
                <w:highlight w:val="none"/>
              </w:rPr>
              <w:t>(</w:t>
            </w:r>
            <w:r>
              <w:rPr>
                <w:rFonts w:hint="eastAsia"/>
                <w:bCs/>
                <w:color w:val="auto"/>
                <w:kern w:val="0"/>
                <w:sz w:val="22"/>
                <w:szCs w:val="22"/>
                <w:highlight w:val="none"/>
              </w:rPr>
              <w:t>签字或盖章</w:t>
            </w:r>
            <w:r>
              <w:rPr>
                <w:bCs/>
                <w:color w:val="auto"/>
                <w:kern w:val="0"/>
                <w:sz w:val="22"/>
                <w:szCs w:val="22"/>
                <w:highlight w:val="none"/>
              </w:rPr>
              <w:t>)</w:t>
            </w:r>
            <w:r>
              <w:rPr>
                <w:rFonts w:hint="eastAsia"/>
                <w:bCs/>
                <w:color w:val="auto"/>
                <w:kern w:val="0"/>
                <w:sz w:val="22"/>
                <w:szCs w:val="22"/>
                <w:highlight w:val="none"/>
              </w:rPr>
              <w:t>或授权代表（签字）：</w:t>
            </w:r>
          </w:p>
        </w:tc>
      </w:tr>
      <w:tr w14:paraId="583B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09D4E350">
            <w:pPr>
              <w:pStyle w:val="17"/>
              <w:widowControl/>
              <w:adjustRightInd w:val="0"/>
              <w:snapToGrid w:val="0"/>
              <w:spacing w:line="400" w:lineRule="exact"/>
              <w:ind w:left="422" w:firstLine="331"/>
              <w:jc w:val="left"/>
              <w:rPr>
                <w:bCs/>
                <w:color w:val="auto"/>
                <w:kern w:val="0"/>
                <w:sz w:val="22"/>
                <w:szCs w:val="22"/>
                <w:highlight w:val="none"/>
              </w:rPr>
            </w:pPr>
            <w:r>
              <w:rPr>
                <w:rFonts w:hint="eastAsia"/>
                <w:bCs/>
                <w:color w:val="auto"/>
                <w:kern w:val="0"/>
                <w:sz w:val="22"/>
                <w:szCs w:val="22"/>
                <w:highlight w:val="none"/>
              </w:rPr>
              <w:t>签署日期：</w:t>
            </w:r>
          </w:p>
        </w:tc>
      </w:tr>
    </w:tbl>
    <w:p w14:paraId="73DA14D7">
      <w:pPr>
        <w:widowControl/>
        <w:spacing w:line="360" w:lineRule="exact"/>
        <w:jc w:val="left"/>
        <w:rPr>
          <w:rFonts w:hint="eastAsia" w:ascii="宋体" w:hAnsi="Calibri" w:eastAsia="宋体" w:cs="Times New Roman"/>
          <w:bCs/>
          <w:color w:val="auto"/>
          <w:kern w:val="0"/>
          <w:sz w:val="22"/>
          <w:szCs w:val="22"/>
          <w:highlight w:val="none"/>
        </w:rPr>
      </w:pPr>
      <w:r>
        <w:rPr>
          <w:rFonts w:hint="eastAsia" w:ascii="宋体" w:hAnsi="Calibri" w:eastAsia="宋体" w:cs="Times New Roman"/>
          <w:bCs/>
          <w:color w:val="auto"/>
          <w:kern w:val="0"/>
          <w:sz w:val="22"/>
          <w:szCs w:val="22"/>
          <w:highlight w:val="none"/>
        </w:rPr>
        <w:t xml:space="preserve"> </w:t>
      </w:r>
    </w:p>
    <w:p w14:paraId="3C1BA67E">
      <w:pPr>
        <w:widowControl/>
        <w:spacing w:line="360" w:lineRule="exact"/>
        <w:jc w:val="left"/>
        <w:rPr>
          <w:rFonts w:hint="eastAsia" w:ascii="宋体" w:hAnsi="Calibri" w:eastAsia="宋体" w:cs="Times New Roman"/>
          <w:bCs/>
          <w:color w:val="auto"/>
          <w:kern w:val="0"/>
          <w:sz w:val="22"/>
          <w:szCs w:val="22"/>
          <w:highlight w:val="none"/>
          <w:u w:val="single"/>
        </w:rPr>
      </w:pPr>
      <w:r>
        <w:rPr>
          <w:rFonts w:hint="eastAsia" w:ascii="宋体" w:hAnsi="Calibri" w:eastAsia="宋体" w:cs="Times New Roman"/>
          <w:bCs/>
          <w:color w:val="auto"/>
          <w:kern w:val="0"/>
          <w:sz w:val="22"/>
          <w:szCs w:val="22"/>
          <w:highlight w:val="none"/>
        </w:rPr>
        <w:t xml:space="preserve"> </w:t>
      </w: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投标供应商必须提供本声明，不提供按无效投标处理。</w:t>
      </w:r>
    </w:p>
    <w:p w14:paraId="0F4B7B6C">
      <w:pPr>
        <w:widowControl/>
        <w:spacing w:line="360" w:lineRule="exact"/>
        <w:jc w:val="left"/>
        <w:rPr>
          <w:rFonts w:hint="eastAsia" w:ascii="宋体" w:hAnsi="Calibri" w:eastAsia="宋体" w:cs="Times New Roman"/>
          <w:bCs/>
          <w:color w:val="auto"/>
          <w:kern w:val="0"/>
          <w:sz w:val="22"/>
          <w:szCs w:val="22"/>
          <w:highlight w:val="none"/>
          <w:u w:val="single"/>
        </w:rPr>
      </w:pPr>
    </w:p>
    <w:p w14:paraId="159F3EC3">
      <w:pPr>
        <w:widowControl/>
        <w:spacing w:line="360" w:lineRule="exact"/>
        <w:jc w:val="left"/>
        <w:rPr>
          <w:rFonts w:ascii="Calibri" w:hAnsi="Calibri" w:eastAsia="宋体" w:cs="Times New Roman"/>
          <w:b/>
          <w:bCs/>
          <w:color w:val="auto"/>
          <w:kern w:val="0"/>
          <w:sz w:val="30"/>
          <w:szCs w:val="22"/>
          <w:highlight w:val="none"/>
        </w:rPr>
      </w:pPr>
    </w:p>
    <w:p w14:paraId="5EFDD140">
      <w:pPr>
        <w:widowControl/>
        <w:spacing w:line="360" w:lineRule="exact"/>
        <w:jc w:val="left"/>
        <w:rPr>
          <w:rFonts w:ascii="Calibri" w:hAnsi="Calibri" w:eastAsia="宋体" w:cs="Times New Roman"/>
          <w:b/>
          <w:bCs/>
          <w:color w:val="auto"/>
          <w:kern w:val="0"/>
          <w:sz w:val="30"/>
          <w:szCs w:val="22"/>
          <w:highlight w:val="none"/>
        </w:rPr>
      </w:pPr>
    </w:p>
    <w:p w14:paraId="4DCE1167">
      <w:pPr>
        <w:pStyle w:val="2"/>
        <w:widowControl/>
        <w:jc w:val="left"/>
        <w:rPr>
          <w:color w:val="auto"/>
          <w:kern w:val="0"/>
          <w:highlight w:val="none"/>
        </w:rPr>
      </w:pPr>
    </w:p>
    <w:p w14:paraId="3F740343">
      <w:pPr>
        <w:widowControl/>
        <w:spacing w:line="360" w:lineRule="exact"/>
        <w:jc w:val="left"/>
        <w:rPr>
          <w:rFonts w:hint="eastAsia" w:ascii="Calibri" w:hAnsi="Calibri" w:eastAsia="宋体" w:cs="Times New Roman"/>
          <w:b/>
          <w:bCs/>
          <w:color w:val="auto"/>
          <w:kern w:val="0"/>
          <w:sz w:val="30"/>
          <w:szCs w:val="22"/>
          <w:highlight w:val="none"/>
        </w:rPr>
      </w:pPr>
    </w:p>
    <w:p w14:paraId="67CCF1F5">
      <w:pPr>
        <w:widowControl/>
        <w:spacing w:line="360" w:lineRule="exact"/>
        <w:jc w:val="left"/>
        <w:rPr>
          <w:rFonts w:hint="eastAsia" w:ascii="Calibri" w:hAnsi="Calibri" w:eastAsia="宋体" w:cs="Times New Roman"/>
          <w:b/>
          <w:bCs/>
          <w:color w:val="auto"/>
          <w:kern w:val="0"/>
          <w:sz w:val="30"/>
          <w:szCs w:val="22"/>
          <w:highlight w:val="none"/>
        </w:rPr>
      </w:pPr>
    </w:p>
    <w:p w14:paraId="1BD3DE13">
      <w:pPr>
        <w:widowControl/>
        <w:spacing w:line="360" w:lineRule="exact"/>
        <w:jc w:val="left"/>
        <w:rPr>
          <w:rFonts w:hint="eastAsia" w:ascii="宋体" w:hAnsi="Calibri" w:eastAsia="宋体" w:cs="Times New Roman"/>
          <w:b/>
          <w:bCs/>
          <w:color w:val="auto"/>
          <w:kern w:val="0"/>
          <w:sz w:val="22"/>
          <w:szCs w:val="22"/>
          <w:highlight w:val="none"/>
          <w:lang w:eastAsia="zh-CN"/>
        </w:rPr>
      </w:pPr>
      <w:r>
        <w:rPr>
          <w:rFonts w:hint="eastAsia" w:ascii="Calibri" w:hAnsi="Calibri" w:eastAsia="宋体" w:cs="Times New Roman"/>
          <w:b/>
          <w:bCs/>
          <w:color w:val="auto"/>
          <w:kern w:val="0"/>
          <w:sz w:val="30"/>
          <w:szCs w:val="22"/>
          <w:highlight w:val="none"/>
        </w:rPr>
        <w:t>附件</w:t>
      </w:r>
      <w:r>
        <w:rPr>
          <w:rFonts w:hint="eastAsia" w:ascii="Calibri" w:hAnsi="Calibri" w:eastAsia="宋体" w:cs="Times New Roman"/>
          <w:b/>
          <w:bCs/>
          <w:color w:val="auto"/>
          <w:kern w:val="0"/>
          <w:sz w:val="30"/>
          <w:szCs w:val="22"/>
          <w:highlight w:val="none"/>
          <w:lang w:val="en-US" w:eastAsia="zh-CN"/>
        </w:rPr>
        <w:t>七</w:t>
      </w:r>
    </w:p>
    <w:p w14:paraId="17C54E13">
      <w:pPr>
        <w:widowControl/>
        <w:jc w:val="center"/>
        <w:rPr>
          <w:rFonts w:hint="eastAsia" w:ascii="宋体" w:hAnsi="Calibri" w:eastAsia="宋体" w:cs="Times New Roman"/>
          <w:b/>
          <w:bCs/>
          <w:color w:val="auto"/>
          <w:kern w:val="0"/>
          <w:sz w:val="36"/>
          <w:szCs w:val="36"/>
          <w:highlight w:val="none"/>
        </w:rPr>
      </w:pPr>
      <w:r>
        <w:rPr>
          <w:rFonts w:hint="eastAsia" w:ascii="宋体" w:hAnsi="Calibri" w:eastAsia="宋体" w:cs="Times New Roman"/>
          <w:b/>
          <w:bCs/>
          <w:color w:val="auto"/>
          <w:kern w:val="0"/>
          <w:sz w:val="30"/>
          <w:szCs w:val="30"/>
          <w:highlight w:val="none"/>
        </w:rPr>
        <w:t>法定代表人诚信投标承诺书</w:t>
      </w:r>
    </w:p>
    <w:p w14:paraId="53623622">
      <w:pPr>
        <w:widowControl/>
        <w:spacing w:line="360" w:lineRule="auto"/>
        <w:jc w:val="left"/>
        <w:rPr>
          <w:rFonts w:hint="eastAsia" w:ascii="宋体" w:hAnsi="Calibri" w:eastAsia="宋体" w:cs="Times New Roman"/>
          <w:color w:val="auto"/>
          <w:kern w:val="0"/>
          <w:sz w:val="24"/>
          <w:szCs w:val="22"/>
          <w:highlight w:val="none"/>
        </w:rPr>
      </w:pPr>
    </w:p>
    <w:p w14:paraId="64774001">
      <w:pPr>
        <w:widowControl/>
        <w:spacing w:line="340" w:lineRule="exact"/>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本人以企业法定代表人的身份郑重承诺：</w:t>
      </w:r>
    </w:p>
    <w:p w14:paraId="42ED67E7">
      <w:pPr>
        <w:widowControl/>
        <w:spacing w:line="340" w:lineRule="exact"/>
        <w:ind w:firstLine="456" w:firstLineChars="200"/>
        <w:jc w:val="left"/>
        <w:rPr>
          <w:rFonts w:hint="eastAsia" w:ascii="宋体" w:hAnsi="Calibri" w:eastAsia="宋体" w:cs="Times New Roman"/>
          <w:color w:val="auto"/>
          <w:kern w:val="0"/>
          <w:sz w:val="22"/>
          <w:szCs w:val="22"/>
          <w:highlight w:val="none"/>
          <w:lang w:eastAsia="zh-CN"/>
        </w:rPr>
      </w:pPr>
      <w:r>
        <w:rPr>
          <w:rFonts w:hint="eastAsia" w:ascii="宋体" w:hAnsi="Calibri" w:eastAsia="宋体" w:cs="Times New Roman"/>
          <w:color w:val="auto"/>
          <w:kern w:val="0"/>
          <w:sz w:val="22"/>
          <w:szCs w:val="22"/>
          <w:highlight w:val="none"/>
        </w:rPr>
        <w:t>将遵循公开、公平、公正和</w:t>
      </w:r>
      <w:r>
        <w:rPr>
          <w:rFonts w:hint="eastAsia" w:ascii="宋体" w:cs="Times New Roman"/>
          <w:color w:val="auto"/>
          <w:kern w:val="0"/>
          <w:sz w:val="22"/>
          <w:szCs w:val="22"/>
          <w:highlight w:val="none"/>
          <w:lang w:eastAsia="zh-CN"/>
        </w:rPr>
        <w:t>诚实信用</w:t>
      </w:r>
      <w:r>
        <w:rPr>
          <w:rFonts w:hint="eastAsia" w:ascii="宋体" w:hAnsi="Calibri" w:eastAsia="宋体" w:cs="Times New Roman"/>
          <w:color w:val="auto"/>
          <w:kern w:val="0"/>
          <w:sz w:val="22"/>
          <w:szCs w:val="22"/>
          <w:highlight w:val="none"/>
        </w:rPr>
        <w:t>的原则参加</w:t>
      </w:r>
      <w:r>
        <w:rPr>
          <w:rFonts w:hint="eastAsia" w:ascii="宋体" w:cs="Times New Roman"/>
          <w:color w:val="auto"/>
          <w:kern w:val="0"/>
          <w:sz w:val="22"/>
          <w:szCs w:val="22"/>
          <w:highlight w:val="none"/>
          <w:u w:val="single"/>
          <w:lang w:eastAsia="zh-CN"/>
        </w:rPr>
        <w:t>泰顺县泗溪镇环卫保洁及垃圾分类一体化服务</w:t>
      </w:r>
      <w:r>
        <w:rPr>
          <w:rFonts w:hint="eastAsia" w:ascii="宋体" w:hAnsi="Calibri" w:eastAsia="宋体" w:cs="Times New Roman"/>
          <w:color w:val="auto"/>
          <w:kern w:val="0"/>
          <w:sz w:val="22"/>
          <w:szCs w:val="22"/>
          <w:highlight w:val="none"/>
          <w:u w:val="single"/>
          <w:lang w:val="zh-CN" w:eastAsia="zh-CN"/>
        </w:rPr>
        <w:t>（</w:t>
      </w:r>
      <w:r>
        <w:rPr>
          <w:rFonts w:hint="eastAsia" w:ascii="宋体" w:cs="Times New Roman"/>
          <w:color w:val="auto"/>
          <w:kern w:val="0"/>
          <w:sz w:val="22"/>
          <w:szCs w:val="22"/>
          <w:highlight w:val="none"/>
          <w:u w:val="single"/>
          <w:lang w:eastAsia="zh-CN"/>
        </w:rPr>
        <w:t>采购编号</w:t>
      </w:r>
      <w:r>
        <w:rPr>
          <w:rFonts w:hint="eastAsia" w:ascii="宋体" w:hAnsi="Calibri" w:eastAsia="宋体" w:cs="Times New Roman"/>
          <w:color w:val="auto"/>
          <w:kern w:val="0"/>
          <w:sz w:val="22"/>
          <w:szCs w:val="22"/>
          <w:highlight w:val="none"/>
          <w:u w:val="single"/>
        </w:rPr>
        <w:t>：</w:t>
      </w:r>
      <w:r>
        <w:rPr>
          <w:rFonts w:hint="eastAsia" w:ascii="宋体" w:cs="Times New Roman"/>
          <w:color w:val="auto"/>
          <w:kern w:val="0"/>
          <w:sz w:val="22"/>
          <w:szCs w:val="22"/>
          <w:highlight w:val="none"/>
          <w:u w:val="single"/>
          <w:lang w:val="zh-CN" w:eastAsia="zh-CN"/>
        </w:rPr>
        <w:t>TSCG202604011</w:t>
      </w:r>
      <w:r>
        <w:rPr>
          <w:rFonts w:hint="eastAsia" w:ascii="宋体" w:hAnsi="Calibri" w:eastAsia="宋体" w:cs="Times New Roman"/>
          <w:color w:val="auto"/>
          <w:kern w:val="0"/>
          <w:sz w:val="22"/>
          <w:szCs w:val="22"/>
          <w:highlight w:val="none"/>
          <w:u w:val="single"/>
          <w:lang w:val="zh-CN" w:eastAsia="zh-CN"/>
        </w:rPr>
        <w:t>）</w:t>
      </w:r>
      <w:r>
        <w:rPr>
          <w:rFonts w:hint="eastAsia" w:ascii="宋体" w:hAnsi="Calibri" w:eastAsia="宋体" w:cs="Times New Roman"/>
          <w:color w:val="auto"/>
          <w:kern w:val="0"/>
          <w:sz w:val="22"/>
          <w:szCs w:val="22"/>
          <w:highlight w:val="none"/>
        </w:rPr>
        <w:t>的投标</w:t>
      </w:r>
      <w:r>
        <w:rPr>
          <w:rFonts w:hint="eastAsia" w:ascii="宋体" w:hAnsi="Calibri" w:eastAsia="宋体" w:cs="Times New Roman"/>
          <w:color w:val="auto"/>
          <w:kern w:val="0"/>
          <w:sz w:val="22"/>
          <w:szCs w:val="22"/>
          <w:highlight w:val="none"/>
          <w:lang w:eastAsia="zh-CN"/>
        </w:rPr>
        <w:t>。</w:t>
      </w:r>
    </w:p>
    <w:p w14:paraId="4C43A320">
      <w:pPr>
        <w:widowControl/>
        <w:spacing w:line="400" w:lineRule="exact"/>
        <w:ind w:firstLine="456" w:firstLineChars="200"/>
        <w:jc w:val="left"/>
        <w:rPr>
          <w:rFonts w:hint="eastAsia" w:ascii="宋体" w:hAnsi="Calibri" w:eastAsia="宋体" w:cs="Times New Roman"/>
          <w:color w:val="auto"/>
          <w:kern w:val="0"/>
          <w:sz w:val="22"/>
          <w:szCs w:val="22"/>
          <w:highlight w:val="none"/>
          <w:u w:val="single"/>
        </w:rPr>
      </w:pPr>
      <w:r>
        <w:rPr>
          <w:rFonts w:hint="eastAsia" w:ascii="宋体" w:hAnsi="Calibri" w:eastAsia="宋体" w:cs="Times New Roman"/>
          <w:color w:val="auto"/>
          <w:kern w:val="0"/>
          <w:sz w:val="22"/>
          <w:szCs w:val="22"/>
          <w:highlight w:val="none"/>
        </w:rPr>
        <w:t>一、杜绝以收取管理费等形式的一切挂靠、违法转包、分包行为；并选派有丰富经验、无不良行为记录</w:t>
      </w:r>
      <w:r>
        <w:rPr>
          <w:rFonts w:hint="eastAsia" w:ascii="宋体" w:cs="Times New Roman"/>
          <w:color w:val="auto"/>
          <w:kern w:val="0"/>
          <w:sz w:val="22"/>
          <w:szCs w:val="22"/>
          <w:highlight w:val="none"/>
          <w:lang w:eastAsia="zh-CN"/>
        </w:rPr>
        <w:t>的</w:t>
      </w:r>
      <w:r>
        <w:rPr>
          <w:rFonts w:hint="eastAsia" w:ascii="宋体" w:hAnsi="Calibri" w:eastAsia="宋体" w:cs="Times New Roman"/>
          <w:color w:val="auto"/>
          <w:kern w:val="0"/>
          <w:sz w:val="22"/>
          <w:szCs w:val="22"/>
          <w:highlight w:val="none"/>
        </w:rPr>
        <w:t>项目管理人员、技术人员，严格按</w:t>
      </w:r>
      <w:r>
        <w:rPr>
          <w:rFonts w:hint="eastAsia" w:ascii="宋体" w:hAnsi="Calibri" w:eastAsia="宋体" w:cs="Times New Roman"/>
          <w:color w:val="auto"/>
          <w:kern w:val="0"/>
          <w:sz w:val="22"/>
          <w:szCs w:val="22"/>
          <w:highlight w:val="none"/>
          <w:lang w:eastAsia="zh-CN"/>
        </w:rPr>
        <w:t>竞争性磋商文件</w:t>
      </w:r>
      <w:r>
        <w:rPr>
          <w:rFonts w:hint="eastAsia" w:ascii="宋体" w:hAnsi="Calibri" w:eastAsia="宋体" w:cs="Times New Roman"/>
          <w:color w:val="auto"/>
          <w:kern w:val="0"/>
          <w:sz w:val="22"/>
          <w:szCs w:val="22"/>
          <w:highlight w:val="none"/>
        </w:rPr>
        <w:t>、</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及合同等要求保证拟派人员的到岗率。</w:t>
      </w:r>
    </w:p>
    <w:p w14:paraId="4591F925">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二、</w:t>
      </w:r>
      <w:r>
        <w:rPr>
          <w:rFonts w:hint="eastAsia" w:ascii="宋体" w:hAnsi="Calibri" w:eastAsia="宋体" w:cs="Times New Roman"/>
          <w:color w:val="auto"/>
          <w:kern w:val="0"/>
          <w:sz w:val="22"/>
          <w:szCs w:val="22"/>
          <w:highlight w:val="none"/>
          <w:lang w:eastAsia="zh-CN"/>
        </w:rPr>
        <w:t>投标（响应）文件</w:t>
      </w:r>
      <w:r>
        <w:rPr>
          <w:rFonts w:hint="eastAsia" w:ascii="宋体" w:hAnsi="Calibri" w:eastAsia="宋体" w:cs="Times New Roman"/>
          <w:color w:val="auto"/>
          <w:kern w:val="0"/>
          <w:sz w:val="22"/>
          <w:szCs w:val="22"/>
          <w:highlight w:val="none"/>
        </w:rPr>
        <w:t>所提供的一切材料都是真实、有效、合法的。</w:t>
      </w:r>
    </w:p>
    <w:p w14:paraId="5972E26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三、不与其他投标供应商相互串通投标报价，不排挤其他投标供应商的公平竞争，不损害采购人或其他投标供应商的合法权益。</w:t>
      </w:r>
    </w:p>
    <w:p w14:paraId="284405FE">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四、不与采购人或招标代理机构串通投标，不损害国家利益，社会公共利益或其他人的合法权益。</w:t>
      </w:r>
    </w:p>
    <w:p w14:paraId="1C52FA15">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五、不向采购人或者</w:t>
      </w:r>
      <w:r>
        <w:rPr>
          <w:rFonts w:hint="eastAsia" w:ascii="宋体" w:hAnsi="Calibri" w:eastAsia="宋体" w:cs="Times New Roman"/>
          <w:color w:val="auto"/>
          <w:kern w:val="0"/>
          <w:sz w:val="22"/>
          <w:szCs w:val="22"/>
          <w:highlight w:val="none"/>
          <w:lang w:eastAsia="zh-CN"/>
        </w:rPr>
        <w:t>评审小组</w:t>
      </w:r>
      <w:r>
        <w:rPr>
          <w:rFonts w:hint="eastAsia" w:ascii="宋体" w:hAnsi="Calibri" w:eastAsia="宋体" w:cs="Times New Roman"/>
          <w:color w:val="auto"/>
          <w:kern w:val="0"/>
          <w:sz w:val="22"/>
          <w:szCs w:val="22"/>
          <w:highlight w:val="none"/>
        </w:rPr>
        <w:t>成员行贿以牟取中标。</w:t>
      </w:r>
    </w:p>
    <w:p w14:paraId="4A40F0D3">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六、不以其他人名义投标或者以其他方式弄虚作假，骗取中标。</w:t>
      </w:r>
    </w:p>
    <w:p w14:paraId="083AC5AE">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七、不在开标后进行虚假恶意投诉。</w:t>
      </w:r>
    </w:p>
    <w:p w14:paraId="45413CEE">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八、我单位没有被政府机关列入失信被执行人名单、</w:t>
      </w:r>
      <w:r>
        <w:rPr>
          <w:rFonts w:hint="eastAsia" w:ascii="宋体" w:hAnsi="Calibri" w:eastAsia="宋体" w:cs="Times New Roman"/>
          <w:color w:val="auto"/>
          <w:kern w:val="0"/>
          <w:sz w:val="22"/>
          <w:szCs w:val="22"/>
          <w:highlight w:val="none"/>
          <w:lang w:eastAsia="zh-CN"/>
        </w:rPr>
        <w:t>重大税收违法失信主体</w:t>
      </w:r>
      <w:r>
        <w:rPr>
          <w:rFonts w:hint="eastAsia" w:ascii="宋体" w:hAnsi="Calibri" w:eastAsia="宋体" w:cs="Times New Roman"/>
          <w:color w:val="auto"/>
          <w:kern w:val="0"/>
          <w:sz w:val="22"/>
          <w:szCs w:val="22"/>
          <w:highlight w:val="none"/>
        </w:rPr>
        <w:t>、政府采购严重违法失信行为记录名单的情形：</w:t>
      </w:r>
    </w:p>
    <w:p w14:paraId="6FF7DC66">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 xml:space="preserve">九、没有被各地、各级财政部门禁止参加国企采购活动，且在限制期限内：    </w:t>
      </w:r>
    </w:p>
    <w:p w14:paraId="619FAF9A">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十、参与本项目采购、招投标等活动前三年内，在经营活动中没有重大违法记录和行贿记录情况。</w:t>
      </w:r>
    </w:p>
    <w:p w14:paraId="0E072528">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本公司若有违反本承诺内容的行为，愿意承担法律责任，包</w:t>
      </w:r>
      <w:r>
        <w:rPr>
          <w:rFonts w:hint="eastAsia" w:ascii="宋体" w:cs="Times New Roman"/>
          <w:color w:val="auto"/>
          <w:kern w:val="0"/>
          <w:sz w:val="22"/>
          <w:szCs w:val="22"/>
          <w:highlight w:val="none"/>
          <w:lang w:eastAsia="zh-CN"/>
        </w:rPr>
        <w:t>括但</w:t>
      </w:r>
      <w:r>
        <w:rPr>
          <w:rFonts w:hint="eastAsia" w:ascii="宋体" w:hAnsi="Calibri" w:eastAsia="宋体" w:cs="Times New Roman"/>
          <w:color w:val="auto"/>
          <w:kern w:val="0"/>
          <w:sz w:val="22"/>
          <w:szCs w:val="22"/>
          <w:highlight w:val="none"/>
        </w:rPr>
        <w:t>不限于：愿意接受相关行政主管部门作出的处罚；给采购人造成损失的，依法承担相应的赔偿责任。</w:t>
      </w:r>
    </w:p>
    <w:p w14:paraId="272ED37B">
      <w:pPr>
        <w:widowControl/>
        <w:spacing w:line="400" w:lineRule="exact"/>
        <w:ind w:right="1120" w:firstLine="3078" w:firstLineChars="1350"/>
        <w:jc w:val="left"/>
        <w:rPr>
          <w:rFonts w:hint="eastAsia" w:ascii="宋体" w:hAnsi="Calibri" w:eastAsia="宋体" w:cs="Times New Roman"/>
          <w:color w:val="auto"/>
          <w:kern w:val="0"/>
          <w:sz w:val="22"/>
          <w:szCs w:val="22"/>
          <w:highlight w:val="none"/>
        </w:rPr>
      </w:pPr>
    </w:p>
    <w:p w14:paraId="4913E9F3">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法定代表人或授权代表（签字或签章）：</w:t>
      </w:r>
    </w:p>
    <w:p w14:paraId="0AA01568">
      <w:pPr>
        <w:widowControl/>
        <w:spacing w:line="400" w:lineRule="exact"/>
        <w:ind w:firstLine="456" w:firstLineChars="200"/>
        <w:jc w:val="left"/>
        <w:rPr>
          <w:rFonts w:hint="eastAsia" w:ascii="宋体" w:hAnsi="Calibri" w:eastAsia="宋体" w:cs="Times New Roman"/>
          <w:color w:val="auto"/>
          <w:kern w:val="0"/>
          <w:sz w:val="22"/>
          <w:szCs w:val="22"/>
          <w:highlight w:val="none"/>
        </w:rPr>
      </w:pPr>
      <w:r>
        <w:rPr>
          <w:rFonts w:hint="eastAsia" w:ascii="宋体" w:hAnsi="Calibri" w:eastAsia="宋体" w:cs="Times New Roman"/>
          <w:color w:val="auto"/>
          <w:kern w:val="0"/>
          <w:sz w:val="22"/>
          <w:szCs w:val="22"/>
          <w:highlight w:val="none"/>
        </w:rPr>
        <w:t>投标供应商（盖章）：</w:t>
      </w:r>
    </w:p>
    <w:p w14:paraId="6ABD1CE5">
      <w:pPr>
        <w:widowControl/>
        <w:spacing w:line="400" w:lineRule="exact"/>
        <w:ind w:firstLine="456" w:firstLineChars="200"/>
        <w:jc w:val="left"/>
        <w:rPr>
          <w:rFonts w:hint="eastAsia" w:ascii="宋体" w:hAnsi="Calibri" w:eastAsia="宋体" w:cs="宋体"/>
          <w:color w:val="auto"/>
          <w:kern w:val="0"/>
          <w:szCs w:val="21"/>
          <w:highlight w:val="none"/>
          <w:lang w:bidi="ar-SA"/>
        </w:rPr>
      </w:pPr>
      <w:r>
        <w:rPr>
          <w:rFonts w:hint="eastAsia" w:ascii="宋体" w:hAnsi="Calibri" w:eastAsia="宋体" w:cs="Times New Roman"/>
          <w:color w:val="auto"/>
          <w:kern w:val="0"/>
          <w:sz w:val="22"/>
          <w:szCs w:val="22"/>
          <w:highlight w:val="none"/>
        </w:rPr>
        <w:t>承诺书签署日期：         年  月  日</w:t>
      </w:r>
    </w:p>
    <w:p w14:paraId="05850A9D">
      <w:pPr>
        <w:widowControl/>
        <w:spacing w:line="400" w:lineRule="exact"/>
        <w:jc w:val="left"/>
        <w:rPr>
          <w:rFonts w:hint="eastAsia" w:ascii="宋体" w:hAnsi="Calibri" w:eastAsia="宋体" w:cs="Times New Roman"/>
          <w:bCs/>
          <w:color w:val="auto"/>
          <w:kern w:val="0"/>
          <w:sz w:val="22"/>
          <w:szCs w:val="22"/>
          <w:highlight w:val="none"/>
          <w:u w:val="single"/>
        </w:rPr>
      </w:pPr>
    </w:p>
    <w:p w14:paraId="20801972">
      <w:pPr>
        <w:widowControl/>
        <w:spacing w:line="400" w:lineRule="exact"/>
        <w:jc w:val="left"/>
        <w:rPr>
          <w:rFonts w:ascii="Calibri" w:hAnsi="Calibri" w:eastAsia="宋体" w:cs="Times New Roman"/>
          <w:color w:val="auto"/>
          <w:kern w:val="0"/>
          <w:sz w:val="30"/>
          <w:szCs w:val="22"/>
          <w:highlight w:val="none"/>
        </w:rPr>
      </w:pPr>
      <w:r>
        <w:rPr>
          <w:rFonts w:hint="eastAsia" w:ascii="宋体" w:hAnsi="Calibri" w:eastAsia="宋体" w:cs="Times New Roman"/>
          <w:bCs/>
          <w:color w:val="auto"/>
          <w:kern w:val="0"/>
          <w:sz w:val="22"/>
          <w:szCs w:val="22"/>
          <w:highlight w:val="none"/>
          <w:u w:val="single"/>
        </w:rPr>
        <w:t>备注：</w:t>
      </w:r>
      <w:r>
        <w:rPr>
          <w:rFonts w:hint="eastAsia" w:ascii="仿宋" w:hAnsi="Calibri" w:eastAsia="仿宋" w:cs="Times New Roman"/>
          <w:bCs/>
          <w:color w:val="auto"/>
          <w:kern w:val="0"/>
          <w:sz w:val="22"/>
          <w:szCs w:val="22"/>
          <w:highlight w:val="none"/>
          <w:u w:val="single"/>
        </w:rPr>
        <w:t>▲</w:t>
      </w:r>
      <w:r>
        <w:rPr>
          <w:rFonts w:hint="eastAsia" w:ascii="宋体" w:hAnsi="Calibri" w:eastAsia="宋体" w:cs="Times New Roman"/>
          <w:bCs/>
          <w:color w:val="auto"/>
          <w:kern w:val="0"/>
          <w:sz w:val="22"/>
          <w:szCs w:val="22"/>
          <w:highlight w:val="none"/>
          <w:u w:val="single"/>
        </w:rPr>
        <w:t>投标供应商必须提供本承诺书，不提供按无效投标处理。</w:t>
      </w:r>
    </w:p>
    <w:p w14:paraId="3132E850">
      <w:pPr>
        <w:widowControl/>
        <w:spacing w:line="360" w:lineRule="exact"/>
        <w:jc w:val="left"/>
        <w:rPr>
          <w:rFonts w:ascii="Calibri" w:hAnsi="Calibri" w:eastAsia="宋体" w:cs="Times New Roman"/>
          <w:color w:val="auto"/>
          <w:kern w:val="0"/>
          <w:sz w:val="30"/>
          <w:szCs w:val="22"/>
          <w:highlight w:val="none"/>
        </w:rPr>
      </w:pPr>
    </w:p>
    <w:p w14:paraId="5D1EBC51">
      <w:pPr>
        <w:widowControl/>
        <w:spacing w:line="360" w:lineRule="exact"/>
        <w:jc w:val="left"/>
        <w:rPr>
          <w:rFonts w:ascii="Calibri" w:hAnsi="Calibri" w:eastAsia="宋体" w:cs="Times New Roman"/>
          <w:b/>
          <w:bCs/>
          <w:color w:val="auto"/>
          <w:kern w:val="0"/>
          <w:sz w:val="32"/>
          <w:szCs w:val="32"/>
          <w:highlight w:val="none"/>
        </w:rPr>
      </w:pPr>
    </w:p>
    <w:p w14:paraId="56137445">
      <w:pPr>
        <w:pStyle w:val="7"/>
        <w:widowControl/>
        <w:jc w:val="left"/>
        <w:rPr>
          <w:rFonts w:hint="eastAsia" w:ascii="宋体"/>
          <w:b w:val="0"/>
          <w:bCs/>
          <w:color w:val="auto"/>
          <w:kern w:val="0"/>
          <w:sz w:val="32"/>
          <w:highlight w:val="none"/>
          <w:lang w:val="zh-CN" w:eastAsia="zh-CN"/>
        </w:rPr>
      </w:pPr>
    </w:p>
    <w:p w14:paraId="34D46B3C">
      <w:pPr>
        <w:widowControl/>
        <w:jc w:val="left"/>
        <w:rPr>
          <w:rFonts w:ascii="Calibri" w:hAnsi="Calibri" w:eastAsia="宋体" w:cs="Times New Roman"/>
          <w:color w:val="auto"/>
          <w:kern w:val="0"/>
          <w:szCs w:val="22"/>
          <w:highlight w:val="none"/>
          <w:lang w:val="zh-CN" w:eastAsia="zh-CN"/>
        </w:rPr>
      </w:pPr>
    </w:p>
    <w:p w14:paraId="23AECA15">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25C8AA6D">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5A42B126">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附件</w:t>
      </w:r>
      <w:r>
        <w:rPr>
          <w:rFonts w:hint="eastAsia" w:ascii="宋体" w:hAnsi="Calibri" w:eastAsia="宋体" w:cs="Times New Roman"/>
          <w:b/>
          <w:bCs/>
          <w:color w:val="auto"/>
          <w:kern w:val="0"/>
          <w:sz w:val="32"/>
          <w:szCs w:val="22"/>
          <w:highlight w:val="none"/>
          <w:lang w:val="en-US" w:eastAsia="zh-CN"/>
        </w:rPr>
        <w:t>八</w:t>
      </w:r>
    </w:p>
    <w:p w14:paraId="66CED965">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（一）商务偏离表</w:t>
      </w:r>
    </w:p>
    <w:p w14:paraId="3EC9A5AB">
      <w:pPr>
        <w:widowControl/>
        <w:autoSpaceDE w:val="0"/>
        <w:autoSpaceDN w:val="0"/>
        <w:adjustRightInd w:val="0"/>
        <w:spacing w:line="360" w:lineRule="exact"/>
        <w:ind w:firstLine="3413"/>
        <w:jc w:val="left"/>
        <w:rPr>
          <w:rFonts w:hint="eastAsia" w:ascii="宋体" w:hAnsi="Calibri" w:eastAsia="宋体" w:cs="Times New Roman"/>
          <w:color w:val="auto"/>
          <w:kern w:val="0"/>
          <w:sz w:val="32"/>
          <w:szCs w:val="22"/>
          <w:highlight w:val="none"/>
          <w:lang w:val="zh-CN" w:eastAsia="zh-CN"/>
        </w:rPr>
      </w:pPr>
      <w:r>
        <w:rPr>
          <w:rFonts w:hint="eastAsia" w:ascii="宋体" w:hAnsi="Calibri" w:eastAsia="宋体" w:cs="Times New Roman"/>
          <w:color w:val="auto"/>
          <w:kern w:val="0"/>
          <w:sz w:val="32"/>
          <w:szCs w:val="22"/>
          <w:highlight w:val="none"/>
          <w:lang w:val="zh-CN" w:eastAsia="zh-CN"/>
        </w:rPr>
        <w:t xml:space="preserve">      </w:t>
      </w: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779B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4C10320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2895A0B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150B6A9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15187D3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1B06126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5DFB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4FA0FF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65C491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2E18D5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6475E1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A0C37F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47FD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07499E0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3C3339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1A187D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231F35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953C23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368B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4961ED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55E783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2A5B45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2C01CF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38A2E3B">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7644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4B98F16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3585A7F">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C8B2ABD">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4D5A42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77493D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049B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A7B7B7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2EE986E">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014DF0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5AA4279">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2039C8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5449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0A57A0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C0CD74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E0D07A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C1A667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0DD83D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3DCE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2DD75D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0C5F72C">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D71F7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8E7020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2D08C17">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678E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2207CF9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F55BBC2">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6FBA14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E434E28">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3BD2634">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r w14:paraId="2EF1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A0BA6E0">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2DAE38A">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56166F1">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AFE9D66">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C1FBA53">
            <w:pPr>
              <w:widowControl/>
              <w:autoSpaceDE w:val="0"/>
              <w:autoSpaceDN w:val="0"/>
              <w:adjustRightInd w:val="0"/>
              <w:spacing w:line="360" w:lineRule="exact"/>
              <w:jc w:val="center"/>
              <w:rPr>
                <w:rFonts w:hint="eastAsia" w:ascii="宋体" w:hAnsi="Calibri" w:eastAsia="宋体" w:cs="Times New Roman"/>
                <w:color w:val="auto"/>
                <w:kern w:val="0"/>
                <w:sz w:val="24"/>
                <w:szCs w:val="22"/>
                <w:highlight w:val="none"/>
                <w:lang w:val="zh-CN" w:eastAsia="zh-CN"/>
              </w:rPr>
            </w:pPr>
          </w:p>
        </w:tc>
      </w:tr>
    </w:tbl>
    <w:p w14:paraId="4E93CA07">
      <w:pPr>
        <w:widowControl/>
        <w:autoSpaceDE w:val="0"/>
        <w:autoSpaceDN w:val="0"/>
        <w:adjustRightInd w:val="0"/>
        <w:spacing w:line="360" w:lineRule="exact"/>
        <w:jc w:val="left"/>
        <w:rPr>
          <w:rFonts w:hint="eastAsia" w:ascii="宋体" w:hAnsi="Calibri" w:eastAsia="宋体" w:cs="Times New Roman"/>
          <w:color w:val="auto"/>
          <w:kern w:val="0"/>
          <w:sz w:val="22"/>
          <w:szCs w:val="22"/>
          <w:highlight w:val="none"/>
          <w:lang w:val="zh-CN" w:eastAsia="zh-CN"/>
        </w:rPr>
      </w:pPr>
    </w:p>
    <w:p w14:paraId="4C513489">
      <w:pPr>
        <w:widowControl/>
        <w:autoSpaceDE w:val="0"/>
        <w:autoSpaceDN w:val="0"/>
        <w:adjustRightInd w:val="0"/>
        <w:spacing w:line="360" w:lineRule="exact"/>
        <w:jc w:val="left"/>
        <w:rPr>
          <w:rFonts w:hint="eastAsia" w:ascii="宋体" w:hAnsi="Calibri" w:eastAsia="宋体" w:cs="Times New Roman"/>
          <w:color w:val="auto"/>
          <w:kern w:val="0"/>
          <w:sz w:val="24"/>
          <w:szCs w:val="22"/>
          <w:highlight w:val="none"/>
          <w:lang w:val="zh-CN" w:eastAsia="zh-CN"/>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4"/>
          <w:szCs w:val="22"/>
          <w:highlight w:val="none"/>
          <w:lang w:val="zh-CN" w:eastAsia="zh-CN"/>
        </w:rPr>
        <w:t>：</w:t>
      </w:r>
      <w:r>
        <w:rPr>
          <w:rFonts w:hint="eastAsia" w:ascii="宋体" w:hAnsi="Calibri" w:eastAsia="宋体" w:cs="Times New Roman"/>
          <w:color w:val="auto"/>
          <w:kern w:val="0"/>
          <w:sz w:val="24"/>
          <w:szCs w:val="22"/>
          <w:highlight w:val="none"/>
          <w:u w:val="single"/>
          <w:lang w:val="zh-CN" w:eastAsia="zh-CN"/>
        </w:rPr>
        <w:t xml:space="preserve">              </w:t>
      </w:r>
      <w:r>
        <w:rPr>
          <w:rFonts w:hint="eastAsia" w:ascii="宋体" w:hAnsi="Calibri" w:eastAsia="宋体" w:cs="Times New Roman"/>
          <w:color w:val="auto"/>
          <w:kern w:val="0"/>
          <w:sz w:val="24"/>
          <w:szCs w:val="22"/>
          <w:highlight w:val="none"/>
          <w:lang w:val="zh-CN" w:eastAsia="zh-CN"/>
        </w:rPr>
        <w:t xml:space="preserve">  </w:t>
      </w:r>
    </w:p>
    <w:p w14:paraId="60D056B1">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7727C088">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74435571">
      <w:pPr>
        <w:widowControl/>
        <w:autoSpaceDE w:val="0"/>
        <w:autoSpaceDN w:val="0"/>
        <w:adjustRightInd w:val="0"/>
        <w:spacing w:line="360" w:lineRule="exact"/>
        <w:jc w:val="center"/>
        <w:rPr>
          <w:rFonts w:hint="eastAsia" w:ascii="宋体" w:hAnsi="Calibri" w:eastAsia="宋体" w:cs="Times New Roman"/>
          <w:b/>
          <w:bCs/>
          <w:color w:val="auto"/>
          <w:kern w:val="0"/>
          <w:sz w:val="32"/>
          <w:szCs w:val="22"/>
          <w:highlight w:val="none"/>
          <w:lang w:val="zh-CN" w:eastAsia="zh-CN"/>
        </w:rPr>
      </w:pPr>
      <w:r>
        <w:rPr>
          <w:rFonts w:hint="eastAsia" w:ascii="宋体" w:hAnsi="Calibri" w:eastAsia="宋体" w:cs="Times New Roman"/>
          <w:b/>
          <w:bCs/>
          <w:color w:val="auto"/>
          <w:kern w:val="0"/>
          <w:sz w:val="32"/>
          <w:szCs w:val="22"/>
          <w:highlight w:val="none"/>
          <w:lang w:val="zh-CN" w:eastAsia="zh-CN"/>
        </w:rPr>
        <w:t>（二）技术偏离表</w:t>
      </w:r>
    </w:p>
    <w:p w14:paraId="58AB70FE">
      <w:pPr>
        <w:widowControl/>
        <w:autoSpaceDE w:val="0"/>
        <w:autoSpaceDN w:val="0"/>
        <w:adjustRightInd w:val="0"/>
        <w:spacing w:line="360" w:lineRule="exact"/>
        <w:jc w:val="center"/>
        <w:rPr>
          <w:rFonts w:hint="eastAsia" w:ascii="宋体" w:hAnsi="Calibri" w:eastAsia="宋体" w:cs="Times New Roman"/>
          <w:color w:val="auto"/>
          <w:kern w:val="0"/>
          <w:sz w:val="32"/>
          <w:szCs w:val="22"/>
          <w:highlight w:val="none"/>
          <w:lang w:val="zh-CN" w:eastAsia="zh-CN"/>
        </w:rPr>
      </w:pPr>
    </w:p>
    <w:tbl>
      <w:tblPr>
        <w:tblStyle w:val="15"/>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1DC5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03F2806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D9AFFB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3481348">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03168CE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42D4702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r>
              <w:rPr>
                <w:rFonts w:hint="eastAsia" w:ascii="宋体" w:hAnsi="Calibri" w:eastAsia="宋体" w:cs="Times New Roman"/>
                <w:color w:val="auto"/>
                <w:kern w:val="0"/>
                <w:sz w:val="22"/>
                <w:szCs w:val="22"/>
                <w:highlight w:val="none"/>
                <w:lang w:val="zh-CN" w:eastAsia="zh-CN"/>
              </w:rPr>
              <w:t>备 注</w:t>
            </w:r>
          </w:p>
        </w:tc>
      </w:tr>
      <w:tr w14:paraId="6D5E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FD5A9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CE83DB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46D5AB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4BD4A9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A9F005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4A68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8B6586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C6BAB5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60EC83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A0AF7B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2202CB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1EAF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57423C5">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EF3289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63A8749">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9C7020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685AFC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1496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275185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1BB619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4C043E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F329D3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6C2FB9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7DEC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C1C857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8E5C94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2129984">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7C63B7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BC7E20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30E5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633F15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3C1930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DA8DDF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BE94B20">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F21AA7C">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0E8A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741F8F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C96838B">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A5C8EF3">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FEC66B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31F193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4D43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797A536">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58A62DD">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51B260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AA35F61">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1D4215A">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r w14:paraId="4520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E8C201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2A3D9EF2">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86268C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7B8D2CE">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E41727F">
            <w:pPr>
              <w:widowControl/>
              <w:autoSpaceDE w:val="0"/>
              <w:autoSpaceDN w:val="0"/>
              <w:adjustRightInd w:val="0"/>
              <w:spacing w:line="360" w:lineRule="exact"/>
              <w:jc w:val="center"/>
              <w:rPr>
                <w:rFonts w:hint="eastAsia" w:ascii="宋体" w:hAnsi="Calibri" w:eastAsia="宋体" w:cs="Times New Roman"/>
                <w:color w:val="auto"/>
                <w:kern w:val="0"/>
                <w:sz w:val="22"/>
                <w:szCs w:val="22"/>
                <w:highlight w:val="none"/>
                <w:lang w:val="zh-CN" w:eastAsia="zh-CN"/>
              </w:rPr>
            </w:pPr>
          </w:p>
        </w:tc>
      </w:tr>
    </w:tbl>
    <w:p w14:paraId="4C85615E">
      <w:pPr>
        <w:widowControl/>
        <w:spacing w:line="360" w:lineRule="exact"/>
        <w:jc w:val="left"/>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kern w:val="0"/>
          <w:sz w:val="22"/>
          <w:szCs w:val="22"/>
          <w:highlight w:val="none"/>
          <w:lang w:val="zh-CN" w:eastAsia="zh-CN"/>
        </w:rPr>
        <w:t>供应商盖章：</w:t>
      </w:r>
      <w:r>
        <w:rPr>
          <w:rFonts w:hint="eastAsia" w:ascii="宋体" w:hAnsi="Calibri" w:eastAsia="宋体" w:cs="Times New Roman"/>
          <w:color w:val="auto"/>
          <w:kern w:val="0"/>
          <w:sz w:val="22"/>
          <w:szCs w:val="22"/>
          <w:highlight w:val="none"/>
          <w:u w:val="single"/>
          <w:lang w:val="zh-CN" w:eastAsia="zh-CN"/>
        </w:rPr>
        <w:t xml:space="preserve">              </w:t>
      </w:r>
    </w:p>
    <w:p w14:paraId="75825197">
      <w:pPr>
        <w:widowControl/>
        <w:spacing w:line="360" w:lineRule="exact"/>
        <w:jc w:val="left"/>
        <w:rPr>
          <w:rFonts w:hint="eastAsia" w:ascii="宋体" w:hAnsi="Calibri" w:eastAsia="宋体" w:cs="Times New Roman"/>
          <w:color w:val="auto"/>
          <w:spacing w:val="20"/>
          <w:kern w:val="0"/>
          <w:sz w:val="22"/>
          <w:szCs w:val="22"/>
          <w:highlight w:val="none"/>
        </w:rPr>
      </w:pPr>
    </w:p>
    <w:p w14:paraId="09424576">
      <w:pPr>
        <w:rPr>
          <w:color w:val="auto"/>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1812"/>
        </w:sectPr>
      </w:pPr>
      <w:r>
        <w:rPr>
          <w:rFonts w:hint="eastAsia" w:ascii="Calibri" w:hAnsi="Calibri" w:eastAsia="宋体" w:cs="Times New Roman"/>
          <w:color w:val="auto"/>
          <w:kern w:val="0"/>
          <w:szCs w:val="22"/>
          <w:highlight w:val="none"/>
        </w:rPr>
        <w:t>备注：表格可以延续</w:t>
      </w:r>
    </w:p>
    <w:p w14:paraId="0D10583E">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w:t>
      </w:r>
      <w:r>
        <w:rPr>
          <w:rFonts w:hint="eastAsia" w:ascii="宋体" w:hAnsi="Calibri" w:eastAsia="宋体" w:cs="宋体"/>
          <w:b/>
          <w:bCs/>
          <w:color w:val="auto"/>
          <w:kern w:val="0"/>
          <w:sz w:val="32"/>
          <w:szCs w:val="32"/>
          <w:highlight w:val="none"/>
          <w:lang w:val="en-US" w:eastAsia="zh-CN" w:bidi="ar-SA"/>
        </w:rPr>
        <w:t>九</w:t>
      </w:r>
    </w:p>
    <w:p w14:paraId="400FE3DE">
      <w:pPr>
        <w:widowControl/>
        <w:jc w:val="center"/>
        <w:rPr>
          <w:rFonts w:hint="eastAsia" w:ascii="宋体" w:hAnsi="Calibri" w:eastAsia="宋体" w:cs="宋体"/>
          <w:b/>
          <w:bCs/>
          <w:color w:val="auto"/>
          <w:kern w:val="0"/>
          <w:sz w:val="32"/>
          <w:szCs w:val="32"/>
          <w:highlight w:val="none"/>
          <w:lang w:bidi="ar-SA"/>
        </w:rPr>
      </w:pPr>
      <w:r>
        <w:rPr>
          <w:rFonts w:hint="eastAsia" w:ascii="宋体" w:hAnsi="Calibri" w:eastAsia="宋体" w:cs="宋体"/>
          <w:b/>
          <w:bCs/>
          <w:color w:val="auto"/>
          <w:kern w:val="0"/>
          <w:sz w:val="32"/>
          <w:szCs w:val="32"/>
          <w:highlight w:val="none"/>
          <w:lang w:bidi="ar-SA"/>
        </w:rPr>
        <w:t>供应商项目服务人员汇总表</w:t>
      </w:r>
    </w:p>
    <w:p w14:paraId="5838BAE0">
      <w:pPr>
        <w:widowControl/>
        <w:spacing w:line="360" w:lineRule="auto"/>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项目名称：</w:t>
      </w:r>
      <w:r>
        <w:rPr>
          <w:rFonts w:hint="eastAsia" w:ascii="宋体" w:cs="宋体"/>
          <w:bCs/>
          <w:color w:val="auto"/>
          <w:kern w:val="0"/>
          <w:sz w:val="22"/>
          <w:szCs w:val="22"/>
          <w:highlight w:val="none"/>
          <w:u w:val="single"/>
          <w:lang w:eastAsia="zh-CN" w:bidi="ar-SA"/>
        </w:rPr>
        <w:t>泰顺县泗溪镇环卫保洁及垃圾分类一体化服务</w:t>
      </w:r>
    </w:p>
    <w:p w14:paraId="1727C708">
      <w:pPr>
        <w:widowControl/>
        <w:spacing w:line="360" w:lineRule="auto"/>
        <w:jc w:val="left"/>
        <w:rPr>
          <w:rFonts w:hint="eastAsia" w:ascii="宋体" w:hAnsi="Calibri" w:eastAsia="宋体" w:cs="宋体"/>
          <w:bCs/>
          <w:color w:val="auto"/>
          <w:kern w:val="0"/>
          <w:sz w:val="22"/>
          <w:szCs w:val="22"/>
          <w:highlight w:val="none"/>
          <w:lang w:bidi="ar-SA"/>
        </w:rPr>
      </w:pPr>
      <w:r>
        <w:rPr>
          <w:rFonts w:hint="eastAsia" w:ascii="宋体" w:cs="宋体"/>
          <w:color w:val="auto"/>
          <w:kern w:val="0"/>
          <w:sz w:val="22"/>
          <w:szCs w:val="22"/>
          <w:highlight w:val="none"/>
          <w:lang w:eastAsia="zh-CN" w:bidi="ar-SA"/>
        </w:rPr>
        <w:t>采购编号</w:t>
      </w:r>
      <w:r>
        <w:rPr>
          <w:rFonts w:hint="eastAsia" w:ascii="宋体" w:hAnsi="Calibri" w:eastAsia="宋体" w:cs="宋体"/>
          <w:color w:val="auto"/>
          <w:kern w:val="0"/>
          <w:sz w:val="22"/>
          <w:szCs w:val="22"/>
          <w:highlight w:val="none"/>
          <w:lang w:bidi="ar-SA"/>
        </w:rPr>
        <w:t>：</w:t>
      </w:r>
      <w:r>
        <w:rPr>
          <w:rFonts w:hint="eastAsia" w:ascii="宋体" w:cs="宋体"/>
          <w:color w:val="auto"/>
          <w:kern w:val="0"/>
          <w:sz w:val="22"/>
          <w:szCs w:val="22"/>
          <w:highlight w:val="none"/>
          <w:u w:val="single"/>
          <w:lang w:val="zh-CN" w:eastAsia="zh-CN" w:bidi="ar-SA"/>
        </w:rPr>
        <w:t>TSCG202604011</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116"/>
        <w:gridCol w:w="656"/>
        <w:gridCol w:w="656"/>
        <w:gridCol w:w="656"/>
        <w:gridCol w:w="868"/>
        <w:gridCol w:w="1427"/>
        <w:gridCol w:w="1286"/>
      </w:tblGrid>
      <w:tr w14:paraId="61B6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39" w:type="pct"/>
            <w:noWrap/>
            <w:vAlign w:val="center"/>
          </w:tcPr>
          <w:p w14:paraId="7B6E7306">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姓名</w:t>
            </w:r>
          </w:p>
        </w:tc>
        <w:tc>
          <w:tcPr>
            <w:tcW w:w="1280" w:type="pct"/>
            <w:noWrap/>
            <w:vAlign w:val="center"/>
          </w:tcPr>
          <w:p w14:paraId="000822E0">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本项目主要工作</w:t>
            </w:r>
          </w:p>
        </w:tc>
        <w:tc>
          <w:tcPr>
            <w:tcW w:w="365" w:type="pct"/>
            <w:noWrap/>
            <w:vAlign w:val="center"/>
          </w:tcPr>
          <w:p w14:paraId="38695CE0">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年龄</w:t>
            </w:r>
          </w:p>
        </w:tc>
        <w:tc>
          <w:tcPr>
            <w:tcW w:w="365" w:type="pct"/>
            <w:noWrap/>
            <w:vAlign w:val="center"/>
          </w:tcPr>
          <w:p w14:paraId="1C8177CB">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性别</w:t>
            </w:r>
          </w:p>
        </w:tc>
        <w:tc>
          <w:tcPr>
            <w:tcW w:w="365" w:type="pct"/>
            <w:noWrap/>
            <w:vAlign w:val="center"/>
          </w:tcPr>
          <w:p w14:paraId="04150778">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tc>
        <w:tc>
          <w:tcPr>
            <w:tcW w:w="548" w:type="pct"/>
            <w:noWrap/>
            <w:vAlign w:val="center"/>
          </w:tcPr>
          <w:p w14:paraId="0845601B">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专业</w:t>
            </w:r>
          </w:p>
          <w:p w14:paraId="07B76289">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年限</w:t>
            </w:r>
          </w:p>
        </w:tc>
        <w:tc>
          <w:tcPr>
            <w:tcW w:w="740" w:type="pct"/>
            <w:noWrap/>
            <w:vAlign w:val="center"/>
          </w:tcPr>
          <w:p w14:paraId="21D98D9F">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职务</w:t>
            </w:r>
          </w:p>
          <w:p w14:paraId="2C68498F">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和职称/认证</w:t>
            </w:r>
          </w:p>
        </w:tc>
        <w:tc>
          <w:tcPr>
            <w:tcW w:w="793" w:type="pct"/>
            <w:noWrap/>
            <w:vAlign w:val="center"/>
          </w:tcPr>
          <w:p w14:paraId="731AD692">
            <w:pPr>
              <w:widowControl/>
              <w:jc w:val="center"/>
              <w:rPr>
                <w:rFonts w:hint="eastAsia" w:ascii="宋体" w:hAnsi="Calibri" w:eastAsia="宋体" w:cs="宋体"/>
                <w:bCs/>
                <w:color w:val="auto"/>
                <w:kern w:val="0"/>
                <w:sz w:val="22"/>
                <w:szCs w:val="22"/>
                <w:highlight w:val="none"/>
                <w:lang w:bidi="ar-SA"/>
              </w:rPr>
            </w:pPr>
            <w:r>
              <w:rPr>
                <w:rFonts w:hint="eastAsia" w:ascii="宋体" w:hAnsi="Calibri" w:eastAsia="宋体" w:cs="宋体"/>
                <w:bCs/>
                <w:color w:val="auto"/>
                <w:kern w:val="0"/>
                <w:sz w:val="22"/>
                <w:szCs w:val="22"/>
                <w:highlight w:val="none"/>
                <w:lang w:bidi="ar-SA"/>
              </w:rPr>
              <w:t>备注</w:t>
            </w:r>
          </w:p>
        </w:tc>
      </w:tr>
      <w:tr w14:paraId="547D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26256AB">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97CB21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C61FFB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E55E92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3366906">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CF5D2D3">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1891572">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562DB08">
            <w:pPr>
              <w:widowControl/>
              <w:spacing w:line="360" w:lineRule="auto"/>
              <w:jc w:val="left"/>
              <w:rPr>
                <w:rFonts w:hint="eastAsia" w:ascii="宋体" w:hAnsi="Calibri" w:eastAsia="宋体" w:cs="宋体"/>
                <w:color w:val="auto"/>
                <w:kern w:val="0"/>
                <w:sz w:val="22"/>
                <w:szCs w:val="22"/>
                <w:highlight w:val="none"/>
                <w:lang w:bidi="ar-SA"/>
              </w:rPr>
            </w:pPr>
          </w:p>
        </w:tc>
      </w:tr>
      <w:tr w14:paraId="6AC0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32FC717F">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254B3B6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C69ECB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75A512B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8BFCBB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8F16EC3">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1E691549">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666DB225">
            <w:pPr>
              <w:widowControl/>
              <w:spacing w:line="360" w:lineRule="auto"/>
              <w:ind w:left="5250"/>
              <w:jc w:val="left"/>
              <w:rPr>
                <w:rFonts w:hint="eastAsia" w:ascii="宋体" w:hAnsi="Calibri" w:eastAsia="宋体" w:cs="宋体"/>
                <w:color w:val="auto"/>
                <w:spacing w:val="12"/>
                <w:kern w:val="0"/>
                <w:sz w:val="22"/>
                <w:szCs w:val="22"/>
                <w:highlight w:val="none"/>
                <w:lang w:bidi="ar-SA"/>
              </w:rPr>
            </w:pPr>
          </w:p>
        </w:tc>
      </w:tr>
      <w:tr w14:paraId="2186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0C164B2C">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8B73EE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CE5BB6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C7E434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C48EC6D">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E15502A">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65FF03E">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68AEDF44">
            <w:pPr>
              <w:widowControl/>
              <w:spacing w:line="360" w:lineRule="auto"/>
              <w:jc w:val="left"/>
              <w:rPr>
                <w:rFonts w:hint="eastAsia" w:ascii="宋体" w:hAnsi="Calibri" w:eastAsia="宋体" w:cs="宋体"/>
                <w:color w:val="auto"/>
                <w:kern w:val="0"/>
                <w:sz w:val="22"/>
                <w:szCs w:val="22"/>
                <w:highlight w:val="none"/>
                <w:lang w:bidi="ar-SA"/>
              </w:rPr>
            </w:pPr>
          </w:p>
        </w:tc>
      </w:tr>
      <w:tr w14:paraId="6A79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F5F92A5">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3415F608">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2933CB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EB1BDE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F895BFA">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07A5F31B">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DE7FED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088AF15A">
            <w:pPr>
              <w:widowControl/>
              <w:spacing w:line="360" w:lineRule="auto"/>
              <w:jc w:val="left"/>
              <w:rPr>
                <w:rFonts w:hint="eastAsia" w:ascii="宋体" w:hAnsi="Calibri" w:eastAsia="宋体" w:cs="宋体"/>
                <w:color w:val="auto"/>
                <w:kern w:val="0"/>
                <w:sz w:val="22"/>
                <w:szCs w:val="22"/>
                <w:highlight w:val="none"/>
                <w:lang w:bidi="ar-SA"/>
              </w:rPr>
            </w:pPr>
          </w:p>
        </w:tc>
      </w:tr>
      <w:tr w14:paraId="3F28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4C544D49">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8FC2F1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DD1506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2980DC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324AED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1D236C9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34FA59A0">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25E920AE">
            <w:pPr>
              <w:widowControl/>
              <w:spacing w:line="360" w:lineRule="auto"/>
              <w:jc w:val="left"/>
              <w:rPr>
                <w:rFonts w:hint="eastAsia" w:ascii="宋体" w:hAnsi="Calibri" w:eastAsia="宋体" w:cs="宋体"/>
                <w:color w:val="auto"/>
                <w:kern w:val="0"/>
                <w:sz w:val="22"/>
                <w:szCs w:val="22"/>
                <w:highlight w:val="none"/>
                <w:lang w:bidi="ar-SA"/>
              </w:rPr>
            </w:pPr>
          </w:p>
        </w:tc>
      </w:tr>
      <w:tr w14:paraId="55CE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55AFF09E">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22C8E8E">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AC8ED2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582351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FF4584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2A8E5651">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C6FD88A">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0E9A449">
            <w:pPr>
              <w:widowControl/>
              <w:spacing w:line="360" w:lineRule="auto"/>
              <w:jc w:val="left"/>
              <w:rPr>
                <w:rFonts w:hint="eastAsia" w:ascii="宋体" w:hAnsi="Calibri" w:eastAsia="宋体" w:cs="宋体"/>
                <w:color w:val="auto"/>
                <w:kern w:val="0"/>
                <w:sz w:val="22"/>
                <w:szCs w:val="22"/>
                <w:highlight w:val="none"/>
                <w:lang w:bidi="ar-SA"/>
              </w:rPr>
            </w:pPr>
          </w:p>
        </w:tc>
      </w:tr>
      <w:tr w14:paraId="4C91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9B5A246">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3CF6DE32">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2A5CAB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D16FA4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99A4A94">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7339D2CF">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3921F768">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B90DF84">
            <w:pPr>
              <w:widowControl/>
              <w:spacing w:line="360" w:lineRule="auto"/>
              <w:jc w:val="left"/>
              <w:rPr>
                <w:rFonts w:hint="eastAsia" w:ascii="宋体" w:hAnsi="Calibri" w:eastAsia="宋体" w:cs="宋体"/>
                <w:color w:val="auto"/>
                <w:kern w:val="0"/>
                <w:sz w:val="22"/>
                <w:szCs w:val="22"/>
                <w:highlight w:val="none"/>
                <w:lang w:bidi="ar-SA"/>
              </w:rPr>
            </w:pPr>
          </w:p>
        </w:tc>
      </w:tr>
      <w:tr w14:paraId="111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1369E53">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761E4C2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990755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9410428">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897592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84E95D2">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5B91E7D5">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64445C02">
            <w:pPr>
              <w:widowControl/>
              <w:spacing w:line="360" w:lineRule="auto"/>
              <w:jc w:val="left"/>
              <w:rPr>
                <w:rFonts w:hint="eastAsia" w:ascii="宋体" w:hAnsi="Calibri" w:eastAsia="宋体" w:cs="宋体"/>
                <w:color w:val="auto"/>
                <w:kern w:val="0"/>
                <w:sz w:val="22"/>
                <w:szCs w:val="22"/>
                <w:highlight w:val="none"/>
                <w:lang w:bidi="ar-SA"/>
              </w:rPr>
            </w:pPr>
          </w:p>
        </w:tc>
      </w:tr>
      <w:tr w14:paraId="4713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9A450DD">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3B4B694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2C70956">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162341C">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F0A886B">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63564CEC">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4137537">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4114776">
            <w:pPr>
              <w:widowControl/>
              <w:spacing w:line="360" w:lineRule="auto"/>
              <w:jc w:val="left"/>
              <w:rPr>
                <w:rFonts w:hint="eastAsia" w:ascii="宋体" w:hAnsi="Calibri" w:eastAsia="宋体" w:cs="宋体"/>
                <w:color w:val="auto"/>
                <w:kern w:val="0"/>
                <w:sz w:val="22"/>
                <w:szCs w:val="22"/>
                <w:highlight w:val="none"/>
                <w:lang w:bidi="ar-SA"/>
              </w:rPr>
            </w:pPr>
          </w:p>
        </w:tc>
      </w:tr>
      <w:tr w14:paraId="5279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58A2CC8">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6C63EF5A">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28753E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ADBCC11">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7FBF43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0FA547CF">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1D20392">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006F3197">
            <w:pPr>
              <w:widowControl/>
              <w:spacing w:line="360" w:lineRule="auto"/>
              <w:jc w:val="left"/>
              <w:rPr>
                <w:rFonts w:hint="eastAsia" w:ascii="宋体" w:hAnsi="Calibri" w:eastAsia="宋体" w:cs="宋体"/>
                <w:color w:val="auto"/>
                <w:kern w:val="0"/>
                <w:sz w:val="22"/>
                <w:szCs w:val="22"/>
                <w:highlight w:val="none"/>
                <w:lang w:bidi="ar-SA"/>
              </w:rPr>
            </w:pPr>
          </w:p>
        </w:tc>
      </w:tr>
      <w:tr w14:paraId="0413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1FE26000">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3C64119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F3100D4">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E8EB6E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15883AC">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0F540655">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4BFAE5D9">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F923854">
            <w:pPr>
              <w:widowControl/>
              <w:spacing w:line="360" w:lineRule="auto"/>
              <w:jc w:val="left"/>
              <w:rPr>
                <w:rFonts w:hint="eastAsia" w:ascii="宋体" w:hAnsi="Calibri" w:eastAsia="宋体" w:cs="宋体"/>
                <w:color w:val="auto"/>
                <w:kern w:val="0"/>
                <w:sz w:val="22"/>
                <w:szCs w:val="22"/>
                <w:highlight w:val="none"/>
                <w:lang w:bidi="ar-SA"/>
              </w:rPr>
            </w:pPr>
          </w:p>
        </w:tc>
      </w:tr>
      <w:tr w14:paraId="746D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3B8355B1">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2A773BB3">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B965DBD">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1E9EE97">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89DD8AC">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51C65F5A">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06EF89E1">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3C1D8D1C">
            <w:pPr>
              <w:widowControl/>
              <w:spacing w:line="360" w:lineRule="auto"/>
              <w:jc w:val="left"/>
              <w:rPr>
                <w:rFonts w:hint="eastAsia" w:ascii="宋体" w:hAnsi="Calibri" w:eastAsia="宋体" w:cs="宋体"/>
                <w:color w:val="auto"/>
                <w:kern w:val="0"/>
                <w:sz w:val="22"/>
                <w:szCs w:val="22"/>
                <w:highlight w:val="none"/>
                <w:lang w:bidi="ar-SA"/>
              </w:rPr>
            </w:pPr>
          </w:p>
        </w:tc>
      </w:tr>
      <w:tr w14:paraId="5C2C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66F7EB7E">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5D564D52">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4A8BAAB0">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660AB8B5">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3E5105A3">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3512249D">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0B4ED653">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685FF54">
            <w:pPr>
              <w:widowControl/>
              <w:spacing w:line="360" w:lineRule="auto"/>
              <w:jc w:val="left"/>
              <w:rPr>
                <w:rFonts w:hint="eastAsia" w:ascii="宋体" w:hAnsi="Calibri" w:eastAsia="宋体" w:cs="宋体"/>
                <w:color w:val="auto"/>
                <w:kern w:val="0"/>
                <w:sz w:val="22"/>
                <w:szCs w:val="22"/>
                <w:highlight w:val="none"/>
                <w:lang w:bidi="ar-SA"/>
              </w:rPr>
            </w:pPr>
          </w:p>
        </w:tc>
      </w:tr>
      <w:tr w14:paraId="27F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2E5BCF23">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43EFD8D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95230F2">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CC6FCED">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5B4FA530">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2E059057">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78DB19FD">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1A5AC4E1">
            <w:pPr>
              <w:widowControl/>
              <w:spacing w:line="360" w:lineRule="auto"/>
              <w:jc w:val="left"/>
              <w:rPr>
                <w:rFonts w:hint="eastAsia" w:ascii="宋体" w:hAnsi="Calibri" w:eastAsia="宋体" w:cs="宋体"/>
                <w:color w:val="auto"/>
                <w:kern w:val="0"/>
                <w:sz w:val="22"/>
                <w:szCs w:val="22"/>
                <w:highlight w:val="none"/>
                <w:lang w:bidi="ar-SA"/>
              </w:rPr>
            </w:pPr>
          </w:p>
        </w:tc>
      </w:tr>
      <w:tr w14:paraId="7327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39" w:type="pct"/>
            <w:tcBorders>
              <w:top w:val="single" w:color="auto" w:sz="4" w:space="0"/>
              <w:left w:val="single" w:color="auto" w:sz="4" w:space="0"/>
              <w:right w:val="single" w:color="auto" w:sz="4" w:space="0"/>
            </w:tcBorders>
            <w:noWrap/>
            <w:vAlign w:val="center"/>
          </w:tcPr>
          <w:p w14:paraId="7C8F36AA">
            <w:pPr>
              <w:widowControl/>
              <w:spacing w:line="360" w:lineRule="auto"/>
              <w:jc w:val="left"/>
              <w:rPr>
                <w:rFonts w:hint="eastAsia" w:ascii="宋体" w:hAnsi="Calibri" w:eastAsia="宋体" w:cs="宋体"/>
                <w:color w:val="auto"/>
                <w:kern w:val="0"/>
                <w:sz w:val="22"/>
                <w:szCs w:val="22"/>
                <w:highlight w:val="none"/>
                <w:lang w:bidi="ar-SA"/>
              </w:rPr>
            </w:pPr>
          </w:p>
        </w:tc>
        <w:tc>
          <w:tcPr>
            <w:tcW w:w="1280" w:type="pct"/>
            <w:tcBorders>
              <w:top w:val="single" w:color="auto" w:sz="4" w:space="0"/>
              <w:left w:val="single" w:color="auto" w:sz="4" w:space="0"/>
              <w:right w:val="single" w:color="auto" w:sz="4" w:space="0"/>
            </w:tcBorders>
            <w:noWrap/>
            <w:vAlign w:val="center"/>
          </w:tcPr>
          <w:p w14:paraId="2178520D">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281E66EB">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1ADC5099">
            <w:pPr>
              <w:widowControl/>
              <w:spacing w:line="360" w:lineRule="auto"/>
              <w:jc w:val="left"/>
              <w:rPr>
                <w:rFonts w:hint="eastAsia" w:ascii="宋体" w:hAnsi="Calibri" w:eastAsia="宋体" w:cs="宋体"/>
                <w:color w:val="auto"/>
                <w:kern w:val="0"/>
                <w:sz w:val="22"/>
                <w:szCs w:val="22"/>
                <w:highlight w:val="none"/>
                <w:lang w:bidi="ar-SA"/>
              </w:rPr>
            </w:pPr>
          </w:p>
        </w:tc>
        <w:tc>
          <w:tcPr>
            <w:tcW w:w="365" w:type="pct"/>
            <w:tcBorders>
              <w:top w:val="single" w:color="auto" w:sz="4" w:space="0"/>
              <w:left w:val="single" w:color="auto" w:sz="4" w:space="0"/>
              <w:right w:val="single" w:color="auto" w:sz="4" w:space="0"/>
            </w:tcBorders>
            <w:noWrap/>
            <w:vAlign w:val="center"/>
          </w:tcPr>
          <w:p w14:paraId="007AF720">
            <w:pPr>
              <w:widowControl/>
              <w:spacing w:line="360" w:lineRule="auto"/>
              <w:jc w:val="left"/>
              <w:rPr>
                <w:rFonts w:hint="eastAsia" w:ascii="宋体" w:hAnsi="Calibri" w:eastAsia="宋体" w:cs="宋体"/>
                <w:color w:val="auto"/>
                <w:kern w:val="0"/>
                <w:sz w:val="22"/>
                <w:szCs w:val="22"/>
                <w:highlight w:val="none"/>
                <w:lang w:bidi="ar-SA"/>
              </w:rPr>
            </w:pPr>
          </w:p>
        </w:tc>
        <w:tc>
          <w:tcPr>
            <w:tcW w:w="548" w:type="pct"/>
            <w:tcBorders>
              <w:top w:val="single" w:color="auto" w:sz="4" w:space="0"/>
              <w:left w:val="single" w:color="auto" w:sz="4" w:space="0"/>
              <w:right w:val="single" w:color="auto" w:sz="4" w:space="0"/>
            </w:tcBorders>
            <w:noWrap/>
            <w:vAlign w:val="center"/>
          </w:tcPr>
          <w:p w14:paraId="41F4C41D">
            <w:pPr>
              <w:widowControl/>
              <w:spacing w:line="360" w:lineRule="auto"/>
              <w:jc w:val="left"/>
              <w:rPr>
                <w:rFonts w:hint="eastAsia" w:ascii="宋体" w:hAnsi="Calibri" w:eastAsia="宋体" w:cs="宋体"/>
                <w:color w:val="auto"/>
                <w:kern w:val="0"/>
                <w:sz w:val="22"/>
                <w:szCs w:val="22"/>
                <w:highlight w:val="none"/>
                <w:lang w:bidi="ar-SA"/>
              </w:rPr>
            </w:pPr>
          </w:p>
        </w:tc>
        <w:tc>
          <w:tcPr>
            <w:tcW w:w="740" w:type="pct"/>
            <w:tcBorders>
              <w:top w:val="single" w:color="auto" w:sz="4" w:space="0"/>
              <w:left w:val="single" w:color="auto" w:sz="4" w:space="0"/>
              <w:right w:val="single" w:color="auto" w:sz="4" w:space="0"/>
            </w:tcBorders>
            <w:noWrap/>
            <w:vAlign w:val="center"/>
          </w:tcPr>
          <w:p w14:paraId="377D51A4">
            <w:pPr>
              <w:widowControl/>
              <w:spacing w:line="360" w:lineRule="auto"/>
              <w:jc w:val="left"/>
              <w:rPr>
                <w:rFonts w:hint="eastAsia" w:ascii="宋体" w:hAnsi="Calibri" w:eastAsia="宋体" w:cs="宋体"/>
                <w:color w:val="auto"/>
                <w:kern w:val="0"/>
                <w:sz w:val="22"/>
                <w:szCs w:val="22"/>
                <w:highlight w:val="none"/>
                <w:lang w:bidi="ar-SA"/>
              </w:rPr>
            </w:pPr>
          </w:p>
        </w:tc>
        <w:tc>
          <w:tcPr>
            <w:tcW w:w="793" w:type="pct"/>
            <w:tcBorders>
              <w:top w:val="single" w:color="auto" w:sz="4" w:space="0"/>
              <w:left w:val="single" w:color="auto" w:sz="4" w:space="0"/>
              <w:right w:val="single" w:color="auto" w:sz="4" w:space="0"/>
            </w:tcBorders>
            <w:noWrap/>
            <w:vAlign w:val="center"/>
          </w:tcPr>
          <w:p w14:paraId="7194E106">
            <w:pPr>
              <w:widowControl/>
              <w:spacing w:line="360" w:lineRule="auto"/>
              <w:jc w:val="left"/>
              <w:rPr>
                <w:rFonts w:hint="eastAsia" w:ascii="宋体" w:hAnsi="Calibri" w:eastAsia="宋体" w:cs="宋体"/>
                <w:color w:val="auto"/>
                <w:kern w:val="0"/>
                <w:sz w:val="22"/>
                <w:szCs w:val="22"/>
                <w:highlight w:val="none"/>
                <w:lang w:bidi="ar-SA"/>
              </w:rPr>
            </w:pPr>
          </w:p>
        </w:tc>
      </w:tr>
    </w:tbl>
    <w:p w14:paraId="77E8BA12">
      <w:pPr>
        <w:widowControl/>
        <w:spacing w:line="360" w:lineRule="exact"/>
        <w:ind w:left="968" w:hanging="968" w:hangingChars="4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注：  1.项目负责人及其他服务人员均应列入；</w:t>
      </w:r>
    </w:p>
    <w:p w14:paraId="28A0398D">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2.列入本表人员如要更换，需经采购人同意，擅自更换或不到位属违约行为；</w:t>
      </w:r>
    </w:p>
    <w:p w14:paraId="5D909275">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3.资质证书等人员证件复印件应附后（如有）。</w:t>
      </w:r>
    </w:p>
    <w:p w14:paraId="79424308">
      <w:pPr>
        <w:widowControl/>
        <w:spacing w:line="360" w:lineRule="exact"/>
        <w:ind w:left="718" w:leftChars="321" w:hanging="44" w:hangingChars="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4. 表格可以延续。</w:t>
      </w:r>
    </w:p>
    <w:p w14:paraId="5E7D6A22">
      <w:pPr>
        <w:widowControl/>
        <w:spacing w:line="440" w:lineRule="atLeast"/>
        <w:jc w:val="left"/>
        <w:rPr>
          <w:rFonts w:cs="宋体"/>
          <w:color w:val="auto"/>
          <w:sz w:val="22"/>
          <w:szCs w:val="22"/>
          <w:highlight w:val="none"/>
          <w:lang w:bidi="ar-SA"/>
        </w:rPr>
      </w:pPr>
      <w:r>
        <w:rPr>
          <w:rFonts w:hint="eastAsia" w:cs="宋体"/>
          <w:color w:val="auto"/>
          <w:sz w:val="22"/>
          <w:szCs w:val="22"/>
          <w:highlight w:val="none"/>
          <w:lang w:bidi="ar-SA"/>
        </w:rPr>
        <w:t>供应商全称：（盖章）</w:t>
      </w:r>
    </w:p>
    <w:p w14:paraId="56CF25AC">
      <w:pPr>
        <w:widowControl/>
        <w:spacing w:line="440" w:lineRule="atLeast"/>
        <w:jc w:val="left"/>
        <w:rPr>
          <w:rFonts w:cs="宋体"/>
          <w:color w:val="auto"/>
          <w:sz w:val="22"/>
          <w:szCs w:val="22"/>
          <w:highlight w:val="none"/>
          <w:lang w:val="zh-CN" w:eastAsia="zh-CN" w:bidi="ar-SA"/>
        </w:rPr>
      </w:pPr>
      <w:r>
        <w:rPr>
          <w:rFonts w:hint="eastAsia" w:cs="宋体"/>
          <w:color w:val="auto"/>
          <w:sz w:val="22"/>
          <w:szCs w:val="22"/>
          <w:highlight w:val="none"/>
          <w:lang w:bidi="ar-SA"/>
        </w:rPr>
        <w:t>法定代表人（签字或盖章）或</w:t>
      </w:r>
      <w:r>
        <w:rPr>
          <w:rFonts w:hint="eastAsia" w:cs="宋体"/>
          <w:color w:val="auto"/>
          <w:sz w:val="22"/>
          <w:szCs w:val="22"/>
          <w:highlight w:val="none"/>
          <w:lang w:val="zh-CN" w:eastAsia="zh-CN" w:bidi="ar-SA"/>
        </w:rPr>
        <w:t>授权代表（签字）：</w:t>
      </w:r>
    </w:p>
    <w:p w14:paraId="46637004">
      <w:pPr>
        <w:widowControl/>
        <w:autoSpaceDE w:val="0"/>
        <w:autoSpaceDN w:val="0"/>
        <w:adjustRightInd w:val="0"/>
        <w:spacing w:line="360" w:lineRule="exact"/>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日期：</w:t>
      </w:r>
    </w:p>
    <w:p w14:paraId="3115CD35">
      <w:pPr>
        <w:widowControl/>
        <w:spacing w:line="360" w:lineRule="exact"/>
        <w:jc w:val="left"/>
        <w:rPr>
          <w:rFonts w:hint="eastAsia" w:ascii="Calibri" w:hAnsi="Calibri" w:eastAsia="宋体" w:cs="Times New Roman"/>
          <w:b/>
          <w:bCs/>
          <w:color w:val="auto"/>
          <w:kern w:val="0"/>
          <w:sz w:val="32"/>
          <w:szCs w:val="32"/>
          <w:highlight w:val="none"/>
        </w:rPr>
      </w:pPr>
    </w:p>
    <w:p w14:paraId="1D6452CD">
      <w:pPr>
        <w:widowControl/>
        <w:spacing w:line="360" w:lineRule="exact"/>
        <w:jc w:val="left"/>
        <w:rPr>
          <w:rFonts w:hint="eastAsia" w:ascii="Calibri" w:hAnsi="Calibri" w:eastAsia="宋体" w:cs="Times New Roman"/>
          <w:b/>
          <w:bCs/>
          <w:color w:val="auto"/>
          <w:kern w:val="0"/>
          <w:sz w:val="32"/>
          <w:szCs w:val="32"/>
          <w:highlight w:val="none"/>
        </w:rPr>
      </w:pPr>
    </w:p>
    <w:p w14:paraId="087CC135">
      <w:pPr>
        <w:widowControl/>
        <w:spacing w:line="360" w:lineRule="exact"/>
        <w:jc w:val="left"/>
        <w:rPr>
          <w:rFonts w:hint="eastAsia" w:ascii="Calibri" w:hAnsi="Calibri" w:eastAsia="宋体" w:cs="Times New Roman"/>
          <w:b/>
          <w:bCs/>
          <w:color w:val="auto"/>
          <w:kern w:val="0"/>
          <w:sz w:val="32"/>
          <w:szCs w:val="32"/>
          <w:highlight w:val="none"/>
        </w:rPr>
      </w:pPr>
    </w:p>
    <w:p w14:paraId="441185A6">
      <w:pPr>
        <w:widowControl/>
        <w:spacing w:line="360" w:lineRule="exact"/>
        <w:jc w:val="left"/>
        <w:rPr>
          <w:rFonts w:hint="eastAsia" w:ascii="宋体" w:hAnsi="Calibri" w:eastAsia="宋体" w:cs="宋体"/>
          <w:b/>
          <w:bCs/>
          <w:color w:val="auto"/>
          <w:kern w:val="0"/>
          <w:sz w:val="32"/>
          <w:szCs w:val="32"/>
          <w:highlight w:val="none"/>
          <w:lang w:val="en-US" w:eastAsia="zh-CN" w:bidi="ar-SA"/>
        </w:rPr>
      </w:pPr>
      <w:r>
        <w:rPr>
          <w:rFonts w:hint="eastAsia" w:ascii="Calibri" w:hAnsi="Calibri" w:eastAsia="宋体" w:cs="Times New Roman"/>
          <w:b/>
          <w:bCs/>
          <w:color w:val="auto"/>
          <w:kern w:val="0"/>
          <w:sz w:val="32"/>
          <w:szCs w:val="32"/>
          <w:highlight w:val="none"/>
        </w:rPr>
        <w:t>附件十</w:t>
      </w:r>
    </w:p>
    <w:p w14:paraId="657FCE05">
      <w:pPr>
        <w:pStyle w:val="17"/>
        <w:widowControl/>
        <w:spacing w:line="360" w:lineRule="exact"/>
        <w:jc w:val="center"/>
        <w:rPr>
          <w:b/>
          <w:bCs/>
          <w:color w:val="auto"/>
          <w:kern w:val="0"/>
          <w:sz w:val="32"/>
          <w:szCs w:val="32"/>
          <w:highlight w:val="none"/>
        </w:rPr>
      </w:pPr>
      <w:r>
        <w:rPr>
          <w:rFonts w:hint="eastAsia" w:cs="宋体"/>
          <w:b/>
          <w:bCs/>
          <w:color w:val="auto"/>
          <w:spacing w:val="-4"/>
          <w:kern w:val="0"/>
          <w:sz w:val="32"/>
          <w:szCs w:val="32"/>
          <w:highlight w:val="none"/>
          <w:lang w:bidi="ar-SA"/>
        </w:rPr>
        <w:t>项目业绩清单</w:t>
      </w:r>
    </w:p>
    <w:p w14:paraId="63432CEA">
      <w:pPr>
        <w:pStyle w:val="17"/>
        <w:widowControl/>
        <w:spacing w:line="360" w:lineRule="exact"/>
        <w:jc w:val="center"/>
        <w:rPr>
          <w:color w:val="auto"/>
          <w:kern w:val="0"/>
          <w:sz w:val="22"/>
          <w:szCs w:val="22"/>
          <w:highlight w:val="none"/>
        </w:rPr>
      </w:pPr>
    </w:p>
    <w:tbl>
      <w:tblPr>
        <w:tblStyle w:val="15"/>
        <w:tblW w:w="9316" w:type="dxa"/>
        <w:tblInd w:w="-29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
        <w:gridCol w:w="1506"/>
        <w:gridCol w:w="1154"/>
        <w:gridCol w:w="1154"/>
        <w:gridCol w:w="1154"/>
        <w:gridCol w:w="1154"/>
        <w:gridCol w:w="1154"/>
        <w:gridCol w:w="1250"/>
      </w:tblGrid>
      <w:tr w14:paraId="39C970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90" w:type="dxa"/>
            <w:tcBorders>
              <w:top w:val="double" w:color="000000" w:sz="6" w:space="0"/>
            </w:tcBorders>
            <w:noWrap/>
            <w:vAlign w:val="center"/>
          </w:tcPr>
          <w:p w14:paraId="074DE745">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序号</w:t>
            </w:r>
          </w:p>
        </w:tc>
        <w:tc>
          <w:tcPr>
            <w:tcW w:w="1506" w:type="dxa"/>
            <w:tcBorders>
              <w:top w:val="double" w:color="000000" w:sz="6" w:space="0"/>
            </w:tcBorders>
            <w:noWrap/>
            <w:vAlign w:val="center"/>
          </w:tcPr>
          <w:p w14:paraId="14D1635F">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采购单位</w:t>
            </w:r>
          </w:p>
        </w:tc>
        <w:tc>
          <w:tcPr>
            <w:tcW w:w="1154" w:type="dxa"/>
            <w:tcBorders>
              <w:top w:val="double" w:color="000000" w:sz="6" w:space="0"/>
            </w:tcBorders>
            <w:noWrap/>
            <w:vAlign w:val="center"/>
          </w:tcPr>
          <w:p w14:paraId="3701F89C">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项目</w:t>
            </w:r>
          </w:p>
          <w:p w14:paraId="7E7CE444">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名称</w:t>
            </w:r>
          </w:p>
        </w:tc>
        <w:tc>
          <w:tcPr>
            <w:tcW w:w="1154" w:type="dxa"/>
            <w:tcBorders>
              <w:top w:val="double" w:color="000000" w:sz="6" w:space="0"/>
            </w:tcBorders>
            <w:shd w:val="clear" w:color="auto" w:fill="auto"/>
            <w:noWrap/>
            <w:vAlign w:val="center"/>
          </w:tcPr>
          <w:p w14:paraId="4DB3A4B5">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rPr>
            </w:pPr>
            <w:r>
              <w:rPr>
                <w:rFonts w:hint="eastAsia" w:ascii="宋体" w:hAnsi="Calibri" w:eastAsia="宋体" w:cs="Times New Roman"/>
                <w:caps/>
                <w:smallCaps w:val="0"/>
                <w:color w:val="auto"/>
                <w:spacing w:val="20"/>
                <w:kern w:val="0"/>
                <w:sz w:val="22"/>
                <w:szCs w:val="22"/>
                <w:highlight w:val="none"/>
              </w:rPr>
              <w:t>合同</w:t>
            </w:r>
          </w:p>
          <w:p w14:paraId="4DE8A1C9">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aps/>
                <w:smallCaps w:val="0"/>
                <w:color w:val="auto"/>
                <w:spacing w:val="20"/>
                <w:kern w:val="0"/>
                <w:sz w:val="22"/>
                <w:szCs w:val="22"/>
                <w:highlight w:val="none"/>
              </w:rPr>
              <w:t>金额</w:t>
            </w:r>
          </w:p>
        </w:tc>
        <w:tc>
          <w:tcPr>
            <w:tcW w:w="1154" w:type="dxa"/>
            <w:tcBorders>
              <w:top w:val="double" w:color="000000" w:sz="6" w:space="0"/>
            </w:tcBorders>
            <w:shd w:val="clear" w:color="auto" w:fill="auto"/>
            <w:noWrap/>
            <w:vAlign w:val="center"/>
          </w:tcPr>
          <w:p w14:paraId="6D4E4B3F">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签约</w:t>
            </w:r>
          </w:p>
          <w:p w14:paraId="077FDC83">
            <w:pPr>
              <w:widowControl/>
              <w:tabs>
                <w:tab w:val="left" w:pos="4140"/>
              </w:tabs>
              <w:adjustRightInd w:val="0"/>
              <w:snapToGrid w:val="0"/>
              <w:spacing w:line="320" w:lineRule="atLeast"/>
              <w:jc w:val="center"/>
              <w:rPr>
                <w:rFonts w:hint="eastAsia" w:ascii="宋体" w:hAnsi="Calibri" w:eastAsia="宋体" w:cs="Times New Roman"/>
                <w:caps/>
                <w:smallCaps w:val="0"/>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日期</w:t>
            </w:r>
          </w:p>
        </w:tc>
        <w:tc>
          <w:tcPr>
            <w:tcW w:w="1154" w:type="dxa"/>
            <w:tcBorders>
              <w:top w:val="double" w:color="000000" w:sz="6" w:space="0"/>
            </w:tcBorders>
            <w:shd w:val="clear" w:color="auto" w:fill="auto"/>
            <w:noWrap/>
            <w:vAlign w:val="center"/>
          </w:tcPr>
          <w:p w14:paraId="1C46A218">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联系人</w:t>
            </w:r>
          </w:p>
        </w:tc>
        <w:tc>
          <w:tcPr>
            <w:tcW w:w="1154" w:type="dxa"/>
            <w:tcBorders>
              <w:top w:val="double" w:color="000000" w:sz="6" w:space="0"/>
            </w:tcBorders>
            <w:shd w:val="clear" w:color="auto" w:fill="auto"/>
            <w:noWrap/>
            <w:vAlign w:val="center"/>
          </w:tcPr>
          <w:p w14:paraId="2D6BF365">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联系</w:t>
            </w:r>
          </w:p>
          <w:p w14:paraId="44B58206">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lang w:val="en-US" w:eastAsia="zh-CN" w:bidi="ar-SA"/>
              </w:rPr>
            </w:pPr>
            <w:r>
              <w:rPr>
                <w:rFonts w:hint="eastAsia" w:ascii="宋体" w:hAnsi="Calibri" w:eastAsia="宋体" w:cs="Times New Roman"/>
                <w:color w:val="auto"/>
                <w:spacing w:val="20"/>
                <w:kern w:val="0"/>
                <w:sz w:val="22"/>
                <w:szCs w:val="22"/>
                <w:highlight w:val="none"/>
              </w:rPr>
              <w:t>电话</w:t>
            </w:r>
          </w:p>
        </w:tc>
        <w:tc>
          <w:tcPr>
            <w:tcW w:w="1250" w:type="dxa"/>
            <w:tcBorders>
              <w:top w:val="double" w:color="000000" w:sz="6" w:space="0"/>
            </w:tcBorders>
            <w:noWrap/>
            <w:vAlign w:val="center"/>
          </w:tcPr>
          <w:p w14:paraId="2F93B11D">
            <w:pPr>
              <w:widowControl/>
              <w:tabs>
                <w:tab w:val="left" w:pos="4140"/>
              </w:tabs>
              <w:adjustRightInd w:val="0"/>
              <w:snapToGrid w:val="0"/>
              <w:spacing w:line="320" w:lineRule="atLeast"/>
              <w:jc w:val="center"/>
              <w:rPr>
                <w:rFonts w:hint="eastAsia" w:ascii="宋体" w:hAnsi="Calibri" w:eastAsia="宋体" w:cs="Times New Roman"/>
                <w:color w:val="auto"/>
                <w:spacing w:val="20"/>
                <w:kern w:val="0"/>
                <w:sz w:val="22"/>
                <w:szCs w:val="22"/>
                <w:highlight w:val="none"/>
              </w:rPr>
            </w:pPr>
            <w:r>
              <w:rPr>
                <w:rFonts w:hint="eastAsia" w:ascii="宋体" w:hAnsi="Calibri" w:eastAsia="宋体" w:cs="Times New Roman"/>
                <w:color w:val="auto"/>
                <w:spacing w:val="20"/>
                <w:kern w:val="0"/>
                <w:sz w:val="22"/>
                <w:szCs w:val="22"/>
                <w:highlight w:val="none"/>
              </w:rPr>
              <w:t>备注</w:t>
            </w:r>
          </w:p>
        </w:tc>
      </w:tr>
      <w:tr w14:paraId="3464DA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47F606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CEE919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A3F4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4A789C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D7C32C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6B57C5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FE7E3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6DCC70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2DFEA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4BD868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D1BE20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094BC3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D715C9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AEC667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8239DD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A8CBB6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582C762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2B67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CDB66E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98D69E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73827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117C79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BE537E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D7654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8FB8AF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A9C575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0A2EB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691FD33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233DF1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3A633D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D70529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B34B66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F19EA2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9CEA72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627189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B7179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9595CE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78758F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176496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FEC8D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C43115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3B0CF4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07A1B9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1D5FF9F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0C906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D20905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7092FA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34DCB7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59BE44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C37F7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CB2052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348603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56806D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59AC1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28257E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0D785A8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E5B17A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81CB2B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DAAA6D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7B000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3C53E4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BE753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5969C6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06430F9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ED451A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4D2D89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BEBF1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750AFB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0A4C7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01B13C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0C0CCB1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4F63B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3B61B79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FF6196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B9931E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287CB3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E76C49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211585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3DECD0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182A1C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672C7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1BFAB1D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012B8A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122AB1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7A8755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44BFED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0ECA18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BA38E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D640E4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2F281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F9EB4C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2F6C02D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621AE8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8748EB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27550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CC4913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02FE44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BE6D14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83570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D84C4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15102EE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ED58BA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4F1B01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50E05A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747A0E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6A2D1E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40A8429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E07E9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D35F4D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A1448B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C778BD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79F548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DD5EDE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005894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C82B87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F42960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2EDE8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5ABDEA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0E9487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AB20C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DC50C9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EBCE1A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1C6AD0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6EBEE7D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F12C03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024999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5FB6F11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E49663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A61133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0C7E73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0F8EDB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978061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7176DC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DB0934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6A7772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35D4AF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614A9C6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767561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A03D17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026460">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2447692">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A6D9A9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34A6033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3BF997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7E97C8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30B1301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4A9782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9CAF0D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E26289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EF63871">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69FDC6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71C40E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C446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47BBC26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5ACF23C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D98A6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48CD31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797E676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54A078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7D150C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A89AC2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4195C1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70D7784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4ED8BBB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5089CA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2CB3605">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E2A305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DFA6139">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1278861C">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6956DDB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79EFA6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top w:val="single" w:color="000000" w:sz="6" w:space="0"/>
              <w:left w:val="double" w:color="000000" w:sz="6" w:space="0"/>
              <w:right w:val="single" w:color="000000" w:sz="6" w:space="0"/>
            </w:tcBorders>
            <w:noWrap/>
          </w:tcPr>
          <w:p w14:paraId="288DFBB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top w:val="single" w:color="000000" w:sz="6" w:space="0"/>
              <w:left w:val="single" w:color="000000" w:sz="6" w:space="0"/>
              <w:right w:val="single" w:color="000000" w:sz="6" w:space="0"/>
            </w:tcBorders>
            <w:noWrap/>
          </w:tcPr>
          <w:p w14:paraId="0CF9AF53">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27D2764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095A017A">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3B5BF94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51951578">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top w:val="single" w:color="000000" w:sz="6" w:space="0"/>
              <w:left w:val="single" w:color="000000" w:sz="6" w:space="0"/>
              <w:right w:val="single" w:color="000000" w:sz="6" w:space="0"/>
            </w:tcBorders>
            <w:noWrap/>
          </w:tcPr>
          <w:p w14:paraId="4543C8B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top w:val="single" w:color="000000" w:sz="6" w:space="0"/>
              <w:left w:val="single" w:color="000000" w:sz="6" w:space="0"/>
              <w:right w:val="double" w:color="000000" w:sz="6" w:space="0"/>
            </w:tcBorders>
            <w:noWrap/>
          </w:tcPr>
          <w:p w14:paraId="28AEA3A4">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r w14:paraId="1A2F29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90" w:type="dxa"/>
            <w:tcBorders>
              <w:bottom w:val="double" w:color="000000" w:sz="6" w:space="0"/>
            </w:tcBorders>
            <w:noWrap/>
          </w:tcPr>
          <w:p w14:paraId="1A3FCA2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506" w:type="dxa"/>
            <w:tcBorders>
              <w:bottom w:val="double" w:color="000000" w:sz="6" w:space="0"/>
            </w:tcBorders>
            <w:noWrap/>
          </w:tcPr>
          <w:p w14:paraId="5CC66FED">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68D967F">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0088A3B">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410B01B7">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5BBB58A6">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154" w:type="dxa"/>
            <w:tcBorders>
              <w:bottom w:val="double" w:color="000000" w:sz="6" w:space="0"/>
            </w:tcBorders>
            <w:noWrap/>
          </w:tcPr>
          <w:p w14:paraId="2F5283E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c>
          <w:tcPr>
            <w:tcW w:w="1250" w:type="dxa"/>
            <w:tcBorders>
              <w:bottom w:val="double" w:color="000000" w:sz="6" w:space="0"/>
            </w:tcBorders>
            <w:noWrap/>
          </w:tcPr>
          <w:p w14:paraId="4831137E">
            <w:pPr>
              <w:widowControl/>
              <w:tabs>
                <w:tab w:val="left" w:pos="4140"/>
              </w:tabs>
              <w:adjustRightInd w:val="0"/>
              <w:snapToGrid w:val="0"/>
              <w:spacing w:line="320" w:lineRule="atLeast"/>
              <w:jc w:val="left"/>
              <w:rPr>
                <w:rFonts w:hint="eastAsia" w:ascii="宋体" w:hAnsi="Calibri" w:eastAsia="宋体" w:cs="Times New Roman"/>
                <w:color w:val="auto"/>
                <w:spacing w:val="20"/>
                <w:kern w:val="0"/>
                <w:sz w:val="22"/>
                <w:szCs w:val="22"/>
                <w:highlight w:val="none"/>
              </w:rPr>
            </w:pPr>
          </w:p>
        </w:tc>
      </w:tr>
    </w:tbl>
    <w:p w14:paraId="2740000B">
      <w:pPr>
        <w:pStyle w:val="17"/>
        <w:widowControl/>
        <w:spacing w:line="360" w:lineRule="exact"/>
        <w:jc w:val="left"/>
        <w:rPr>
          <w:color w:val="auto"/>
          <w:kern w:val="0"/>
          <w:sz w:val="22"/>
          <w:szCs w:val="22"/>
          <w:highlight w:val="none"/>
        </w:rPr>
      </w:pPr>
      <w:r>
        <w:rPr>
          <w:rFonts w:hint="eastAsia"/>
          <w:color w:val="auto"/>
          <w:kern w:val="0"/>
          <w:sz w:val="22"/>
          <w:szCs w:val="22"/>
          <w:highlight w:val="none"/>
        </w:rPr>
        <w:t>本表后附证明材料，证明材料以第七部分评审细则要求为准。</w:t>
      </w:r>
    </w:p>
    <w:p w14:paraId="0261C5D4">
      <w:pPr>
        <w:widowControl/>
        <w:jc w:val="left"/>
        <w:rPr>
          <w:rFonts w:hint="eastAsia" w:ascii="宋体" w:hAnsi="Calibri" w:eastAsia="宋体" w:cs="Times New Roman"/>
          <w:color w:val="auto"/>
          <w:spacing w:val="20"/>
          <w:kern w:val="0"/>
          <w:sz w:val="22"/>
          <w:szCs w:val="22"/>
          <w:highlight w:val="none"/>
        </w:rPr>
      </w:pPr>
    </w:p>
    <w:p w14:paraId="47DA209E">
      <w:pPr>
        <w:widowControl/>
        <w:jc w:val="left"/>
        <w:rPr>
          <w:rFonts w:ascii="Calibri" w:hAnsi="Calibri" w:eastAsia="宋体" w:cs="Times New Roman"/>
          <w:color w:val="auto"/>
          <w:kern w:val="0"/>
          <w:sz w:val="22"/>
          <w:szCs w:val="22"/>
          <w:highlight w:val="none"/>
        </w:rPr>
      </w:pPr>
      <w:r>
        <w:rPr>
          <w:rFonts w:hint="eastAsia" w:ascii="宋体" w:hAnsi="Calibri" w:eastAsia="宋体" w:cs="Times New Roman"/>
          <w:color w:val="auto"/>
          <w:spacing w:val="20"/>
          <w:kern w:val="0"/>
          <w:sz w:val="22"/>
          <w:szCs w:val="22"/>
          <w:highlight w:val="none"/>
        </w:rPr>
        <w:t>供应商盖章：</w:t>
      </w:r>
      <w:r>
        <w:rPr>
          <w:rFonts w:hint="eastAsia" w:ascii="宋体" w:hAnsi="Calibri" w:eastAsia="宋体" w:cs="Times New Roman"/>
          <w:color w:val="auto"/>
          <w:spacing w:val="20"/>
          <w:kern w:val="0"/>
          <w:sz w:val="22"/>
          <w:szCs w:val="22"/>
          <w:highlight w:val="none"/>
          <w:u w:val="single"/>
        </w:rPr>
        <w:t xml:space="preserve">           </w:t>
      </w:r>
    </w:p>
    <w:p w14:paraId="6F3A81ED">
      <w:pPr>
        <w:pStyle w:val="17"/>
        <w:widowControl/>
        <w:spacing w:line="360" w:lineRule="exact"/>
        <w:jc w:val="left"/>
        <w:rPr>
          <w:rFonts w:ascii="仿宋_GB2312" w:hAnsi="仿宋_GB2312"/>
          <w:color w:val="auto"/>
          <w:kern w:val="0"/>
          <w:sz w:val="22"/>
          <w:szCs w:val="22"/>
          <w:highlight w:val="none"/>
        </w:rPr>
      </w:pPr>
    </w:p>
    <w:p w14:paraId="79F2E55B">
      <w:pPr>
        <w:widowControl/>
        <w:autoSpaceDE w:val="0"/>
        <w:autoSpaceDN w:val="0"/>
        <w:adjustRightInd w:val="0"/>
        <w:spacing w:line="360" w:lineRule="exact"/>
        <w:jc w:val="left"/>
        <w:rPr>
          <w:rFonts w:hint="eastAsia" w:ascii="宋体" w:hAnsi="Calibri" w:eastAsia="宋体" w:cs="Times New Roman"/>
          <w:color w:val="auto"/>
          <w:kern w:val="0"/>
          <w:sz w:val="32"/>
          <w:szCs w:val="22"/>
          <w:highlight w:val="none"/>
          <w:lang w:val="zh-CN" w:eastAsia="zh-CN"/>
        </w:rPr>
      </w:pPr>
    </w:p>
    <w:p w14:paraId="59166CD5">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2462C38C">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008E89EB">
      <w:pPr>
        <w:widowControl/>
        <w:autoSpaceDE w:val="0"/>
        <w:autoSpaceDN w:val="0"/>
        <w:adjustRightInd w:val="0"/>
        <w:spacing w:line="360" w:lineRule="exact"/>
        <w:jc w:val="left"/>
        <w:rPr>
          <w:rFonts w:hint="eastAsia" w:ascii="宋体" w:hAnsi="Calibri" w:eastAsia="宋体" w:cs="Times New Roman"/>
          <w:b/>
          <w:bCs/>
          <w:color w:val="auto"/>
          <w:kern w:val="0"/>
          <w:sz w:val="32"/>
          <w:szCs w:val="22"/>
          <w:highlight w:val="none"/>
          <w:lang w:val="zh-CN" w:eastAsia="zh-CN"/>
        </w:rPr>
      </w:pPr>
    </w:p>
    <w:p w14:paraId="717096AA">
      <w:pPr>
        <w:widowControl/>
        <w:autoSpaceDE w:val="0"/>
        <w:autoSpaceDN w:val="0"/>
        <w:adjustRightInd w:val="0"/>
        <w:spacing w:line="460" w:lineRule="atLeast"/>
        <w:jc w:val="left"/>
        <w:rPr>
          <w:rFonts w:hint="eastAsia" w:ascii="宋体" w:hAnsi="Calibri" w:eastAsia="宋体" w:cs="宋体"/>
          <w:b/>
          <w:bCs/>
          <w:color w:val="auto"/>
          <w:kern w:val="0"/>
          <w:sz w:val="32"/>
          <w:szCs w:val="32"/>
          <w:highlight w:val="none"/>
          <w:lang w:val="en-US" w:eastAsia="zh-CN" w:bidi="ar-SA"/>
        </w:rPr>
      </w:pPr>
      <w:r>
        <w:rPr>
          <w:rFonts w:hint="eastAsia" w:ascii="宋体" w:hAnsi="Calibri" w:eastAsia="宋体" w:cs="宋体"/>
          <w:b/>
          <w:bCs/>
          <w:color w:val="auto"/>
          <w:kern w:val="0"/>
          <w:sz w:val="32"/>
          <w:szCs w:val="32"/>
          <w:highlight w:val="none"/>
          <w:lang w:bidi="ar-SA"/>
        </w:rPr>
        <w:t>附件十</w:t>
      </w:r>
      <w:r>
        <w:rPr>
          <w:rFonts w:hint="eastAsia" w:ascii="宋体" w:hAnsi="Calibri" w:eastAsia="宋体" w:cs="宋体"/>
          <w:b/>
          <w:bCs/>
          <w:color w:val="auto"/>
          <w:kern w:val="0"/>
          <w:sz w:val="32"/>
          <w:szCs w:val="32"/>
          <w:highlight w:val="none"/>
          <w:lang w:val="en-US" w:eastAsia="zh-CN" w:bidi="ar-SA"/>
        </w:rPr>
        <w:t>一</w:t>
      </w:r>
    </w:p>
    <w:p w14:paraId="6DADD961">
      <w:pPr>
        <w:widowControl/>
        <w:autoSpaceDE w:val="0"/>
        <w:autoSpaceDN w:val="0"/>
        <w:adjustRightInd w:val="0"/>
        <w:spacing w:line="460" w:lineRule="atLeast"/>
        <w:jc w:val="center"/>
        <w:rPr>
          <w:rFonts w:hint="eastAsia" w:ascii="宋体" w:hAnsi="Calibri" w:eastAsia="宋体" w:cs="宋体"/>
          <w:b/>
          <w:bCs/>
          <w:color w:val="auto"/>
          <w:kern w:val="0"/>
          <w:sz w:val="32"/>
          <w:szCs w:val="32"/>
          <w:highlight w:val="none"/>
          <w:lang w:val="zh-CN" w:eastAsia="zh-CN" w:bidi="ar-SA"/>
        </w:rPr>
      </w:pPr>
      <w:r>
        <w:rPr>
          <w:rFonts w:hint="eastAsia" w:ascii="宋体" w:hAnsi="Calibri" w:eastAsia="宋体" w:cs="宋体"/>
          <w:b/>
          <w:bCs/>
          <w:color w:val="auto"/>
          <w:kern w:val="0"/>
          <w:sz w:val="32"/>
          <w:szCs w:val="32"/>
          <w:highlight w:val="none"/>
          <w:lang w:bidi="ar-SA"/>
        </w:rPr>
        <w:t>国企</w:t>
      </w:r>
      <w:r>
        <w:rPr>
          <w:rFonts w:hint="eastAsia" w:ascii="宋体" w:hAnsi="Calibri" w:eastAsia="宋体" w:cs="宋体"/>
          <w:b/>
          <w:bCs/>
          <w:color w:val="auto"/>
          <w:kern w:val="0"/>
          <w:sz w:val="32"/>
          <w:szCs w:val="32"/>
          <w:highlight w:val="none"/>
          <w:lang w:val="zh-CN" w:eastAsia="zh-CN" w:bidi="ar-SA"/>
        </w:rPr>
        <w:t>采购活动现场确认声明书</w:t>
      </w:r>
    </w:p>
    <w:p w14:paraId="2A55C421">
      <w:pPr>
        <w:pStyle w:val="23"/>
        <w:widowControl w:val="0"/>
        <w:snapToGrid w:val="0"/>
        <w:spacing w:line="440" w:lineRule="exact"/>
        <w:jc w:val="both"/>
        <w:rPr>
          <w:rFonts w:cs="Times New Roman"/>
          <w:bCs/>
          <w:color w:val="auto"/>
          <w:sz w:val="22"/>
          <w:szCs w:val="22"/>
          <w:highlight w:val="none"/>
          <w:lang w:bidi="ar-SA"/>
        </w:rPr>
      </w:pPr>
      <w:r>
        <w:rPr>
          <w:rFonts w:hint="eastAsia"/>
          <w:color w:val="auto"/>
          <w:kern w:val="0"/>
          <w:sz w:val="22"/>
          <w:szCs w:val="22"/>
          <w:highlight w:val="none"/>
          <w:u w:val="single"/>
          <w:lang w:eastAsia="zh-CN"/>
        </w:rPr>
        <w:t>台州嘉亿招标代理有限责任公司</w:t>
      </w:r>
      <w:r>
        <w:rPr>
          <w:rFonts w:hint="eastAsia"/>
          <w:color w:val="auto"/>
          <w:kern w:val="0"/>
          <w:sz w:val="22"/>
          <w:szCs w:val="22"/>
          <w:highlight w:val="none"/>
        </w:rPr>
        <w:t>：</w:t>
      </w:r>
    </w:p>
    <w:p w14:paraId="52A8B4B6">
      <w:pPr>
        <w:pStyle w:val="23"/>
        <w:widowControl w:val="0"/>
        <w:snapToGrid w:val="0"/>
        <w:spacing w:line="440" w:lineRule="exact"/>
        <w:ind w:firstLine="464"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泰顺县泗溪镇环卫保洁及垃圾分类一体化服务</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lang w:eastAsia="zh-CN"/>
        </w:rPr>
        <w:t>TSCG202604011</w:t>
      </w:r>
      <w:r>
        <w:rPr>
          <w:rFonts w:hint="eastAsia"/>
          <w:color w:val="auto"/>
          <w:spacing w:val="6"/>
          <w:sz w:val="22"/>
          <w:szCs w:val="22"/>
          <w:highlight w:val="none"/>
          <w:u w:val="single"/>
        </w:rPr>
        <w:t>）</w:t>
      </w:r>
      <w:r>
        <w:rPr>
          <w:rFonts w:hint="eastAsia"/>
          <w:color w:val="auto"/>
          <w:spacing w:val="6"/>
          <w:sz w:val="22"/>
          <w:szCs w:val="22"/>
          <w:highlight w:val="none"/>
        </w:rPr>
        <w:t>国企采购活动，经与本单位法人代表（负责人）联系确认，现就有关公平竞争事项郑重声明如下：</w:t>
      </w:r>
      <w:r>
        <w:rPr>
          <w:color w:val="auto"/>
          <w:spacing w:val="6"/>
          <w:sz w:val="22"/>
          <w:szCs w:val="22"/>
          <w:highlight w:val="none"/>
        </w:rPr>
        <w:t xml:space="preserve"> </w:t>
      </w:r>
    </w:p>
    <w:p w14:paraId="7A6EDE4B">
      <w:pPr>
        <w:pStyle w:val="24"/>
        <w:widowControl/>
        <w:numPr>
          <w:ilvl w:val="0"/>
          <w:numId w:val="8"/>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本单位与采购人之间 □不存在利害关系 □存在下列利害关系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08787945">
      <w:pPr>
        <w:pStyle w:val="24"/>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A.投资关系    B.行政隶属关系    C.业务指导关系</w:t>
      </w:r>
    </w:p>
    <w:p w14:paraId="793F29B7">
      <w:pPr>
        <w:pStyle w:val="24"/>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D.其他可能</w:t>
      </w:r>
      <w:r>
        <w:rPr>
          <w:rFonts w:hint="eastAsia" w:ascii="宋体" w:cs="宋体"/>
          <w:color w:val="auto"/>
          <w:sz w:val="22"/>
          <w:szCs w:val="22"/>
          <w:highlight w:val="none"/>
          <w:lang w:bidi="ar-SA"/>
        </w:rPr>
        <w:t>影响采购公正的</w:t>
      </w:r>
      <w:r>
        <w:rPr>
          <w:rFonts w:hint="eastAsia" w:ascii="宋体" w:cs="宋体"/>
          <w:color w:val="auto"/>
          <w:kern w:val="0"/>
          <w:sz w:val="22"/>
          <w:szCs w:val="22"/>
          <w:highlight w:val="none"/>
          <w:lang w:bidi="ar-SA"/>
        </w:rPr>
        <w:t xml:space="preserve">利害关系（如有，请如实说明）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7820F155">
      <w:pPr>
        <w:pStyle w:val="24"/>
        <w:widowControl/>
        <w:numPr>
          <w:ilvl w:val="0"/>
          <w:numId w:val="8"/>
        </w:numPr>
        <w:snapToGrid w:val="0"/>
        <w:spacing w:line="440" w:lineRule="exact"/>
        <w:ind w:left="0" w:firstLine="415" w:firstLineChars="189"/>
        <w:rPr>
          <w:rFonts w:hint="eastAsia" w:ascii="宋体" w:cs="宋体"/>
          <w:color w:val="auto"/>
          <w:kern w:val="0"/>
          <w:sz w:val="22"/>
          <w:szCs w:val="22"/>
          <w:highlight w:val="none"/>
          <w:lang w:bidi="ar-SA"/>
        </w:rPr>
      </w:pPr>
      <w:r>
        <w:rPr>
          <w:rFonts w:hint="eastAsia" w:ascii="宋体" w:cs="宋体"/>
          <w:color w:val="auto"/>
          <w:kern w:val="0"/>
          <w:sz w:val="22"/>
          <w:szCs w:val="22"/>
          <w:highlight w:val="none"/>
          <w:lang w:bidi="ar-SA"/>
        </w:rPr>
        <w:t>现已清</w:t>
      </w:r>
      <w:r>
        <w:rPr>
          <w:rFonts w:hint="eastAsia" w:ascii="宋体" w:cs="宋体"/>
          <w:color w:val="auto"/>
          <w:kern w:val="0"/>
          <w:sz w:val="22"/>
          <w:szCs w:val="22"/>
          <w:highlight w:val="none"/>
          <w:lang w:eastAsia="zh-CN" w:bidi="ar-SA"/>
        </w:rPr>
        <w:t>楚地</w:t>
      </w:r>
      <w:r>
        <w:rPr>
          <w:rFonts w:hint="eastAsia" w:ascii="宋体" w:cs="宋体"/>
          <w:color w:val="auto"/>
          <w:kern w:val="0"/>
          <w:sz w:val="22"/>
          <w:szCs w:val="22"/>
          <w:highlight w:val="none"/>
          <w:lang w:bidi="ar-SA"/>
        </w:rPr>
        <w:t xml:space="preserve">知道参加本项目采购活动的其他所有供应商名称，本单位 □与其他所有供应商之间均不存在利害关系 □与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（供应商名称）之间存在下列利害关系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2F2B0906">
      <w:pPr>
        <w:pStyle w:val="23"/>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5A3FE97C">
      <w:pPr>
        <w:pStyle w:val="23"/>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2DC9888C">
      <w:pPr>
        <w:pStyle w:val="23"/>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67138C78">
      <w:pPr>
        <w:pStyle w:val="23"/>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2601D4C6">
      <w:pPr>
        <w:pStyle w:val="23"/>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57BA7359">
      <w:pPr>
        <w:pStyle w:val="23"/>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115B5FE3">
      <w:pPr>
        <w:pStyle w:val="23"/>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6152B5A9">
      <w:pPr>
        <w:pStyle w:val="23"/>
        <w:widowControl w:val="0"/>
        <w:snapToGrid w:val="0"/>
        <w:spacing w:line="440" w:lineRule="exact"/>
        <w:jc w:val="both"/>
        <w:rPr>
          <w:rFonts w:cs="Times New Roman"/>
          <w:color w:val="auto"/>
          <w:sz w:val="22"/>
          <w:szCs w:val="22"/>
          <w:highlight w:val="none"/>
          <w:lang w:bidi="ar-SA"/>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B3E5EAD">
      <w:pPr>
        <w:pStyle w:val="23"/>
        <w:widowControl w:val="0"/>
        <w:snapToGrid w:val="0"/>
        <w:spacing w:line="440" w:lineRule="exact"/>
        <w:jc w:val="both"/>
        <w:rPr>
          <w:rFonts w:cs="Times New Roman"/>
          <w:color w:val="auto"/>
          <w:spacing w:val="6"/>
          <w:sz w:val="22"/>
          <w:szCs w:val="22"/>
          <w:highlight w:val="none"/>
          <w:lang w:bidi="ar-SA"/>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6529F713">
      <w:pPr>
        <w:pStyle w:val="24"/>
        <w:widowControl/>
        <w:numPr>
          <w:ilvl w:val="0"/>
          <w:numId w:val="9"/>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sz w:val="22"/>
          <w:szCs w:val="22"/>
          <w:highlight w:val="none"/>
          <w:lang w:bidi="ar-SA"/>
        </w:rPr>
        <w:t>现已清</w:t>
      </w:r>
      <w:r>
        <w:rPr>
          <w:rFonts w:hint="eastAsia" w:ascii="宋体" w:cs="宋体"/>
          <w:color w:val="auto"/>
          <w:sz w:val="22"/>
          <w:szCs w:val="22"/>
          <w:highlight w:val="none"/>
          <w:lang w:eastAsia="zh-CN" w:bidi="ar-SA"/>
        </w:rPr>
        <w:t>楚地</w:t>
      </w:r>
      <w:r>
        <w:rPr>
          <w:rFonts w:hint="eastAsia" w:ascii="宋体" w:cs="宋体"/>
          <w:color w:val="auto"/>
          <w:sz w:val="22"/>
          <w:szCs w:val="22"/>
          <w:highlight w:val="none"/>
          <w:lang w:bidi="ar-SA"/>
        </w:rPr>
        <w:t>知道并</w:t>
      </w:r>
      <w:r>
        <w:rPr>
          <w:rFonts w:hint="eastAsia" w:ascii="宋体" w:cs="宋体"/>
          <w:color w:val="auto"/>
          <w:kern w:val="0"/>
          <w:sz w:val="22"/>
          <w:szCs w:val="22"/>
          <w:highlight w:val="none"/>
          <w:lang w:bidi="ar-SA"/>
        </w:rPr>
        <w:t>严格遵守国企采购法律法规和现场纪律。</w:t>
      </w:r>
    </w:p>
    <w:p w14:paraId="59760E8B">
      <w:pPr>
        <w:pStyle w:val="24"/>
        <w:widowControl/>
        <w:numPr>
          <w:ilvl w:val="0"/>
          <w:numId w:val="9"/>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我发现</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供应商之间存在或可能存在上述第二条第</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项利害关系。</w:t>
      </w:r>
    </w:p>
    <w:p w14:paraId="117C30A3">
      <w:pPr>
        <w:pStyle w:val="24"/>
        <w:widowControl/>
        <w:numPr>
          <w:ilvl w:val="0"/>
          <w:numId w:val="9"/>
        </w:numPr>
        <w:snapToGrid w:val="0"/>
        <w:spacing w:line="440" w:lineRule="exact"/>
        <w:ind w:left="0" w:firstLine="415" w:firstLineChars="189"/>
        <w:rPr>
          <w:rFonts w:hint="eastAsia" w:ascii="宋体" w:cs="Times New Roman"/>
          <w:color w:val="auto"/>
          <w:sz w:val="22"/>
          <w:szCs w:val="22"/>
          <w:highlight w:val="none"/>
          <w:lang w:bidi="ar-SA"/>
        </w:rPr>
      </w:pPr>
      <w:r>
        <w:rPr>
          <w:rFonts w:hint="eastAsia" w:ascii="宋体" w:cs="宋体"/>
          <w:color w:val="auto"/>
          <w:kern w:val="0"/>
          <w:sz w:val="22"/>
          <w:szCs w:val="22"/>
          <w:highlight w:val="none"/>
          <w:lang w:bidi="ar-SA"/>
        </w:rPr>
        <w:t>经检查确认所有投标人</w:t>
      </w:r>
      <w:r>
        <w:rPr>
          <w:rFonts w:hint="eastAsia" w:ascii="宋体" w:cs="宋体"/>
          <w:color w:val="auto"/>
          <w:kern w:val="0"/>
          <w:sz w:val="22"/>
          <w:szCs w:val="22"/>
          <w:highlight w:val="none"/>
          <w:lang w:eastAsia="zh-CN" w:bidi="ar-SA"/>
        </w:rPr>
        <w:t>投标（响应）文件</w:t>
      </w:r>
      <w:r>
        <w:rPr>
          <w:rFonts w:hint="eastAsia" w:ascii="宋体" w:cs="宋体"/>
          <w:color w:val="auto"/>
          <w:kern w:val="0"/>
          <w:sz w:val="22"/>
          <w:szCs w:val="22"/>
          <w:highlight w:val="none"/>
          <w:lang w:bidi="ar-SA"/>
        </w:rPr>
        <w:t xml:space="preserve"> □ 不存在密封包装问题□存在密封包装问题（具体指出）</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20D8355A">
      <w:pPr>
        <w:pStyle w:val="23"/>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（供应商代表签名）：</w:t>
      </w:r>
    </w:p>
    <w:p w14:paraId="2A5A4BA3">
      <w:pPr>
        <w:pStyle w:val="23"/>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 xml:space="preserve"> 年 月 日</w:t>
      </w:r>
    </w:p>
    <w:p w14:paraId="554A4B04">
      <w:pPr>
        <w:widowControl/>
        <w:spacing w:line="360" w:lineRule="exact"/>
        <w:jc w:val="center"/>
        <w:rPr>
          <w:rFonts w:cs="宋体"/>
          <w:b/>
          <w:color w:val="auto"/>
          <w:sz w:val="32"/>
          <w:szCs w:val="32"/>
          <w:highlight w:val="none"/>
          <w:lang w:val="zh-CN" w:eastAsia="zh-CN" w:bidi="ar-SA"/>
        </w:rPr>
      </w:pPr>
      <w:r>
        <w:rPr>
          <w:rFonts w:hint="eastAsia" w:cs="宋体"/>
          <w:color w:val="auto"/>
          <w:sz w:val="22"/>
          <w:szCs w:val="22"/>
          <w:highlight w:val="none"/>
          <w:lang w:bidi="ar-SA"/>
        </w:rPr>
        <w:br w:type="page"/>
      </w:r>
      <w:r>
        <w:rPr>
          <w:rFonts w:cs="Arial"/>
          <w:b/>
          <w:bCs/>
          <w:color w:val="auto"/>
          <w:sz w:val="32"/>
          <w:szCs w:val="3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459461CF">
      <w:pPr>
        <w:widowControl/>
        <w:tabs>
          <w:tab w:val="left" w:pos="8820"/>
        </w:tabs>
        <w:adjustRightInd w:val="0"/>
        <w:snapToGrid w:val="0"/>
        <w:spacing w:before="100" w:line="380" w:lineRule="exact"/>
        <w:ind w:firstLine="440" w:firstLineChars="20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参照</w:t>
      </w:r>
      <w:r>
        <w:rPr>
          <w:rFonts w:hint="eastAsia" w:ascii="宋体" w:cs="宋体"/>
          <w:bCs/>
          <w:color w:val="auto"/>
          <w:kern w:val="0"/>
          <w:sz w:val="22"/>
          <w:szCs w:val="24"/>
          <w:highlight w:val="none"/>
          <w:lang w:eastAsia="zh-CN" w:bidi="ar-SA"/>
        </w:rPr>
        <w:t>《泰顺县县属国有企业采购管理办法》</w:t>
      </w:r>
      <w:r>
        <w:rPr>
          <w:rFonts w:hint="eastAsia" w:ascii="宋体" w:hAnsi="Calibri" w:eastAsia="宋体" w:cs="宋体"/>
          <w:color w:val="auto"/>
          <w:kern w:val="0"/>
          <w:sz w:val="22"/>
          <w:szCs w:val="22"/>
          <w:highlight w:val="none"/>
          <w:lang w:val="zh-CN" w:eastAsia="zh-CN" w:bidi="ar-SA"/>
        </w:rPr>
        <w:t>及相关法律规章</w:t>
      </w:r>
      <w:r>
        <w:rPr>
          <w:rFonts w:hint="eastAsia" w:ascii="宋体" w:hAnsi="Calibri" w:eastAsia="宋体" w:cs="宋体"/>
          <w:color w:val="auto"/>
          <w:kern w:val="0"/>
          <w:sz w:val="22"/>
          <w:szCs w:val="22"/>
          <w:highlight w:val="none"/>
          <w:lang w:bidi="ar-SA"/>
        </w:rPr>
        <w:t>，结合本次所要采购项目的实际，按照公平、公正、科学、择优的原则选择中标方，特制定本评标办法。</w:t>
      </w:r>
    </w:p>
    <w:p w14:paraId="2A7E615D">
      <w:pPr>
        <w:widowControl/>
        <w:snapToGrid w:val="0"/>
        <w:spacing w:line="380" w:lineRule="exact"/>
        <w:ind w:firstLine="3810" w:firstLineChars="1725"/>
        <w:jc w:val="left"/>
        <w:rPr>
          <w:rFonts w:hint="eastAsia" w:ascii="宋体" w:hAnsi="Calibri" w:eastAsia="宋体" w:cs="宋体"/>
          <w:b/>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一、总则</w:t>
      </w:r>
    </w:p>
    <w:p w14:paraId="10FA701E">
      <w:pPr>
        <w:widowControl/>
        <w:snapToGrid w:val="0"/>
        <w:spacing w:line="380" w:lineRule="exact"/>
        <w:ind w:firstLine="5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评审工作遵循公平、公正、民主、科学的原则和诚实、信誉、效率的服务原则。本着科学、严谨的态度，认真进行评审。择优选定提供服务单位，最大限度</w:t>
      </w:r>
      <w:r>
        <w:rPr>
          <w:rFonts w:hint="eastAsia" w:ascii="宋体" w:cs="宋体"/>
          <w:color w:val="auto"/>
          <w:kern w:val="0"/>
          <w:sz w:val="22"/>
          <w:szCs w:val="22"/>
          <w:highlight w:val="none"/>
          <w:lang w:eastAsia="zh-CN" w:bidi="ar-SA"/>
        </w:rPr>
        <w:t>地</w:t>
      </w:r>
      <w:r>
        <w:rPr>
          <w:rFonts w:hint="eastAsia" w:ascii="宋体" w:hAnsi="Calibri" w:eastAsia="宋体" w:cs="宋体"/>
          <w:color w:val="auto"/>
          <w:kern w:val="0"/>
          <w:sz w:val="22"/>
          <w:szCs w:val="22"/>
          <w:highlight w:val="none"/>
          <w:lang w:bidi="ar-SA"/>
        </w:rPr>
        <w:t>保护当事人权益，严格按照竞争性磋商文件的商务、技术要求，对</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进行综合评定，提出优选方案，编写评审报告。</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必须严格遵守保密规定，</w:t>
      </w:r>
      <w:r>
        <w:rPr>
          <w:rFonts w:hint="eastAsia" w:ascii="宋体" w:cs="宋体"/>
          <w:color w:val="auto"/>
          <w:kern w:val="0"/>
          <w:sz w:val="22"/>
          <w:szCs w:val="22"/>
          <w:highlight w:val="none"/>
          <w:lang w:eastAsia="zh-CN" w:bidi="ar-SA"/>
        </w:rPr>
        <w:t>不得泄露</w:t>
      </w:r>
      <w:r>
        <w:rPr>
          <w:rFonts w:hint="eastAsia" w:ascii="宋体" w:hAnsi="Calibri" w:eastAsia="宋体" w:cs="宋体"/>
          <w:color w:val="auto"/>
          <w:kern w:val="0"/>
          <w:sz w:val="22"/>
          <w:szCs w:val="22"/>
          <w:highlight w:val="none"/>
          <w:lang w:bidi="ar-SA"/>
        </w:rPr>
        <w:t>评审的有关情况，不得索贿受贿，不得接受吃请和礼品，不得参加影响公正评审的有关活动。对未成交单位，</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不</w:t>
      </w:r>
      <w:r>
        <w:rPr>
          <w:rFonts w:hint="eastAsia" w:ascii="宋体" w:cs="宋体"/>
          <w:color w:val="auto"/>
          <w:kern w:val="0"/>
          <w:sz w:val="22"/>
          <w:szCs w:val="22"/>
          <w:highlight w:val="none"/>
          <w:lang w:eastAsia="zh-CN" w:bidi="ar-SA"/>
        </w:rPr>
        <w:t>做任何解释</w:t>
      </w:r>
      <w:r>
        <w:rPr>
          <w:rFonts w:hint="eastAsia" w:ascii="宋体" w:hAnsi="Calibri" w:eastAsia="宋体" w:cs="宋体"/>
          <w:color w:val="auto"/>
          <w:kern w:val="0"/>
          <w:sz w:val="22"/>
          <w:szCs w:val="22"/>
          <w:highlight w:val="none"/>
          <w:lang w:bidi="ar-SA"/>
        </w:rPr>
        <w:t>。供应商不得以任何方式干扰采购工作的进行，一经发现其</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将被拒绝。</w:t>
      </w:r>
    </w:p>
    <w:p w14:paraId="74F2DAA7">
      <w:pPr>
        <w:widowControl/>
        <w:snapToGrid w:val="0"/>
        <w:spacing w:line="380" w:lineRule="exact"/>
        <w:ind w:firstLine="3810" w:firstLineChars="1725"/>
        <w:jc w:val="left"/>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二、评审组织</w:t>
      </w:r>
    </w:p>
    <w:p w14:paraId="529EF0EA">
      <w:pPr>
        <w:widowControl/>
        <w:snapToGrid w:val="0"/>
        <w:spacing w:line="380" w:lineRule="exact"/>
        <w:ind w:firstLine="54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评审工作由采购人依法组建的</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负责，</w:t>
      </w:r>
      <w:r>
        <w:rPr>
          <w:rFonts w:hint="eastAsia" w:ascii="宋体" w:cs="宋体"/>
          <w:color w:val="auto"/>
          <w:kern w:val="0"/>
          <w:sz w:val="22"/>
          <w:szCs w:val="22"/>
          <w:highlight w:val="none"/>
          <w:lang w:eastAsia="zh-CN" w:bidi="ar-SA"/>
        </w:rPr>
        <w:t>磋商小组</w:t>
      </w:r>
      <w:r>
        <w:rPr>
          <w:rFonts w:hint="eastAsia" w:ascii="宋体" w:hAnsi="Calibri" w:eastAsia="宋体" w:cs="宋体"/>
          <w:color w:val="auto"/>
          <w:kern w:val="0"/>
          <w:sz w:val="22"/>
          <w:szCs w:val="22"/>
          <w:highlight w:val="none"/>
          <w:lang w:bidi="ar-SA"/>
        </w:rPr>
        <w:t>由采购人代表以及评审专家库中随机抽取的有关技术、经济专家共同组成。评审全过程由采购管理部门全程监督。</w:t>
      </w:r>
    </w:p>
    <w:p w14:paraId="23C9976C">
      <w:pPr>
        <w:widowControl/>
        <w:snapToGrid w:val="0"/>
        <w:spacing w:line="380" w:lineRule="exact"/>
        <w:ind w:firstLine="1758" w:firstLineChars="796"/>
        <w:jc w:val="left"/>
        <w:rPr>
          <w:rFonts w:hint="eastAsia" w:ascii="宋体" w:hAnsi="Calibri" w:eastAsia="宋体" w:cs="宋体"/>
          <w:color w:val="auto"/>
          <w:kern w:val="0"/>
          <w:sz w:val="22"/>
          <w:szCs w:val="22"/>
          <w:highlight w:val="none"/>
          <w:lang w:bidi="ar-SA"/>
        </w:rPr>
      </w:pPr>
      <w:r>
        <w:rPr>
          <w:rFonts w:hint="eastAsia" w:ascii="宋体" w:hAnsi="Calibri" w:eastAsia="宋体" w:cs="宋体"/>
          <w:b/>
          <w:color w:val="auto"/>
          <w:kern w:val="0"/>
          <w:sz w:val="22"/>
          <w:szCs w:val="22"/>
          <w:highlight w:val="none"/>
          <w:lang w:bidi="ar-SA"/>
        </w:rPr>
        <w:t>三、</w:t>
      </w:r>
      <w:r>
        <w:rPr>
          <w:rFonts w:hint="eastAsia" w:ascii="宋体" w:hAnsi="Calibri" w:eastAsia="宋体" w:cs="宋体"/>
          <w:b/>
          <w:color w:val="auto"/>
          <w:kern w:val="0"/>
          <w:sz w:val="22"/>
          <w:szCs w:val="22"/>
          <w:highlight w:val="none"/>
          <w:lang w:eastAsia="zh-CN" w:bidi="ar-SA"/>
        </w:rPr>
        <w:t>投标（响应）文件</w:t>
      </w:r>
      <w:r>
        <w:rPr>
          <w:rFonts w:hint="eastAsia" w:ascii="宋体" w:hAnsi="Calibri" w:eastAsia="宋体" w:cs="宋体"/>
          <w:b/>
          <w:color w:val="auto"/>
          <w:kern w:val="0"/>
          <w:sz w:val="22"/>
          <w:szCs w:val="22"/>
          <w:highlight w:val="none"/>
          <w:lang w:bidi="ar-SA"/>
        </w:rPr>
        <w:t>递交截止、磋商程序、磋商原则和方式</w:t>
      </w:r>
    </w:p>
    <w:p w14:paraId="0575FBFB">
      <w:pPr>
        <w:widowControl/>
        <w:adjustRightInd w:val="0"/>
        <w:snapToGrid w:val="0"/>
        <w:spacing w:line="380" w:lineRule="exact"/>
        <w:ind w:firstLine="440" w:firstLineChars="200"/>
        <w:jc w:val="left"/>
        <w:rPr>
          <w:rFonts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eastAsia="zh-CN" w:bidi="ar-SA"/>
        </w:rPr>
        <w:t>投标（响应）文件</w:t>
      </w:r>
      <w:r>
        <w:rPr>
          <w:rFonts w:hint="eastAsia" w:cs="宋体"/>
          <w:color w:val="auto"/>
          <w:sz w:val="22"/>
          <w:highlight w:val="none"/>
          <w:lang w:bidi="ar-SA"/>
        </w:rPr>
        <w:t>递交截止</w:t>
      </w:r>
    </w:p>
    <w:p w14:paraId="45781C1C">
      <w:pPr>
        <w:widowControl/>
        <w:adjustRightInd w:val="0"/>
        <w:snapToGrid w:val="0"/>
        <w:spacing w:line="380" w:lineRule="exact"/>
        <w:ind w:firstLine="440" w:firstLineChars="200"/>
        <w:jc w:val="left"/>
        <w:rPr>
          <w:rFonts w:cs="宋体"/>
          <w:b/>
          <w:color w:val="auto"/>
          <w:sz w:val="22"/>
          <w:highlight w:val="none"/>
          <w:lang w:bidi="ar-SA"/>
        </w:rPr>
      </w:pPr>
      <w:r>
        <w:rPr>
          <w:rFonts w:hint="eastAsia" w:cs="宋体"/>
          <w:color w:val="auto"/>
          <w:sz w:val="22"/>
          <w:highlight w:val="none"/>
          <w:lang w:bidi="ar-SA"/>
        </w:rPr>
        <w:t>1.1 供应商须按竞争性磋商文件规定的时间递交电子</w:t>
      </w:r>
      <w:r>
        <w:rPr>
          <w:rFonts w:hint="eastAsia" w:cs="宋体"/>
          <w:color w:val="auto"/>
          <w:sz w:val="22"/>
          <w:highlight w:val="none"/>
          <w:lang w:eastAsia="zh-CN" w:bidi="ar-SA"/>
        </w:rPr>
        <w:t>投标（响应）文件</w:t>
      </w:r>
      <w:r>
        <w:rPr>
          <w:rFonts w:hint="eastAsia" w:cs="宋体"/>
          <w:color w:val="auto"/>
          <w:sz w:val="22"/>
          <w:highlight w:val="none"/>
          <w:lang w:bidi="ar-SA"/>
        </w:rPr>
        <w:t>。</w:t>
      </w:r>
    </w:p>
    <w:p w14:paraId="1FA4D4E5">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471FF632">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15231C84">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2.1 如</w:t>
      </w:r>
      <w:r>
        <w:rPr>
          <w:rFonts w:hint="eastAsia" w:cs="宋体"/>
          <w:color w:val="auto"/>
          <w:sz w:val="22"/>
          <w:highlight w:val="none"/>
          <w:lang w:eastAsia="zh-CN" w:bidi="ar-SA"/>
        </w:rPr>
        <w:t>磋商小组</w:t>
      </w:r>
      <w:r>
        <w:rPr>
          <w:rFonts w:hint="eastAsia" w:cs="宋体"/>
          <w:color w:val="auto"/>
          <w:sz w:val="22"/>
          <w:highlight w:val="none"/>
          <w:lang w:bidi="ar-SA"/>
        </w:rPr>
        <w:t>认为竞争性磋商文件能够详细列明采购标的的技术、服务要求的，评审结束后，</w:t>
      </w:r>
      <w:r>
        <w:rPr>
          <w:rFonts w:hint="eastAsia" w:cs="宋体"/>
          <w:color w:val="auto"/>
          <w:sz w:val="22"/>
          <w:highlight w:val="none"/>
          <w:lang w:eastAsia="zh-CN" w:bidi="ar-SA"/>
        </w:rPr>
        <w:t>磋商小组</w:t>
      </w:r>
      <w:r>
        <w:rPr>
          <w:rFonts w:hint="eastAsia" w:cs="宋体"/>
          <w:color w:val="auto"/>
          <w:sz w:val="22"/>
          <w:highlight w:val="none"/>
          <w:lang w:bidi="ar-SA"/>
        </w:rPr>
        <w:t>可以直接对供应商进行打分评价。</w:t>
      </w:r>
    </w:p>
    <w:p w14:paraId="135E9E50">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2.2如</w:t>
      </w:r>
      <w:r>
        <w:rPr>
          <w:rFonts w:hint="eastAsia" w:cs="宋体"/>
          <w:color w:val="auto"/>
          <w:sz w:val="22"/>
          <w:highlight w:val="none"/>
          <w:lang w:eastAsia="zh-CN" w:bidi="ar-SA"/>
        </w:rPr>
        <w:t>磋商小组</w:t>
      </w:r>
      <w:r>
        <w:rPr>
          <w:rFonts w:hint="eastAsia" w:cs="宋体"/>
          <w:color w:val="auto"/>
          <w:sz w:val="22"/>
          <w:highlight w:val="none"/>
          <w:lang w:bidi="ar-SA"/>
        </w:rPr>
        <w:t>认为需要修改竞争性磋商文件的，在磋商过程中，</w:t>
      </w:r>
      <w:r>
        <w:rPr>
          <w:rFonts w:hint="eastAsia" w:cs="宋体"/>
          <w:color w:val="auto"/>
          <w:sz w:val="22"/>
          <w:highlight w:val="none"/>
          <w:lang w:eastAsia="zh-CN" w:bidi="ar-SA"/>
        </w:rPr>
        <w:t>磋商小组</w:t>
      </w:r>
      <w:r>
        <w:rPr>
          <w:rFonts w:hint="eastAsia" w:cs="宋体"/>
          <w:color w:val="auto"/>
          <w:sz w:val="22"/>
          <w:highlight w:val="none"/>
          <w:lang w:bidi="ar-SA"/>
        </w:rPr>
        <w:t>可以根据竞争性磋商文件和磋商情况实质性变动采购需求中的技术、服务要求以及合同草案条款，但不得变动竞争性磋商文件中的其他内容。实质性变动的内容，须经采购人代表确认。</w:t>
      </w:r>
    </w:p>
    <w:p w14:paraId="6D250E8E">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w:t>
      </w:r>
      <w:r>
        <w:rPr>
          <w:rFonts w:hint="eastAsia" w:cs="宋体"/>
          <w:color w:val="auto"/>
          <w:sz w:val="22"/>
          <w:highlight w:val="none"/>
          <w:lang w:eastAsia="zh-CN" w:bidi="ar-SA"/>
        </w:rPr>
        <w:t>磋商小组</w:t>
      </w:r>
      <w:r>
        <w:rPr>
          <w:rFonts w:hint="eastAsia" w:cs="宋体"/>
          <w:color w:val="auto"/>
          <w:sz w:val="22"/>
          <w:highlight w:val="none"/>
          <w:lang w:bidi="ar-SA"/>
        </w:rPr>
        <w:t>应当及时以书面形式同时通知所有参加磋商的供应商。</w:t>
      </w:r>
    </w:p>
    <w:p w14:paraId="7BD51B67">
      <w:pPr>
        <w:widowControl/>
        <w:adjustRightInd w:val="0"/>
        <w:snapToGrid w:val="0"/>
        <w:spacing w:line="380" w:lineRule="exact"/>
        <w:ind w:firstLine="450"/>
        <w:jc w:val="left"/>
        <w:rPr>
          <w:rFonts w:cs="宋体"/>
          <w:b/>
          <w:color w:val="auto"/>
          <w:sz w:val="22"/>
          <w:highlight w:val="none"/>
          <w:lang w:bidi="ar-SA"/>
        </w:rPr>
      </w:pPr>
      <w:r>
        <w:rPr>
          <w:rFonts w:hint="eastAsia" w:cs="宋体"/>
          <w:color w:val="auto"/>
          <w:sz w:val="22"/>
          <w:highlight w:val="none"/>
          <w:lang w:bidi="ar-SA"/>
        </w:rPr>
        <w:t>供应商应当按照竞争性磋商文件的变动情况和</w:t>
      </w:r>
      <w:r>
        <w:rPr>
          <w:rFonts w:hint="eastAsia" w:cs="宋体"/>
          <w:color w:val="auto"/>
          <w:sz w:val="22"/>
          <w:highlight w:val="none"/>
          <w:lang w:eastAsia="zh-CN" w:bidi="ar-SA"/>
        </w:rPr>
        <w:t>磋商小组</w:t>
      </w:r>
      <w:r>
        <w:rPr>
          <w:rFonts w:hint="eastAsia" w:cs="宋体"/>
          <w:color w:val="auto"/>
          <w:sz w:val="22"/>
          <w:highlight w:val="none"/>
          <w:lang w:bidi="ar-SA"/>
        </w:rPr>
        <w:t>的要求重新提交</w:t>
      </w:r>
      <w:r>
        <w:rPr>
          <w:rFonts w:hint="eastAsia" w:cs="宋体"/>
          <w:color w:val="auto"/>
          <w:sz w:val="22"/>
          <w:highlight w:val="none"/>
          <w:lang w:eastAsia="zh-CN" w:bidi="ar-SA"/>
        </w:rPr>
        <w:t>投标（响应）文件</w:t>
      </w:r>
      <w:r>
        <w:rPr>
          <w:rFonts w:hint="eastAsia"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0C6E2493">
      <w:pPr>
        <w:widowControl/>
        <w:adjustRightInd w:val="0"/>
        <w:spacing w:line="380" w:lineRule="exact"/>
        <w:ind w:firstLine="420"/>
        <w:jc w:val="left"/>
        <w:rPr>
          <w:rFonts w:hint="eastAsia" w:ascii="宋体" w:hAnsi="Calibri" w:eastAsia="宋体" w:cs="宋体"/>
          <w:color w:val="auto"/>
          <w:kern w:val="0"/>
          <w:sz w:val="22"/>
          <w:szCs w:val="22"/>
          <w:highlight w:val="none"/>
          <w:lang w:bidi="ar-SA"/>
        </w:rPr>
      </w:pPr>
      <w:r>
        <w:rPr>
          <w:rFonts w:hint="eastAsia" w:ascii="宋体" w:hAnsi="Calibri" w:eastAsia="宋体" w:cs="宋体"/>
          <w:color w:val="auto"/>
          <w:kern w:val="0"/>
          <w:sz w:val="22"/>
          <w:szCs w:val="22"/>
          <w:highlight w:val="none"/>
          <w:lang w:bidi="ar-SA"/>
        </w:rPr>
        <w:t>已提交</w:t>
      </w:r>
      <w:r>
        <w:rPr>
          <w:rFonts w:hint="eastAsia" w:ascii="宋体" w:hAnsi="Calibri" w:eastAsia="宋体" w:cs="宋体"/>
          <w:color w:val="auto"/>
          <w:kern w:val="0"/>
          <w:sz w:val="22"/>
          <w:szCs w:val="22"/>
          <w:highlight w:val="none"/>
          <w:lang w:eastAsia="zh-CN" w:bidi="ar-SA"/>
        </w:rPr>
        <w:t>投标（响应）文件</w:t>
      </w:r>
      <w:r>
        <w:rPr>
          <w:rFonts w:hint="eastAsia" w:ascii="宋体" w:hAnsi="Calibri" w:eastAsia="宋体" w:cs="宋体"/>
          <w:color w:val="auto"/>
          <w:kern w:val="0"/>
          <w:sz w:val="22"/>
          <w:szCs w:val="22"/>
          <w:highlight w:val="none"/>
          <w:lang w:bidi="ar-SA"/>
        </w:rPr>
        <w:t>的供应商，在提交最终报价之前，可以根据磋商情况退出磋商。</w:t>
      </w:r>
    </w:p>
    <w:p w14:paraId="0AF81BC4">
      <w:pPr>
        <w:widowControl/>
        <w:adjustRightInd w:val="0"/>
        <w:snapToGrid w:val="0"/>
        <w:spacing w:line="380" w:lineRule="exact"/>
        <w:ind w:firstLine="450"/>
        <w:jc w:val="left"/>
        <w:rPr>
          <w:color w:val="auto"/>
          <w:highlight w:val="none"/>
        </w:rPr>
      </w:pPr>
      <w:r>
        <w:rPr>
          <w:rFonts w:hint="eastAsia" w:cs="宋体"/>
          <w:color w:val="auto"/>
          <w:sz w:val="22"/>
          <w:highlight w:val="none"/>
          <w:lang w:bidi="ar-SA"/>
        </w:rPr>
        <w:t>2.3 磋商的顺序，按供应商签到的逆顺序进行。开展磋商，</w:t>
      </w:r>
      <w:r>
        <w:rPr>
          <w:rFonts w:hint="eastAsia" w:cs="宋体"/>
          <w:color w:val="auto"/>
          <w:sz w:val="22"/>
          <w:highlight w:val="none"/>
          <w:lang w:eastAsia="zh-CN" w:bidi="ar-SA"/>
        </w:rPr>
        <w:t>磋商小组</w:t>
      </w:r>
      <w:r>
        <w:rPr>
          <w:rFonts w:hint="eastAsia" w:cs="宋体"/>
          <w:color w:val="auto"/>
          <w:sz w:val="22"/>
          <w:highlight w:val="none"/>
          <w:lang w:bidi="ar-SA"/>
        </w:rPr>
        <w:t>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w:t>
      </w:r>
      <w:r>
        <w:rPr>
          <w:rFonts w:hint="eastAsia" w:cs="宋体"/>
          <w:color w:val="auto"/>
          <w:sz w:val="22"/>
          <w:highlight w:val="none"/>
          <w:lang w:eastAsia="zh-CN" w:bidi="ar-SA"/>
        </w:rPr>
        <w:t>投标（响应）文件</w:t>
      </w:r>
      <w:r>
        <w:rPr>
          <w:rFonts w:hint="eastAsia" w:cs="宋体"/>
          <w:color w:val="auto"/>
          <w:sz w:val="22"/>
          <w:highlight w:val="none"/>
          <w:lang w:bidi="ar-SA"/>
        </w:rPr>
        <w:t>中报价的，则该供应商的报价按无效处理。</w:t>
      </w:r>
    </w:p>
    <w:p w14:paraId="0A037A0B">
      <w:pPr>
        <w:widowControl/>
        <w:adjustRightInd w:val="0"/>
        <w:snapToGrid w:val="0"/>
        <w:spacing w:line="380" w:lineRule="exact"/>
        <w:ind w:firstLine="450"/>
        <w:jc w:val="left"/>
        <w:rPr>
          <w:rFonts w:hint="eastAsia" w:cs="宋体"/>
          <w:color w:val="auto"/>
          <w:sz w:val="22"/>
          <w:highlight w:val="none"/>
          <w:lang w:bidi="ar-SA"/>
        </w:rPr>
      </w:pPr>
      <w:r>
        <w:rPr>
          <w:rFonts w:hint="eastAsia" w:cs="宋体"/>
          <w:color w:val="auto"/>
          <w:sz w:val="22"/>
          <w:highlight w:val="none"/>
          <w:lang w:bidi="ar-SA"/>
        </w:rPr>
        <w:t>3、评审原则和方法</w:t>
      </w:r>
    </w:p>
    <w:p w14:paraId="1905167F">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3.1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负责审查投标（响应）文件是否符合竞争性磋商文件的要求，并作出评价。</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认为必要时，可向供应商进行询标。</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有权决定全部或部分供应商投标（响应）文件无效。</w:t>
      </w:r>
    </w:p>
    <w:p w14:paraId="78680CF1">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 xml:space="preserve">3.2 </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将综合分析合格供应商的各项指标，而不是以单项指标的优劣评选出成交的供应商。</w:t>
      </w:r>
    </w:p>
    <w:p w14:paraId="31650323">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3.3 经磋商确定最终采购需求和提交最终报价的供应商后，由</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09B8C8FB">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本次评审采用综合评分法，</w:t>
      </w:r>
      <w:r>
        <w:rPr>
          <w:rFonts w:hint="eastAsia" w:ascii="宋体" w:cs="宋体"/>
          <w:color w:val="auto"/>
          <w:kern w:val="0"/>
          <w:sz w:val="22"/>
          <w:szCs w:val="21"/>
          <w:highlight w:val="none"/>
          <w:lang w:val="en-US" w:eastAsia="zh-CN" w:bidi="ar-SA"/>
        </w:rPr>
        <w:t>磋商小组</w:t>
      </w:r>
      <w:r>
        <w:rPr>
          <w:rFonts w:hint="eastAsia" w:ascii="宋体" w:hAnsi="Calibri" w:eastAsia="宋体" w:cs="宋体"/>
          <w:color w:val="auto"/>
          <w:kern w:val="0"/>
          <w:sz w:val="22"/>
          <w:szCs w:val="21"/>
          <w:highlight w:val="none"/>
          <w:lang w:val="en-US" w:eastAsia="zh-CN" w:bidi="ar-SA"/>
        </w:rPr>
        <w:t>根据竞争性磋商文件制定的评审办法对供应商进行评审排序，将综合得分第一名的供应商向采购人推荐其为中标（成交）供应商。</w:t>
      </w:r>
    </w:p>
    <w:p w14:paraId="64DC94F1">
      <w:pPr>
        <w:widowControl w:val="0"/>
        <w:adjustRightInd w:val="0"/>
        <w:snapToGrid w:val="0"/>
        <w:spacing w:line="380" w:lineRule="exact"/>
        <w:ind w:firstLine="450"/>
        <w:jc w:val="both"/>
        <w:rPr>
          <w:rFonts w:hint="eastAsia" w:ascii="宋体" w:hAnsi="Calibri" w:eastAsia="宋体" w:cs="宋体"/>
          <w:b/>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4、投标（响应）文件的澄清</w:t>
      </w:r>
    </w:p>
    <w:p w14:paraId="6DFCE4DF">
      <w:pPr>
        <w:widowControl w:val="0"/>
        <w:adjustRightInd w:val="0"/>
        <w:snapToGrid w:val="0"/>
        <w:spacing w:line="380" w:lineRule="exact"/>
        <w:ind w:firstLine="220" w:firstLineChars="100"/>
        <w:jc w:val="both"/>
        <w:rPr>
          <w:rFonts w:hint="eastAsia" w:ascii="宋体" w:hAnsi="Calibri" w:eastAsia="宋体" w:cs="宋体"/>
          <w:color w:val="auto"/>
          <w:kern w:val="0"/>
          <w:sz w:val="22"/>
          <w:szCs w:val="21"/>
          <w:highlight w:val="none"/>
          <w:lang w:val="en-US" w:eastAsia="zh-CN" w:bidi="ar-SA"/>
        </w:rPr>
      </w:pPr>
      <w:r>
        <w:rPr>
          <w:rFonts w:hint="eastAsia" w:ascii="宋体" w:hAnsi="Calibri"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bookmarkStart w:id="55" w:name="_Toc28287_WPSOffice_Level2"/>
    </w:p>
    <w:p w14:paraId="29B95770">
      <w:pPr>
        <w:widowControl w:val="0"/>
        <w:adjustRightInd w:val="0"/>
        <w:snapToGrid w:val="0"/>
        <w:spacing w:line="380" w:lineRule="exact"/>
        <w:ind w:firstLine="442" w:firstLineChars="200"/>
        <w:jc w:val="center"/>
        <w:rPr>
          <w:rFonts w:hint="eastAsia" w:ascii="宋体" w:hAnsi="Calibri" w:eastAsia="宋体" w:cs="宋体"/>
          <w:b/>
          <w:bCs/>
          <w:color w:val="auto"/>
          <w:kern w:val="0"/>
          <w:sz w:val="22"/>
          <w:szCs w:val="21"/>
          <w:highlight w:val="none"/>
          <w:lang w:val="en-US" w:eastAsia="zh-CN" w:bidi="ar-SA"/>
        </w:rPr>
      </w:pPr>
      <w:r>
        <w:rPr>
          <w:rFonts w:hint="eastAsia" w:ascii="宋体" w:hAnsi="Calibri" w:eastAsia="宋体" w:cs="宋体"/>
          <w:b/>
          <w:bCs/>
          <w:color w:val="auto"/>
          <w:kern w:val="0"/>
          <w:sz w:val="22"/>
          <w:szCs w:val="21"/>
          <w:highlight w:val="none"/>
          <w:lang w:val="en-US" w:eastAsia="zh-CN" w:bidi="ar-SA"/>
        </w:rPr>
        <w:t>四、评审细则</w:t>
      </w:r>
      <w:bookmarkEnd w:id="55"/>
    </w:p>
    <w:p w14:paraId="0D1DF215">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（一）报价评分（满分</w:t>
      </w:r>
      <w:r>
        <w:rPr>
          <w:rFonts w:hint="eastAsia" w:ascii="宋体" w:cs="宋体"/>
          <w:b/>
          <w:bCs/>
          <w:color w:val="auto"/>
          <w:kern w:val="2"/>
          <w:sz w:val="22"/>
          <w:szCs w:val="22"/>
          <w:highlight w:val="none"/>
          <w:lang w:val="en-US" w:eastAsia="zh-CN" w:bidi="ar-SA"/>
        </w:rPr>
        <w:t>2</w:t>
      </w:r>
      <w:r>
        <w:rPr>
          <w:rFonts w:hint="eastAsia" w:ascii="宋体" w:hAnsi="Calibri" w:eastAsia="宋体" w:cs="宋体"/>
          <w:b/>
          <w:bCs/>
          <w:color w:val="auto"/>
          <w:kern w:val="2"/>
          <w:sz w:val="22"/>
          <w:szCs w:val="22"/>
          <w:highlight w:val="none"/>
          <w:lang w:val="en-US" w:eastAsia="zh-CN" w:bidi="ar-SA"/>
        </w:rPr>
        <w:t>0分）</w:t>
      </w:r>
    </w:p>
    <w:p w14:paraId="675A56E0">
      <w:pPr>
        <w:spacing w:line="400" w:lineRule="exact"/>
        <w:ind w:firstLine="440" w:firstLineChars="200"/>
        <w:jc w:val="left"/>
        <w:textAlignment w:val="top"/>
        <w:rPr>
          <w:rFonts w:ascii="仿宋_GB2312" w:hAnsi="Calibri" w:eastAsia="宋体" w:cs="宋体"/>
          <w:bCs/>
          <w:color w:val="auto"/>
          <w:kern w:val="0"/>
          <w:sz w:val="22"/>
          <w:szCs w:val="22"/>
          <w:highlight w:val="none"/>
        </w:rPr>
      </w:pPr>
      <w:r>
        <w:rPr>
          <w:rFonts w:hint="eastAsia" w:ascii="仿宋_GB2312" w:hAnsi="仿宋_GB2312" w:cs="宋体"/>
          <w:bCs/>
          <w:color w:val="auto"/>
          <w:kern w:val="0"/>
          <w:sz w:val="22"/>
          <w:szCs w:val="22"/>
          <w:highlight w:val="none"/>
          <w:lang w:val="en-US" w:eastAsia="zh-CN"/>
        </w:rPr>
        <w:t>1.</w:t>
      </w:r>
      <w:r>
        <w:rPr>
          <w:rFonts w:hint="eastAsia" w:ascii="仿宋_GB2312" w:hAnsi="Calibri" w:eastAsia="宋体" w:cs="宋体"/>
          <w:bCs/>
          <w:color w:val="auto"/>
          <w:kern w:val="0"/>
          <w:sz w:val="22"/>
          <w:szCs w:val="22"/>
          <w:highlight w:val="none"/>
        </w:rPr>
        <w:t>以满足竞争性磋商文件要求且</w:t>
      </w:r>
      <w:r>
        <w:rPr>
          <w:rFonts w:hint="eastAsia" w:ascii="仿宋_GB2312" w:hAnsi="仿宋_GB2312" w:cs="宋体"/>
          <w:bCs/>
          <w:color w:val="auto"/>
          <w:kern w:val="0"/>
          <w:sz w:val="22"/>
          <w:szCs w:val="22"/>
          <w:highlight w:val="none"/>
          <w:lang w:val="en-US" w:eastAsia="zh-CN"/>
        </w:rPr>
        <w:t>最终报价</w:t>
      </w:r>
      <w:r>
        <w:rPr>
          <w:rFonts w:hint="eastAsia" w:ascii="仿宋_GB2312" w:hAnsi="Calibri" w:eastAsia="宋体" w:cs="宋体"/>
          <w:bCs/>
          <w:color w:val="auto"/>
          <w:kern w:val="0"/>
          <w:sz w:val="22"/>
          <w:szCs w:val="22"/>
          <w:highlight w:val="none"/>
        </w:rPr>
        <w:t>最低的有效供应商的价格为磋商基准价</w:t>
      </w:r>
      <w:r>
        <w:rPr>
          <w:rFonts w:hint="eastAsia" w:ascii="仿宋_GB2312" w:hAnsi="仿宋_GB2312" w:cs="宋体"/>
          <w:bCs/>
          <w:color w:val="auto"/>
          <w:kern w:val="0"/>
          <w:sz w:val="22"/>
          <w:szCs w:val="22"/>
          <w:highlight w:val="none"/>
          <w:lang w:eastAsia="zh-CN"/>
        </w:rPr>
        <w:t>，</w:t>
      </w:r>
      <w:r>
        <w:rPr>
          <w:rFonts w:hint="eastAsia" w:ascii="仿宋_GB2312" w:hAnsi="Calibri" w:eastAsia="宋体" w:cs="宋体"/>
          <w:bCs/>
          <w:color w:val="auto"/>
          <w:kern w:val="0"/>
          <w:sz w:val="22"/>
          <w:szCs w:val="22"/>
          <w:highlight w:val="none"/>
        </w:rPr>
        <w:t>满分为20分；商务报价评分</w:t>
      </w:r>
      <w:r>
        <w:rPr>
          <w:rFonts w:hint="eastAsia" w:ascii="仿宋_GB2312" w:hAnsi="仿宋_GB2312" w:cs="宋体"/>
          <w:bCs/>
          <w:color w:val="auto"/>
          <w:kern w:val="0"/>
          <w:sz w:val="22"/>
          <w:szCs w:val="22"/>
          <w:highlight w:val="none"/>
          <w:lang w:eastAsia="zh-CN"/>
        </w:rPr>
        <w:t>计算公式</w:t>
      </w:r>
      <w:r>
        <w:rPr>
          <w:rFonts w:hint="eastAsia" w:ascii="仿宋_GB2312" w:hAnsi="Calibri" w:eastAsia="宋体" w:cs="宋体"/>
          <w:bCs/>
          <w:color w:val="auto"/>
          <w:kern w:val="0"/>
          <w:sz w:val="22"/>
          <w:szCs w:val="22"/>
          <w:highlight w:val="none"/>
        </w:rPr>
        <w:t>为：</w:t>
      </w:r>
    </w:p>
    <w:p w14:paraId="1823C7BF">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仿宋_GB2312" w:hAnsi="Calibri" w:eastAsia="宋体" w:cs="宋体"/>
          <w:b/>
          <w:bCs w:val="0"/>
          <w:color w:val="auto"/>
          <w:kern w:val="0"/>
          <w:sz w:val="22"/>
          <w:szCs w:val="22"/>
          <w:highlight w:val="none"/>
        </w:rPr>
      </w:pPr>
      <w:r>
        <w:rPr>
          <w:rFonts w:hint="eastAsia" w:ascii="仿宋_GB2312" w:hAnsi="Calibri" w:eastAsia="宋体" w:cs="宋体"/>
          <w:b/>
          <w:bCs w:val="0"/>
          <w:color w:val="auto"/>
          <w:kern w:val="0"/>
          <w:sz w:val="22"/>
          <w:szCs w:val="22"/>
          <w:highlight w:val="none"/>
        </w:rPr>
        <w:t>磋商报价得分=（磋商基准价/</w:t>
      </w:r>
      <w:r>
        <w:rPr>
          <w:rFonts w:hint="eastAsia" w:ascii="仿宋_GB2312" w:hAnsi="仿宋_GB2312" w:cs="宋体"/>
          <w:b/>
          <w:bCs w:val="0"/>
          <w:color w:val="auto"/>
          <w:kern w:val="0"/>
          <w:sz w:val="22"/>
          <w:szCs w:val="22"/>
          <w:highlight w:val="none"/>
          <w:lang w:val="en-US" w:eastAsia="zh-CN"/>
        </w:rPr>
        <w:t>最终报价</w:t>
      </w:r>
      <w:r>
        <w:rPr>
          <w:rFonts w:hint="eastAsia" w:ascii="仿宋_GB2312" w:hAnsi="Calibri" w:eastAsia="宋体" w:cs="宋体"/>
          <w:b/>
          <w:bCs w:val="0"/>
          <w:color w:val="auto"/>
          <w:kern w:val="0"/>
          <w:sz w:val="22"/>
          <w:szCs w:val="22"/>
          <w:highlight w:val="none"/>
        </w:rPr>
        <w:t>）×20%×100。</w:t>
      </w:r>
    </w:p>
    <w:p w14:paraId="008CAF1A">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hAnsi="Calibri" w:eastAsia="宋体" w:cs="宋体"/>
          <w:color w:val="auto"/>
          <w:kern w:val="0"/>
          <w:sz w:val="22"/>
          <w:szCs w:val="22"/>
          <w:highlight w:val="none"/>
          <w:lang w:val="en-US" w:eastAsia="zh-CN" w:bidi="ar-SA"/>
        </w:rPr>
      </w:pPr>
      <w:r>
        <w:rPr>
          <w:rFonts w:hint="eastAsia" w:ascii="宋体" w:hAnsi="Calibri" w:eastAsia="宋体" w:cs="宋体"/>
          <w:color w:val="auto"/>
          <w:kern w:val="0"/>
          <w:sz w:val="22"/>
          <w:szCs w:val="22"/>
          <w:highlight w:val="none"/>
          <w:lang w:val="en-US" w:eastAsia="zh-CN" w:bidi="ar-SA"/>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w:t>
      </w:r>
      <w:r>
        <w:rPr>
          <w:rFonts w:hint="eastAsia" w:ascii="宋体" w:cs="宋体"/>
          <w:color w:val="auto"/>
          <w:kern w:val="0"/>
          <w:sz w:val="22"/>
          <w:szCs w:val="22"/>
          <w:highlight w:val="none"/>
          <w:lang w:val="en-US" w:eastAsia="zh-CN" w:bidi="ar-SA"/>
        </w:rPr>
        <w:t>6</w:t>
      </w:r>
      <w:r>
        <w:rPr>
          <w:rFonts w:hint="eastAsia" w:ascii="宋体" w:hAnsi="Calibri" w:eastAsia="宋体" w:cs="宋体"/>
          <w:color w:val="auto"/>
          <w:kern w:val="0"/>
          <w:sz w:val="22"/>
          <w:szCs w:val="22"/>
          <w:highlight w:val="none"/>
          <w:lang w:val="en-US" w:eastAsia="zh-CN" w:bidi="ar-SA"/>
        </w:rPr>
        <w:t>%的评标价格扣除。（说明：</w:t>
      </w:r>
      <w:r>
        <w:rPr>
          <w:rFonts w:hint="eastAsia" w:ascii="宋体" w:cs="宋体"/>
          <w:color w:val="auto"/>
          <w:kern w:val="0"/>
          <w:sz w:val="22"/>
          <w:szCs w:val="22"/>
          <w:highlight w:val="none"/>
          <w:lang w:val="en-US" w:eastAsia="zh-CN" w:bidi="ar-SA"/>
        </w:rPr>
        <w:t>投标</w:t>
      </w:r>
      <w:r>
        <w:rPr>
          <w:rFonts w:hint="eastAsia" w:ascii="宋体" w:hAnsi="Calibri" w:eastAsia="宋体" w:cs="宋体"/>
          <w:color w:val="auto"/>
          <w:kern w:val="0"/>
          <w:sz w:val="22"/>
          <w:szCs w:val="22"/>
          <w:highlight w:val="none"/>
          <w:lang w:val="en-US" w:eastAsia="zh-CN" w:bidi="ar-SA"/>
        </w:rPr>
        <w:t>价格折扣计算以元人民币为单位，保留两位小数，第三位四舍五入进位。）</w:t>
      </w:r>
    </w:p>
    <w:p w14:paraId="76E6D113">
      <w:pPr>
        <w:keepNext w:val="0"/>
        <w:keepLines w:val="0"/>
        <w:pageBreakBefore w:val="0"/>
        <w:widowControl w:val="0"/>
        <w:kinsoku/>
        <w:wordWrap/>
        <w:overflowPunct/>
        <w:topLinePunct w:val="0"/>
        <w:autoSpaceDE/>
        <w:autoSpaceDN/>
        <w:bidi w:val="0"/>
        <w:adjustRightInd w:val="0"/>
        <w:snapToGrid w:val="0"/>
        <w:spacing w:line="400" w:lineRule="exact"/>
        <w:ind w:left="0" w:firstLine="420"/>
        <w:jc w:val="left"/>
        <w:textAlignment w:val="auto"/>
        <w:rPr>
          <w:rFonts w:hint="eastAsia" w:ascii="宋体" w:hAnsi="Calibri" w:eastAsia="宋体" w:cs="宋体"/>
          <w:b/>
          <w:bCs/>
          <w:color w:val="auto"/>
          <w:kern w:val="2"/>
          <w:sz w:val="22"/>
          <w:szCs w:val="22"/>
          <w:highlight w:val="none"/>
          <w:lang w:val="en-US" w:eastAsia="zh-CN" w:bidi="ar-SA"/>
        </w:rPr>
      </w:pPr>
      <w:r>
        <w:rPr>
          <w:rFonts w:hint="eastAsia" w:ascii="宋体" w:hAnsi="Calibri" w:eastAsia="宋体" w:cs="宋体"/>
          <w:b/>
          <w:bCs/>
          <w:color w:val="auto"/>
          <w:kern w:val="2"/>
          <w:sz w:val="22"/>
          <w:szCs w:val="22"/>
          <w:highlight w:val="none"/>
          <w:lang w:val="en-US" w:eastAsia="zh-CN" w:bidi="ar-SA"/>
        </w:rPr>
        <w:t>（二）商务技术评分（满分</w:t>
      </w:r>
      <w:r>
        <w:rPr>
          <w:rFonts w:hint="eastAsia" w:ascii="宋体" w:cs="宋体"/>
          <w:b/>
          <w:bCs/>
          <w:color w:val="auto"/>
          <w:kern w:val="2"/>
          <w:sz w:val="22"/>
          <w:szCs w:val="22"/>
          <w:highlight w:val="none"/>
          <w:lang w:val="en-US" w:eastAsia="zh-CN" w:bidi="ar-SA"/>
        </w:rPr>
        <w:t>8</w:t>
      </w:r>
      <w:r>
        <w:rPr>
          <w:rFonts w:hint="eastAsia" w:ascii="宋体" w:hAnsi="Calibri" w:eastAsia="宋体" w:cs="宋体"/>
          <w:b/>
          <w:bCs/>
          <w:color w:val="auto"/>
          <w:kern w:val="2"/>
          <w:sz w:val="22"/>
          <w:szCs w:val="22"/>
          <w:highlight w:val="none"/>
          <w:lang w:val="en-US" w:eastAsia="zh-CN" w:bidi="ar-SA"/>
        </w:rPr>
        <w:t>0分）</w:t>
      </w:r>
    </w:p>
    <w:tbl>
      <w:tblPr>
        <w:tblStyle w:val="15"/>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354"/>
        <w:gridCol w:w="6622"/>
        <w:gridCol w:w="964"/>
      </w:tblGrid>
      <w:tr w14:paraId="44E6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42" w:type="pct"/>
            <w:vAlign w:val="center"/>
          </w:tcPr>
          <w:p w14:paraId="602E8824">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705" w:type="pct"/>
            <w:vAlign w:val="center"/>
          </w:tcPr>
          <w:p w14:paraId="130B928E">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评审内容</w:t>
            </w:r>
          </w:p>
        </w:tc>
        <w:tc>
          <w:tcPr>
            <w:tcW w:w="3449" w:type="pct"/>
            <w:vAlign w:val="center"/>
          </w:tcPr>
          <w:p w14:paraId="62A04964">
            <w:pPr>
              <w:jc w:val="center"/>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502" w:type="pct"/>
            <w:vAlign w:val="center"/>
          </w:tcPr>
          <w:p w14:paraId="00BBA7D1">
            <w:pPr>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分值</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分</w:t>
            </w:r>
            <w:r>
              <w:rPr>
                <w:rFonts w:hint="eastAsia" w:ascii="宋体" w:hAnsi="宋体" w:cs="宋体"/>
                <w:b/>
                <w:bCs/>
                <w:color w:val="auto"/>
                <w:sz w:val="22"/>
                <w:szCs w:val="22"/>
                <w:highlight w:val="none"/>
                <w:lang w:eastAsia="zh-CN"/>
              </w:rPr>
              <w:t>）</w:t>
            </w:r>
          </w:p>
        </w:tc>
      </w:tr>
      <w:tr w14:paraId="5FD7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42" w:type="pct"/>
            <w:tcBorders>
              <w:top w:val="single" w:color="auto" w:sz="4" w:space="0"/>
              <w:left w:val="single" w:color="auto" w:sz="4" w:space="0"/>
              <w:right w:val="single" w:color="auto" w:sz="4" w:space="0"/>
            </w:tcBorders>
            <w:vAlign w:val="center"/>
          </w:tcPr>
          <w:p w14:paraId="5314DAD0">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5" w:type="pct"/>
            <w:tcBorders>
              <w:top w:val="single" w:color="auto" w:sz="4" w:space="0"/>
              <w:left w:val="single" w:color="auto" w:sz="4" w:space="0"/>
              <w:right w:val="single" w:color="auto" w:sz="4" w:space="0"/>
            </w:tcBorders>
            <w:vAlign w:val="center"/>
          </w:tcPr>
          <w:p w14:paraId="67136E99">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供应商相关证书情况</w:t>
            </w:r>
          </w:p>
        </w:tc>
        <w:tc>
          <w:tcPr>
            <w:tcW w:w="3449" w:type="pct"/>
            <w:tcBorders>
              <w:top w:val="single" w:color="auto" w:sz="4" w:space="0"/>
              <w:left w:val="single" w:color="auto" w:sz="4" w:space="0"/>
              <w:right w:val="single" w:color="auto" w:sz="4" w:space="0"/>
            </w:tcBorders>
            <w:vAlign w:val="center"/>
          </w:tcPr>
          <w:p w14:paraId="38707F4D">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投标人具有环卫保洁行业质量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体系认证证书、职业健康</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体系认证证书、环境</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val="en-US" w:eastAsia="zh-CN"/>
              </w:rPr>
              <w:t>能源管理体系认证证书；诚信管理体系认证证书；全部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每缺一项扣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186A2FF5">
            <w:pPr>
              <w:pStyle w:val="9"/>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注：以上证书</w:t>
            </w:r>
            <w:r>
              <w:rPr>
                <w:rFonts w:hint="eastAsia" w:ascii="宋体" w:hAnsi="宋体" w:eastAsia="宋体" w:cs="宋体"/>
                <w:b/>
                <w:bCs/>
                <w:color w:val="auto"/>
                <w:sz w:val="22"/>
                <w:szCs w:val="22"/>
                <w:highlight w:val="none"/>
                <w:lang w:val="en-US" w:eastAsia="zh-CN"/>
              </w:rPr>
              <w:t>认证范围须包含公厕保洁和城市生活垃圾经营性环境服务（经营、收集、运输）</w:t>
            </w:r>
            <w:r>
              <w:rPr>
                <w:rFonts w:hint="eastAsia" w:ascii="宋体" w:hAnsi="宋体" w:cs="宋体"/>
                <w:b/>
                <w:bCs/>
                <w:color w:val="auto"/>
                <w:sz w:val="22"/>
                <w:szCs w:val="22"/>
                <w:highlight w:val="none"/>
                <w:lang w:val="en-US" w:eastAsia="zh-CN"/>
              </w:rPr>
              <w:t>且在</w:t>
            </w:r>
            <w:r>
              <w:rPr>
                <w:rFonts w:hint="eastAsia" w:ascii="宋体" w:hAnsi="宋体" w:eastAsia="宋体" w:cs="宋体"/>
                <w:b/>
                <w:bCs/>
                <w:color w:val="auto"/>
                <w:sz w:val="22"/>
                <w:szCs w:val="22"/>
                <w:highlight w:val="none"/>
              </w:rPr>
              <w:t>中国国家认证认可监督管理委员会官网（http://www.cnca.gov.cn）查询截图为准，同时提供有效期内的证书扫描件加盖公章，否则不得分。</w:t>
            </w:r>
          </w:p>
        </w:tc>
        <w:tc>
          <w:tcPr>
            <w:tcW w:w="502" w:type="pct"/>
            <w:tcBorders>
              <w:top w:val="single" w:color="auto" w:sz="4" w:space="0"/>
              <w:left w:val="single" w:color="auto" w:sz="4" w:space="0"/>
              <w:right w:val="single" w:color="auto" w:sz="4" w:space="0"/>
            </w:tcBorders>
            <w:vAlign w:val="center"/>
          </w:tcPr>
          <w:p w14:paraId="4F376530">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r>
      <w:tr w14:paraId="6C8E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42" w:type="pct"/>
            <w:tcBorders>
              <w:top w:val="single" w:color="auto" w:sz="4" w:space="0"/>
              <w:left w:val="single" w:color="auto" w:sz="4" w:space="0"/>
              <w:right w:val="single" w:color="auto" w:sz="4" w:space="0"/>
            </w:tcBorders>
            <w:vAlign w:val="center"/>
          </w:tcPr>
          <w:p w14:paraId="7CE1C22A">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05" w:type="pct"/>
            <w:tcBorders>
              <w:top w:val="single" w:color="auto" w:sz="4" w:space="0"/>
              <w:left w:val="single" w:color="auto" w:sz="4" w:space="0"/>
              <w:right w:val="single" w:color="auto" w:sz="4" w:space="0"/>
            </w:tcBorders>
            <w:vAlign w:val="center"/>
          </w:tcPr>
          <w:p w14:paraId="7783A4C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供应商综合</w:t>
            </w:r>
            <w:r>
              <w:rPr>
                <w:rFonts w:hint="eastAsia" w:ascii="宋体" w:hAnsi="宋体" w:cs="宋体"/>
                <w:color w:val="auto"/>
                <w:sz w:val="22"/>
                <w:szCs w:val="22"/>
                <w:highlight w:val="none"/>
                <w:lang w:val="en-US" w:eastAsia="zh-CN"/>
              </w:rPr>
              <w:t>情况</w:t>
            </w:r>
          </w:p>
          <w:p w14:paraId="2AC9AF2E">
            <w:pPr>
              <w:jc w:val="center"/>
              <w:rPr>
                <w:rFonts w:ascii="宋体" w:hAnsi="宋体" w:eastAsia="宋体" w:cs="宋体"/>
                <w:color w:val="auto"/>
                <w:sz w:val="22"/>
                <w:szCs w:val="22"/>
                <w:highlight w:val="none"/>
              </w:rPr>
            </w:pPr>
          </w:p>
        </w:tc>
        <w:tc>
          <w:tcPr>
            <w:tcW w:w="3449" w:type="pct"/>
            <w:tcBorders>
              <w:top w:val="single" w:color="auto" w:sz="4" w:space="0"/>
              <w:left w:val="single" w:color="auto" w:sz="4" w:space="0"/>
              <w:right w:val="single" w:color="auto" w:sz="4" w:space="0"/>
            </w:tcBorders>
            <w:vAlign w:val="center"/>
          </w:tcPr>
          <w:p w14:paraId="3C3CAD6E">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供应商具有政府部门颁发的“城市生活垃圾经营性清扫、收集、运输许可证”的得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val="en-US" w:eastAsia="zh-CN"/>
              </w:rPr>
              <w:t>具有</w:t>
            </w:r>
            <w:r>
              <w:rPr>
                <w:rFonts w:hint="eastAsia" w:ascii="宋体" w:hAnsi="宋体" w:eastAsia="宋体" w:cs="宋体"/>
                <w:color w:val="auto"/>
                <w:sz w:val="22"/>
                <w:szCs w:val="22"/>
                <w:highlight w:val="none"/>
              </w:rPr>
              <w:t>“道路运输</w:t>
            </w:r>
            <w:r>
              <w:rPr>
                <w:rFonts w:hint="eastAsia" w:ascii="宋体" w:hAnsi="宋体" w:cs="宋体"/>
                <w:color w:val="auto"/>
                <w:sz w:val="22"/>
                <w:szCs w:val="22"/>
                <w:highlight w:val="none"/>
                <w:lang w:val="en-US" w:eastAsia="zh-CN"/>
              </w:rPr>
              <w:t>经营</w:t>
            </w:r>
            <w:r>
              <w:rPr>
                <w:rFonts w:hint="eastAsia" w:ascii="宋体" w:hAnsi="宋体" w:eastAsia="宋体" w:cs="宋体"/>
                <w:color w:val="auto"/>
                <w:sz w:val="22"/>
                <w:szCs w:val="22"/>
                <w:highlight w:val="none"/>
              </w:rPr>
              <w:t>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满分6分。</w:t>
            </w:r>
          </w:p>
        </w:tc>
        <w:tc>
          <w:tcPr>
            <w:tcW w:w="502" w:type="pct"/>
            <w:tcBorders>
              <w:top w:val="single" w:color="auto" w:sz="4" w:space="0"/>
              <w:left w:val="single" w:color="auto" w:sz="4" w:space="0"/>
              <w:right w:val="single" w:color="auto" w:sz="4" w:space="0"/>
            </w:tcBorders>
            <w:vAlign w:val="center"/>
          </w:tcPr>
          <w:p w14:paraId="38C6127C">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r>
      <w:tr w14:paraId="31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tcBorders>
              <w:top w:val="single" w:color="auto" w:sz="4" w:space="0"/>
              <w:left w:val="single" w:color="auto" w:sz="4" w:space="0"/>
              <w:right w:val="single" w:color="auto" w:sz="4" w:space="0"/>
            </w:tcBorders>
            <w:vAlign w:val="center"/>
          </w:tcPr>
          <w:p w14:paraId="57C95C83">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705" w:type="pct"/>
            <w:tcBorders>
              <w:top w:val="single" w:color="auto" w:sz="4" w:space="0"/>
              <w:left w:val="single" w:color="auto" w:sz="4" w:space="0"/>
              <w:right w:val="single" w:color="auto" w:sz="4" w:space="0"/>
            </w:tcBorders>
            <w:vAlign w:val="center"/>
          </w:tcPr>
          <w:p w14:paraId="041E7FD8">
            <w:pPr>
              <w:widowControl/>
              <w:spacing w:line="400" w:lineRule="exact"/>
              <w:jc w:val="center"/>
              <w:rPr>
                <w:rFonts w:ascii="宋体" w:hAnsi="宋体" w:eastAsia="宋体" w:cs="宋体"/>
                <w:color w:val="auto"/>
                <w:sz w:val="22"/>
                <w:szCs w:val="22"/>
                <w:highlight w:val="none"/>
              </w:rPr>
            </w:pPr>
            <w:r>
              <w:rPr>
                <w:rFonts w:hint="eastAsia" w:ascii="宋体" w:hAnsi="宋体" w:eastAsia="宋体" w:cs="仿宋"/>
                <w:color w:val="auto"/>
                <w:sz w:val="22"/>
                <w:szCs w:val="22"/>
                <w:highlight w:val="none"/>
              </w:rPr>
              <w:t>项目管理团队</w:t>
            </w:r>
          </w:p>
        </w:tc>
        <w:tc>
          <w:tcPr>
            <w:tcW w:w="3449" w:type="pct"/>
            <w:tcBorders>
              <w:top w:val="single" w:color="auto" w:sz="4" w:space="0"/>
              <w:left w:val="single" w:color="auto" w:sz="4" w:space="0"/>
              <w:right w:val="single" w:color="auto" w:sz="4" w:space="0"/>
            </w:tcBorders>
            <w:vAlign w:val="center"/>
          </w:tcPr>
          <w:p w14:paraId="2BF5988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pacing w:val="-3"/>
                <w:sz w:val="22"/>
                <w:szCs w:val="22"/>
                <w:highlight w:val="none"/>
                <w:lang w:val="en-US" w:eastAsia="zh-CN"/>
              </w:rPr>
            </w:pP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rPr>
              <w:t>拟派项目负责人</w:t>
            </w:r>
            <w:r>
              <w:rPr>
                <w:rFonts w:hint="eastAsia" w:ascii="宋体" w:hAnsi="宋体" w:eastAsia="宋体" w:cs="宋体"/>
                <w:b w:val="0"/>
                <w:color w:val="auto"/>
                <w:sz w:val="22"/>
                <w:szCs w:val="22"/>
                <w:highlight w:val="none"/>
                <w:lang w:val="en-US" w:eastAsia="zh-CN"/>
              </w:rPr>
              <w:t>年龄不超过50</w:t>
            </w:r>
            <w:r>
              <w:rPr>
                <w:rFonts w:hint="eastAsia" w:ascii="宋体" w:hAnsi="宋体" w:cs="宋体"/>
                <w:b w:val="0"/>
                <w:color w:val="auto"/>
                <w:sz w:val="22"/>
                <w:szCs w:val="22"/>
                <w:highlight w:val="none"/>
                <w:lang w:val="en-US" w:eastAsia="zh-CN"/>
              </w:rPr>
              <w:t>周</w:t>
            </w:r>
            <w:r>
              <w:rPr>
                <w:rFonts w:hint="eastAsia" w:ascii="宋体" w:hAnsi="宋体" w:eastAsia="宋体" w:cs="宋体"/>
                <w:b w:val="0"/>
                <w:color w:val="auto"/>
                <w:sz w:val="22"/>
                <w:szCs w:val="22"/>
                <w:highlight w:val="none"/>
                <w:lang w:val="en-US" w:eastAsia="zh-CN"/>
              </w:rPr>
              <w:t>岁且</w:t>
            </w:r>
            <w:r>
              <w:rPr>
                <w:rFonts w:hint="eastAsia" w:ascii="宋体" w:hAnsi="宋体" w:eastAsia="宋体" w:cs="宋体"/>
                <w:b w:val="0"/>
                <w:color w:val="auto"/>
                <w:sz w:val="22"/>
                <w:szCs w:val="22"/>
                <w:highlight w:val="none"/>
              </w:rPr>
              <w:t>具有</w:t>
            </w:r>
            <w:r>
              <w:rPr>
                <w:rFonts w:hint="eastAsia" w:ascii="宋体" w:hAnsi="宋体" w:eastAsia="宋体" w:cs="宋体"/>
                <w:b w:val="0"/>
                <w:color w:val="auto"/>
                <w:sz w:val="22"/>
                <w:szCs w:val="22"/>
                <w:highlight w:val="none"/>
                <w:lang w:val="en-US" w:eastAsia="zh-CN"/>
              </w:rPr>
              <w:t>3年以上项目管理工作经验得1分；3年以下得0.5分；</w:t>
            </w:r>
            <w:r>
              <w:rPr>
                <w:rFonts w:hint="eastAsia" w:ascii="宋体" w:hAnsi="宋体" w:cs="宋体"/>
                <w:b w:val="0"/>
                <w:color w:val="auto"/>
                <w:sz w:val="22"/>
                <w:szCs w:val="22"/>
                <w:highlight w:val="none"/>
                <w:lang w:val="en-US" w:eastAsia="zh-CN"/>
              </w:rPr>
              <w:t>最高得1分，</w:t>
            </w:r>
            <w:r>
              <w:rPr>
                <w:rFonts w:hint="eastAsia" w:ascii="宋体" w:hAnsi="宋体" w:eastAsia="宋体" w:cs="宋体"/>
                <w:b w:val="0"/>
                <w:color w:val="auto"/>
                <w:sz w:val="22"/>
                <w:szCs w:val="22"/>
                <w:highlight w:val="none"/>
                <w:lang w:val="en-US" w:eastAsia="zh-CN"/>
              </w:rPr>
              <w:t>不满足的不得分。</w:t>
            </w:r>
          </w:p>
          <w:p w14:paraId="2A31E4CD">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注：需提供业绩合同；服务合同不能体现年限的提供业主证明。</w:t>
            </w:r>
          </w:p>
          <w:p w14:paraId="572CD745">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pacing w:val="-9"/>
                <w:sz w:val="22"/>
                <w:szCs w:val="22"/>
                <w:highlight w:val="none"/>
              </w:rPr>
            </w:pP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拟派项目负责人具有行业培训合格的</w:t>
            </w:r>
            <w:r>
              <w:rPr>
                <w:rFonts w:hint="eastAsia" w:ascii="宋体" w:hAnsi="宋体" w:eastAsia="宋体" w:cs="宋体"/>
                <w:b w:val="0"/>
                <w:color w:val="auto"/>
                <w:sz w:val="22"/>
                <w:szCs w:val="22"/>
                <w:highlight w:val="none"/>
              </w:rPr>
              <w:t>中级及以</w:t>
            </w:r>
            <w:r>
              <w:rPr>
                <w:rFonts w:hint="eastAsia" w:ascii="宋体" w:hAnsi="宋体" w:eastAsia="宋体" w:cs="宋体"/>
                <w:b w:val="0"/>
                <w:color w:val="auto"/>
                <w:sz w:val="22"/>
                <w:szCs w:val="22"/>
                <w:highlight w:val="none"/>
                <w:lang w:val="en-US" w:eastAsia="zh-CN"/>
              </w:rPr>
              <w:t>上环卫</w:t>
            </w:r>
            <w:r>
              <w:rPr>
                <w:rFonts w:hint="eastAsia" w:ascii="宋体" w:hAnsi="宋体" w:eastAsia="宋体" w:cs="宋体"/>
                <w:b w:val="0"/>
                <w:color w:val="auto"/>
                <w:sz w:val="22"/>
                <w:szCs w:val="22"/>
                <w:highlight w:val="none"/>
              </w:rPr>
              <w:t>项目经理证</w:t>
            </w:r>
            <w:r>
              <w:rPr>
                <w:rFonts w:hint="eastAsia" w:ascii="宋体" w:hAnsi="宋体" w:eastAsia="宋体" w:cs="宋体"/>
                <w:b w:val="0"/>
                <w:color w:val="auto"/>
                <w:sz w:val="22"/>
                <w:szCs w:val="22"/>
                <w:highlight w:val="none"/>
                <w:lang w:val="en-US" w:eastAsia="zh-CN"/>
              </w:rPr>
              <w:t>书</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垃圾分类督导员、河道保洁工程师证书、智慧环卫工程师；全部具备得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缺一项扣</w:t>
            </w: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rPr>
              <w:t>。</w:t>
            </w:r>
          </w:p>
          <w:p w14:paraId="29F4D9A3">
            <w:pPr>
              <w:pStyle w:val="18"/>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lang w:val="en-US" w:eastAsia="zh-CN"/>
              </w:rPr>
              <w:t>拟派管理人员年龄不超过50岁且具有安全员证书和有害生物防治员证书的得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分；提供不全不得分。</w:t>
            </w:r>
          </w:p>
          <w:p w14:paraId="4877551C">
            <w:pPr>
              <w:pStyle w:val="9"/>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注：提供有效期内的证书扫描件加盖公章及磋商截止时间前本单位</w:t>
            </w:r>
            <w:r>
              <w:rPr>
                <w:rFonts w:hint="eastAsia" w:ascii="宋体" w:hAnsi="宋体" w:eastAsia="宋体" w:cs="宋体"/>
                <w:b/>
                <w:bCs/>
                <w:color w:val="auto"/>
                <w:sz w:val="22"/>
                <w:szCs w:val="22"/>
                <w:highlight w:val="none"/>
                <w:lang w:val="en-US" w:eastAsia="zh-CN"/>
              </w:rPr>
              <w:t>至少6个月</w:t>
            </w:r>
            <w:r>
              <w:rPr>
                <w:rFonts w:hint="eastAsia" w:ascii="宋体" w:hAnsi="宋体" w:eastAsia="宋体" w:cs="宋体"/>
                <w:b/>
                <w:bCs/>
                <w:color w:val="auto"/>
                <w:sz w:val="22"/>
                <w:szCs w:val="22"/>
                <w:highlight w:val="none"/>
              </w:rPr>
              <w:t>社保缴纳证明电子件加盖公章。以上证明材料未提供或提供不全的不得分。</w:t>
            </w:r>
          </w:p>
        </w:tc>
        <w:tc>
          <w:tcPr>
            <w:tcW w:w="502" w:type="pct"/>
            <w:tcBorders>
              <w:top w:val="single" w:color="auto" w:sz="4" w:space="0"/>
              <w:left w:val="single" w:color="auto" w:sz="4" w:space="0"/>
              <w:right w:val="single" w:color="auto" w:sz="4" w:space="0"/>
            </w:tcBorders>
            <w:vAlign w:val="center"/>
          </w:tcPr>
          <w:p w14:paraId="75222829">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4EEB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42" w:type="pct"/>
            <w:tcBorders>
              <w:top w:val="single" w:color="auto" w:sz="4" w:space="0"/>
              <w:left w:val="single" w:color="auto" w:sz="4" w:space="0"/>
              <w:right w:val="single" w:color="auto" w:sz="4" w:space="0"/>
            </w:tcBorders>
            <w:vAlign w:val="center"/>
          </w:tcPr>
          <w:p w14:paraId="346D164D">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05" w:type="pct"/>
            <w:tcBorders>
              <w:top w:val="single" w:color="auto" w:sz="4" w:space="0"/>
              <w:left w:val="single" w:color="auto" w:sz="4" w:space="0"/>
              <w:right w:val="single" w:color="auto" w:sz="4" w:space="0"/>
            </w:tcBorders>
            <w:vAlign w:val="center"/>
          </w:tcPr>
          <w:p w14:paraId="1A5D5873">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供应商业绩</w:t>
            </w:r>
          </w:p>
          <w:p w14:paraId="41939002">
            <w:pPr>
              <w:jc w:val="center"/>
              <w:rPr>
                <w:rFonts w:ascii="宋体" w:hAnsi="宋体" w:eastAsia="宋体" w:cs="宋体"/>
                <w:color w:val="auto"/>
                <w:sz w:val="22"/>
                <w:szCs w:val="22"/>
                <w:highlight w:val="none"/>
              </w:rPr>
            </w:pPr>
          </w:p>
        </w:tc>
        <w:tc>
          <w:tcPr>
            <w:tcW w:w="3449" w:type="pct"/>
            <w:tcBorders>
              <w:top w:val="single" w:color="auto" w:sz="4" w:space="0"/>
              <w:left w:val="single" w:color="auto" w:sz="4" w:space="0"/>
              <w:right w:val="single" w:color="auto" w:sz="4" w:space="0"/>
            </w:tcBorders>
            <w:vAlign w:val="center"/>
          </w:tcPr>
          <w:p w14:paraId="119E9AE3">
            <w:pPr>
              <w:rPr>
                <w:rFonts w:ascii="宋体" w:hAnsi="宋体" w:eastAsia="宋体" w:cs="宋体"/>
                <w:color w:val="auto"/>
                <w:sz w:val="22"/>
                <w:szCs w:val="22"/>
                <w:highlight w:val="none"/>
              </w:rPr>
            </w:pPr>
            <w:r>
              <w:rPr>
                <w:rFonts w:hint="eastAsia" w:ascii="宋体" w:hAnsi="宋体" w:cs="宋体"/>
                <w:color w:val="auto"/>
                <w:sz w:val="22"/>
                <w:szCs w:val="22"/>
                <w:highlight w:val="none"/>
              </w:rPr>
              <w:t>投标人每提供一项</w:t>
            </w:r>
            <w:r>
              <w:rPr>
                <w:rFonts w:hint="eastAsia" w:ascii="宋体" w:hAnsi="宋体" w:cs="宋体"/>
                <w:color w:val="auto"/>
                <w:sz w:val="22"/>
                <w:szCs w:val="22"/>
                <w:highlight w:val="none"/>
                <w:lang w:eastAsia="zh-CN"/>
              </w:rPr>
              <w:t>类似</w:t>
            </w:r>
            <w:r>
              <w:rPr>
                <w:rFonts w:hint="eastAsia" w:ascii="宋体" w:hAnsi="宋体" w:cs="宋体"/>
                <w:color w:val="auto"/>
                <w:sz w:val="22"/>
                <w:szCs w:val="22"/>
                <w:highlight w:val="none"/>
              </w:rPr>
              <w:t>环卫保洁及垃圾分类一体化服务的</w:t>
            </w:r>
            <w:r>
              <w:rPr>
                <w:rFonts w:hint="eastAsia"/>
                <w:color w:val="auto"/>
                <w:sz w:val="22"/>
                <w:szCs w:val="22"/>
                <w:highlight w:val="none"/>
                <w:lang w:eastAsia="zh-CN"/>
              </w:rPr>
              <w:t>有效</w:t>
            </w:r>
            <w:r>
              <w:rPr>
                <w:rFonts w:hint="eastAsia"/>
                <w:color w:val="auto"/>
                <w:sz w:val="22"/>
                <w:szCs w:val="22"/>
                <w:highlight w:val="none"/>
              </w:rPr>
              <w:t>业绩</w:t>
            </w:r>
            <w:r>
              <w:rPr>
                <w:rFonts w:hint="eastAsia" w:ascii="宋体" w:hAnsi="宋体" w:cs="宋体"/>
                <w:color w:val="auto"/>
                <w:sz w:val="22"/>
                <w:szCs w:val="22"/>
                <w:highlight w:val="none"/>
              </w:rPr>
              <w:t>的得1分，最高得</w:t>
            </w:r>
            <w:r>
              <w:rPr>
                <w:rFonts w:ascii="宋体" w:hAnsi="宋体" w:cs="宋体"/>
                <w:color w:val="auto"/>
                <w:sz w:val="22"/>
                <w:szCs w:val="22"/>
                <w:highlight w:val="none"/>
              </w:rPr>
              <w:t>2</w:t>
            </w:r>
            <w:r>
              <w:rPr>
                <w:rFonts w:hint="eastAsia" w:ascii="宋体" w:hAnsi="宋体" w:cs="宋体"/>
                <w:color w:val="auto"/>
                <w:sz w:val="22"/>
                <w:szCs w:val="22"/>
                <w:highlight w:val="none"/>
              </w:rPr>
              <w:t>分</w:t>
            </w:r>
            <w:r>
              <w:rPr>
                <w:rFonts w:hint="eastAsia" w:ascii="宋体" w:hAnsi="宋体" w:eastAsia="宋体" w:cs="宋体"/>
                <w:color w:val="auto"/>
                <w:sz w:val="22"/>
                <w:szCs w:val="22"/>
                <w:highlight w:val="none"/>
              </w:rPr>
              <w:t>。</w:t>
            </w:r>
          </w:p>
          <w:p w14:paraId="0F48CA14">
            <w:pPr>
              <w:rPr>
                <w:rFonts w:eastAsia="宋体" w:cs="Times New Roman"/>
                <w:color w:val="auto"/>
                <w:sz w:val="22"/>
                <w:szCs w:val="22"/>
                <w:highlight w:val="none"/>
              </w:rPr>
            </w:pPr>
            <w:r>
              <w:rPr>
                <w:rFonts w:hint="eastAsia" w:ascii="宋体" w:hAnsi="宋体" w:eastAsia="宋体" w:cs="宋体"/>
                <w:b/>
                <w:bCs/>
                <w:color w:val="auto"/>
                <w:sz w:val="22"/>
                <w:szCs w:val="22"/>
                <w:highlight w:val="none"/>
              </w:rPr>
              <w:t>注：以上业绩均需提供合同、中标通知书、中标公示（公告）截图扫描件加盖公章、履约验收合格材料，否则不得分。</w:t>
            </w:r>
          </w:p>
        </w:tc>
        <w:tc>
          <w:tcPr>
            <w:tcW w:w="502" w:type="pct"/>
            <w:tcBorders>
              <w:top w:val="single" w:color="auto" w:sz="4" w:space="0"/>
              <w:left w:val="single" w:color="auto" w:sz="4" w:space="0"/>
              <w:right w:val="single" w:color="auto" w:sz="4" w:space="0"/>
            </w:tcBorders>
            <w:vAlign w:val="center"/>
          </w:tcPr>
          <w:p w14:paraId="04CC8F4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4D2F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tcBorders>
              <w:top w:val="single" w:color="auto" w:sz="4" w:space="0"/>
              <w:left w:val="single" w:color="auto" w:sz="4" w:space="0"/>
              <w:right w:val="single" w:color="auto" w:sz="4" w:space="0"/>
            </w:tcBorders>
            <w:vAlign w:val="center"/>
          </w:tcPr>
          <w:p w14:paraId="3B3C1876">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p>
        </w:tc>
        <w:tc>
          <w:tcPr>
            <w:tcW w:w="705" w:type="pct"/>
            <w:tcBorders>
              <w:top w:val="single" w:color="auto" w:sz="4" w:space="0"/>
              <w:left w:val="single" w:color="auto" w:sz="4" w:space="0"/>
              <w:right w:val="single" w:color="auto" w:sz="4" w:space="0"/>
            </w:tcBorders>
            <w:vAlign w:val="center"/>
          </w:tcPr>
          <w:p w14:paraId="163BE387">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履约能力</w:t>
            </w:r>
          </w:p>
        </w:tc>
        <w:tc>
          <w:tcPr>
            <w:tcW w:w="3449" w:type="pct"/>
            <w:tcBorders>
              <w:top w:val="single" w:color="auto" w:sz="4" w:space="0"/>
              <w:left w:val="single" w:color="auto" w:sz="4" w:space="0"/>
              <w:right w:val="single" w:color="auto" w:sz="4" w:space="0"/>
            </w:tcBorders>
            <w:vAlign w:val="center"/>
          </w:tcPr>
          <w:p w14:paraId="71611B7C">
            <w:pPr>
              <w:pStyle w:val="9"/>
              <w:rPr>
                <w:rFonts w:hint="eastAsia" w:ascii="宋体" w:hAnsi="宋体" w:eastAsia="宋体" w:cs="宋体"/>
                <w:color w:val="auto"/>
                <w:sz w:val="22"/>
                <w:szCs w:val="22"/>
                <w:highlight w:val="none"/>
              </w:rPr>
            </w:pPr>
            <w:r>
              <w:rPr>
                <w:rFonts w:hint="eastAsia" w:ascii="宋体" w:hAnsi="宋体" w:eastAsia="宋体" w:cs="宋体"/>
                <w:b w:val="0"/>
                <w:color w:val="auto"/>
                <w:sz w:val="22"/>
                <w:szCs w:val="22"/>
                <w:highlight w:val="none"/>
                <w:lang w:val="en-US" w:eastAsia="zh-CN"/>
              </w:rPr>
              <w:t>投标人提供至2022年以来</w:t>
            </w:r>
            <w:r>
              <w:rPr>
                <w:rFonts w:hint="eastAsia" w:ascii="宋体" w:hAnsi="宋体" w:eastAsia="宋体" w:cs="宋体"/>
                <w:b w:val="0"/>
                <w:color w:val="auto"/>
                <w:sz w:val="22"/>
                <w:szCs w:val="22"/>
                <w:highlight w:val="none"/>
              </w:rPr>
              <w:t>政府部门颁发的</w:t>
            </w:r>
            <w:r>
              <w:t>保洁环保类似</w:t>
            </w:r>
            <w:r>
              <w:rPr>
                <w:rFonts w:hint="eastAsia" w:ascii="宋体" w:hAnsi="宋体" w:eastAsia="宋体" w:cs="宋体"/>
                <w:b w:val="0"/>
                <w:color w:val="auto"/>
                <w:sz w:val="22"/>
                <w:szCs w:val="22"/>
                <w:highlight w:val="none"/>
                <w:lang w:val="en-US" w:eastAsia="zh-CN"/>
              </w:rPr>
              <w:t>集体</w:t>
            </w:r>
            <w:r>
              <w:rPr>
                <w:rFonts w:hint="eastAsia" w:ascii="宋体" w:hAnsi="宋体" w:eastAsia="宋体" w:cs="宋体"/>
                <w:b w:val="0"/>
                <w:color w:val="auto"/>
                <w:sz w:val="22"/>
                <w:szCs w:val="22"/>
                <w:highlight w:val="none"/>
              </w:rPr>
              <w:t>荣誉</w:t>
            </w:r>
            <w:r>
              <w:rPr>
                <w:rFonts w:hint="eastAsia" w:ascii="宋体" w:hAnsi="宋体" w:eastAsia="宋体" w:cs="宋体"/>
                <w:b w:val="0"/>
                <w:color w:val="auto"/>
                <w:sz w:val="22"/>
                <w:szCs w:val="22"/>
                <w:highlight w:val="none"/>
                <w:lang w:val="en-US" w:eastAsia="zh-CN"/>
              </w:rPr>
              <w:t>（荣誉名称不作要求）</w:t>
            </w:r>
            <w:r>
              <w:rPr>
                <w:rFonts w:hint="eastAsia" w:ascii="宋体" w:hAnsi="宋体" w:eastAsia="宋体" w:cs="宋体"/>
                <w:b w:val="0"/>
                <w:color w:val="auto"/>
                <w:sz w:val="22"/>
                <w:szCs w:val="22"/>
                <w:highlight w:val="none"/>
              </w:rPr>
              <w:t>。省级及以上的得3分，市级得2分，县级得1分，不累计计分，最高得3分</w:t>
            </w:r>
            <w:r>
              <w:rPr>
                <w:rFonts w:hint="eastAsia" w:ascii="宋体" w:hAnsi="宋体" w:cs="宋体"/>
                <w:b w:val="0"/>
                <w:color w:val="auto"/>
                <w:sz w:val="22"/>
                <w:szCs w:val="22"/>
                <w:highlight w:val="none"/>
                <w:lang w:eastAsia="zh-CN"/>
              </w:rPr>
              <w:t>。</w:t>
            </w:r>
          </w:p>
          <w:p w14:paraId="26796058">
            <w:pPr>
              <w:pStyle w:val="2"/>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注：提供</w:t>
            </w:r>
            <w:r>
              <w:rPr>
                <w:rFonts w:hint="eastAsia" w:ascii="宋体" w:hAnsi="宋体" w:eastAsia="宋体" w:cs="宋体"/>
                <w:b/>
                <w:bCs/>
                <w:color w:val="auto"/>
                <w:sz w:val="22"/>
                <w:szCs w:val="22"/>
                <w:highlight w:val="none"/>
                <w:lang w:eastAsia="zh-CN"/>
              </w:rPr>
              <w:t>相关证</w:t>
            </w:r>
            <w:r>
              <w:rPr>
                <w:rFonts w:hint="eastAsia" w:ascii="宋体" w:hAnsi="宋体" w:eastAsia="宋体" w:cs="宋体"/>
                <w:b/>
                <w:bCs/>
                <w:color w:val="auto"/>
                <w:sz w:val="22"/>
                <w:szCs w:val="22"/>
                <w:highlight w:val="none"/>
                <w:lang w:val="en-US" w:eastAsia="zh-CN"/>
              </w:rPr>
              <w:t>书</w:t>
            </w:r>
            <w:r>
              <w:rPr>
                <w:rFonts w:hint="eastAsia" w:ascii="宋体" w:hAnsi="宋体" w:eastAsia="宋体" w:cs="宋体"/>
                <w:b/>
                <w:bCs/>
                <w:color w:val="auto"/>
                <w:sz w:val="22"/>
                <w:szCs w:val="22"/>
                <w:highlight w:val="none"/>
                <w:lang w:eastAsia="zh-CN"/>
              </w:rPr>
              <w:t>的</w:t>
            </w:r>
            <w:r>
              <w:rPr>
                <w:rFonts w:hint="eastAsia" w:ascii="宋体" w:hAnsi="宋体" w:eastAsia="宋体" w:cs="宋体"/>
                <w:b/>
                <w:bCs/>
                <w:color w:val="auto"/>
                <w:sz w:val="22"/>
                <w:szCs w:val="22"/>
                <w:highlight w:val="none"/>
              </w:rPr>
              <w:t>扫描件加盖公章</w:t>
            </w:r>
            <w:r>
              <w:rPr>
                <w:rFonts w:hint="eastAsia" w:ascii="宋体" w:hAnsi="宋体" w:eastAsia="宋体" w:cs="宋体"/>
                <w:b/>
                <w:bCs/>
                <w:color w:val="auto"/>
                <w:sz w:val="22"/>
                <w:szCs w:val="22"/>
                <w:highlight w:val="none"/>
                <w:lang w:val="en-US" w:eastAsia="zh-CN"/>
              </w:rPr>
              <w:t>和主管部门公示截图或嘉奖文件（需体现单位信息）；</w:t>
            </w:r>
            <w:r>
              <w:rPr>
                <w:rFonts w:hint="eastAsia" w:ascii="宋体" w:hAnsi="宋体" w:eastAsia="宋体" w:cs="宋体"/>
                <w:b/>
                <w:bCs/>
                <w:color w:val="auto"/>
                <w:sz w:val="22"/>
                <w:szCs w:val="22"/>
                <w:highlight w:val="none"/>
              </w:rPr>
              <w:t>否则不得分。</w:t>
            </w:r>
          </w:p>
        </w:tc>
        <w:tc>
          <w:tcPr>
            <w:tcW w:w="502" w:type="pct"/>
            <w:tcBorders>
              <w:top w:val="single" w:color="auto" w:sz="4" w:space="0"/>
              <w:left w:val="single" w:color="auto" w:sz="4" w:space="0"/>
              <w:right w:val="single" w:color="auto" w:sz="4" w:space="0"/>
            </w:tcBorders>
            <w:vAlign w:val="center"/>
          </w:tcPr>
          <w:p w14:paraId="2BA71657">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r>
      <w:tr w14:paraId="6C7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42" w:type="pct"/>
            <w:vMerge w:val="restart"/>
            <w:tcBorders>
              <w:top w:val="single" w:color="auto" w:sz="4" w:space="0"/>
              <w:left w:val="single" w:color="auto" w:sz="4" w:space="0"/>
              <w:right w:val="single" w:color="auto" w:sz="4" w:space="0"/>
            </w:tcBorders>
            <w:vAlign w:val="center"/>
          </w:tcPr>
          <w:p w14:paraId="4A80A951">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p>
        </w:tc>
        <w:tc>
          <w:tcPr>
            <w:tcW w:w="705" w:type="pct"/>
            <w:vMerge w:val="restart"/>
            <w:tcBorders>
              <w:top w:val="single" w:color="auto" w:sz="4" w:space="0"/>
              <w:left w:val="single" w:color="auto" w:sz="4" w:space="0"/>
              <w:right w:val="single" w:color="auto" w:sz="4" w:space="0"/>
            </w:tcBorders>
            <w:vAlign w:val="center"/>
          </w:tcPr>
          <w:p w14:paraId="242E2C50">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拟投入设备</w:t>
            </w:r>
          </w:p>
        </w:tc>
        <w:tc>
          <w:tcPr>
            <w:tcW w:w="3449" w:type="pct"/>
            <w:tcBorders>
              <w:top w:val="single" w:color="auto" w:sz="4" w:space="0"/>
              <w:left w:val="single" w:color="auto" w:sz="4" w:space="0"/>
              <w:right w:val="single" w:color="auto" w:sz="4" w:space="0"/>
            </w:tcBorders>
            <w:vAlign w:val="center"/>
          </w:tcPr>
          <w:p w14:paraId="05149DEC">
            <w:pPr>
              <w:rPr>
                <w:rFonts w:hint="eastAsia" w:eastAsia="宋体"/>
                <w:color w:val="auto"/>
                <w:sz w:val="22"/>
                <w:szCs w:val="22"/>
                <w:highlight w:val="none"/>
              </w:rPr>
            </w:pPr>
            <w:r>
              <w:rPr>
                <w:rFonts w:hint="eastAsia" w:eastAsia="宋体"/>
                <w:color w:val="auto"/>
                <w:sz w:val="22"/>
                <w:szCs w:val="22"/>
                <w:highlight w:val="none"/>
              </w:rPr>
              <w:t>1.根据各投标供应商针对本项目的实际情况和特点，提供的车辆、作业工具、材料配置等设备配备方案的合理性、科学性等方面，对上述内容完全符合得8分，有不合理的或者欠缺的每项扣0.5分，扣完为止。</w:t>
            </w:r>
          </w:p>
          <w:p w14:paraId="6D091670">
            <w:pPr>
              <w:rPr>
                <w:rFonts w:hint="eastAsia" w:eastAsia="宋体"/>
                <w:color w:val="auto"/>
                <w:sz w:val="22"/>
                <w:szCs w:val="22"/>
                <w:highlight w:val="none"/>
              </w:rPr>
            </w:pPr>
            <w:r>
              <w:rPr>
                <w:rFonts w:hint="eastAsia" w:eastAsia="宋体"/>
                <w:color w:val="auto"/>
                <w:sz w:val="22"/>
                <w:szCs w:val="22"/>
                <w:highlight w:val="none"/>
              </w:rPr>
              <w:t>（已有设备需提供相关购置发票证明复印件，租赁设备需同时提供租赁合同扫描件和租赁发票证明复印件，承诺购买或承诺租赁的设备需提供承诺书；所有设备需在投标文件中明确，中标后30天内所有设备全部进场。）</w:t>
            </w:r>
          </w:p>
        </w:tc>
        <w:tc>
          <w:tcPr>
            <w:tcW w:w="502" w:type="pct"/>
            <w:vMerge w:val="restart"/>
            <w:tcBorders>
              <w:top w:val="single" w:color="auto" w:sz="4" w:space="0"/>
              <w:left w:val="single" w:color="auto" w:sz="4" w:space="0"/>
              <w:right w:val="single" w:color="auto" w:sz="4" w:space="0"/>
            </w:tcBorders>
            <w:vAlign w:val="center"/>
          </w:tcPr>
          <w:p w14:paraId="3E8E7960">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w:t>
            </w:r>
          </w:p>
        </w:tc>
      </w:tr>
      <w:tr w14:paraId="3CBA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vMerge w:val="continue"/>
            <w:tcBorders>
              <w:top w:val="single" w:color="auto" w:sz="4" w:space="0"/>
              <w:left w:val="single" w:color="auto" w:sz="4" w:space="0"/>
              <w:right w:val="single" w:color="auto" w:sz="4" w:space="0"/>
            </w:tcBorders>
            <w:vAlign w:val="center"/>
          </w:tcPr>
          <w:p w14:paraId="5C2AB639"/>
        </w:tc>
        <w:tc>
          <w:tcPr>
            <w:tcW w:w="705" w:type="pct"/>
            <w:vMerge w:val="continue"/>
            <w:tcBorders>
              <w:top w:val="single" w:color="auto" w:sz="4" w:space="0"/>
              <w:left w:val="single" w:color="auto" w:sz="4" w:space="0"/>
              <w:right w:val="single" w:color="auto" w:sz="4" w:space="0"/>
            </w:tcBorders>
            <w:vAlign w:val="center"/>
          </w:tcPr>
          <w:p w14:paraId="20FCD6CF"/>
        </w:tc>
        <w:tc>
          <w:tcPr>
            <w:tcW w:w="3449" w:type="pct"/>
            <w:tcBorders>
              <w:top w:val="single" w:color="auto" w:sz="4" w:space="0"/>
              <w:left w:val="single" w:color="auto" w:sz="4" w:space="0"/>
              <w:right w:val="single" w:color="auto" w:sz="4" w:space="0"/>
            </w:tcBorders>
            <w:vAlign w:val="center"/>
          </w:tcPr>
          <w:p w14:paraId="49E69277">
            <w:pPr>
              <w:keepNext w:val="0"/>
              <w:keepLines w:val="0"/>
              <w:pageBreakBefore w:val="0"/>
              <w:widowControl w:val="0"/>
              <w:kinsoku/>
              <w:wordWrap/>
              <w:overflowPunct/>
              <w:topLinePunct w:val="0"/>
              <w:autoSpaceDE/>
              <w:autoSpaceDN/>
              <w:bidi w:val="0"/>
              <w:adjustRightInd/>
              <w:snapToGrid/>
              <w:spacing w:line="360" w:lineRule="exact"/>
              <w:rPr>
                <w:rFonts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eastAsia="宋体"/>
                <w:color w:val="auto"/>
                <w:sz w:val="22"/>
                <w:szCs w:val="22"/>
                <w:highlight w:val="none"/>
              </w:rPr>
              <w:t>供应商具有环卫应用相关的平台得2分；具备智慧环卫相关的环卫</w:t>
            </w:r>
            <w:r>
              <w:rPr>
                <w:rFonts w:hint="eastAsia" w:eastAsia="宋体"/>
                <w:color w:val="auto"/>
                <w:sz w:val="22"/>
                <w:szCs w:val="22"/>
                <w:highlight w:val="none"/>
                <w:lang w:val="en-US" w:eastAsia="zh-CN"/>
              </w:rPr>
              <w:t>保洁</w:t>
            </w:r>
            <w:r>
              <w:rPr>
                <w:rFonts w:hint="eastAsia" w:eastAsia="宋体"/>
                <w:color w:val="auto"/>
                <w:sz w:val="22"/>
                <w:szCs w:val="22"/>
                <w:highlight w:val="none"/>
              </w:rPr>
              <w:t>车辆</w:t>
            </w:r>
            <w:r>
              <w:rPr>
                <w:rFonts w:hint="eastAsia" w:eastAsia="宋体"/>
                <w:color w:val="auto"/>
                <w:sz w:val="22"/>
                <w:szCs w:val="22"/>
                <w:highlight w:val="none"/>
                <w:lang w:val="en-US" w:eastAsia="zh-CN"/>
              </w:rPr>
              <w:t>管理</w:t>
            </w:r>
            <w:r>
              <w:rPr>
                <w:rFonts w:hint="eastAsia" w:eastAsia="宋体"/>
                <w:color w:val="auto"/>
                <w:sz w:val="22"/>
                <w:szCs w:val="22"/>
                <w:highlight w:val="none"/>
              </w:rPr>
              <w:t>系统得</w:t>
            </w:r>
            <w:r>
              <w:rPr>
                <w:rFonts w:hint="eastAsia"/>
                <w:color w:val="auto"/>
                <w:sz w:val="22"/>
                <w:szCs w:val="22"/>
                <w:highlight w:val="none"/>
                <w:lang w:val="en-US" w:eastAsia="zh-CN"/>
              </w:rPr>
              <w:t>1</w:t>
            </w:r>
            <w:r>
              <w:rPr>
                <w:rFonts w:hint="eastAsia" w:eastAsia="宋体"/>
                <w:color w:val="auto"/>
                <w:sz w:val="22"/>
                <w:szCs w:val="22"/>
                <w:highlight w:val="none"/>
              </w:rPr>
              <w:t>分；环卫一体化人员综合能力考核系统</w:t>
            </w:r>
            <w:r>
              <w:rPr>
                <w:rFonts w:hint="eastAsia"/>
                <w:color w:val="auto"/>
                <w:sz w:val="22"/>
                <w:szCs w:val="22"/>
                <w:highlight w:val="none"/>
                <w:lang w:val="en-US" w:eastAsia="zh-CN"/>
              </w:rPr>
              <w:t>1</w:t>
            </w:r>
            <w:r>
              <w:rPr>
                <w:rFonts w:hint="eastAsia" w:eastAsia="宋体"/>
                <w:color w:val="auto"/>
                <w:sz w:val="22"/>
                <w:szCs w:val="22"/>
                <w:highlight w:val="none"/>
              </w:rPr>
              <w:t>分；垃圾分类</w:t>
            </w:r>
            <w:r>
              <w:rPr>
                <w:rFonts w:hint="eastAsia" w:eastAsia="宋体"/>
                <w:color w:val="auto"/>
                <w:sz w:val="22"/>
                <w:szCs w:val="22"/>
                <w:highlight w:val="none"/>
                <w:lang w:val="en-US" w:eastAsia="zh-CN"/>
              </w:rPr>
              <w:t>一体化</w:t>
            </w:r>
            <w:r>
              <w:rPr>
                <w:rFonts w:hint="eastAsia" w:eastAsia="宋体"/>
                <w:color w:val="auto"/>
                <w:sz w:val="22"/>
                <w:szCs w:val="22"/>
                <w:highlight w:val="none"/>
              </w:rPr>
              <w:t>管理系统得</w:t>
            </w:r>
            <w:r>
              <w:rPr>
                <w:rFonts w:hint="eastAsia"/>
                <w:color w:val="auto"/>
                <w:sz w:val="22"/>
                <w:szCs w:val="22"/>
                <w:highlight w:val="none"/>
                <w:lang w:val="en-US" w:eastAsia="zh-CN"/>
              </w:rPr>
              <w:t>1</w:t>
            </w:r>
            <w:r>
              <w:rPr>
                <w:rFonts w:hint="eastAsia" w:eastAsia="宋体"/>
                <w:color w:val="auto"/>
                <w:sz w:val="22"/>
                <w:szCs w:val="22"/>
                <w:highlight w:val="none"/>
              </w:rPr>
              <w:t>分；环卫保洁标准化作业流程监管系统得</w:t>
            </w:r>
            <w:r>
              <w:rPr>
                <w:rFonts w:hint="eastAsia"/>
                <w:color w:val="auto"/>
                <w:sz w:val="22"/>
                <w:szCs w:val="22"/>
                <w:highlight w:val="none"/>
                <w:lang w:val="en-US" w:eastAsia="zh-CN"/>
              </w:rPr>
              <w:t>1</w:t>
            </w:r>
            <w:r>
              <w:rPr>
                <w:rFonts w:hint="eastAsia" w:eastAsia="宋体"/>
                <w:color w:val="auto"/>
                <w:sz w:val="22"/>
                <w:szCs w:val="22"/>
                <w:highlight w:val="none"/>
              </w:rPr>
              <w:t>分。此项最高得</w:t>
            </w:r>
            <w:r>
              <w:rPr>
                <w:rFonts w:hint="eastAsia"/>
                <w:color w:val="auto"/>
                <w:sz w:val="22"/>
                <w:szCs w:val="22"/>
                <w:highlight w:val="none"/>
                <w:lang w:val="en-US" w:eastAsia="zh-CN"/>
              </w:rPr>
              <w:t>6</w:t>
            </w:r>
            <w:r>
              <w:rPr>
                <w:rFonts w:hint="eastAsia" w:eastAsia="宋体"/>
                <w:color w:val="auto"/>
                <w:sz w:val="22"/>
                <w:szCs w:val="22"/>
                <w:highlight w:val="none"/>
              </w:rPr>
              <w:t>分。</w:t>
            </w:r>
            <w:r>
              <w:rPr>
                <w:rFonts w:hint="eastAsia"/>
                <w:color w:val="auto"/>
                <w:sz w:val="22"/>
                <w:szCs w:val="22"/>
                <w:highlight w:val="none"/>
                <w:lang w:val="en-US" w:eastAsia="zh-CN"/>
              </w:rPr>
              <w:t xml:space="preserve">  </w:t>
            </w:r>
          </w:p>
          <w:p w14:paraId="035351A3">
            <w:pPr>
              <w:pStyle w:val="9"/>
              <w:rPr>
                <w:rFonts w:hint="eastAsia" w:eastAsia="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val="en-US" w:eastAsia="zh-CN"/>
              </w:rPr>
              <w:t>提供以上软件著作证书原件扫描件并加盖公章。（能基本满足同类要求，名称可不完全一致），若以上软件采用购买/租赁形式的提供以上软件功能截图、软件购买合同/租赁合同及购买/租赁发票。</w:t>
            </w:r>
          </w:p>
        </w:tc>
        <w:tc>
          <w:tcPr>
            <w:tcW w:w="502" w:type="pct"/>
            <w:vMerge w:val="continue"/>
            <w:tcBorders>
              <w:top w:val="single" w:color="auto" w:sz="4" w:space="0"/>
              <w:left w:val="single" w:color="auto" w:sz="4" w:space="0"/>
              <w:right w:val="single" w:color="auto" w:sz="4" w:space="0"/>
            </w:tcBorders>
            <w:vAlign w:val="center"/>
          </w:tcPr>
          <w:p w14:paraId="31C688D3"/>
        </w:tc>
      </w:tr>
      <w:tr w14:paraId="4FE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2" w:type="pct"/>
            <w:tcBorders>
              <w:top w:val="single" w:color="auto" w:sz="4" w:space="0"/>
              <w:left w:val="single" w:color="auto" w:sz="4" w:space="0"/>
              <w:right w:val="single" w:color="auto" w:sz="4" w:space="0"/>
            </w:tcBorders>
            <w:vAlign w:val="center"/>
          </w:tcPr>
          <w:p w14:paraId="3A1A880C">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705" w:type="pct"/>
            <w:tcBorders>
              <w:top w:val="single" w:color="auto" w:sz="4" w:space="0"/>
              <w:left w:val="single" w:color="auto" w:sz="4" w:space="0"/>
              <w:right w:val="single" w:color="auto" w:sz="4" w:space="0"/>
            </w:tcBorders>
            <w:vAlign w:val="center"/>
          </w:tcPr>
          <w:p w14:paraId="6A443CFE">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对本项目道路清扫保洁工作的现状调查与问题剖析</w:t>
            </w:r>
          </w:p>
        </w:tc>
        <w:tc>
          <w:tcPr>
            <w:tcW w:w="3449" w:type="pct"/>
            <w:tcBorders>
              <w:top w:val="single" w:color="auto" w:sz="4" w:space="0"/>
              <w:left w:val="single" w:color="auto" w:sz="4" w:space="0"/>
              <w:right w:val="single" w:color="auto" w:sz="4" w:space="0"/>
            </w:tcBorders>
            <w:vAlign w:val="center"/>
          </w:tcPr>
          <w:p w14:paraId="6772FE04">
            <w:pPr>
              <w:pStyle w:val="9"/>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根据中标单位对项目范围内道路的现状、保洁情况、存在的问题和清扫保洁的难点、要点等问题进行调查剖析，并</w:t>
            </w:r>
            <w:r>
              <w:rPr>
                <w:rFonts w:hint="eastAsia" w:ascii="宋体" w:hAnsi="宋体" w:cs="宋体"/>
                <w:color w:val="auto"/>
                <w:sz w:val="22"/>
                <w:szCs w:val="22"/>
                <w:highlight w:val="none"/>
                <w:lang w:eastAsia="zh-CN"/>
              </w:rPr>
              <w:t>针对性地提出</w:t>
            </w:r>
            <w:r>
              <w:rPr>
                <w:rFonts w:hint="eastAsia" w:ascii="宋体" w:hAnsi="宋体" w:eastAsia="宋体" w:cs="宋体"/>
                <w:color w:val="auto"/>
                <w:sz w:val="22"/>
                <w:szCs w:val="22"/>
                <w:highlight w:val="none"/>
              </w:rPr>
              <w:t>克服难点和要点。对上述内容完全符合得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07A3D895">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77BB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42" w:type="pct"/>
            <w:vMerge w:val="restart"/>
            <w:tcBorders>
              <w:top w:val="single" w:color="auto" w:sz="4" w:space="0"/>
              <w:left w:val="single" w:color="auto" w:sz="4" w:space="0"/>
              <w:right w:val="single" w:color="auto" w:sz="4" w:space="0"/>
            </w:tcBorders>
            <w:vAlign w:val="center"/>
          </w:tcPr>
          <w:p w14:paraId="78B253A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705" w:type="pct"/>
            <w:vMerge w:val="restart"/>
            <w:tcBorders>
              <w:top w:val="single" w:color="auto" w:sz="4" w:space="0"/>
              <w:left w:val="single" w:color="auto" w:sz="4" w:space="0"/>
              <w:right w:val="single" w:color="auto" w:sz="4" w:space="0"/>
            </w:tcBorders>
            <w:vAlign w:val="center"/>
          </w:tcPr>
          <w:p w14:paraId="3A219A89">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日常保洁、清扫方案</w:t>
            </w:r>
          </w:p>
        </w:tc>
        <w:tc>
          <w:tcPr>
            <w:tcW w:w="3449" w:type="pct"/>
            <w:tcBorders>
              <w:top w:val="single" w:color="auto" w:sz="4" w:space="0"/>
              <w:left w:val="single" w:color="auto" w:sz="4" w:space="0"/>
              <w:right w:val="single" w:color="auto" w:sz="4" w:space="0"/>
            </w:tcBorders>
            <w:vAlign w:val="center"/>
          </w:tcPr>
          <w:p w14:paraId="75285F8E">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1.公厕保洁及河道保洁实施方案：作业计划、排班情况、操作可行性等。方案合理、贴合项目需求的得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5DCCC7A9">
            <w:pPr>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 5</w:t>
            </w:r>
          </w:p>
        </w:tc>
      </w:tr>
      <w:tr w14:paraId="79A3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342" w:type="pct"/>
            <w:vMerge w:val="continue"/>
            <w:tcBorders>
              <w:top w:val="single" w:color="auto" w:sz="4" w:space="0"/>
              <w:left w:val="single" w:color="auto" w:sz="4" w:space="0"/>
              <w:right w:val="single" w:color="auto" w:sz="4" w:space="0"/>
            </w:tcBorders>
            <w:vAlign w:val="center"/>
          </w:tcPr>
          <w:p w14:paraId="238AB705"/>
        </w:tc>
        <w:tc>
          <w:tcPr>
            <w:tcW w:w="705" w:type="pct"/>
            <w:vMerge w:val="continue"/>
            <w:tcBorders>
              <w:top w:val="single" w:color="auto" w:sz="4" w:space="0"/>
              <w:left w:val="single" w:color="auto" w:sz="4" w:space="0"/>
              <w:right w:val="single" w:color="auto" w:sz="4" w:space="0"/>
            </w:tcBorders>
            <w:vAlign w:val="center"/>
          </w:tcPr>
          <w:p w14:paraId="3112B993"/>
        </w:tc>
        <w:tc>
          <w:tcPr>
            <w:tcW w:w="3449" w:type="pct"/>
            <w:tcBorders>
              <w:top w:val="single" w:color="auto" w:sz="4" w:space="0"/>
              <w:left w:val="single" w:color="auto" w:sz="4" w:space="0"/>
              <w:right w:val="single" w:color="auto" w:sz="4" w:space="0"/>
            </w:tcBorders>
            <w:vAlign w:val="center"/>
          </w:tcPr>
          <w:p w14:paraId="2B804BB5">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2.道路保洁方案及垃圾桶清洁措施：作业计划、排班情况、操作可行性等。方案合理、贴合项目需求的得5分，有不合理的或者欠缺的每项扣0.5分，扣完为止。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2B113FBF">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r>
      <w:tr w14:paraId="4DDE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42" w:type="pct"/>
            <w:vMerge w:val="continue"/>
            <w:tcBorders>
              <w:top w:val="single" w:color="auto" w:sz="4" w:space="0"/>
              <w:left w:val="single" w:color="auto" w:sz="4" w:space="0"/>
              <w:right w:val="single" w:color="auto" w:sz="4" w:space="0"/>
            </w:tcBorders>
            <w:vAlign w:val="center"/>
          </w:tcPr>
          <w:p w14:paraId="6A36BCD5"/>
        </w:tc>
        <w:tc>
          <w:tcPr>
            <w:tcW w:w="705" w:type="pct"/>
            <w:vMerge w:val="continue"/>
            <w:tcBorders>
              <w:top w:val="single" w:color="auto" w:sz="4" w:space="0"/>
              <w:left w:val="single" w:color="auto" w:sz="4" w:space="0"/>
              <w:right w:val="single" w:color="auto" w:sz="4" w:space="0"/>
            </w:tcBorders>
            <w:vAlign w:val="center"/>
          </w:tcPr>
          <w:p w14:paraId="350A06AE"/>
        </w:tc>
        <w:tc>
          <w:tcPr>
            <w:tcW w:w="3449" w:type="pct"/>
            <w:tcBorders>
              <w:top w:val="single" w:color="auto" w:sz="4" w:space="0"/>
              <w:left w:val="single" w:color="auto" w:sz="4" w:space="0"/>
              <w:right w:val="single" w:color="auto" w:sz="4" w:space="0"/>
            </w:tcBorders>
            <w:vAlign w:val="center"/>
          </w:tcPr>
          <w:p w14:paraId="56E54186">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3.绿化带保洁与中转站保洁方案：作业计划、排班情况、操作可行性等。方案合理、贴合项目需求的得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28D65AA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6A9B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42" w:type="pct"/>
            <w:vMerge w:val="continue"/>
            <w:tcBorders>
              <w:top w:val="single" w:color="auto" w:sz="4" w:space="0"/>
              <w:left w:val="single" w:color="auto" w:sz="4" w:space="0"/>
              <w:right w:val="single" w:color="auto" w:sz="4" w:space="0"/>
            </w:tcBorders>
            <w:vAlign w:val="center"/>
          </w:tcPr>
          <w:p w14:paraId="04D9E76F"/>
        </w:tc>
        <w:tc>
          <w:tcPr>
            <w:tcW w:w="705" w:type="pct"/>
            <w:vMerge w:val="continue"/>
            <w:tcBorders>
              <w:top w:val="single" w:color="auto" w:sz="4" w:space="0"/>
              <w:left w:val="single" w:color="auto" w:sz="4" w:space="0"/>
              <w:right w:val="single" w:color="auto" w:sz="4" w:space="0"/>
            </w:tcBorders>
            <w:vAlign w:val="center"/>
          </w:tcPr>
          <w:p w14:paraId="09F9E6C3"/>
        </w:tc>
        <w:tc>
          <w:tcPr>
            <w:tcW w:w="3449" w:type="pct"/>
            <w:tcBorders>
              <w:top w:val="single" w:color="auto" w:sz="4" w:space="0"/>
              <w:left w:val="single" w:color="auto" w:sz="4" w:space="0"/>
              <w:right w:val="single" w:color="auto" w:sz="4" w:space="0"/>
            </w:tcBorders>
            <w:vAlign w:val="center"/>
          </w:tcPr>
          <w:p w14:paraId="762E2512">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4.阴沟及保洁方案及“牛皮癣”解决措施：作业计划、排班情况、操作可行性等。方案合理、贴合项目需求的得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7BE398BE">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r>
      <w:tr w14:paraId="7D6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42" w:type="pct"/>
            <w:tcBorders>
              <w:top w:val="single" w:color="auto" w:sz="4" w:space="0"/>
              <w:left w:val="single" w:color="auto" w:sz="4" w:space="0"/>
              <w:right w:val="single" w:color="auto" w:sz="4" w:space="0"/>
            </w:tcBorders>
            <w:vAlign w:val="center"/>
          </w:tcPr>
          <w:p w14:paraId="4D31E231">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705" w:type="pct"/>
            <w:tcBorders>
              <w:top w:val="single" w:color="auto" w:sz="4" w:space="0"/>
              <w:left w:val="single" w:color="auto" w:sz="4" w:space="0"/>
              <w:right w:val="single" w:color="auto" w:sz="4" w:space="0"/>
            </w:tcBorders>
            <w:vAlign w:val="center"/>
          </w:tcPr>
          <w:p w14:paraId="6CB00C64">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垃圾分类方案</w:t>
            </w:r>
          </w:p>
        </w:tc>
        <w:tc>
          <w:tcPr>
            <w:tcW w:w="3449" w:type="pct"/>
            <w:tcBorders>
              <w:top w:val="single" w:color="auto" w:sz="4" w:space="0"/>
              <w:left w:val="single" w:color="auto" w:sz="4" w:space="0"/>
              <w:right w:val="single" w:color="auto" w:sz="4" w:space="0"/>
            </w:tcBorders>
            <w:vAlign w:val="center"/>
          </w:tcPr>
          <w:p w14:paraId="0DEBB8F2">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依据投标单位提供的垃圾分类及具体实施方案评分，方案合理、贴合项目需求的得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46C09FFD">
            <w:pPr>
              <w:spacing w:line="360" w:lineRule="auto"/>
              <w:jc w:val="center"/>
              <w:rPr>
                <w:rFonts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r>
      <w:tr w14:paraId="452D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42" w:type="pct"/>
            <w:tcBorders>
              <w:top w:val="single" w:color="auto" w:sz="4" w:space="0"/>
              <w:left w:val="single" w:color="auto" w:sz="4" w:space="0"/>
              <w:right w:val="single" w:color="auto" w:sz="4" w:space="0"/>
            </w:tcBorders>
            <w:vAlign w:val="center"/>
          </w:tcPr>
          <w:p w14:paraId="3705D2EE">
            <w:pPr>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05" w:type="pct"/>
            <w:tcBorders>
              <w:top w:val="single" w:color="auto" w:sz="4" w:space="0"/>
              <w:left w:val="single" w:color="auto" w:sz="4" w:space="0"/>
              <w:right w:val="single" w:color="auto" w:sz="4" w:space="0"/>
            </w:tcBorders>
            <w:vAlign w:val="center"/>
          </w:tcPr>
          <w:p w14:paraId="2EFA962E">
            <w:pPr>
              <w:jc w:val="center"/>
              <w:rPr>
                <w:rFonts w:ascii="宋体" w:hAnsi="宋体" w:eastAsia="宋体" w:cs="宋体"/>
                <w:color w:val="auto"/>
                <w:sz w:val="22"/>
                <w:szCs w:val="22"/>
                <w:highlight w:val="none"/>
              </w:rPr>
            </w:pPr>
            <w:r>
              <w:rPr>
                <w:rFonts w:hint="eastAsia" w:ascii="宋体" w:hAnsi="宋体"/>
                <w:bCs/>
                <w:color w:val="auto"/>
                <w:kern w:val="0"/>
                <w:sz w:val="22"/>
                <w:szCs w:val="22"/>
                <w:highlight w:val="none"/>
              </w:rPr>
              <w:t>安全保障方案及措施</w:t>
            </w:r>
          </w:p>
        </w:tc>
        <w:tc>
          <w:tcPr>
            <w:tcW w:w="3449" w:type="pct"/>
            <w:tcBorders>
              <w:top w:val="single" w:color="auto" w:sz="4" w:space="0"/>
              <w:left w:val="single" w:color="auto" w:sz="4" w:space="0"/>
              <w:right w:val="single" w:color="auto" w:sz="4" w:space="0"/>
            </w:tcBorders>
            <w:vAlign w:val="center"/>
          </w:tcPr>
          <w:p w14:paraId="3EDEC732">
            <w:pPr>
              <w:rPr>
                <w:rFonts w:ascii="宋体" w:hAnsi="宋体" w:cs="宋体"/>
                <w:color w:val="auto"/>
                <w:sz w:val="22"/>
                <w:szCs w:val="22"/>
                <w:highlight w:val="none"/>
              </w:rPr>
            </w:pPr>
            <w:r>
              <w:rPr>
                <w:rFonts w:hint="eastAsia" w:ascii="宋体" w:hAnsi="宋体" w:cs="宋体"/>
                <w:color w:val="auto"/>
                <w:sz w:val="22"/>
                <w:szCs w:val="22"/>
                <w:highlight w:val="none"/>
              </w:rPr>
              <w:t>根据投标单位提供的安全保障方案及措施进行打分，</w:t>
            </w:r>
            <w:r>
              <w:rPr>
                <w:rFonts w:hint="eastAsia" w:ascii="宋体" w:hAnsi="宋体" w:eastAsia="宋体" w:cs="宋体"/>
                <w:color w:val="auto"/>
                <w:sz w:val="22"/>
                <w:szCs w:val="22"/>
                <w:highlight w:val="none"/>
              </w:rPr>
              <w:t>对上述内容完全符合得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0B963914">
            <w:pPr>
              <w:spacing w:line="360"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p>
        </w:tc>
      </w:tr>
      <w:tr w14:paraId="5BEB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342" w:type="pct"/>
            <w:tcBorders>
              <w:top w:val="single" w:color="auto" w:sz="4" w:space="0"/>
              <w:left w:val="single" w:color="auto" w:sz="4" w:space="0"/>
              <w:right w:val="single" w:color="auto" w:sz="4" w:space="0"/>
            </w:tcBorders>
            <w:vAlign w:val="center"/>
          </w:tcPr>
          <w:p w14:paraId="0D2719F2">
            <w:pPr>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705" w:type="pct"/>
            <w:tcBorders>
              <w:top w:val="single" w:color="auto" w:sz="4" w:space="0"/>
              <w:left w:val="single" w:color="auto" w:sz="4" w:space="0"/>
              <w:right w:val="single" w:color="auto" w:sz="4" w:space="0"/>
            </w:tcBorders>
            <w:vAlign w:val="center"/>
          </w:tcPr>
          <w:p w14:paraId="6BAD49B3">
            <w:pPr>
              <w:spacing w:line="276" w:lineRule="auto"/>
              <w:jc w:val="center"/>
              <w:rPr>
                <w:rFonts w:ascii="宋体" w:hAnsi="宋体"/>
                <w:bCs/>
                <w:color w:val="auto"/>
                <w:kern w:val="0"/>
                <w:sz w:val="22"/>
                <w:szCs w:val="22"/>
                <w:highlight w:val="none"/>
              </w:rPr>
            </w:pPr>
            <w:r>
              <w:rPr>
                <w:rFonts w:hint="eastAsia" w:ascii="宋体" w:hAnsi="宋体" w:cs="宋体"/>
                <w:color w:val="auto"/>
                <w:sz w:val="22"/>
                <w:szCs w:val="22"/>
                <w:highlight w:val="none"/>
              </w:rPr>
              <w:t>特殊作业响应及处理预案</w:t>
            </w:r>
          </w:p>
        </w:tc>
        <w:tc>
          <w:tcPr>
            <w:tcW w:w="3449" w:type="pct"/>
            <w:tcBorders>
              <w:top w:val="single" w:color="auto" w:sz="4" w:space="0"/>
              <w:left w:val="single" w:color="auto" w:sz="4" w:space="0"/>
              <w:right w:val="single" w:color="auto" w:sz="4" w:space="0"/>
            </w:tcBorders>
            <w:vAlign w:val="center"/>
          </w:tcPr>
          <w:p w14:paraId="16B013BF">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1.应急处置预案：</w:t>
            </w:r>
          </w:p>
          <w:p w14:paraId="709EA6E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针对应急（抗雪防冻、防台防汛、高温防暑）、突发事件处理预案，对上述内容完全符合得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分，有不合理的或者欠缺的每项扣0.5分，扣完为止。</w:t>
            </w:r>
          </w:p>
          <w:p w14:paraId="0025D27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2.重大节日与活动具体作业实施方案：</w:t>
            </w:r>
          </w:p>
          <w:p w14:paraId="1EBB87E4">
            <w:pPr>
              <w:pStyle w:val="9"/>
              <w:rPr>
                <w:rFonts w:eastAsia="宋体"/>
                <w:color w:val="auto"/>
                <w:sz w:val="22"/>
                <w:szCs w:val="22"/>
                <w:highlight w:val="none"/>
              </w:rPr>
            </w:pPr>
            <w:r>
              <w:rPr>
                <w:rFonts w:hint="eastAsia" w:ascii="宋体" w:hAnsi="宋体" w:eastAsia="宋体" w:cs="宋体"/>
                <w:color w:val="auto"/>
                <w:sz w:val="22"/>
                <w:szCs w:val="22"/>
                <w:highlight w:val="none"/>
              </w:rPr>
              <w:t>根据投标人提供的重大节日与活动具体作业实施方案，对上述内容完全符合得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分，有不合理的或者欠缺的每项扣0.5分，扣完为止。</w:t>
            </w:r>
          </w:p>
        </w:tc>
        <w:tc>
          <w:tcPr>
            <w:tcW w:w="502" w:type="pct"/>
            <w:tcBorders>
              <w:top w:val="single" w:color="auto" w:sz="4" w:space="0"/>
              <w:left w:val="single" w:color="auto" w:sz="4" w:space="0"/>
              <w:right w:val="single" w:color="auto" w:sz="4" w:space="0"/>
            </w:tcBorders>
            <w:vAlign w:val="center"/>
          </w:tcPr>
          <w:p w14:paraId="52DF1AE9">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r>
      <w:tr w14:paraId="5D05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42" w:type="pct"/>
            <w:tcBorders>
              <w:top w:val="single" w:color="auto" w:sz="4" w:space="0"/>
              <w:left w:val="single" w:color="auto" w:sz="4" w:space="0"/>
              <w:right w:val="single" w:color="auto" w:sz="4" w:space="0"/>
            </w:tcBorders>
            <w:vAlign w:val="center"/>
          </w:tcPr>
          <w:p w14:paraId="4BFF86AD">
            <w:pPr>
              <w:jc w:val="center"/>
              <w:rPr>
                <w:rFonts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705" w:type="pct"/>
            <w:tcBorders>
              <w:top w:val="single" w:color="auto" w:sz="4" w:space="0"/>
              <w:left w:val="single" w:color="auto" w:sz="4" w:space="0"/>
              <w:right w:val="single" w:color="auto" w:sz="4" w:space="0"/>
            </w:tcBorders>
            <w:vAlign w:val="center"/>
          </w:tcPr>
          <w:p w14:paraId="5EC9900B">
            <w:pPr>
              <w:jc w:val="center"/>
              <w:rPr>
                <w:rFonts w:ascii="宋体" w:hAnsi="宋体" w:eastAsia="宋体" w:cs="宋体"/>
                <w:color w:val="auto"/>
                <w:sz w:val="22"/>
                <w:szCs w:val="22"/>
                <w:highlight w:val="none"/>
              </w:rPr>
            </w:pPr>
            <w:bookmarkStart w:id="56" w:name="_GoBack"/>
            <w:r>
              <w:rPr>
                <w:rFonts w:hint="eastAsia" w:ascii="宋体" w:hAnsi="宋体" w:eastAsia="宋体" w:cs="宋体"/>
                <w:color w:val="auto"/>
                <w:sz w:val="22"/>
                <w:szCs w:val="22"/>
                <w:highlight w:val="none"/>
              </w:rPr>
              <w:t>后勤服务保障</w:t>
            </w:r>
            <w:bookmarkEnd w:id="56"/>
          </w:p>
        </w:tc>
        <w:tc>
          <w:tcPr>
            <w:tcW w:w="3449" w:type="pct"/>
            <w:tcBorders>
              <w:top w:val="single" w:color="auto" w:sz="4" w:space="0"/>
              <w:left w:val="single" w:color="auto" w:sz="4" w:space="0"/>
              <w:right w:val="single" w:color="auto" w:sz="4" w:space="0"/>
            </w:tcBorders>
            <w:vAlign w:val="center"/>
          </w:tcPr>
          <w:p w14:paraId="53C348A3">
            <w:pPr>
              <w:keepNext w:val="0"/>
              <w:keepLines w:val="0"/>
              <w:pageBreakBefore w:val="0"/>
              <w:widowControl w:val="0"/>
              <w:kinsoku/>
              <w:wordWrap/>
              <w:overflowPunct/>
              <w:topLinePunct w:val="0"/>
              <w:autoSpaceDE/>
              <w:autoSpaceDN/>
              <w:bidi w:val="0"/>
              <w:adjustRightInd/>
              <w:snapToGrid/>
              <w:spacing w:line="360" w:lineRule="exact"/>
              <w:rPr>
                <w:rFonts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服务网点便捷性</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根据投标供应商服务网点设置的便捷性、场地面积等打分，网点自有的，提供场地产权证书及现场图片</w:t>
            </w:r>
            <w:r>
              <w:rPr>
                <w:rFonts w:hint="eastAsia" w:ascii="宋体" w:hAnsi="宋体" w:eastAsia="宋体" w:cs="宋体"/>
                <w:color w:val="auto"/>
                <w:sz w:val="22"/>
                <w:szCs w:val="22"/>
                <w:highlight w:val="none"/>
                <w:lang w:val="en-US" w:eastAsia="zh-CN"/>
              </w:rPr>
              <w:t>（办公室、停车场地）</w:t>
            </w:r>
            <w:r>
              <w:rPr>
                <w:rFonts w:hint="eastAsia" w:ascii="宋体" w:hAnsi="宋体" w:cs="宋体"/>
                <w:color w:val="auto"/>
                <w:sz w:val="22"/>
                <w:szCs w:val="22"/>
                <w:highlight w:val="none"/>
                <w:lang w:val="en-US" w:eastAsia="zh-CN"/>
              </w:rPr>
              <w:t>；网点租赁的，</w:t>
            </w:r>
            <w:r>
              <w:rPr>
                <w:rFonts w:hint="eastAsia" w:ascii="宋体" w:hAnsi="宋体" w:eastAsia="宋体" w:cs="宋体"/>
                <w:color w:val="auto"/>
                <w:sz w:val="22"/>
                <w:szCs w:val="22"/>
                <w:highlight w:val="none"/>
                <w:lang w:val="en-US" w:eastAsia="zh-CN"/>
              </w:rPr>
              <w:t>提供场地租赁合同及现场图片（办公室、停车场地）；承诺中标后筹备的</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lang w:val="en-US" w:eastAsia="zh-CN"/>
              </w:rPr>
              <w:t>提供承诺及场地租赁意向协议；本项最高</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分；不满足不得分。</w:t>
            </w:r>
          </w:p>
          <w:p w14:paraId="07D14152">
            <w:pPr>
              <w:keepNext w:val="0"/>
              <w:keepLines w:val="0"/>
              <w:widowControl w:val="0"/>
              <w:suppressLineNumbers w:val="0"/>
              <w:spacing w:before="111" w:beforeAutospacing="0" w:after="0" w:afterAutospacing="0" w:line="250" w:lineRule="auto"/>
              <w:ind w:left="3" w:right="0" w:firstLine="2"/>
              <w:jc w:val="both"/>
              <w:rPr>
                <w:rFonts w:hint="eastAsia" w:ascii="宋体" w:hAnsi="宋体" w:eastAsia="宋体" w:cs="宋体"/>
                <w:b w:val="0"/>
                <w:bCs w:val="0"/>
                <w:color w:val="auto"/>
                <w:kern w:val="2"/>
                <w:sz w:val="22"/>
                <w:szCs w:val="22"/>
                <w:highlight w:val="none"/>
              </w:rPr>
            </w:pPr>
            <w:r>
              <w:rPr>
                <w:rFonts w:hint="eastAsia" w:ascii="Calibri" w:hAnsi="Calibri" w:eastAsia="宋体"/>
                <w:b w:val="0"/>
                <w:bCs w:val="0"/>
                <w:color w:val="auto"/>
                <w:sz w:val="22"/>
                <w:szCs w:val="22"/>
                <w:highlight w:val="none"/>
                <w:lang w:val="en-US" w:eastAsia="zh-CN"/>
              </w:rPr>
              <w:t>2.</w:t>
            </w:r>
            <w:r>
              <w:rPr>
                <w:rFonts w:hint="eastAsia" w:ascii="宋体" w:hAnsi="宋体" w:eastAsia="宋体" w:cs="宋体"/>
                <w:b w:val="0"/>
                <w:bCs w:val="0"/>
                <w:color w:val="auto"/>
                <w:kern w:val="2"/>
                <w:sz w:val="22"/>
                <w:szCs w:val="22"/>
                <w:highlight w:val="none"/>
                <w:lang w:val="en-US" w:eastAsia="zh-CN"/>
              </w:rPr>
              <w:t>为减少单位用工风险，投标人承诺为本项目员工购买团体意外险且能提供已为一线人员购买团体意外险证明的得</w:t>
            </w:r>
            <w:r>
              <w:rPr>
                <w:rFonts w:hint="eastAsia" w:cs="黑体"/>
                <w:b w:val="0"/>
                <w:bCs w:val="0"/>
                <w:color w:val="auto"/>
                <w:kern w:val="2"/>
                <w:sz w:val="22"/>
                <w:szCs w:val="22"/>
                <w:highlight w:val="none"/>
                <w:lang w:val="en-US" w:eastAsia="zh-CN"/>
              </w:rPr>
              <w:t>3</w:t>
            </w:r>
            <w:r>
              <w:rPr>
                <w:rFonts w:hint="eastAsia" w:ascii="宋体" w:hAnsi="宋体" w:eastAsia="宋体" w:cs="宋体"/>
                <w:b w:val="0"/>
                <w:bCs w:val="0"/>
                <w:color w:val="auto"/>
                <w:kern w:val="2"/>
                <w:sz w:val="22"/>
                <w:szCs w:val="22"/>
                <w:highlight w:val="none"/>
                <w:lang w:val="en-US" w:eastAsia="zh-CN"/>
              </w:rPr>
              <w:t>分；未提供的不得分。</w:t>
            </w:r>
          </w:p>
          <w:p w14:paraId="0DA5D80B">
            <w:pPr>
              <w:pStyle w:val="2"/>
              <w:rPr>
                <w:rFonts w:ascii="宋体" w:hAnsi="宋体" w:eastAsia="宋体" w:cs="宋体"/>
                <w:color w:val="auto"/>
                <w:sz w:val="22"/>
                <w:szCs w:val="22"/>
                <w:highlight w:val="none"/>
              </w:rPr>
            </w:pPr>
            <w:r>
              <w:rPr>
                <w:rFonts w:hint="eastAsia" w:ascii="宋体" w:hAnsi="宋体" w:eastAsia="宋体" w:cs="宋体"/>
                <w:b/>
                <w:bCs/>
                <w:color w:val="auto"/>
                <w:kern w:val="2"/>
                <w:sz w:val="22"/>
                <w:szCs w:val="22"/>
                <w:highlight w:val="none"/>
                <w:lang w:val="en-US" w:eastAsia="zh-CN"/>
              </w:rPr>
              <w:t>注；投标人在投标文件中需提供购买承诺书和其他同类项目一线人员购买保险的证明（保单或保险合同及保费发票复印件）</w:t>
            </w:r>
          </w:p>
        </w:tc>
        <w:tc>
          <w:tcPr>
            <w:tcW w:w="502" w:type="pct"/>
            <w:tcBorders>
              <w:top w:val="single" w:color="auto" w:sz="4" w:space="0"/>
              <w:left w:val="single" w:color="auto" w:sz="4" w:space="0"/>
              <w:right w:val="single" w:color="auto" w:sz="4" w:space="0"/>
            </w:tcBorders>
            <w:vAlign w:val="center"/>
          </w:tcPr>
          <w:p w14:paraId="140A0FC0">
            <w:pPr>
              <w:spacing w:line="360" w:lineRule="auto"/>
              <w:jc w:val="center"/>
              <w:rPr>
                <w:rFonts w:ascii="宋体" w:hAnsi="宋体" w:eastAsia="宋体" w:cs="Calibri"/>
                <w:color w:val="auto"/>
                <w:sz w:val="22"/>
                <w:szCs w:val="22"/>
                <w:highlight w:val="none"/>
                <w:lang w:val="en-US"/>
              </w:rPr>
            </w:pPr>
            <w:r>
              <w:rPr>
                <w:rFonts w:hint="eastAsia" w:ascii="宋体" w:hAnsi="宋体" w:cs="Calibri"/>
                <w:color w:val="auto"/>
                <w:sz w:val="22"/>
                <w:szCs w:val="22"/>
                <w:highlight w:val="none"/>
                <w:lang w:val="en-US" w:eastAsia="zh-CN"/>
              </w:rPr>
              <w:t xml:space="preserve">  6</w:t>
            </w:r>
          </w:p>
        </w:tc>
      </w:tr>
    </w:tbl>
    <w:p w14:paraId="307E297E">
      <w:pPr>
        <w:widowControl/>
        <w:adjustRightInd w:val="0"/>
        <w:snapToGrid w:val="0"/>
        <w:spacing w:before="100" w:after="50" w:line="400" w:lineRule="atLeast"/>
        <w:ind w:firstLine="433" w:firstLineChars="196"/>
        <w:jc w:val="center"/>
        <w:rPr>
          <w:rFonts w:hint="eastAsia" w:ascii="宋体" w:hAnsi="Calibri" w:eastAsia="宋体" w:cs="Times New Roman"/>
          <w:b/>
          <w:bCs/>
          <w:color w:val="auto"/>
          <w:kern w:val="0"/>
          <w:sz w:val="22"/>
          <w:szCs w:val="22"/>
          <w:highlight w:val="none"/>
        </w:rPr>
      </w:pPr>
      <w:r>
        <w:rPr>
          <w:rFonts w:hint="eastAsia" w:ascii="宋体" w:hAnsi="Calibri" w:eastAsia="宋体" w:cs="Times New Roman"/>
          <w:b/>
          <w:bCs/>
          <w:color w:val="auto"/>
          <w:kern w:val="0"/>
          <w:sz w:val="22"/>
          <w:szCs w:val="22"/>
          <w:highlight w:val="none"/>
        </w:rPr>
        <w:t>五、说明</w:t>
      </w:r>
    </w:p>
    <w:p w14:paraId="19AC8129">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1.投标供应商最终得分=商务技术部分分值（所有评审小组成员打分的算术平均值）＋报价部分分值。</w:t>
      </w:r>
    </w:p>
    <w:p w14:paraId="66EB8D1C">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2.有分值计算保留小数点后</w:t>
      </w:r>
      <w:r>
        <w:rPr>
          <w:rFonts w:hint="eastAsia" w:ascii="宋体" w:cs="Times New Roman"/>
          <w:color w:val="auto"/>
          <w:kern w:val="0"/>
          <w:sz w:val="22"/>
          <w:szCs w:val="22"/>
          <w:highlight w:val="none"/>
          <w:lang w:val="en-US" w:eastAsia="zh-CN" w:bidi="ar-SA"/>
        </w:rPr>
        <w:t>两</w:t>
      </w:r>
      <w:r>
        <w:rPr>
          <w:rFonts w:hint="eastAsia" w:ascii="宋体" w:hAnsi="Calibri" w:eastAsia="宋体" w:cs="Times New Roman"/>
          <w:color w:val="auto"/>
          <w:kern w:val="0"/>
          <w:sz w:val="22"/>
          <w:szCs w:val="22"/>
          <w:highlight w:val="none"/>
          <w:lang w:val="en-US" w:eastAsia="zh-CN" w:bidi="ar-SA"/>
        </w:rPr>
        <w:t>位，小数点后三位四舍五入。</w:t>
      </w:r>
    </w:p>
    <w:p w14:paraId="31BC62AB">
      <w:pPr>
        <w:widowControl/>
        <w:adjustRightInd w:val="0"/>
        <w:snapToGrid w:val="0"/>
        <w:spacing w:before="100" w:after="50" w:line="360" w:lineRule="atLeast"/>
        <w:jc w:val="left"/>
        <w:rPr>
          <w:rFonts w:hint="eastAsia" w:ascii="宋体" w:hAnsi="Calibri" w:eastAsia="宋体" w:cs="Times New Roman"/>
          <w:color w:val="auto"/>
          <w:kern w:val="0"/>
          <w:sz w:val="22"/>
          <w:szCs w:val="22"/>
          <w:highlight w:val="none"/>
          <w:lang w:val="en-US" w:eastAsia="zh-CN" w:bidi="ar-SA"/>
        </w:rPr>
      </w:pPr>
      <w:r>
        <w:rPr>
          <w:rFonts w:hint="eastAsia" w:ascii="宋体" w:hAnsi="Calibri" w:eastAsia="宋体" w:cs="Times New Roman"/>
          <w:color w:val="auto"/>
          <w:kern w:val="0"/>
          <w:sz w:val="22"/>
          <w:szCs w:val="22"/>
          <w:highlight w:val="none"/>
          <w:lang w:val="en-US" w:eastAsia="zh-CN" w:bidi="ar-SA"/>
        </w:rPr>
        <w:t>参见本竞争性磋商文件第三部分：“投标供应商须知” 中的相关内容，未尽事宜按有关法律规定处理</w:t>
      </w:r>
      <w:r>
        <w:rPr>
          <w:rFonts w:hint="eastAsia" w:ascii="宋体" w:cs="Times New Roman"/>
          <w:color w:val="auto"/>
          <w:kern w:val="0"/>
          <w:sz w:val="22"/>
          <w:szCs w:val="22"/>
          <w:highlight w:val="none"/>
          <w:lang w:val="en-US" w:eastAsia="zh-CN" w:bidi="ar-SA"/>
        </w:rPr>
        <w:t>。</w:t>
      </w:r>
    </w:p>
    <w:sectPr>
      <w:head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FB74">
    <w:pPr>
      <w:snapToGrid w:val="0"/>
      <w:jc w:val="center"/>
      <w:rPr>
        <w:rFonts w:ascii="Calibri" w:hAnsi="Calibri"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A17E">
    <w:pPr>
      <w:snapToGrid w:val="0"/>
      <w:ind w:right="720"/>
      <w:jc w:val="left"/>
      <w:rPr>
        <w:rFonts w:hint="eastAsia" w:ascii="宋体" w:hAnsi="Calibri"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8048">
    <w:pPr>
      <w:snapToGrid w:val="0"/>
      <w:jc w:val="center"/>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7F6542F8">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64ULTgQCAAD0AwAADgAAAAAAAAABACAAAAAgAQAAZHJzL2Uy&#10;b0RvYy54bWxQSwUGAAAAAAYABgBZAQAAlgUAAAAA&#10;">
              <v:fill on="f" focussize="0,0"/>
              <v:stroke on="f" joinstyle="round"/>
              <v:imagedata o:title=""/>
              <o:lock v:ext="edit" aspectratio="f"/>
              <v:textbox inset="0mm,0mm,0mm,0mm" style="mso-fit-shape-to-text:t;">
                <w:txbxContent>
                  <w:p w14:paraId="7F6542F8">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2</w:t>
                    </w:r>
                    <w:r>
                      <w:rPr>
                        <w:rFonts w:ascii="Calibri" w:hAnsi="Calibri" w:eastAsia="宋体" w:cs="Times New Roman"/>
                        <w:sz w:val="18"/>
                        <w:szCs w:val="1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A3208">
    <w:pPr>
      <w:tabs>
        <w:tab w:val="center" w:pos="4406"/>
        <w:tab w:val="left" w:pos="4976"/>
      </w:tabs>
      <w:snapToGrid w:val="0"/>
      <w:ind w:right="720"/>
      <w:jc w:val="left"/>
      <w:rPr>
        <w:rFonts w:hint="eastAsia" w:ascii="宋体" w:hAnsi="Calibri" w:eastAsia="宋体" w:cs="Times New Roman"/>
        <w:sz w:val="18"/>
        <w:szCs w:val="18"/>
        <w:lang w:val="en-US" w:eastAsia="zh-CN" w:bidi="ar-SA"/>
      </w:rPr>
    </w:pPr>
    <w:r>
      <w:rPr>
        <w:rFonts w:ascii="Calibri" w:hAnsi="Calibri" w:eastAsia="宋体" w:cs="Times New Roman"/>
        <w:sz w:val="18"/>
        <w:szCs w:val="1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1" name="文本框 3"/>
              <wp:cNvGraphicFramePr/>
              <a:graphic xmlns:a="http://schemas.openxmlformats.org/drawingml/2006/main">
                <a:graphicData uri="http://schemas.microsoft.com/office/word/2010/wordprocessingShape">
                  <wps:wsp>
                    <wps:cNvSpPr/>
                    <wps:spPr>
                      <a:xfrm>
                        <a:off x="0" y="0"/>
                        <a:ext cx="57785" cy="139700"/>
                      </a:xfrm>
                      <a:prstGeom prst="rect">
                        <a:avLst/>
                      </a:prstGeom>
                      <a:noFill/>
                      <a:ln w="9525" cap="flat" cmpd="sng">
                        <a:noFill/>
                        <a:prstDash val="solid"/>
                        <a:round/>
                      </a:ln>
                    </wps:spPr>
                    <wps:txbx>
                      <w:txbxContent>
                        <w:p w14:paraId="30E8E882">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rz9bQAAAAAgEAAA8AAAAAAAAAAQAgAAAAIgAAAGRycy9kb3ducmV2&#10;LnhtbFBLAQIUABQAAAAIAIdO4kD1z1eWBAIAAPQDAAAOAAAAAAAAAAEAIAAAAB8BAABkcnMvZTJv&#10;RG9jLnhtbFBLBQYAAAAABgAGAFkBAACVBQAAAAA=&#10;">
              <v:fill on="f" focussize="0,0"/>
              <v:stroke on="f" joinstyle="round"/>
              <v:imagedata o:title=""/>
              <o:lock v:ext="edit" aspectratio="f"/>
              <v:textbox inset="0mm,0mm,0mm,0mm" style="mso-fit-shape-to-text:t;">
                <w:txbxContent>
                  <w:p w14:paraId="30E8E882">
                    <w:pPr>
                      <w:snapToGrid w:val="0"/>
                      <w:jc w:val="left"/>
                      <w:rPr>
                        <w:rFonts w:ascii="Calibri" w:hAnsi="Calibri" w:eastAsia="宋体" w:cs="Times New Roman"/>
                        <w:sz w:val="18"/>
                        <w:szCs w:val="18"/>
                        <w:lang w:val="en-US" w:eastAsia="zh-CN" w:bidi="ar-SA"/>
                      </w:rPr>
                    </w:pPr>
                    <w:r>
                      <w:rPr>
                        <w:rFonts w:ascii="Calibri" w:hAnsi="Calibri" w:eastAsia="宋体" w:cs="Times New Roman"/>
                        <w:sz w:val="18"/>
                        <w:szCs w:val="18"/>
                        <w:lang w:val="en-US" w:eastAsia="zh-CN" w:bidi="ar-SA"/>
                      </w:rPr>
                      <w:fldChar w:fldCharType="begin"/>
                    </w:r>
                    <w:r>
                      <w:rPr>
                        <w:rFonts w:ascii="Calibri" w:hAnsi="Calibri" w:eastAsia="宋体" w:cs="Times New Roman"/>
                        <w:sz w:val="18"/>
                        <w:szCs w:val="18"/>
                        <w:lang w:val="en-US" w:eastAsia="zh-CN" w:bidi="ar-SA"/>
                      </w:rPr>
                      <w:instrText xml:space="preserve"> PAGE  \* MERGEFORMAT </w:instrText>
                    </w:r>
                    <w:r>
                      <w:rPr>
                        <w:rFonts w:ascii="Calibri" w:hAnsi="Calibri" w:eastAsia="宋体" w:cs="Times New Roman"/>
                        <w:sz w:val="18"/>
                        <w:szCs w:val="18"/>
                        <w:lang w:val="en-US" w:eastAsia="zh-CN" w:bidi="ar-SA"/>
                      </w:rPr>
                      <w:fldChar w:fldCharType="separate"/>
                    </w:r>
                    <w:r>
                      <w:rPr>
                        <w:rFonts w:ascii="Calibri" w:hAnsi="Calibri" w:eastAsia="宋体" w:cs="Times New Roman"/>
                        <w:sz w:val="18"/>
                        <w:szCs w:val="18"/>
                        <w:lang w:val="en-US" w:eastAsia="zh-CN" w:bidi="ar-SA"/>
                      </w:rPr>
                      <w:t>1</w:t>
                    </w:r>
                    <w:r>
                      <w:rPr>
                        <w:rFonts w:ascii="Calibri" w:hAnsi="Calibri" w:eastAsia="宋体" w:cs="Times New Roman"/>
                        <w:sz w:val="18"/>
                        <w:szCs w:val="18"/>
                        <w:lang w:val="en-US" w:eastAsia="zh-CN" w:bidi="ar-SA"/>
                      </w:rPr>
                      <w:fldChar w:fldCharType="end"/>
                    </w:r>
                  </w:p>
                </w:txbxContent>
              </v:textbox>
            </v:rect>
          </w:pict>
        </mc:Fallback>
      </mc:AlternateContent>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r>
      <w:rPr>
        <w:rFonts w:hint="eastAsia" w:ascii="宋体" w:hAnsi="Calibri" w:eastAsia="宋体" w:cs="Times New Roman"/>
        <w:sz w:val="18"/>
        <w:szCs w:val="18"/>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70FC">
    <w:pPr>
      <w:pBdr>
        <w:bottom w:val="single" w:color="auto" w:sz="6" w:space="1"/>
      </w:pBdr>
      <w:snapToGrid w:val="0"/>
      <w:jc w:val="left"/>
      <w:rPr>
        <w:rFonts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泰顺县国企采购</w:t>
    </w:r>
    <w:r>
      <w:rPr>
        <w:rFonts w:ascii="Calibri" w:hAnsi="Calibri" w:eastAsia="宋体" w:cs="Times New Roman"/>
        <w:sz w:val="18"/>
        <w:szCs w:val="18"/>
        <w:lang w:val="en-US" w:eastAsia="zh-CN" w:bidi="ar-SA"/>
      </w:rPr>
      <w:t>----------</w:t>
    </w:r>
    <w:r>
      <w:rPr>
        <w:rFonts w:hint="eastAsia" w:ascii="Calibri" w:hAnsi="Calibri" w:eastAsia="宋体" w:cs="Times New Roman"/>
        <w:sz w:val="18"/>
        <w:szCs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7865">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7444">
    <w:pPr>
      <w:widowControl w:val="0"/>
      <w:pBdr>
        <w:bottom w:val="single" w:color="auto" w:sz="6" w:space="1"/>
      </w:pBdr>
      <w:tabs>
        <w:tab w:val="left" w:pos="3184"/>
        <w:tab w:val="center" w:pos="7604"/>
      </w:tabs>
      <w:snapToGrid w:val="0"/>
      <w:jc w:val="left"/>
      <w:rPr>
        <w:rFonts w:hint="eastAsia"/>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16C7">
    <w:pPr>
      <w:widowControl w:val="0"/>
      <w:pBdr>
        <w:bottom w:val="single" w:color="auto" w:sz="6" w:space="1"/>
      </w:pBdr>
      <w:tabs>
        <w:tab w:val="left" w:pos="3184"/>
        <w:tab w:val="center" w:pos="7604"/>
      </w:tabs>
      <w:snapToGrid w:val="0"/>
      <w:jc w:val="left"/>
      <w:rPr>
        <w:rFonts w:hint="eastAsia"/>
        <w:lang w:val="en-US" w:eastAsia="zh-CN"/>
      </w:rPr>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8C72">
    <w:pPr>
      <w:widowControl w:val="0"/>
      <w:pBdr>
        <w:bottom w:val="single" w:color="auto" w:sz="6" w:space="1"/>
      </w:pBdr>
      <w:tabs>
        <w:tab w:val="left" w:pos="3184"/>
        <w:tab w:val="center" w:pos="7604"/>
      </w:tabs>
      <w:snapToGrid w:val="0"/>
      <w:jc w:val="left"/>
    </w:pPr>
    <w:r>
      <w:rPr>
        <w:rFonts w:ascii="Calibri" w:hAnsi="Calibri" w:eastAsia="宋体" w:cs="黑体"/>
        <w:kern w:val="2"/>
        <w:sz w:val="18"/>
        <w:szCs w:val="18"/>
        <w:u w:val="none"/>
        <w:lang w:val="en-US" w:eastAsia="zh-CN" w:bidi="ar-SA"/>
      </w:rPr>
      <w:drawing>
        <wp:inline distT="0" distB="0" distL="114300" distR="114300">
          <wp:extent cx="293370" cy="207010"/>
          <wp:effectExtent l="0" t="0" r="5" b="35"/>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1"/>
                  <a:stretch>
                    <a:fillRect/>
                  </a:stretch>
                </pic:blipFill>
                <pic:spPr>
                  <a:xfrm>
                    <a:off x="0" y="0"/>
                    <a:ext cx="293370" cy="207010"/>
                  </a:xfrm>
                  <a:prstGeom prst="rect">
                    <a:avLst/>
                  </a:prstGeom>
                  <a:noFill/>
                  <a:ln w="9525" cap="flat" cmpd="sng">
                    <a:noFill/>
                    <a:prstDash val="solid"/>
                    <a:round/>
                  </a:ln>
                </pic:spPr>
              </pic:pic>
            </a:graphicData>
          </a:graphic>
        </wp:inline>
      </w:drawing>
    </w:r>
    <w:r>
      <w:rPr>
        <w:rFonts w:hint="eastAsia" w:ascii="Times New Roman" w:hAnsi="Calibri" w:eastAsia="宋体" w:cs="黑体"/>
        <w:kern w:val="2"/>
        <w:sz w:val="22"/>
        <w:szCs w:val="22"/>
        <w:u w:val="none"/>
        <w:lang w:val="en-US" w:eastAsia="zh-CN" w:bidi="ar-SA"/>
      </w:rPr>
      <w:t>嘉亿招标</w:t>
    </w:r>
    <w:r>
      <w:rPr>
        <w:rFonts w:hint="eastAsia" w:eastAsia="宋体" w:cs="黑体"/>
        <w:sz w:val="18"/>
        <w:szCs w:val="18"/>
        <w:u w:val="none"/>
      </w:rPr>
      <w:t xml:space="preserve">                                                                           </w:t>
    </w:r>
    <w:r>
      <w:rPr>
        <w:rFonts w:hint="eastAsia" w:eastAsia="宋体" w:cs="黑体"/>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5095F"/>
    <w:multiLevelType w:val="singleLevel"/>
    <w:tmpl w:val="8355095F"/>
    <w:lvl w:ilvl="0" w:tentative="0">
      <w:start w:val="5"/>
      <w:numFmt w:val="decimal"/>
      <w:lvlText w:val="%1."/>
      <w:lvlJc w:val="left"/>
      <w:pPr>
        <w:tabs>
          <w:tab w:val="left" w:pos="312"/>
        </w:tabs>
        <w:ind w:left="0" w:firstLine="0"/>
      </w:pPr>
    </w:lvl>
  </w:abstractNum>
  <w:abstractNum w:abstractNumId="1">
    <w:nsid w:val="AD1833B2"/>
    <w:multiLevelType w:val="singleLevel"/>
    <w:tmpl w:val="AD1833B2"/>
    <w:lvl w:ilvl="0" w:tentative="0">
      <w:start w:val="1"/>
      <w:numFmt w:val="decimal"/>
      <w:lvlText w:val="%1."/>
      <w:lvlJc w:val="left"/>
      <w:pPr>
        <w:ind w:left="425" w:hanging="425"/>
      </w:pPr>
      <w:rPr>
        <w:rFonts w:hint="default" w:cs="Times New Roman"/>
      </w:rPr>
    </w:lvl>
  </w:abstractNum>
  <w:abstractNum w:abstractNumId="2">
    <w:nsid w:val="C631325F"/>
    <w:multiLevelType w:val="singleLevel"/>
    <w:tmpl w:val="C631325F"/>
    <w:lvl w:ilvl="0" w:tentative="0">
      <w:start w:val="2"/>
      <w:numFmt w:val="chineseCounting"/>
      <w:suff w:val="nothing"/>
      <w:lvlText w:val="%1、"/>
      <w:lvlJc w:val="left"/>
      <w:pPr>
        <w:ind w:left="0" w:firstLine="0"/>
      </w:pPr>
      <w:rPr>
        <w:rFonts w:hint="eastAsia"/>
      </w:rPr>
    </w:lvl>
  </w:abstractNum>
  <w:abstractNum w:abstractNumId="3">
    <w:nsid w:val="D8D23F93"/>
    <w:multiLevelType w:val="singleLevel"/>
    <w:tmpl w:val="D8D23F93"/>
    <w:lvl w:ilvl="0" w:tentative="0">
      <w:start w:val="1"/>
      <w:numFmt w:val="decimal"/>
      <w:lvlText w:val="%1."/>
      <w:lvlJc w:val="left"/>
      <w:pPr>
        <w:tabs>
          <w:tab w:val="left" w:pos="312"/>
        </w:tabs>
        <w:ind w:left="0" w:firstLine="0"/>
      </w:pPr>
    </w:lvl>
  </w:abstractNum>
  <w:abstractNum w:abstractNumId="4">
    <w:nsid w:val="00000002"/>
    <w:multiLevelType w:val="singleLevel"/>
    <w:tmpl w:val="00000002"/>
    <w:lvl w:ilvl="0" w:tentative="0">
      <w:start w:val="1"/>
      <w:numFmt w:val="decimal"/>
      <w:suff w:val="space"/>
      <w:lvlText w:val="%1."/>
      <w:lvlJc w:val="left"/>
      <w:pPr>
        <w:ind w:left="0" w:firstLine="0"/>
      </w:pPr>
    </w:lvl>
  </w:abstractNum>
  <w:abstractNum w:abstractNumId="5">
    <w:nsid w:val="00000003"/>
    <w:multiLevelType w:val="singleLevel"/>
    <w:tmpl w:val="00000003"/>
    <w:lvl w:ilvl="0" w:tentative="0">
      <w:start w:val="1"/>
      <w:numFmt w:val="chineseCounting"/>
      <w:suff w:val="nothing"/>
      <w:lvlText w:val="%1、"/>
      <w:lvlJc w:val="left"/>
      <w:pPr>
        <w:ind w:left="0" w:firstLine="0"/>
      </w:pPr>
    </w:lvl>
  </w:abstractNum>
  <w:abstractNum w:abstractNumId="6">
    <w:nsid w:val="00000004"/>
    <w:multiLevelType w:val="singleLevel"/>
    <w:tmpl w:val="00000004"/>
    <w:lvl w:ilvl="0" w:tentative="0">
      <w:start w:val="3"/>
      <w:numFmt w:val="chineseCounting"/>
      <w:suff w:val="nothing"/>
      <w:lvlText w:val="%1、"/>
      <w:lvlJc w:val="left"/>
      <w:pPr>
        <w:ind w:left="0" w:firstLine="0"/>
      </w:pPr>
    </w:lvl>
  </w:abstractNum>
  <w:abstractNum w:abstractNumId="7">
    <w:nsid w:val="00000005"/>
    <w:multiLevelType w:val="singleLevel"/>
    <w:tmpl w:val="00000005"/>
    <w:lvl w:ilvl="0" w:tentative="0">
      <w:start w:val="1"/>
      <w:numFmt w:val="decimal"/>
      <w:lvlText w:val="%1."/>
      <w:lvlJc w:val="left"/>
      <w:pPr>
        <w:ind w:left="425" w:hanging="425"/>
      </w:pPr>
      <w:rPr>
        <w:rFonts w:hint="default" w:cs="Times New Roman"/>
      </w:rPr>
    </w:lvl>
  </w:abstractNum>
  <w:abstractNum w:abstractNumId="8">
    <w:nsid w:val="00000006"/>
    <w:multiLevelType w:val="multilevel"/>
    <w:tmpl w:val="0000000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num w:numId="1">
    <w:abstractNumId w:val="8"/>
  </w:num>
  <w:num w:numId="2">
    <w:abstractNumId w:val="2"/>
  </w:num>
  <w:num w:numId="3">
    <w:abstractNumId w:val="3"/>
  </w:num>
  <w:num w:numId="4">
    <w:abstractNumId w:val="7"/>
  </w:num>
  <w:num w:numId="5">
    <w:abstractNumId w:val="1"/>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0xcgg64xSgrKy6zjgBpR0bAwQ+E=" w:salt="fuqmoaLxJKT0Bfqv2fAu7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AD5266"/>
    <w:rsid w:val="5E2253AC"/>
    <w:rsid w:val="66A81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Arial"/>
      <w:kern w:val="2"/>
      <w:sz w:val="21"/>
      <w:szCs w:val="24"/>
      <w:lang w:val="en-US" w:eastAsia="zh-CN" w:bidi="ar-SA"/>
    </w:rPr>
  </w:style>
  <w:style w:type="paragraph" w:styleId="5">
    <w:name w:val="heading 1"/>
    <w:next w:val="1"/>
    <w:qFormat/>
    <w:uiPriority w:val="0"/>
    <w:pPr>
      <w:keepNext/>
      <w:keepLines/>
      <w:widowControl w:val="0"/>
      <w:tabs>
        <w:tab w:val="left" w:pos="482"/>
        <w:tab w:val="left" w:pos="2183"/>
        <w:tab w:val="left" w:pos="3884"/>
        <w:tab w:val="left" w:pos="5585"/>
      </w:tabs>
      <w:spacing w:before="340" w:beforeAutospacing="0" w:after="330" w:afterAutospacing="0" w:line="576" w:lineRule="auto"/>
      <w:outlineLvl w:val="0"/>
    </w:pPr>
    <w:rPr>
      <w:rFonts w:ascii="Calibri" w:hAnsi="Calibri" w:eastAsia="宋体" w:cs="Times New Roman"/>
      <w:b/>
      <w:kern w:val="44"/>
      <w:sz w:val="44"/>
      <w:szCs w:val="22"/>
      <w:lang w:val="en-US" w:eastAsia="zh-CN" w:bidi="ar-SA"/>
    </w:rPr>
  </w:style>
  <w:style w:type="paragraph" w:styleId="6">
    <w:name w:val="heading 2"/>
    <w:next w:val="1"/>
    <w:qFormat/>
    <w:uiPriority w:val="0"/>
    <w:pPr>
      <w:keepNext/>
      <w:keepLines/>
      <w:widowControl w:val="0"/>
      <w:spacing w:before="260" w:after="260" w:line="415" w:lineRule="auto"/>
      <w:outlineLvl w:val="1"/>
    </w:pPr>
    <w:rPr>
      <w:rFonts w:ascii="Cambria" w:hAnsi="Cambria" w:eastAsia="宋体" w:cs="Times New Roman"/>
      <w:b/>
      <w:bCs/>
      <w:sz w:val="32"/>
      <w:szCs w:val="32"/>
      <w:lang w:val="en-US" w:eastAsia="zh-CN" w:bidi="ar-SA"/>
    </w:rPr>
  </w:style>
  <w:style w:type="paragraph" w:styleId="7">
    <w:name w:val="heading 3"/>
    <w:next w:val="1"/>
    <w:qFormat/>
    <w:uiPriority w:val="0"/>
    <w:pPr>
      <w:autoSpaceDE w:val="0"/>
      <w:autoSpaceDN w:val="0"/>
      <w:adjustRightInd w:val="0"/>
      <w:snapToGrid w:val="0"/>
      <w:spacing w:line="400" w:lineRule="atLeast"/>
      <w:outlineLvl w:val="2"/>
    </w:pPr>
    <w:rPr>
      <w:rFonts w:ascii="宋体" w:hAnsi="Calibri" w:eastAsia="宋体" w:cs="Times New Roman"/>
      <w:b/>
      <w:sz w:val="22"/>
      <w:szCs w:val="22"/>
      <w:lang w:val="en-US" w:eastAsia="zh-CN" w:bidi="ar-SA"/>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1"/>
      <w:szCs w:val="22"/>
      <w:lang w:val="en-US" w:eastAsia="zh-CN" w:bidi="ar-SA"/>
    </w:rPr>
  </w:style>
  <w:style w:type="paragraph" w:styleId="3">
    <w:name w:val="Body Text First Indent"/>
    <w:basedOn w:val="2"/>
    <w:next w:val="4"/>
    <w:qFormat/>
    <w:uiPriority w:val="0"/>
    <w:pPr>
      <w:spacing w:line="312" w:lineRule="auto"/>
      <w:ind w:firstLine="420"/>
    </w:pPr>
    <w:rPr>
      <w:rFonts w:ascii="Calibri" w:hAnsi="Calibri" w:eastAsia="宋体" w:cs="Times New Roman"/>
      <w:sz w:val="21"/>
      <w:szCs w:val="22"/>
      <w:lang w:val="en-US" w:eastAsia="zh-CN" w:bidi="ar-SA"/>
    </w:rPr>
  </w:style>
  <w:style w:type="paragraph" w:styleId="4">
    <w:name w:val="toc 6"/>
    <w:basedOn w:val="1"/>
    <w:next w:val="1"/>
    <w:qFormat/>
    <w:uiPriority w:val="0"/>
    <w:pPr>
      <w:ind w:left="1050"/>
      <w:jc w:val="left"/>
    </w:pPr>
    <w:rPr>
      <w:rFonts w:ascii="Century Gothic" w:hAnsi="Century Gothic" w:eastAsia="宋体" w:cs="Times New Roman"/>
      <w:sz w:val="18"/>
      <w:szCs w:val="18"/>
      <w:lang w:val="en-US" w:eastAsia="zh-CN" w:bidi="ar-SA"/>
    </w:rPr>
  </w:style>
  <w:style w:type="paragraph" w:styleId="8">
    <w:name w:val="Normal Indent"/>
    <w:next w:val="1"/>
    <w:qFormat/>
    <w:uiPriority w:val="0"/>
    <w:pPr>
      <w:ind w:firstLine="420"/>
    </w:pPr>
    <w:rPr>
      <w:rFonts w:ascii="Calibri" w:hAnsi="Calibri" w:eastAsia="宋体" w:cs="Times New Roman"/>
      <w:sz w:val="21"/>
      <w:szCs w:val="20"/>
      <w:lang w:val="en-US" w:eastAsia="zh-CN" w:bidi="ar-SA"/>
    </w:rPr>
  </w:style>
  <w:style w:type="paragraph" w:styleId="9">
    <w:name w:val="annotation text"/>
    <w:basedOn w:val="1"/>
    <w:qFormat/>
    <w:uiPriority w:val="0"/>
    <w:pPr>
      <w:jc w:val="left"/>
    </w:pPr>
    <w:rPr>
      <w:rFonts w:ascii="Calibri" w:hAnsi="Calibri" w:eastAsia="宋体" w:cs="Times New Roman"/>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2"/>
    <w:next w:val="1"/>
    <w:qFormat/>
    <w:uiPriority w:val="0"/>
    <w:pPr>
      <w:ind w:left="200" w:leftChars="200"/>
    </w:pPr>
    <w:rPr>
      <w:rFonts w:ascii="Calibri" w:hAnsi="Calibri" w:eastAsia="宋体" w:cs="Times New Roman"/>
      <w:sz w:val="21"/>
      <w:szCs w:val="24"/>
      <w:lang w:val="en-US" w:eastAsia="zh-CN" w:bidi="ar-SA"/>
    </w:rPr>
  </w:style>
  <w:style w:type="paragraph" w:styleId="13">
    <w:name w:val="Normal (Web)"/>
    <w:next w:val="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4">
    <w:name w:val="annotation subject"/>
    <w:basedOn w:val="9"/>
    <w:next w:val="9"/>
    <w:qFormat/>
    <w:uiPriority w:val="0"/>
    <w:rPr>
      <w:b/>
      <w:bCs/>
    </w:rPr>
  </w:style>
  <w:style w:type="paragraph" w:customStyle="1" w:styleId="17">
    <w:name w:val="Plain Text1"/>
    <w:qFormat/>
    <w:uiPriority w:val="0"/>
    <w:rPr>
      <w:rFonts w:ascii="宋体" w:hAnsi="Calibri" w:eastAsia="宋体" w:cs="Times New Roman"/>
      <w:sz w:val="21"/>
      <w:szCs w:val="20"/>
      <w:lang w:val="en-US" w:eastAsia="zh-CN" w:bidi="ar-SA"/>
    </w:rPr>
  </w:style>
  <w:style w:type="paragraph" w:customStyle="1" w:styleId="18">
    <w:name w:val="表格文字"/>
    <w:next w:val="2"/>
    <w:qFormat/>
    <w:uiPriority w:val="0"/>
    <w:pPr>
      <w:adjustRightInd w:val="0"/>
      <w:spacing w:line="420" w:lineRule="atLeast"/>
      <w:jc w:val="left"/>
      <w:textAlignment w:val="baseline"/>
    </w:pPr>
    <w:rPr>
      <w:rFonts w:ascii="Times New Roman" w:hAnsi="Times New Roman" w:eastAsia="宋体" w:cs="Times New Roman"/>
      <w:kern w:val="0"/>
      <w:sz w:val="20"/>
      <w:szCs w:val="24"/>
      <w:lang w:val="en-US" w:eastAsia="zh-CN" w:bidi="ar-SA"/>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20">
    <w:name w:val="正文2"/>
    <w:qFormat/>
    <w:uiPriority w:val="0"/>
    <w:pPr>
      <w:spacing w:line="360" w:lineRule="auto"/>
      <w:ind w:firstLine="200" w:firstLineChars="200"/>
    </w:pPr>
    <w:rPr>
      <w:rFonts w:ascii="Calibri" w:hAnsi="Calibri" w:eastAsia="宋体" w:cs="Times New Roman"/>
      <w:sz w:val="24"/>
      <w:szCs w:val="20"/>
      <w:lang w:val="en-US" w:eastAsia="zh-CN" w:bidi="ar-SA"/>
    </w:rPr>
  </w:style>
  <w:style w:type="paragraph" w:customStyle="1" w:styleId="21">
    <w:name w:val="List Paragraph_208ae6f9-decc-49c9-938d-418bce523c99"/>
    <w:qFormat/>
    <w:uiPriority w:val="0"/>
    <w:pPr>
      <w:ind w:firstLine="200" w:firstLineChars="200"/>
    </w:pPr>
    <w:rPr>
      <w:rFonts w:ascii="Times New Roman" w:hAnsi="Times New Roman" w:eastAsia="宋体" w:cs="Times New Roman"/>
      <w:sz w:val="21"/>
      <w:szCs w:val="22"/>
      <w:lang w:val="en-US" w:eastAsia="zh-CN" w:bidi="ar-SA"/>
    </w:rPr>
  </w:style>
  <w:style w:type="paragraph" w:customStyle="1" w:styleId="22">
    <w:name w:val="Body Text Indent 21"/>
    <w:qFormat/>
    <w:uiPriority w:val="0"/>
    <w:pPr>
      <w:widowControl/>
      <w:spacing w:line="480" w:lineRule="atLeast"/>
      <w:ind w:firstLine="480"/>
    </w:pPr>
    <w:rPr>
      <w:rFonts w:ascii="宋体" w:hAnsi="Calibri" w:eastAsia="宋体" w:cs="Times New Roman"/>
      <w:kern w:val="0"/>
      <w:sz w:val="24"/>
      <w:szCs w:val="20"/>
      <w:lang w:val="en-US" w:eastAsia="zh-CN" w:bidi="ar-SA"/>
    </w:rPr>
  </w:style>
  <w:style w:type="paragraph" w:customStyle="1" w:styleId="23">
    <w:name w:val="纯文本1"/>
    <w:qFormat/>
    <w:uiPriority w:val="0"/>
    <w:pPr>
      <w:widowControl/>
      <w:jc w:val="left"/>
    </w:pPr>
    <w:rPr>
      <w:rFonts w:ascii="宋体" w:hAnsi="Times New Roman" w:eastAsia="宋体" w:cs="宋体"/>
      <w:kern w:val="2"/>
      <w:sz w:val="21"/>
      <w:szCs w:val="21"/>
      <w:lang w:val="en-US" w:eastAsia="zh-CN" w:bidi="ar-SA"/>
    </w:rPr>
  </w:style>
  <w:style w:type="paragraph" w:customStyle="1" w:styleId="24">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5">
    <w:name w:val="xl53"/>
    <w:next w:val="1"/>
    <w:qFormat/>
    <w:uiPriority w:val="0"/>
    <w:pPr>
      <w:spacing w:before="280" w:after="280" w:line="100" w:lineRule="exact"/>
      <w:jc w:val="center"/>
    </w:pPr>
    <w:rPr>
      <w:rFonts w:ascii="Times New Roman" w:hAnsi="Times New Roman" w:eastAsia="宋体" w:cs="Times New Roman"/>
      <w:b/>
      <w:sz w:val="20"/>
      <w:szCs w:val="24"/>
      <w:lang w:val="en-US" w:eastAsia="zh-CN" w:bidi="ar-SA"/>
    </w:rPr>
  </w:style>
  <w:style w:type="character" w:customStyle="1" w:styleId="26">
    <w:name w:val="font31"/>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CB938C-6158-417B-9D3E-72314E475ED2}">
  <ds:schemaRefs/>
</ds:datastoreItem>
</file>

<file path=docProps/app.xml><?xml version="1.0" encoding="utf-8"?>
<Properties xmlns="http://schemas.openxmlformats.org/officeDocument/2006/extended-properties" xmlns:vt="http://schemas.openxmlformats.org/officeDocument/2006/docPropsVTypes">
  <Template>Normal.eit</Template>
  <Pages>64</Pages>
  <Words>6517</Words>
  <Characters>7288</Characters>
  <Lines>0</Lines>
  <Paragraphs>1100</Paragraphs>
  <TotalTime>66</TotalTime>
  <ScaleCrop>false</ScaleCrop>
  <LinksUpToDate>false</LinksUpToDate>
  <CharactersWithSpaces>7474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2025-08-06T01:48:00Z</dcterms:created>
  <dc:creator>huawei</dc:creator>
  <cp:lastModifiedBy>Drd</cp:lastModifiedBy>
  <dcterms:modified xsi:type="dcterms:W3CDTF">2026-04-23T07:07:45Z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eyJoZGlkIjoiOWNjM2ZhM2ViZTM5ZGZmMGJmMzRjODMzMzEyNTg5YjgiLCJ1c2VySWQiOiIxMDU5ODAyMiJ9</vt:lpwstr>
  </property>
  <property fmtid="{D5CDD505-2E9C-101B-9397-08002B2CF9AE}" pid="4" name="ICV">
    <vt:lpwstr>293748BA72244DCE8C8C170ED0015DB9_13</vt:lpwstr>
  </property>
</Properties>
</file>