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039312">
      <w:pPr>
        <w:jc w:val="center"/>
        <w:textAlignment w:val="baseline"/>
        <w:rPr>
          <w:rFonts w:ascii="宋体" w:hAnsi="宋体" w:cs="宋体"/>
          <w:b/>
          <w:bCs/>
          <w:spacing w:val="100"/>
          <w:sz w:val="72"/>
          <w:szCs w:val="72"/>
        </w:rPr>
      </w:pPr>
      <w:r>
        <w:rPr>
          <w:rFonts w:hint="eastAsia" w:ascii="宋体" w:hAnsi="宋体" w:cs="宋体"/>
          <w:b/>
          <w:bCs/>
          <w:spacing w:val="100"/>
          <w:sz w:val="72"/>
          <w:szCs w:val="72"/>
        </w:rPr>
        <w:t xml:space="preserve">泰顺县政府采购 </w:t>
      </w:r>
    </w:p>
    <w:p w14:paraId="33748465">
      <w:pPr>
        <w:jc w:val="center"/>
        <w:textAlignment w:val="baseline"/>
        <w:rPr>
          <w:rFonts w:ascii="宋体" w:hAnsi="宋体" w:cs="宋体"/>
          <w:b/>
          <w:bCs/>
          <w:kern w:val="0"/>
          <w:sz w:val="20"/>
          <w:szCs w:val="24"/>
        </w:rPr>
      </w:pPr>
    </w:p>
    <w:p w14:paraId="33E0CD19">
      <w:pPr>
        <w:pStyle w:val="34"/>
        <w:rPr>
          <w:rFonts w:ascii="宋体" w:hAnsi="宋体" w:cs="宋体"/>
        </w:rPr>
      </w:pPr>
    </w:p>
    <w:p w14:paraId="7DDA5DB5">
      <w:pPr>
        <w:pStyle w:val="7"/>
        <w:textAlignment w:val="baseline"/>
        <w:rPr>
          <w:rFonts w:ascii="宋体" w:hAnsi="宋体" w:cs="宋体"/>
          <w:b/>
          <w:szCs w:val="24"/>
        </w:rPr>
      </w:pPr>
    </w:p>
    <w:p w14:paraId="30857B2A">
      <w:pPr>
        <w:pStyle w:val="7"/>
        <w:tabs>
          <w:tab w:val="left" w:pos="1050"/>
        </w:tabs>
        <w:textAlignment w:val="baseline"/>
        <w:rPr>
          <w:rFonts w:ascii="宋体" w:hAnsi="宋体" w:cs="宋体"/>
          <w:b/>
          <w:szCs w:val="24"/>
        </w:rPr>
      </w:pPr>
      <w:r>
        <w:rPr>
          <w:rFonts w:hint="eastAsia" w:ascii="宋体" w:hAnsi="宋体" w:cs="宋体"/>
          <w:b/>
          <w:szCs w:val="24"/>
        </w:rPr>
        <w:tab/>
      </w:r>
    </w:p>
    <w:p w14:paraId="3F883DF9">
      <w:pPr>
        <w:pStyle w:val="7"/>
        <w:textAlignment w:val="baseline"/>
        <w:rPr>
          <w:rFonts w:ascii="宋体" w:hAnsi="宋体" w:cs="宋体"/>
          <w:b/>
          <w:szCs w:val="24"/>
        </w:rPr>
      </w:pPr>
    </w:p>
    <w:p w14:paraId="3037593E">
      <w:pPr>
        <w:pStyle w:val="7"/>
        <w:textAlignment w:val="baseline"/>
        <w:rPr>
          <w:rFonts w:ascii="宋体" w:hAnsi="宋体" w:cs="宋体"/>
          <w:b/>
          <w:szCs w:val="24"/>
        </w:rPr>
      </w:pPr>
    </w:p>
    <w:p w14:paraId="5FF014FD">
      <w:pPr>
        <w:spacing w:line="900" w:lineRule="exact"/>
        <w:jc w:val="center"/>
        <w:textAlignment w:val="baseline"/>
        <w:rPr>
          <w:rFonts w:ascii="宋体" w:hAnsi="宋体" w:cs="宋体"/>
          <w:b/>
          <w:bCs/>
          <w:spacing w:val="140"/>
          <w:sz w:val="72"/>
          <w:szCs w:val="72"/>
        </w:rPr>
      </w:pPr>
      <w:r>
        <w:rPr>
          <w:rFonts w:hint="eastAsia" w:ascii="宋体" w:hAnsi="宋体" w:cs="宋体"/>
          <w:b/>
          <w:bCs/>
          <w:spacing w:val="140"/>
          <w:sz w:val="72"/>
          <w:szCs w:val="72"/>
        </w:rPr>
        <w:t>竞争性磋商文件</w:t>
      </w:r>
    </w:p>
    <w:p w14:paraId="42D7DE18">
      <w:pPr>
        <w:jc w:val="center"/>
        <w:textAlignment w:val="baseline"/>
        <w:rPr>
          <w:rFonts w:ascii="宋体" w:hAnsi="宋体" w:cs="宋体"/>
          <w:b/>
          <w:sz w:val="32"/>
          <w:szCs w:val="32"/>
        </w:rPr>
      </w:pPr>
      <w:r>
        <w:rPr>
          <w:rFonts w:hint="eastAsia" w:ascii="宋体" w:hAnsi="宋体" w:cs="宋体"/>
          <w:b/>
          <w:sz w:val="32"/>
          <w:szCs w:val="32"/>
        </w:rPr>
        <w:t>（线上电子招投标）</w:t>
      </w:r>
    </w:p>
    <w:p w14:paraId="5726D0D5">
      <w:pPr>
        <w:pStyle w:val="22"/>
        <w:textAlignment w:val="baseline"/>
        <w:rPr>
          <w:rFonts w:ascii="宋体" w:hAnsi="宋体"/>
        </w:rPr>
      </w:pPr>
    </w:p>
    <w:tbl>
      <w:tblPr>
        <w:tblStyle w:val="23"/>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C9B90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vAlign w:val="center"/>
          </w:tcPr>
          <w:p w14:paraId="7CEEA29B">
            <w:pPr>
              <w:textAlignment w:val="baseline"/>
              <w:rPr>
                <w:rFonts w:ascii="宋体" w:hAnsi="宋体" w:cs="宋体"/>
                <w:b/>
                <w:sz w:val="30"/>
                <w:szCs w:val="30"/>
              </w:rPr>
            </w:pPr>
            <w:r>
              <w:rPr>
                <w:rFonts w:hint="eastAsia" w:ascii="宋体" w:hAnsi="宋体" w:cs="宋体"/>
                <w:b/>
                <w:sz w:val="30"/>
                <w:szCs w:val="30"/>
              </w:rPr>
              <w:t>采购编号</w:t>
            </w:r>
          </w:p>
        </w:tc>
        <w:tc>
          <w:tcPr>
            <w:tcW w:w="6587" w:type="dxa"/>
            <w:vAlign w:val="center"/>
          </w:tcPr>
          <w:p w14:paraId="26A14AC7">
            <w:pPr>
              <w:textAlignment w:val="baseline"/>
              <w:rPr>
                <w:rFonts w:hint="eastAsia" w:ascii="宋体" w:hAnsi="宋体" w:eastAsia="宋体" w:cs="宋体"/>
                <w:b/>
                <w:sz w:val="30"/>
                <w:szCs w:val="30"/>
                <w:lang w:eastAsia="zh-CN"/>
              </w:rPr>
            </w:pPr>
            <w:r>
              <w:rPr>
                <w:rFonts w:hint="eastAsia" w:hAnsi="宋体" w:cs="宋体"/>
                <w:b/>
                <w:sz w:val="30"/>
                <w:szCs w:val="30"/>
                <w:lang w:eastAsia="zh-CN"/>
              </w:rPr>
              <w:t>TSCG202605002</w:t>
            </w:r>
          </w:p>
        </w:tc>
      </w:tr>
      <w:tr w14:paraId="2B5182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18F4E40C">
            <w:pPr>
              <w:textAlignment w:val="baseline"/>
              <w:rPr>
                <w:rFonts w:ascii="宋体" w:hAnsi="宋体" w:cs="宋体"/>
                <w:b/>
                <w:sz w:val="30"/>
                <w:szCs w:val="30"/>
              </w:rPr>
            </w:pPr>
            <w:r>
              <w:rPr>
                <w:rFonts w:hint="eastAsia" w:ascii="宋体" w:hAnsi="宋体" w:cs="宋体"/>
                <w:b/>
                <w:sz w:val="30"/>
                <w:szCs w:val="30"/>
              </w:rPr>
              <w:t>项目名称</w:t>
            </w:r>
          </w:p>
        </w:tc>
        <w:tc>
          <w:tcPr>
            <w:tcW w:w="6587" w:type="dxa"/>
            <w:tcBorders>
              <w:top w:val="dashSmallGap" w:color="auto" w:sz="4" w:space="0"/>
              <w:left w:val="dashSmallGap" w:color="auto" w:sz="4" w:space="0"/>
              <w:right w:val="dashSmallGap" w:color="auto" w:sz="4" w:space="0"/>
            </w:tcBorders>
            <w:vAlign w:val="center"/>
          </w:tcPr>
          <w:p w14:paraId="1C7C523D">
            <w:pPr>
              <w:textAlignment w:val="baseline"/>
              <w:rPr>
                <w:rFonts w:hint="eastAsia" w:ascii="宋体" w:hAnsi="宋体" w:eastAsia="宋体" w:cs="宋体"/>
                <w:b/>
                <w:sz w:val="30"/>
                <w:szCs w:val="30"/>
                <w:lang w:eastAsia="zh-CN"/>
              </w:rPr>
            </w:pPr>
            <w:r>
              <w:rPr>
                <w:rFonts w:hint="eastAsia" w:ascii="宋体" w:hAnsi="宋体" w:cs="宋体"/>
                <w:b/>
                <w:bCs/>
                <w:sz w:val="30"/>
                <w:szCs w:val="30"/>
                <w:lang w:eastAsia="zh-CN"/>
              </w:rPr>
              <w:t>2026年泰顺县民政局骨灰流向跟踪管理服务采购</w:t>
            </w:r>
          </w:p>
        </w:tc>
      </w:tr>
      <w:tr w14:paraId="426A5C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0B9EF819">
            <w:pPr>
              <w:textAlignment w:val="baseline"/>
              <w:rPr>
                <w:rFonts w:ascii="宋体" w:hAnsi="宋体" w:cs="宋体"/>
                <w:b/>
                <w:sz w:val="30"/>
                <w:szCs w:val="30"/>
              </w:rPr>
            </w:pPr>
            <w:r>
              <w:rPr>
                <w:rFonts w:hint="eastAsia" w:ascii="宋体" w:hAnsi="宋体" w:cs="宋体"/>
                <w:b/>
                <w:sz w:val="30"/>
                <w:szCs w:val="30"/>
              </w:rPr>
              <w:t>采购方式</w:t>
            </w:r>
          </w:p>
        </w:tc>
        <w:tc>
          <w:tcPr>
            <w:tcW w:w="6587" w:type="dxa"/>
            <w:tcBorders>
              <w:top w:val="dashSmallGap" w:color="auto" w:sz="4" w:space="0"/>
              <w:left w:val="dashSmallGap" w:color="auto" w:sz="4" w:space="0"/>
              <w:right w:val="dashSmallGap" w:color="auto" w:sz="4" w:space="0"/>
            </w:tcBorders>
            <w:vAlign w:val="center"/>
          </w:tcPr>
          <w:p w14:paraId="00A25583">
            <w:pPr>
              <w:textAlignment w:val="baseline"/>
              <w:rPr>
                <w:rFonts w:ascii="宋体" w:hAnsi="宋体" w:cs="宋体"/>
                <w:b/>
                <w:sz w:val="30"/>
                <w:szCs w:val="30"/>
              </w:rPr>
            </w:pPr>
            <w:r>
              <w:rPr>
                <w:rFonts w:hint="eastAsia" w:ascii="宋体" w:hAnsi="宋体" w:cs="宋体"/>
                <w:b/>
                <w:sz w:val="30"/>
                <w:szCs w:val="30"/>
              </w:rPr>
              <w:t>竞争性磋商</w:t>
            </w:r>
          </w:p>
        </w:tc>
      </w:tr>
      <w:tr w14:paraId="2440E5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vAlign w:val="center"/>
          </w:tcPr>
          <w:p w14:paraId="402B8427">
            <w:pPr>
              <w:textAlignment w:val="baseline"/>
              <w:rPr>
                <w:rFonts w:ascii="宋体" w:hAnsi="宋体" w:cs="宋体"/>
                <w:b/>
                <w:sz w:val="30"/>
                <w:szCs w:val="30"/>
              </w:rPr>
            </w:pPr>
            <w:r>
              <w:rPr>
                <w:rFonts w:hint="eastAsia" w:ascii="宋体" w:hAnsi="宋体" w:cs="宋体"/>
                <w:b/>
                <w:sz w:val="30"/>
                <w:szCs w:val="30"/>
              </w:rPr>
              <w:t>采购单位</w:t>
            </w:r>
          </w:p>
        </w:tc>
        <w:tc>
          <w:tcPr>
            <w:tcW w:w="6587" w:type="dxa"/>
            <w:tcBorders>
              <w:top w:val="dashSmallGap" w:color="auto" w:sz="4" w:space="0"/>
              <w:left w:val="dashSmallGap" w:color="auto" w:sz="4" w:space="0"/>
              <w:right w:val="dashSmallGap" w:color="auto" w:sz="4" w:space="0"/>
            </w:tcBorders>
            <w:vAlign w:val="center"/>
          </w:tcPr>
          <w:p w14:paraId="636DB981">
            <w:pPr>
              <w:snapToGrid w:val="0"/>
              <w:spacing w:line="500" w:lineRule="atLeast"/>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泰顺县民政局</w:t>
            </w:r>
          </w:p>
        </w:tc>
      </w:tr>
      <w:tr w14:paraId="17089F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D624BC4">
            <w:pPr>
              <w:textAlignment w:val="baseline"/>
              <w:rPr>
                <w:rFonts w:ascii="宋体" w:hAnsi="宋体" w:cs="宋体"/>
                <w:b/>
                <w:sz w:val="30"/>
                <w:szCs w:val="30"/>
              </w:rPr>
            </w:pPr>
            <w:r>
              <w:rPr>
                <w:rFonts w:hint="eastAsia" w:ascii="宋体" w:hAnsi="宋体" w:cs="宋体"/>
                <w:b/>
                <w:sz w:val="30"/>
                <w:szCs w:val="30"/>
              </w:rPr>
              <w:t>招标代理机构</w:t>
            </w:r>
          </w:p>
        </w:tc>
        <w:tc>
          <w:tcPr>
            <w:tcW w:w="6587" w:type="dxa"/>
            <w:tcBorders>
              <w:top w:val="dashSmallGap" w:color="auto" w:sz="4" w:space="0"/>
              <w:left w:val="dashSmallGap" w:color="auto" w:sz="4" w:space="0"/>
              <w:right w:val="dashSmallGap" w:color="auto" w:sz="4" w:space="0"/>
            </w:tcBorders>
            <w:vAlign w:val="center"/>
          </w:tcPr>
          <w:p w14:paraId="554B3981">
            <w:pPr>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温州众信工程项目管理有限公司</w:t>
            </w:r>
          </w:p>
        </w:tc>
      </w:tr>
      <w:tr w14:paraId="76A1EE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A755CC8">
            <w:pPr>
              <w:textAlignment w:val="baseline"/>
              <w:rPr>
                <w:rFonts w:ascii="宋体" w:hAnsi="宋体" w:cs="宋体"/>
                <w:b/>
                <w:bCs/>
                <w:sz w:val="28"/>
                <w:szCs w:val="28"/>
              </w:rPr>
            </w:pPr>
            <w:r>
              <w:rPr>
                <w:rFonts w:hint="eastAsia" w:ascii="宋体" w:hAnsi="宋体" w:cs="宋体"/>
                <w:b/>
                <w:sz w:val="30"/>
                <w:szCs w:val="30"/>
              </w:rPr>
              <w:t>监督及备案机构</w:t>
            </w:r>
          </w:p>
        </w:tc>
        <w:tc>
          <w:tcPr>
            <w:tcW w:w="6587" w:type="dxa"/>
            <w:tcBorders>
              <w:top w:val="dashSmallGap" w:color="auto" w:sz="4" w:space="0"/>
              <w:left w:val="dashSmallGap" w:color="auto" w:sz="4" w:space="0"/>
              <w:right w:val="dashSmallGap" w:color="auto" w:sz="4" w:space="0"/>
            </w:tcBorders>
            <w:vAlign w:val="center"/>
          </w:tcPr>
          <w:p w14:paraId="343C84C5">
            <w:pPr>
              <w:textAlignment w:val="baseline"/>
              <w:rPr>
                <w:rFonts w:ascii="宋体" w:hAnsi="宋体" w:cs="宋体"/>
                <w:b/>
                <w:bCs/>
                <w:sz w:val="28"/>
                <w:szCs w:val="28"/>
              </w:rPr>
            </w:pPr>
            <w:r>
              <w:rPr>
                <w:rFonts w:hint="eastAsia" w:ascii="宋体" w:hAnsi="宋体" w:cs="宋体"/>
                <w:b/>
                <w:bCs/>
                <w:sz w:val="30"/>
                <w:szCs w:val="30"/>
              </w:rPr>
              <w:t>泰顺县财政局（浙江省政府采购行政裁决服务中心（温州））</w:t>
            </w:r>
          </w:p>
        </w:tc>
      </w:tr>
    </w:tbl>
    <w:p w14:paraId="4B3E7901">
      <w:pPr>
        <w:spacing w:line="440" w:lineRule="atLeast"/>
        <w:textAlignment w:val="baseline"/>
        <w:rPr>
          <w:rFonts w:ascii="宋体" w:hAnsi="宋体" w:cs="宋体"/>
          <w:b/>
          <w:sz w:val="30"/>
          <w:szCs w:val="30"/>
        </w:rPr>
      </w:pPr>
    </w:p>
    <w:p w14:paraId="2732EFA9">
      <w:pPr>
        <w:spacing w:line="440" w:lineRule="atLeast"/>
        <w:textAlignment w:val="baseline"/>
        <w:rPr>
          <w:rFonts w:ascii="宋体" w:hAnsi="宋体" w:cs="宋体"/>
          <w:b/>
          <w:sz w:val="30"/>
          <w:szCs w:val="30"/>
        </w:rPr>
      </w:pPr>
    </w:p>
    <w:p w14:paraId="73E7BF07">
      <w:pPr>
        <w:spacing w:line="440" w:lineRule="atLeast"/>
        <w:jc w:val="center"/>
        <w:textAlignment w:val="baseline"/>
        <w:rPr>
          <w:rFonts w:ascii="宋体" w:hAnsi="宋体" w:cs="宋体"/>
          <w:sz w:val="20"/>
        </w:rPr>
        <w:sectPr>
          <w:headerReference r:id="rId6" w:type="first"/>
          <w:headerReference r:id="rId5" w:type="default"/>
          <w:pgSz w:w="11906" w:h="16838"/>
          <w:pgMar w:top="1440" w:right="1800" w:bottom="1440" w:left="1800" w:header="851" w:footer="992" w:gutter="0"/>
          <w:cols w:space="720" w:num="1"/>
          <w:docGrid w:type="lines" w:linePitch="312" w:charSpace="-4915"/>
        </w:sectPr>
      </w:pPr>
      <w:r>
        <w:rPr>
          <w:rFonts w:hint="eastAsia" w:ascii="宋体" w:hAnsi="宋体" w:cs="宋体"/>
          <w:b/>
          <w:sz w:val="30"/>
          <w:szCs w:val="30"/>
        </w:rPr>
        <w:t>二〇二</w:t>
      </w:r>
      <w:r>
        <w:rPr>
          <w:rFonts w:hint="eastAsia" w:ascii="宋体" w:hAnsi="宋体" w:cs="宋体"/>
          <w:b/>
          <w:sz w:val="30"/>
          <w:szCs w:val="30"/>
          <w:lang w:val="en-US" w:eastAsia="zh-CN"/>
        </w:rPr>
        <w:t>六</w:t>
      </w:r>
      <w:r>
        <w:rPr>
          <w:rFonts w:hint="eastAsia" w:ascii="宋体" w:hAnsi="宋体" w:cs="宋体"/>
          <w:b/>
          <w:sz w:val="30"/>
          <w:szCs w:val="30"/>
        </w:rPr>
        <w:t>年</w:t>
      </w:r>
      <w:r>
        <w:rPr>
          <w:rFonts w:hint="eastAsia" w:hAnsi="宋体" w:cs="宋体"/>
          <w:b/>
          <w:sz w:val="30"/>
          <w:szCs w:val="30"/>
          <w:lang w:val="en-US" w:eastAsia="zh-CN"/>
        </w:rPr>
        <w:t>五</w:t>
      </w:r>
      <w:r>
        <w:rPr>
          <w:rFonts w:hint="eastAsia" w:ascii="宋体" w:hAnsi="宋体" w:cs="宋体"/>
          <w:b/>
          <w:sz w:val="30"/>
          <w:szCs w:val="30"/>
        </w:rPr>
        <w:t>月</w:t>
      </w:r>
    </w:p>
    <w:p w14:paraId="4AD5454A">
      <w:pPr>
        <w:spacing w:line="440" w:lineRule="exact"/>
        <w:jc w:val="center"/>
        <w:textAlignment w:val="baseline"/>
        <w:rPr>
          <w:rFonts w:ascii="宋体" w:hAnsi="宋体" w:cs="宋体"/>
          <w:b/>
          <w:bCs/>
          <w:sz w:val="36"/>
          <w:szCs w:val="36"/>
        </w:rPr>
      </w:pPr>
      <w:r>
        <w:rPr>
          <w:rFonts w:hint="eastAsia" w:ascii="宋体" w:hAnsi="宋体" w:cs="宋体"/>
          <w:b/>
          <w:bCs/>
          <w:sz w:val="36"/>
          <w:szCs w:val="36"/>
        </w:rPr>
        <w:t>竞争性磋商文件目录</w:t>
      </w:r>
    </w:p>
    <w:p w14:paraId="470ADB41">
      <w:pPr>
        <w:pStyle w:val="35"/>
        <w:tabs>
          <w:tab w:val="right" w:leader="dot" w:pos="9450"/>
        </w:tabs>
        <w:spacing w:line="800" w:lineRule="exact"/>
        <w:jc w:val="both"/>
        <w:textAlignment w:val="baseline"/>
        <w:rPr>
          <w:rFonts w:ascii="宋体" w:hAnsi="宋体" w:cs="宋体"/>
          <w:sz w:val="28"/>
          <w:szCs w:val="28"/>
        </w:rPr>
      </w:pPr>
      <w:r>
        <w:rPr>
          <w:rFonts w:hint="eastAsia" w:ascii="宋体" w:hAnsi="宋体" w:cs="宋体"/>
          <w:sz w:val="28"/>
          <w:szCs w:val="28"/>
        </w:rPr>
        <w:fldChar w:fldCharType="begin"/>
      </w:r>
      <w:r>
        <w:instrText xml:space="preserve">HYPERLINK  \l "_Toc8345_WPSOffice_Level1"</w:instrText>
      </w:r>
      <w:r>
        <w:rPr>
          <w:rFonts w:hint="eastAsia" w:ascii="宋体" w:hAnsi="宋体" w:cs="宋体"/>
          <w:sz w:val="28"/>
          <w:szCs w:val="28"/>
        </w:rPr>
        <w:fldChar w:fldCharType="separate"/>
      </w:r>
      <w:r>
        <w:rPr>
          <w:rFonts w:hint="eastAsia" w:ascii="宋体" w:hAnsi="宋体" w:cs="宋体"/>
          <w:sz w:val="28"/>
          <w:szCs w:val="28"/>
        </w:rPr>
        <w:t>第一部分、投标邀请函（投标须知前附表）</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p>
    <w:p w14:paraId="0BC70701">
      <w:pPr>
        <w:pStyle w:val="35"/>
        <w:tabs>
          <w:tab w:val="right" w:leader="dot" w:pos="9450"/>
        </w:tabs>
        <w:spacing w:line="800" w:lineRule="exact"/>
        <w:jc w:val="both"/>
        <w:textAlignment w:val="baseline"/>
        <w:rPr>
          <w:rFonts w:ascii="宋体" w:hAnsi="宋体" w:cs="宋体"/>
          <w:sz w:val="28"/>
          <w:szCs w:val="28"/>
        </w:rPr>
      </w:pPr>
      <w:r>
        <w:rPr>
          <w:rFonts w:hint="eastAsia" w:ascii="宋体" w:hAnsi="宋体" w:cs="宋体"/>
          <w:sz w:val="28"/>
          <w:szCs w:val="28"/>
        </w:rPr>
        <w:fldChar w:fldCharType="begin"/>
      </w:r>
      <w:r>
        <w:instrText xml:space="preserve">HYPERLINK  \l "_Toc3864_WPSOffice_Level1"</w:instrText>
      </w:r>
      <w:r>
        <w:rPr>
          <w:rFonts w:hint="eastAsia" w:ascii="宋体" w:hAnsi="宋体" w:cs="宋体"/>
          <w:sz w:val="28"/>
          <w:szCs w:val="28"/>
        </w:rPr>
        <w:fldChar w:fldCharType="separate"/>
      </w:r>
      <w:r>
        <w:rPr>
          <w:rFonts w:hint="eastAsia" w:ascii="宋体" w:hAnsi="宋体" w:cs="宋体"/>
          <w:sz w:val="28"/>
          <w:szCs w:val="28"/>
        </w:rPr>
        <w:t>第二部分、采购内容及要求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p>
    <w:p w14:paraId="7400A19E">
      <w:pPr>
        <w:pStyle w:val="35"/>
        <w:tabs>
          <w:tab w:val="right" w:leader="dot" w:pos="9450"/>
        </w:tabs>
        <w:spacing w:line="800" w:lineRule="exact"/>
        <w:jc w:val="both"/>
        <w:textAlignment w:val="baseline"/>
        <w:rPr>
          <w:rFonts w:ascii="宋体" w:hAnsi="宋体" w:eastAsia="宋体" w:cs="宋体"/>
          <w:sz w:val="28"/>
          <w:szCs w:val="28"/>
          <w:lang w:val="en-US" w:eastAsia="zh-CN"/>
        </w:rPr>
      </w:pPr>
      <w:r>
        <w:rPr>
          <w:rFonts w:hint="eastAsia" w:ascii="宋体" w:hAnsi="宋体" w:cs="宋体"/>
          <w:sz w:val="28"/>
          <w:szCs w:val="28"/>
        </w:rPr>
        <w:fldChar w:fldCharType="begin"/>
      </w:r>
      <w:r>
        <w:instrText xml:space="preserve">HYPERLINK  \l "_Toc15931_WPSOffice_Level1"</w:instrText>
      </w:r>
      <w:r>
        <w:rPr>
          <w:rFonts w:hint="eastAsia" w:ascii="宋体" w:hAnsi="宋体" w:cs="宋体"/>
          <w:sz w:val="28"/>
          <w:szCs w:val="28"/>
        </w:rPr>
        <w:fldChar w:fldCharType="separate"/>
      </w:r>
      <w:r>
        <w:rPr>
          <w:rFonts w:hint="eastAsia" w:ascii="宋体" w:hAnsi="宋体" w:cs="宋体"/>
          <w:sz w:val="28"/>
          <w:szCs w:val="28"/>
        </w:rPr>
        <w:t>第三部分、供应商须知</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12</w:t>
      </w:r>
    </w:p>
    <w:p w14:paraId="5A2EBC6A">
      <w:pPr>
        <w:pStyle w:val="35"/>
        <w:tabs>
          <w:tab w:val="right" w:leader="dot" w:pos="9450"/>
        </w:tabs>
        <w:spacing w:line="800" w:lineRule="exact"/>
        <w:jc w:val="both"/>
        <w:textAlignment w:val="baseline"/>
        <w:rPr>
          <w:rFonts w:hint="eastAsia" w:ascii="宋体" w:hAnsi="宋体" w:eastAsia="宋体" w:cs="宋体"/>
          <w:sz w:val="28"/>
          <w:szCs w:val="28"/>
          <w:lang w:eastAsia="zh-CN"/>
        </w:rPr>
      </w:pPr>
      <w:r>
        <w:rPr>
          <w:rFonts w:hint="eastAsia" w:ascii="宋体" w:hAnsi="宋体" w:cs="宋体"/>
          <w:sz w:val="28"/>
          <w:szCs w:val="28"/>
        </w:rPr>
        <w:fldChar w:fldCharType="begin"/>
      </w:r>
      <w:r>
        <w:instrText xml:space="preserve">HYPERLINK  \l "_Toc11939_WPSOffice_Level1"</w:instrText>
      </w:r>
      <w:r>
        <w:rPr>
          <w:rFonts w:hint="eastAsia" w:ascii="宋体" w:hAnsi="宋体" w:cs="宋体"/>
          <w:sz w:val="28"/>
          <w:szCs w:val="28"/>
        </w:rPr>
        <w:fldChar w:fldCharType="separate"/>
      </w:r>
      <w:r>
        <w:rPr>
          <w:rFonts w:hint="eastAsia" w:ascii="宋体" w:hAnsi="宋体" w:cs="宋体"/>
          <w:sz w:val="28"/>
          <w:szCs w:val="28"/>
        </w:rPr>
        <w:t>第四部分、政府采购政策功能相关说明</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r>
        <w:rPr>
          <w:rFonts w:hint="eastAsia" w:ascii="宋体" w:hAnsi="宋体" w:cs="宋体"/>
          <w:sz w:val="28"/>
          <w:szCs w:val="28"/>
          <w:lang w:val="en-US" w:eastAsia="zh-CN"/>
        </w:rPr>
        <w:t>2</w:t>
      </w:r>
    </w:p>
    <w:p w14:paraId="074D836A">
      <w:pPr>
        <w:pStyle w:val="35"/>
        <w:tabs>
          <w:tab w:val="right" w:leader="dot" w:pos="9450"/>
        </w:tabs>
        <w:spacing w:line="800" w:lineRule="exact"/>
        <w:jc w:val="both"/>
        <w:textAlignment w:val="baseline"/>
        <w:rPr>
          <w:rFonts w:ascii="宋体" w:hAnsi="宋体" w:eastAsia="宋体" w:cs="宋体"/>
          <w:sz w:val="28"/>
          <w:szCs w:val="28"/>
          <w:lang w:val="en-US" w:eastAsia="zh-CN"/>
        </w:rPr>
      </w:pPr>
      <w:r>
        <w:rPr>
          <w:rFonts w:hint="eastAsia" w:ascii="宋体" w:hAnsi="宋体" w:cs="宋体"/>
          <w:sz w:val="28"/>
          <w:szCs w:val="28"/>
        </w:rPr>
        <w:fldChar w:fldCharType="begin"/>
      </w:r>
      <w:r>
        <w:instrText xml:space="preserve">HYPERLINK  \l "_Toc23271_WPSOffice_Level1"</w:instrText>
      </w:r>
      <w:r>
        <w:rPr>
          <w:rFonts w:hint="eastAsia" w:ascii="宋体" w:hAnsi="宋体" w:cs="宋体"/>
          <w:sz w:val="28"/>
          <w:szCs w:val="28"/>
        </w:rPr>
        <w:fldChar w:fldCharType="separate"/>
      </w:r>
      <w:r>
        <w:rPr>
          <w:rFonts w:hint="eastAsia" w:ascii="宋体" w:hAnsi="宋体" w:cs="宋体"/>
          <w:sz w:val="28"/>
          <w:szCs w:val="28"/>
        </w:rPr>
        <w:t>第五部分、合同格式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29</w:t>
      </w:r>
    </w:p>
    <w:p w14:paraId="57687593">
      <w:pPr>
        <w:pStyle w:val="35"/>
        <w:tabs>
          <w:tab w:val="right" w:leader="dot" w:pos="9450"/>
        </w:tabs>
        <w:spacing w:line="800" w:lineRule="exact"/>
        <w:jc w:val="both"/>
        <w:textAlignment w:val="baseline"/>
        <w:rPr>
          <w:rFonts w:hint="eastAsia" w:ascii="宋体" w:hAnsi="宋体" w:eastAsia="宋体" w:cs="宋体"/>
          <w:sz w:val="28"/>
          <w:szCs w:val="28"/>
          <w:lang w:eastAsia="zh-CN"/>
        </w:rPr>
      </w:pPr>
      <w:r>
        <w:rPr>
          <w:rFonts w:hint="eastAsia" w:ascii="宋体" w:hAnsi="宋体" w:cs="宋体"/>
          <w:sz w:val="28"/>
          <w:szCs w:val="28"/>
        </w:rPr>
        <w:fldChar w:fldCharType="begin"/>
      </w:r>
      <w:r>
        <w:instrText xml:space="preserve">HYPERLINK  \l "_Toc14547_WPSOffice_Level1"</w:instrText>
      </w:r>
      <w:r>
        <w:rPr>
          <w:rFonts w:hint="eastAsia" w:ascii="宋体" w:hAnsi="宋体" w:cs="宋体"/>
          <w:sz w:val="28"/>
          <w:szCs w:val="28"/>
        </w:rPr>
        <w:fldChar w:fldCharType="separate"/>
      </w:r>
      <w:r>
        <w:rPr>
          <w:rFonts w:hint="eastAsia" w:ascii="宋体" w:hAnsi="宋体" w:cs="宋体"/>
          <w:sz w:val="28"/>
          <w:szCs w:val="28"/>
        </w:rPr>
        <w:t>第六部分、附件-投标（响应）文件格式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3</w:t>
      </w:r>
    </w:p>
    <w:p w14:paraId="5F6486C7">
      <w:pPr>
        <w:pStyle w:val="35"/>
        <w:tabs>
          <w:tab w:val="right" w:leader="dot" w:pos="9450"/>
        </w:tabs>
        <w:spacing w:line="800" w:lineRule="exact"/>
        <w:jc w:val="both"/>
        <w:textAlignment w:val="baseline"/>
        <w:rPr>
          <w:rFonts w:ascii="宋体" w:hAnsi="宋体" w:eastAsia="宋体" w:cs="宋体"/>
          <w:sz w:val="28"/>
          <w:szCs w:val="28"/>
          <w:lang w:val="en-US" w:eastAsia="zh-CN"/>
        </w:rPr>
      </w:pPr>
      <w:r>
        <w:rPr>
          <w:rFonts w:hint="eastAsia" w:ascii="宋体" w:hAnsi="宋体" w:cs="宋体"/>
          <w:sz w:val="28"/>
          <w:szCs w:val="28"/>
        </w:rPr>
        <w:fldChar w:fldCharType="begin"/>
      </w:r>
      <w:r>
        <w:instrText xml:space="preserve">HYPERLINK  \l "_Toc9556_WPSOffice_Level1"</w:instrText>
      </w:r>
      <w:r>
        <w:rPr>
          <w:rFonts w:hint="eastAsia" w:ascii="宋体" w:hAnsi="宋体" w:cs="宋体"/>
          <w:sz w:val="28"/>
          <w:szCs w:val="28"/>
        </w:rPr>
        <w:fldChar w:fldCharType="separate"/>
      </w:r>
      <w:r>
        <w:rPr>
          <w:rFonts w:hint="eastAsia" w:ascii="宋体" w:hAnsi="宋体" w:cs="宋体"/>
          <w:sz w:val="28"/>
          <w:szCs w:val="28"/>
        </w:rPr>
        <w:t>第七部分、评标办法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49</w:t>
      </w:r>
    </w:p>
    <w:p w14:paraId="7B99A9C1">
      <w:pPr>
        <w:snapToGrid w:val="0"/>
        <w:spacing w:line="440" w:lineRule="exact"/>
        <w:ind w:firstLine="434" w:firstLineChars="200"/>
        <w:textAlignment w:val="baseline"/>
        <w:rPr>
          <w:rFonts w:ascii="宋体" w:hAnsi="宋体" w:cs="宋体"/>
          <w:b/>
          <w:bCs/>
          <w:sz w:val="22"/>
          <w:u w:val="single"/>
        </w:rPr>
      </w:pPr>
      <w:r>
        <w:rPr>
          <w:rFonts w:hint="eastAsia" w:ascii="宋体" w:hAnsi="宋体" w:cs="宋体"/>
          <w:b/>
          <w:bCs/>
          <w:sz w:val="24"/>
          <w:szCs w:val="24"/>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BB48B70">
      <w:pPr>
        <w:snapToGrid w:val="0"/>
        <w:spacing w:line="440" w:lineRule="exact"/>
        <w:ind w:firstLine="394" w:firstLineChars="200"/>
        <w:textAlignment w:val="baseline"/>
        <w:rPr>
          <w:rFonts w:ascii="宋体" w:hAnsi="宋体" w:cs="宋体"/>
          <w:b/>
          <w:bCs/>
          <w:sz w:val="22"/>
        </w:rPr>
      </w:pPr>
    </w:p>
    <w:p w14:paraId="21CD4017">
      <w:pPr>
        <w:snapToGrid w:val="0"/>
        <w:spacing w:line="400" w:lineRule="exact"/>
        <w:jc w:val="center"/>
        <w:textAlignment w:val="baseline"/>
        <w:rPr>
          <w:rFonts w:ascii="宋体" w:hAnsi="宋体" w:cs="宋体"/>
          <w:b/>
          <w:bCs/>
          <w:sz w:val="30"/>
          <w:szCs w:val="30"/>
        </w:rPr>
      </w:pPr>
    </w:p>
    <w:p w14:paraId="0D8BE8F4">
      <w:pPr>
        <w:pStyle w:val="5"/>
        <w:textAlignment w:val="baseline"/>
        <w:rPr>
          <w:rFonts w:ascii="宋体" w:hAnsi="宋体" w:cs="宋体"/>
          <w:b/>
          <w:bCs/>
          <w:sz w:val="30"/>
          <w:szCs w:val="30"/>
        </w:rPr>
      </w:pPr>
    </w:p>
    <w:p w14:paraId="682F0E57">
      <w:pPr>
        <w:pStyle w:val="5"/>
        <w:textAlignment w:val="baseline"/>
        <w:rPr>
          <w:rFonts w:ascii="宋体" w:hAnsi="宋体" w:cs="宋体"/>
          <w:b/>
          <w:bCs/>
          <w:sz w:val="30"/>
          <w:szCs w:val="30"/>
        </w:rPr>
      </w:pPr>
    </w:p>
    <w:p w14:paraId="09B7252F">
      <w:pPr>
        <w:pStyle w:val="5"/>
        <w:textAlignment w:val="baseline"/>
        <w:rPr>
          <w:rFonts w:ascii="宋体" w:hAnsi="宋体" w:cs="宋体"/>
          <w:b/>
          <w:bCs/>
          <w:sz w:val="30"/>
          <w:szCs w:val="30"/>
        </w:rPr>
      </w:pPr>
    </w:p>
    <w:p w14:paraId="48E802E7">
      <w:pPr>
        <w:pStyle w:val="5"/>
        <w:jc w:val="center"/>
        <w:textAlignment w:val="baseline"/>
        <w:rPr>
          <w:rFonts w:ascii="宋体" w:hAnsi="宋体" w:cs="宋体"/>
          <w:b/>
          <w:bCs/>
          <w:sz w:val="30"/>
          <w:szCs w:val="30"/>
        </w:rPr>
        <w:sectPr>
          <w:footerReference r:id="rId8" w:type="first"/>
          <w:footerReference r:id="rId7" w:type="default"/>
          <w:pgSz w:w="11906" w:h="16838"/>
          <w:pgMar w:top="1440" w:right="1247" w:bottom="1440" w:left="1247" w:header="851" w:footer="992" w:gutter="0"/>
          <w:pgNumType w:start="1"/>
          <w:cols w:space="720" w:num="1"/>
          <w:titlePg/>
          <w:docGrid w:type="linesAndChars" w:linePitch="313" w:charSpace="-4915"/>
        </w:sectPr>
      </w:pPr>
    </w:p>
    <w:p w14:paraId="767CFBCB">
      <w:pPr>
        <w:tabs>
          <w:tab w:val="left" w:pos="1080"/>
        </w:tabs>
        <w:spacing w:line="500" w:lineRule="atLeast"/>
        <w:jc w:val="center"/>
        <w:textAlignment w:val="baseline"/>
        <w:rPr>
          <w:rFonts w:ascii="宋体" w:hAnsi="宋体" w:cs="宋体"/>
          <w:b/>
          <w:bCs/>
          <w:sz w:val="32"/>
          <w:szCs w:val="32"/>
          <w:lang w:val="zh-CN"/>
        </w:rPr>
      </w:pPr>
      <w:bookmarkStart w:id="0" w:name="_Toc6035_WPSOffice_Level1"/>
      <w:r>
        <w:rPr>
          <w:rFonts w:hint="eastAsia" w:ascii="宋体" w:hAnsi="宋体" w:cs="宋体"/>
          <w:b/>
          <w:bCs/>
          <w:sz w:val="32"/>
          <w:szCs w:val="32"/>
          <w:lang w:val="zh-CN"/>
        </w:rPr>
        <w:t>第一部分、投标邀请函（投标须知前附表）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59617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vAlign w:val="center"/>
          </w:tcPr>
          <w:p w14:paraId="305AB938">
            <w:pPr>
              <w:spacing w:line="400" w:lineRule="atLeast"/>
              <w:jc w:val="center"/>
              <w:textAlignment w:val="baseline"/>
              <w:rPr>
                <w:rFonts w:ascii="宋体" w:hAnsi="宋体" w:cs="宋体"/>
                <w:sz w:val="22"/>
                <w:szCs w:val="22"/>
              </w:rPr>
            </w:pPr>
            <w:r>
              <w:rPr>
                <w:rFonts w:hint="eastAsia" w:ascii="宋体" w:hAnsi="宋体" w:cs="宋体"/>
                <w:sz w:val="22"/>
                <w:szCs w:val="22"/>
              </w:rPr>
              <w:t>项号</w:t>
            </w:r>
          </w:p>
        </w:tc>
        <w:tc>
          <w:tcPr>
            <w:tcW w:w="1700" w:type="dxa"/>
            <w:tcBorders>
              <w:top w:val="single" w:color="auto" w:sz="12" w:space="0"/>
            </w:tcBorders>
            <w:vAlign w:val="center"/>
          </w:tcPr>
          <w:p w14:paraId="32D6B31D">
            <w:pPr>
              <w:spacing w:line="400" w:lineRule="atLeast"/>
              <w:jc w:val="center"/>
              <w:textAlignment w:val="baseline"/>
              <w:rPr>
                <w:rFonts w:ascii="宋体" w:hAnsi="宋体" w:cs="宋体"/>
                <w:sz w:val="22"/>
                <w:szCs w:val="22"/>
              </w:rPr>
            </w:pPr>
            <w:r>
              <w:rPr>
                <w:rFonts w:hint="eastAsia" w:ascii="宋体" w:hAnsi="宋体" w:cs="宋体"/>
                <w:sz w:val="22"/>
                <w:szCs w:val="22"/>
              </w:rPr>
              <w:t>内容</w:t>
            </w:r>
          </w:p>
        </w:tc>
        <w:tc>
          <w:tcPr>
            <w:tcW w:w="7619" w:type="dxa"/>
            <w:tcBorders>
              <w:top w:val="single" w:color="auto" w:sz="12" w:space="0"/>
            </w:tcBorders>
            <w:vAlign w:val="center"/>
          </w:tcPr>
          <w:p w14:paraId="36E36475">
            <w:pPr>
              <w:spacing w:line="400" w:lineRule="atLeast"/>
              <w:jc w:val="center"/>
              <w:textAlignment w:val="baseline"/>
              <w:rPr>
                <w:rFonts w:ascii="宋体" w:hAnsi="宋体" w:cs="宋体"/>
                <w:sz w:val="22"/>
                <w:szCs w:val="22"/>
              </w:rPr>
            </w:pPr>
            <w:r>
              <w:rPr>
                <w:rFonts w:hint="eastAsia" w:ascii="宋体" w:hAnsi="宋体" w:cs="宋体"/>
                <w:sz w:val="22"/>
                <w:szCs w:val="22"/>
              </w:rPr>
              <w:t>说明与要求</w:t>
            </w:r>
          </w:p>
        </w:tc>
      </w:tr>
      <w:tr w14:paraId="1CEBE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1CA961C">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24904D1">
            <w:pPr>
              <w:jc w:val="center"/>
              <w:textAlignment w:val="baseline"/>
              <w:rPr>
                <w:rFonts w:ascii="宋体" w:hAnsi="宋体" w:cs="宋体"/>
                <w:sz w:val="22"/>
                <w:szCs w:val="22"/>
              </w:rPr>
            </w:pPr>
            <w:r>
              <w:rPr>
                <w:rFonts w:hint="eastAsia" w:ascii="宋体" w:hAnsi="宋体" w:cs="宋体"/>
                <w:sz w:val="22"/>
                <w:szCs w:val="22"/>
              </w:rPr>
              <w:t>项目名称</w:t>
            </w:r>
          </w:p>
        </w:tc>
        <w:tc>
          <w:tcPr>
            <w:tcW w:w="7619" w:type="dxa"/>
            <w:tcBorders>
              <w:top w:val="single" w:color="auto" w:sz="4" w:space="0"/>
              <w:left w:val="single" w:color="auto" w:sz="4" w:space="0"/>
              <w:right w:val="single" w:color="auto" w:sz="12" w:space="0"/>
            </w:tcBorders>
            <w:vAlign w:val="center"/>
          </w:tcPr>
          <w:p w14:paraId="711522B7">
            <w:pPr>
              <w:textAlignment w:val="baseline"/>
              <w:rPr>
                <w:rFonts w:hint="eastAsia" w:ascii="宋体" w:hAnsi="宋体" w:eastAsia="宋体" w:cs="宋体"/>
                <w:sz w:val="22"/>
                <w:szCs w:val="22"/>
                <w:lang w:eastAsia="zh-CN"/>
              </w:rPr>
            </w:pPr>
            <w:r>
              <w:rPr>
                <w:rFonts w:hint="eastAsia" w:ascii="宋体" w:hAnsi="宋体" w:cs="宋体"/>
                <w:bCs/>
                <w:sz w:val="22"/>
                <w:szCs w:val="22"/>
                <w:lang w:eastAsia="zh-CN"/>
              </w:rPr>
              <w:t>2026年泰顺县民政局骨灰流向跟踪管理服务采购</w:t>
            </w:r>
          </w:p>
        </w:tc>
      </w:tr>
      <w:tr w14:paraId="50E5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7BCDB140">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5BC0210">
            <w:pPr>
              <w:jc w:val="center"/>
              <w:textAlignment w:val="baseline"/>
              <w:rPr>
                <w:rFonts w:ascii="宋体" w:hAnsi="宋体" w:cs="宋体"/>
                <w:sz w:val="22"/>
                <w:szCs w:val="22"/>
              </w:rPr>
            </w:pPr>
            <w:r>
              <w:rPr>
                <w:rFonts w:hint="eastAsia" w:ascii="宋体" w:hAnsi="宋体" w:cs="宋体"/>
                <w:sz w:val="22"/>
                <w:szCs w:val="22"/>
              </w:rPr>
              <w:t>项目编号</w:t>
            </w:r>
          </w:p>
        </w:tc>
        <w:tc>
          <w:tcPr>
            <w:tcW w:w="7619" w:type="dxa"/>
            <w:tcBorders>
              <w:top w:val="single" w:color="auto" w:sz="4" w:space="0"/>
              <w:left w:val="single" w:color="auto" w:sz="4" w:space="0"/>
              <w:right w:val="single" w:color="auto" w:sz="12" w:space="0"/>
            </w:tcBorders>
            <w:vAlign w:val="center"/>
          </w:tcPr>
          <w:p w14:paraId="0ED5007D">
            <w:pPr>
              <w:tabs>
                <w:tab w:val="left" w:pos="713"/>
              </w:tabs>
              <w:textAlignment w:val="baseline"/>
              <w:rPr>
                <w:rFonts w:hint="eastAsia" w:ascii="宋体" w:hAnsi="宋体" w:eastAsia="宋体" w:cs="宋体"/>
                <w:sz w:val="22"/>
                <w:szCs w:val="22"/>
                <w:lang w:eastAsia="zh-CN"/>
              </w:rPr>
            </w:pPr>
            <w:r>
              <w:rPr>
                <w:rFonts w:hint="eastAsia" w:hAnsi="宋体" w:cs="宋体"/>
                <w:sz w:val="22"/>
                <w:szCs w:val="22"/>
                <w:lang w:eastAsia="zh-CN"/>
              </w:rPr>
              <w:t>TSCG202605002</w:t>
            </w:r>
          </w:p>
        </w:tc>
      </w:tr>
      <w:tr w14:paraId="4055B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9420AA8">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C21EE6F">
            <w:pPr>
              <w:jc w:val="center"/>
              <w:textAlignment w:val="baseline"/>
              <w:rPr>
                <w:rFonts w:ascii="宋体" w:hAnsi="宋体" w:cs="宋体"/>
                <w:sz w:val="22"/>
                <w:szCs w:val="22"/>
              </w:rPr>
            </w:pPr>
            <w:r>
              <w:rPr>
                <w:rFonts w:hint="eastAsia" w:ascii="宋体" w:hAnsi="宋体" w:cs="宋体"/>
                <w:sz w:val="22"/>
                <w:szCs w:val="22"/>
              </w:rPr>
              <w:t>资金来源</w:t>
            </w:r>
          </w:p>
        </w:tc>
        <w:tc>
          <w:tcPr>
            <w:tcW w:w="7619" w:type="dxa"/>
            <w:tcBorders>
              <w:top w:val="single" w:color="auto" w:sz="4" w:space="0"/>
              <w:left w:val="single" w:color="auto" w:sz="4" w:space="0"/>
              <w:right w:val="single" w:color="auto" w:sz="12" w:space="0"/>
            </w:tcBorders>
            <w:vAlign w:val="center"/>
          </w:tcPr>
          <w:p w14:paraId="1645A128">
            <w:pPr>
              <w:textAlignment w:val="baseline"/>
              <w:rPr>
                <w:rFonts w:ascii="宋体" w:hAnsi="宋体" w:cs="宋体"/>
                <w:sz w:val="22"/>
                <w:szCs w:val="22"/>
              </w:rPr>
            </w:pPr>
            <w:r>
              <w:rPr>
                <w:rFonts w:hint="eastAsia" w:ascii="宋体" w:hAnsi="宋体" w:cs="宋体"/>
                <w:sz w:val="22"/>
                <w:szCs w:val="22"/>
              </w:rPr>
              <w:t>财政性资金</w:t>
            </w:r>
          </w:p>
        </w:tc>
      </w:tr>
      <w:tr w14:paraId="31402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28FE4E2B">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166C473">
            <w:pPr>
              <w:jc w:val="center"/>
              <w:textAlignment w:val="baseline"/>
              <w:rPr>
                <w:rFonts w:ascii="宋体" w:hAnsi="宋体" w:cs="宋体"/>
                <w:sz w:val="22"/>
                <w:szCs w:val="22"/>
              </w:rPr>
            </w:pPr>
            <w:r>
              <w:rPr>
                <w:rFonts w:hint="eastAsia" w:ascii="宋体" w:hAnsi="宋体" w:cs="宋体"/>
                <w:sz w:val="22"/>
                <w:szCs w:val="22"/>
              </w:rPr>
              <w:t>采购方式</w:t>
            </w:r>
          </w:p>
        </w:tc>
        <w:tc>
          <w:tcPr>
            <w:tcW w:w="7619" w:type="dxa"/>
            <w:tcBorders>
              <w:top w:val="single" w:color="auto" w:sz="4" w:space="0"/>
              <w:left w:val="single" w:color="auto" w:sz="4" w:space="0"/>
              <w:right w:val="single" w:color="auto" w:sz="12" w:space="0"/>
            </w:tcBorders>
            <w:vAlign w:val="center"/>
          </w:tcPr>
          <w:p w14:paraId="1D750B2A">
            <w:pPr>
              <w:textAlignment w:val="baseline"/>
              <w:rPr>
                <w:rFonts w:ascii="宋体" w:hAnsi="宋体" w:cs="宋体"/>
                <w:sz w:val="22"/>
                <w:szCs w:val="22"/>
              </w:rPr>
            </w:pPr>
            <w:r>
              <w:rPr>
                <w:rFonts w:hint="eastAsia" w:ascii="宋体" w:hAnsi="宋体" w:cs="宋体"/>
                <w:sz w:val="22"/>
                <w:szCs w:val="22"/>
              </w:rPr>
              <w:t>竞争性磋商</w:t>
            </w:r>
          </w:p>
        </w:tc>
      </w:tr>
      <w:tr w14:paraId="33EFE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3FE613A7">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1EB6D71F">
            <w:pPr>
              <w:jc w:val="center"/>
              <w:textAlignment w:val="baseline"/>
              <w:rPr>
                <w:rFonts w:ascii="宋体" w:hAnsi="宋体" w:cs="宋体"/>
                <w:sz w:val="22"/>
                <w:szCs w:val="22"/>
              </w:rPr>
            </w:pPr>
            <w:r>
              <w:rPr>
                <w:rFonts w:hint="eastAsia" w:ascii="宋体" w:hAnsi="宋体" w:cs="宋体"/>
                <w:sz w:val="22"/>
                <w:szCs w:val="22"/>
              </w:rPr>
              <w:t>采购预算</w:t>
            </w:r>
          </w:p>
          <w:p w14:paraId="614DC303">
            <w:pPr>
              <w:jc w:val="center"/>
              <w:textAlignment w:val="baseline"/>
              <w:rPr>
                <w:rFonts w:ascii="宋体" w:hAnsi="宋体" w:cs="宋体"/>
                <w:sz w:val="22"/>
                <w:szCs w:val="22"/>
              </w:rPr>
            </w:pPr>
            <w:r>
              <w:rPr>
                <w:rFonts w:hint="eastAsia" w:ascii="宋体" w:hAnsi="宋体" w:cs="宋体"/>
                <w:sz w:val="22"/>
                <w:szCs w:val="22"/>
              </w:rPr>
              <w:t>（最高限价）</w:t>
            </w:r>
          </w:p>
        </w:tc>
        <w:tc>
          <w:tcPr>
            <w:tcW w:w="7619" w:type="dxa"/>
            <w:tcBorders>
              <w:top w:val="single" w:color="auto" w:sz="4" w:space="0"/>
              <w:left w:val="single" w:color="auto" w:sz="4" w:space="0"/>
              <w:right w:val="single" w:color="auto" w:sz="12" w:space="0"/>
            </w:tcBorders>
            <w:vAlign w:val="center"/>
          </w:tcPr>
          <w:p w14:paraId="71BDD5CB">
            <w:pPr>
              <w:textAlignment w:val="baseline"/>
              <w:rPr>
                <w:rFonts w:ascii="宋体" w:hAnsi="宋体" w:cs="宋体"/>
                <w:sz w:val="22"/>
                <w:szCs w:val="22"/>
              </w:rPr>
            </w:pPr>
            <w:r>
              <w:rPr>
                <w:rFonts w:hint="eastAsia" w:ascii="宋体" w:hAnsi="宋体" w:cs="宋体"/>
                <w:sz w:val="22"/>
                <w:szCs w:val="22"/>
                <w:lang w:eastAsia="zh-CN"/>
              </w:rPr>
              <w:t>389900</w:t>
            </w:r>
            <w:r>
              <w:rPr>
                <w:rFonts w:hint="eastAsia" w:ascii="宋体" w:hAnsi="宋体" w:cs="宋体"/>
                <w:sz w:val="22"/>
                <w:szCs w:val="22"/>
              </w:rPr>
              <w:t>元</w:t>
            </w:r>
          </w:p>
        </w:tc>
      </w:tr>
      <w:tr w14:paraId="3EAB5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6568B6A2">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B130AB7">
            <w:pPr>
              <w:adjustRightInd w:val="0"/>
              <w:jc w:val="center"/>
              <w:rPr>
                <w:rFonts w:ascii="宋体" w:hAnsi="宋体" w:cs="宋体"/>
                <w:sz w:val="22"/>
                <w:szCs w:val="22"/>
              </w:rPr>
            </w:pPr>
            <w:r>
              <w:rPr>
                <w:rFonts w:hint="eastAsia" w:ascii="宋体" w:hAnsi="宋体" w:cs="宋体"/>
                <w:sz w:val="22"/>
                <w:szCs w:val="22"/>
              </w:rPr>
              <w:t>采购人</w:t>
            </w:r>
          </w:p>
        </w:tc>
        <w:tc>
          <w:tcPr>
            <w:tcW w:w="7619" w:type="dxa"/>
            <w:tcBorders>
              <w:top w:val="single" w:color="auto" w:sz="4" w:space="0"/>
              <w:left w:val="single" w:color="auto" w:sz="4" w:space="0"/>
              <w:right w:val="single" w:color="auto" w:sz="12" w:space="0"/>
            </w:tcBorders>
            <w:vAlign w:val="center"/>
          </w:tcPr>
          <w:p w14:paraId="1050565B">
            <w:pPr>
              <w:jc w:val="left"/>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泰顺县民政局</w:t>
            </w:r>
          </w:p>
          <w:p w14:paraId="51E6DB9F">
            <w:pPr>
              <w:tabs>
                <w:tab w:val="left" w:pos="1069"/>
              </w:tabs>
              <w:jc w:val="left"/>
              <w:rPr>
                <w:rFonts w:ascii="宋体" w:hAnsi="宋体" w:cs="宋体"/>
                <w:sz w:val="22"/>
                <w:szCs w:val="22"/>
              </w:rPr>
            </w:pPr>
            <w:r>
              <w:rPr>
                <w:rFonts w:hint="eastAsia" w:ascii="宋体" w:hAnsi="宋体" w:cs="宋体"/>
                <w:sz w:val="22"/>
                <w:szCs w:val="22"/>
              </w:rPr>
              <w:t>地　　址：泰顺县罗阳镇泰景路177号</w:t>
            </w:r>
          </w:p>
          <w:p w14:paraId="650955EC">
            <w:pPr>
              <w:tabs>
                <w:tab w:val="left" w:pos="1069"/>
              </w:tabs>
              <w:jc w:val="left"/>
              <w:rPr>
                <w:rFonts w:hint="eastAsia" w:ascii="宋体" w:hAnsi="宋体" w:cs="宋体"/>
                <w:sz w:val="22"/>
                <w:szCs w:val="22"/>
              </w:rPr>
            </w:pPr>
            <w:r>
              <w:rPr>
                <w:rFonts w:hint="eastAsia" w:ascii="宋体" w:hAnsi="宋体" w:cs="宋体"/>
                <w:sz w:val="22"/>
                <w:szCs w:val="22"/>
              </w:rPr>
              <w:t xml:space="preserve">项目联系人（询问）：严立淼 </w:t>
            </w:r>
          </w:p>
          <w:p w14:paraId="77181D9C">
            <w:pPr>
              <w:tabs>
                <w:tab w:val="left" w:pos="1069"/>
              </w:tabs>
              <w:jc w:val="left"/>
              <w:rPr>
                <w:rFonts w:ascii="宋体" w:hAnsi="宋体" w:cs="宋体"/>
                <w:sz w:val="22"/>
                <w:szCs w:val="22"/>
              </w:rPr>
            </w:pPr>
            <w:r>
              <w:rPr>
                <w:rFonts w:hint="eastAsia" w:ascii="宋体" w:hAnsi="宋体" w:cs="宋体"/>
                <w:sz w:val="22"/>
                <w:szCs w:val="22"/>
              </w:rPr>
              <w:t>项目联系方式（询问）：0577-67592790</w:t>
            </w:r>
          </w:p>
          <w:p w14:paraId="3D1BFDAE">
            <w:pPr>
              <w:tabs>
                <w:tab w:val="left" w:pos="1069"/>
              </w:tabs>
              <w:jc w:val="left"/>
              <w:rPr>
                <w:rFonts w:hint="eastAsia" w:ascii="宋体" w:hAnsi="宋体" w:cs="宋体"/>
                <w:sz w:val="22"/>
                <w:szCs w:val="22"/>
              </w:rPr>
            </w:pPr>
            <w:r>
              <w:rPr>
                <w:rFonts w:hint="eastAsia" w:ascii="宋体" w:hAnsi="宋体" w:cs="宋体"/>
                <w:sz w:val="22"/>
                <w:szCs w:val="22"/>
              </w:rPr>
              <w:t>质疑联系人：朱立书</w:t>
            </w:r>
          </w:p>
          <w:p w14:paraId="53A59CF3">
            <w:pPr>
              <w:jc w:val="left"/>
              <w:rPr>
                <w:rFonts w:ascii="宋体" w:hAnsi="宋体" w:cs="宋体"/>
                <w:sz w:val="22"/>
                <w:szCs w:val="22"/>
              </w:rPr>
            </w:pPr>
            <w:r>
              <w:rPr>
                <w:rFonts w:hint="eastAsia" w:ascii="宋体" w:hAnsi="宋体" w:cs="宋体"/>
                <w:sz w:val="22"/>
                <w:szCs w:val="22"/>
              </w:rPr>
              <w:t>质疑联系方式：0577- 67595168　</w:t>
            </w:r>
          </w:p>
        </w:tc>
      </w:tr>
      <w:tr w14:paraId="5FDFE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009755E">
            <w:pPr>
              <w:widowControl/>
              <w:numPr>
                <w:ilvl w:val="0"/>
                <w:numId w:val="2"/>
              </w:numPr>
              <w:tabs>
                <w:tab w:val="left" w:pos="420"/>
              </w:tabs>
              <w:ind w:left="420" w:right="105"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072A4FA">
            <w:pPr>
              <w:jc w:val="center"/>
              <w:rPr>
                <w:rFonts w:ascii="宋体" w:hAnsi="宋体" w:cs="宋体"/>
                <w:sz w:val="22"/>
                <w:szCs w:val="22"/>
              </w:rPr>
            </w:pPr>
            <w:r>
              <w:rPr>
                <w:rFonts w:hint="eastAsia" w:ascii="宋体" w:hAnsi="宋体" w:cs="宋体"/>
                <w:sz w:val="22"/>
                <w:szCs w:val="22"/>
              </w:rPr>
              <w:t>招标代理机构</w:t>
            </w:r>
          </w:p>
        </w:tc>
        <w:tc>
          <w:tcPr>
            <w:tcW w:w="7619" w:type="dxa"/>
            <w:tcBorders>
              <w:top w:val="single" w:color="auto" w:sz="4" w:space="0"/>
              <w:left w:val="single" w:color="auto" w:sz="4" w:space="0"/>
              <w:right w:val="single" w:color="auto" w:sz="12" w:space="0"/>
            </w:tcBorders>
            <w:vAlign w:val="center"/>
          </w:tcPr>
          <w:p w14:paraId="558AB7AA">
            <w:pPr>
              <w:adjustRightInd w:val="0"/>
              <w:jc w:val="left"/>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温州众信工程项目管理有限公司</w:t>
            </w:r>
          </w:p>
          <w:p w14:paraId="2D062179">
            <w:pPr>
              <w:adjustRightInd w:val="0"/>
              <w:jc w:val="left"/>
              <w:rPr>
                <w:rFonts w:ascii="宋体" w:hAnsi="宋体" w:cs="宋体"/>
                <w:sz w:val="22"/>
                <w:szCs w:val="22"/>
              </w:rPr>
            </w:pPr>
            <w:r>
              <w:rPr>
                <w:rFonts w:hint="eastAsia" w:ascii="宋体" w:hAnsi="宋体" w:cs="宋体"/>
                <w:sz w:val="22"/>
                <w:szCs w:val="22"/>
              </w:rPr>
              <w:t>地   址：</w:t>
            </w:r>
            <w:r>
              <w:rPr>
                <w:rFonts w:hint="eastAsia" w:ascii="宋体" w:eastAsia="宋体" w:cs="宋体"/>
                <w:color w:val="auto"/>
                <w:sz w:val="22"/>
                <w:szCs w:val="22"/>
                <w:highlight w:val="none"/>
                <w:lang w:val="en-US" w:eastAsia="zh-CN"/>
              </w:rPr>
              <w:t>浙江省温州市泰顺县罗阳镇氡泉大道88号</w:t>
            </w:r>
            <w:r>
              <w:rPr>
                <w:rFonts w:hint="eastAsia" w:cs="宋体"/>
                <w:color w:val="auto"/>
                <w:sz w:val="22"/>
                <w:szCs w:val="22"/>
                <w:highlight w:val="none"/>
                <w:lang w:val="en-US" w:eastAsia="zh-CN"/>
              </w:rPr>
              <w:t>8</w:t>
            </w:r>
            <w:r>
              <w:rPr>
                <w:rFonts w:hint="eastAsia" w:ascii="宋体" w:eastAsia="宋体" w:cs="宋体"/>
                <w:color w:val="auto"/>
                <w:sz w:val="22"/>
                <w:szCs w:val="22"/>
                <w:highlight w:val="none"/>
                <w:lang w:val="en-US" w:eastAsia="zh-CN"/>
              </w:rPr>
              <w:t>509室</w:t>
            </w:r>
          </w:p>
          <w:p w14:paraId="25DA7518">
            <w:pPr>
              <w:adjustRightInd w:val="0"/>
              <w:jc w:val="left"/>
              <w:rPr>
                <w:rFonts w:ascii="宋体" w:hAnsi="宋体" w:cs="宋体"/>
                <w:sz w:val="22"/>
                <w:szCs w:val="22"/>
              </w:rPr>
            </w:pPr>
            <w:r>
              <w:rPr>
                <w:rFonts w:hint="eastAsia" w:ascii="宋体" w:hAnsi="宋体" w:cs="宋体"/>
                <w:sz w:val="22"/>
                <w:szCs w:val="22"/>
              </w:rPr>
              <w:t>传   真：/</w:t>
            </w:r>
          </w:p>
          <w:p w14:paraId="734D719F">
            <w:pPr>
              <w:adjustRightInd w:val="0"/>
              <w:jc w:val="left"/>
              <w:rPr>
                <w:rFonts w:ascii="宋体" w:hAnsi="宋体" w:cs="宋体"/>
                <w:sz w:val="22"/>
                <w:szCs w:val="22"/>
              </w:rPr>
            </w:pPr>
            <w:r>
              <w:rPr>
                <w:rFonts w:hint="eastAsia" w:ascii="宋体" w:hAnsi="宋体" w:cs="宋体"/>
                <w:sz w:val="22"/>
                <w:szCs w:val="22"/>
              </w:rPr>
              <w:t>项目联系人（询问）：季倩倩</w:t>
            </w:r>
          </w:p>
          <w:p w14:paraId="7D61B6DB">
            <w:pPr>
              <w:adjustRightInd w:val="0"/>
              <w:jc w:val="left"/>
              <w:rPr>
                <w:rFonts w:ascii="宋体" w:hAnsi="宋体" w:cs="宋体"/>
                <w:sz w:val="22"/>
                <w:szCs w:val="22"/>
              </w:rPr>
            </w:pPr>
            <w:r>
              <w:rPr>
                <w:rFonts w:hint="eastAsia" w:ascii="宋体" w:hAnsi="宋体" w:cs="宋体"/>
                <w:sz w:val="22"/>
                <w:szCs w:val="22"/>
              </w:rPr>
              <w:t>项目联系方式（询问）：</w:t>
            </w:r>
            <w:r>
              <w:rPr>
                <w:rFonts w:hint="eastAsia" w:ascii="宋体" w:hAnsi="宋体" w:cs="宋体"/>
                <w:sz w:val="22"/>
                <w:szCs w:val="22"/>
                <w:lang w:val="en-US" w:eastAsia="zh-CN"/>
              </w:rPr>
              <w:t>0577-67698622</w:t>
            </w:r>
            <w:bookmarkStart w:id="82" w:name="_GoBack"/>
            <w:bookmarkEnd w:id="82"/>
          </w:p>
          <w:p w14:paraId="4AA3138B">
            <w:pPr>
              <w:adjustRightInd w:val="0"/>
              <w:jc w:val="left"/>
              <w:rPr>
                <w:rFonts w:ascii="宋体" w:hAnsi="宋体" w:eastAsia="宋体" w:cs="宋体"/>
                <w:sz w:val="22"/>
                <w:szCs w:val="22"/>
                <w:lang w:val="en-US" w:eastAsia="zh-CN"/>
              </w:rPr>
            </w:pPr>
            <w:r>
              <w:rPr>
                <w:rFonts w:hint="eastAsia" w:ascii="宋体" w:hAnsi="宋体" w:cs="宋体"/>
                <w:sz w:val="22"/>
                <w:szCs w:val="22"/>
              </w:rPr>
              <w:t>质疑联系人：</w:t>
            </w:r>
            <w:r>
              <w:rPr>
                <w:rFonts w:hint="eastAsia" w:ascii="宋体" w:hAnsi="宋体" w:cs="宋体"/>
                <w:sz w:val="22"/>
                <w:szCs w:val="22"/>
                <w:lang w:val="en-US" w:eastAsia="zh-CN"/>
              </w:rPr>
              <w:t>郑玲玲</w:t>
            </w:r>
          </w:p>
          <w:p w14:paraId="1CA682E2">
            <w:pPr>
              <w:adjustRightInd w:val="0"/>
              <w:jc w:val="left"/>
              <w:rPr>
                <w:rFonts w:ascii="宋体" w:hAnsi="宋体" w:cs="宋体"/>
                <w:sz w:val="22"/>
                <w:szCs w:val="22"/>
              </w:rPr>
            </w:pPr>
            <w:r>
              <w:rPr>
                <w:rFonts w:hint="eastAsia" w:ascii="宋体" w:hAnsi="宋体" w:cs="宋体"/>
                <w:sz w:val="22"/>
                <w:szCs w:val="22"/>
              </w:rPr>
              <w:t>质疑联系方式：</w:t>
            </w:r>
            <w:r>
              <w:rPr>
                <w:rFonts w:hint="eastAsia" w:ascii="宋体" w:hAnsi="宋体" w:cs="宋体"/>
                <w:sz w:val="22"/>
                <w:szCs w:val="22"/>
                <w:lang w:val="en-US" w:eastAsia="zh-CN"/>
              </w:rPr>
              <w:t>0577-67698622</w:t>
            </w:r>
          </w:p>
        </w:tc>
      </w:tr>
      <w:tr w14:paraId="7F77D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2386FDFA">
            <w:pPr>
              <w:widowControl/>
              <w:numPr>
                <w:ilvl w:val="0"/>
                <w:numId w:val="2"/>
              </w:numPr>
              <w:tabs>
                <w:tab w:val="left" w:pos="420"/>
              </w:tabs>
              <w:ind w:left="420" w:right="105"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F949DA6">
            <w:pPr>
              <w:jc w:val="center"/>
              <w:rPr>
                <w:rFonts w:ascii="宋体" w:hAnsi="宋体" w:cs="宋体"/>
                <w:sz w:val="22"/>
                <w:szCs w:val="22"/>
              </w:rPr>
            </w:pPr>
            <w:r>
              <w:rPr>
                <w:rFonts w:hint="eastAsia" w:ascii="宋体" w:hAnsi="宋体" w:cs="宋体"/>
                <w:sz w:val="22"/>
                <w:szCs w:val="22"/>
              </w:rPr>
              <w:t>同级政府采购监督管理部门</w:t>
            </w:r>
          </w:p>
        </w:tc>
        <w:tc>
          <w:tcPr>
            <w:tcW w:w="7619" w:type="dxa"/>
            <w:tcBorders>
              <w:top w:val="single" w:color="auto" w:sz="4" w:space="0"/>
              <w:left w:val="single" w:color="auto" w:sz="4" w:space="0"/>
              <w:right w:val="single" w:color="auto" w:sz="12" w:space="0"/>
            </w:tcBorders>
            <w:vAlign w:val="center"/>
          </w:tcPr>
          <w:p w14:paraId="0C9EDFE8">
            <w:pPr>
              <w:tabs>
                <w:tab w:val="left" w:pos="1069"/>
                <w:tab w:val="left" w:pos="2352"/>
              </w:tabs>
              <w:adjustRightInd w:val="0"/>
              <w:jc w:val="left"/>
              <w:rPr>
                <w:rFonts w:ascii="宋体" w:hAnsi="宋体" w:cs="宋体"/>
                <w:sz w:val="22"/>
                <w:szCs w:val="22"/>
              </w:rPr>
            </w:pPr>
            <w:r>
              <w:rPr>
                <w:rFonts w:hint="eastAsia" w:ascii="宋体" w:hAnsi="宋体" w:cs="宋体"/>
                <w:sz w:val="22"/>
                <w:szCs w:val="22"/>
              </w:rPr>
              <w:t>名称：泰顺县财政局（浙江省政府采购行政裁决服务中心（温州））</w:t>
            </w:r>
          </w:p>
          <w:p w14:paraId="73B03870">
            <w:pPr>
              <w:tabs>
                <w:tab w:val="left" w:pos="1069"/>
                <w:tab w:val="left" w:pos="2352"/>
              </w:tabs>
              <w:adjustRightInd w:val="0"/>
              <w:jc w:val="left"/>
              <w:rPr>
                <w:rFonts w:ascii="宋体" w:hAnsi="宋体" w:cs="宋体"/>
                <w:sz w:val="22"/>
                <w:szCs w:val="22"/>
              </w:rPr>
            </w:pPr>
            <w:r>
              <w:rPr>
                <w:rFonts w:hint="eastAsia" w:ascii="宋体" w:hAnsi="宋体" w:cs="宋体"/>
                <w:sz w:val="22"/>
                <w:szCs w:val="22"/>
              </w:rPr>
              <w:t>地址：温州市鹿城区滨江街道瓯江路展银大厦1606室</w:t>
            </w:r>
          </w:p>
          <w:p w14:paraId="103D377C">
            <w:pPr>
              <w:tabs>
                <w:tab w:val="left" w:pos="1069"/>
                <w:tab w:val="left" w:pos="2352"/>
              </w:tabs>
              <w:adjustRightInd w:val="0"/>
              <w:jc w:val="left"/>
              <w:rPr>
                <w:rFonts w:ascii="宋体" w:hAnsi="宋体" w:cs="宋体"/>
                <w:sz w:val="22"/>
                <w:szCs w:val="22"/>
              </w:rPr>
            </w:pPr>
            <w:r>
              <w:rPr>
                <w:rFonts w:hint="eastAsia" w:ascii="宋体" w:hAnsi="宋体" w:cs="宋体"/>
                <w:sz w:val="22"/>
                <w:szCs w:val="22"/>
              </w:rPr>
              <w:t>传真：</w:t>
            </w:r>
          </w:p>
          <w:p w14:paraId="71EFAFEB">
            <w:pPr>
              <w:tabs>
                <w:tab w:val="left" w:pos="1069"/>
                <w:tab w:val="left" w:pos="2352"/>
              </w:tabs>
              <w:adjustRightInd w:val="0"/>
              <w:jc w:val="left"/>
              <w:rPr>
                <w:rFonts w:ascii="宋体" w:hAnsi="宋体" w:cs="宋体"/>
                <w:sz w:val="22"/>
                <w:szCs w:val="22"/>
              </w:rPr>
            </w:pPr>
            <w:r>
              <w:rPr>
                <w:rFonts w:hint="eastAsia" w:ascii="宋体" w:hAnsi="宋体" w:cs="宋体"/>
                <w:sz w:val="22"/>
                <w:szCs w:val="22"/>
              </w:rPr>
              <w:t>联系人：李老师、王老师</w:t>
            </w:r>
          </w:p>
          <w:p w14:paraId="0C2DFDB8">
            <w:pPr>
              <w:adjustRightInd w:val="0"/>
              <w:jc w:val="left"/>
              <w:rPr>
                <w:rFonts w:ascii="宋体" w:hAnsi="宋体" w:cs="宋体"/>
                <w:sz w:val="22"/>
                <w:szCs w:val="22"/>
              </w:rPr>
            </w:pPr>
            <w:r>
              <w:rPr>
                <w:rFonts w:hint="eastAsia" w:ascii="宋体" w:hAnsi="宋体" w:cs="宋体"/>
                <w:sz w:val="22"/>
                <w:szCs w:val="22"/>
              </w:rPr>
              <w:t>监督投诉电话：0577-85501561，0577-85501562</w:t>
            </w:r>
          </w:p>
        </w:tc>
      </w:tr>
      <w:tr w14:paraId="46CB6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7EC5D9CB">
            <w:pPr>
              <w:widowControl/>
              <w:numPr>
                <w:ilvl w:val="0"/>
                <w:numId w:val="2"/>
              </w:numPr>
              <w:tabs>
                <w:tab w:val="left" w:pos="420"/>
              </w:tabs>
              <w:ind w:left="420" w:right="105"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9CE4294">
            <w:pPr>
              <w:jc w:val="center"/>
              <w:rPr>
                <w:rFonts w:ascii="宋体" w:hAnsi="宋体" w:cs="宋体"/>
                <w:sz w:val="22"/>
                <w:szCs w:val="22"/>
              </w:rPr>
            </w:pPr>
            <w:r>
              <w:rPr>
                <w:rFonts w:hint="eastAsia" w:ascii="宋体" w:hAnsi="宋体" w:cs="宋体"/>
                <w:sz w:val="22"/>
                <w:szCs w:val="22"/>
              </w:rPr>
              <w:t>评标办法</w:t>
            </w:r>
          </w:p>
        </w:tc>
        <w:tc>
          <w:tcPr>
            <w:tcW w:w="7619" w:type="dxa"/>
            <w:tcBorders>
              <w:top w:val="single" w:color="auto" w:sz="4" w:space="0"/>
              <w:left w:val="single" w:color="auto" w:sz="4" w:space="0"/>
              <w:right w:val="single" w:color="auto" w:sz="12" w:space="0"/>
            </w:tcBorders>
            <w:vAlign w:val="center"/>
          </w:tcPr>
          <w:p w14:paraId="1D618F11">
            <w:pPr>
              <w:adjustRightInd w:val="0"/>
              <w:rPr>
                <w:rFonts w:ascii="宋体" w:hAnsi="宋体" w:cs="宋体"/>
                <w:sz w:val="22"/>
                <w:szCs w:val="22"/>
              </w:rPr>
            </w:pPr>
            <w:r>
              <w:rPr>
                <w:rFonts w:hint="eastAsia" w:ascii="宋体" w:hAnsi="宋体" w:cs="宋体"/>
                <w:sz w:val="22"/>
                <w:szCs w:val="22"/>
              </w:rPr>
              <w:t>综合评分法</w:t>
            </w:r>
          </w:p>
        </w:tc>
      </w:tr>
      <w:tr w14:paraId="4A77D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64C6B96E">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7B04160E">
            <w:pPr>
              <w:jc w:val="center"/>
              <w:rPr>
                <w:rFonts w:ascii="宋体" w:hAnsi="宋体" w:cs="宋体"/>
                <w:sz w:val="22"/>
                <w:szCs w:val="22"/>
              </w:rPr>
            </w:pPr>
            <w:r>
              <w:rPr>
                <w:rFonts w:hint="eastAsia" w:ascii="宋体" w:hAnsi="宋体" w:cs="宋体"/>
                <w:sz w:val="22"/>
                <w:szCs w:val="22"/>
              </w:rPr>
              <w:t>招标内容</w:t>
            </w:r>
          </w:p>
        </w:tc>
        <w:tc>
          <w:tcPr>
            <w:tcW w:w="7619" w:type="dxa"/>
            <w:tcBorders>
              <w:top w:val="single" w:color="auto" w:sz="4" w:space="0"/>
              <w:left w:val="single" w:color="auto" w:sz="4" w:space="0"/>
              <w:right w:val="single" w:color="auto" w:sz="12" w:space="0"/>
            </w:tcBorders>
            <w:vAlign w:val="center"/>
          </w:tcPr>
          <w:p w14:paraId="7796B8AF">
            <w:pPr>
              <w:adjustRightInd w:val="0"/>
              <w:rPr>
                <w:rFonts w:ascii="宋体" w:hAnsi="宋体" w:cs="宋体"/>
                <w:sz w:val="22"/>
                <w:szCs w:val="22"/>
              </w:rPr>
            </w:pPr>
            <w:r>
              <w:rPr>
                <w:rFonts w:hint="eastAsia" w:ascii="宋体" w:hAnsi="宋体" w:cs="宋体"/>
                <w:sz w:val="22"/>
                <w:szCs w:val="22"/>
              </w:rPr>
              <w:t>具体内容见竞争性磋商文件。</w:t>
            </w:r>
          </w:p>
        </w:tc>
      </w:tr>
      <w:tr w14:paraId="502DC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136BDD13">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7C811213">
            <w:pPr>
              <w:jc w:val="center"/>
              <w:rPr>
                <w:rFonts w:ascii="宋体" w:hAnsi="宋体" w:cs="宋体"/>
                <w:sz w:val="22"/>
                <w:szCs w:val="22"/>
              </w:rPr>
            </w:pPr>
            <w:r>
              <w:rPr>
                <w:rFonts w:hint="eastAsia" w:ascii="宋体" w:hAnsi="宋体" w:cs="宋体"/>
                <w:sz w:val="22"/>
                <w:szCs w:val="22"/>
              </w:rPr>
              <w:t>投标供应商</w:t>
            </w:r>
          </w:p>
          <w:p w14:paraId="61944AE6">
            <w:pPr>
              <w:jc w:val="center"/>
              <w:rPr>
                <w:rFonts w:ascii="宋体" w:hAnsi="宋体" w:cs="宋体"/>
                <w:sz w:val="22"/>
                <w:szCs w:val="22"/>
              </w:rPr>
            </w:pPr>
            <w:r>
              <w:rPr>
                <w:rFonts w:hint="eastAsia" w:ascii="宋体" w:hAnsi="宋体" w:cs="宋体"/>
                <w:sz w:val="22"/>
                <w:szCs w:val="22"/>
              </w:rPr>
              <w:t>资格要求</w:t>
            </w:r>
          </w:p>
        </w:tc>
        <w:tc>
          <w:tcPr>
            <w:tcW w:w="7619" w:type="dxa"/>
            <w:tcBorders>
              <w:top w:val="single" w:color="auto" w:sz="4" w:space="0"/>
              <w:left w:val="single" w:color="auto" w:sz="4" w:space="0"/>
              <w:right w:val="single" w:color="auto" w:sz="12" w:space="0"/>
            </w:tcBorders>
            <w:vAlign w:val="center"/>
          </w:tcPr>
          <w:p w14:paraId="7FE64469">
            <w:pPr>
              <w:rPr>
                <w:rFonts w:ascii="宋体" w:hAnsi="宋体" w:cs="宋体"/>
                <w:sz w:val="22"/>
                <w:szCs w:val="22"/>
              </w:rPr>
            </w:pPr>
            <w:r>
              <w:rPr>
                <w:rFonts w:hint="eastAsia" w:ascii="宋体" w:hAnsi="宋体" w:cs="宋体"/>
                <w:sz w:val="22"/>
                <w:szCs w:val="22"/>
              </w:rPr>
              <w:t>1、满足《中华人民共和国政府采购法》第二十二条规定；未被“信用中国”（www.creditchina.gov.cn）、中国政府采购网（www.ccgp.gov.cn）列入失信被执行人、重大税收违法案件当事人名单、政府采购严重违法失信行为记录名单。</w:t>
            </w:r>
          </w:p>
          <w:p w14:paraId="5CD332D3">
            <w:pPr>
              <w:rPr>
                <w:sz w:val="22"/>
                <w:szCs w:val="22"/>
              </w:rPr>
            </w:pPr>
            <w:r>
              <w:rPr>
                <w:rFonts w:hint="eastAsia" w:ascii="宋体" w:hAnsi="宋体" w:cs="宋体"/>
                <w:sz w:val="22"/>
                <w:szCs w:val="22"/>
              </w:rPr>
              <w:t>2、法律、行政法规规定的其他条件。</w:t>
            </w:r>
          </w:p>
        </w:tc>
      </w:tr>
      <w:tr w14:paraId="12DEB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6BB11B55">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33AFBAD8">
            <w:pPr>
              <w:jc w:val="center"/>
              <w:rPr>
                <w:rFonts w:ascii="宋体" w:hAnsi="宋体" w:cs="宋体"/>
                <w:sz w:val="22"/>
                <w:szCs w:val="22"/>
              </w:rPr>
            </w:pPr>
            <w:r>
              <w:rPr>
                <w:rFonts w:hint="eastAsia" w:ascii="宋体" w:hAnsi="宋体" w:cs="宋体"/>
                <w:sz w:val="22"/>
                <w:szCs w:val="22"/>
              </w:rPr>
              <w:t>政府采购</w:t>
            </w:r>
          </w:p>
          <w:p w14:paraId="06C9E6DC">
            <w:pPr>
              <w:jc w:val="center"/>
              <w:rPr>
                <w:rFonts w:ascii="宋体" w:hAnsi="宋体" w:cs="宋体"/>
                <w:sz w:val="22"/>
                <w:szCs w:val="22"/>
                <w:highlight w:val="yellow"/>
              </w:rPr>
            </w:pPr>
            <w:r>
              <w:rPr>
                <w:rFonts w:hint="eastAsia" w:ascii="宋体" w:hAnsi="宋体" w:cs="宋体"/>
                <w:sz w:val="22"/>
                <w:szCs w:val="22"/>
              </w:rPr>
              <w:t>扶持政策</w:t>
            </w:r>
          </w:p>
        </w:tc>
        <w:tc>
          <w:tcPr>
            <w:tcW w:w="7619" w:type="dxa"/>
            <w:tcBorders>
              <w:top w:val="single" w:color="auto" w:sz="4" w:space="0"/>
              <w:left w:val="single" w:color="auto" w:sz="4" w:space="0"/>
              <w:right w:val="single" w:color="auto" w:sz="12" w:space="0"/>
            </w:tcBorders>
            <w:vAlign w:val="center"/>
          </w:tcPr>
          <w:p w14:paraId="4C2EDDD4">
            <w:pPr>
              <w:tabs>
                <w:tab w:val="left" w:pos="1069"/>
                <w:tab w:val="left" w:pos="2352"/>
              </w:tabs>
              <w:rPr>
                <w:rFonts w:ascii="宋体" w:hAnsi="Times New Roman" w:cs="Arial"/>
                <w:sz w:val="22"/>
                <w:szCs w:val="22"/>
              </w:rPr>
            </w:pPr>
            <w:r>
              <w:rPr>
                <w:rFonts w:ascii="宋体" w:hAnsi="Times New Roman"/>
                <w:sz w:val="22"/>
                <w:szCs w:val="22"/>
              </w:rPr>
              <w:t>1</w:t>
            </w:r>
            <w:r>
              <w:rPr>
                <w:rFonts w:hint="eastAsia" w:ascii="宋体" w:hAnsi="Times New Roman"/>
                <w:sz w:val="22"/>
                <w:szCs w:val="22"/>
              </w:rPr>
              <w:t>、</w:t>
            </w:r>
            <w:r>
              <w:rPr>
                <w:rFonts w:hint="eastAsia" w:ascii="宋体" w:hAnsi="宋体" w:cs="宋体"/>
                <w:sz w:val="22"/>
                <w:szCs w:val="22"/>
              </w:rPr>
              <w:t>对符合财政扶持政策的小微企业（或监狱企业、或残疾人福利性单位）给予评标价格折扣。供应商企业属于以上多种性质的，不重复享受扶持政策。</w:t>
            </w:r>
          </w:p>
          <w:p w14:paraId="460E5C24">
            <w:pPr>
              <w:rPr>
                <w:rFonts w:ascii="宋体" w:hAnsi="宋体" w:cs="宋体"/>
                <w:sz w:val="22"/>
                <w:szCs w:val="22"/>
                <w:highlight w:val="yellow"/>
              </w:rPr>
            </w:pPr>
            <w:r>
              <w:rPr>
                <w:rFonts w:ascii="宋体" w:hAnsi="Times New Roman" w:cs="Arial"/>
                <w:sz w:val="22"/>
                <w:szCs w:val="22"/>
              </w:rPr>
              <w:t>2</w:t>
            </w:r>
            <w:r>
              <w:rPr>
                <w:rFonts w:hint="eastAsia" w:ascii="宋体" w:hAnsi="Times New Roman" w:cs="Arial"/>
                <w:sz w:val="22"/>
                <w:szCs w:val="22"/>
              </w:rPr>
              <w:t>、对节能、环保产品优先采购。</w:t>
            </w:r>
          </w:p>
        </w:tc>
      </w:tr>
      <w:tr w14:paraId="43ABA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E85B8B5">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1546907D">
            <w:pPr>
              <w:jc w:val="center"/>
              <w:textAlignment w:val="baseline"/>
              <w:rPr>
                <w:rFonts w:ascii="宋体" w:hAnsi="宋体" w:cs="宋体"/>
                <w:sz w:val="22"/>
                <w:szCs w:val="22"/>
              </w:rPr>
            </w:pPr>
            <w:r>
              <w:rPr>
                <w:rFonts w:hint="eastAsia" w:ascii="宋体" w:hAnsi="宋体" w:cs="宋体"/>
                <w:sz w:val="22"/>
                <w:szCs w:val="22"/>
              </w:rPr>
              <w:t>是否接受联合体投标</w:t>
            </w:r>
          </w:p>
        </w:tc>
        <w:tc>
          <w:tcPr>
            <w:tcW w:w="7619" w:type="dxa"/>
            <w:tcBorders>
              <w:top w:val="single" w:color="auto" w:sz="4" w:space="0"/>
              <w:left w:val="single" w:color="auto" w:sz="4" w:space="0"/>
              <w:right w:val="single" w:color="auto" w:sz="12" w:space="0"/>
            </w:tcBorders>
            <w:vAlign w:val="center"/>
          </w:tcPr>
          <w:p w14:paraId="589AA893">
            <w:pPr>
              <w:textAlignment w:val="baseline"/>
              <w:rPr>
                <w:rFonts w:ascii="宋体" w:hAnsi="宋体" w:cs="宋体"/>
                <w:sz w:val="22"/>
                <w:szCs w:val="22"/>
              </w:rPr>
            </w:pPr>
            <w:r>
              <w:rPr>
                <w:rFonts w:hint="eastAsia" w:ascii="宋体" w:hAnsi="宋体" w:cs="宋体"/>
                <w:sz w:val="22"/>
                <w:szCs w:val="22"/>
              </w:rPr>
              <w:t xml:space="preserve">□是 </w:t>
            </w:r>
            <w:r>
              <w:rPr>
                <w:rFonts w:hint="eastAsia" w:ascii="宋体" w:hAnsi="宋体" w:cs="宋体"/>
                <w:sz w:val="22"/>
                <w:szCs w:val="22"/>
              </w:rPr>
              <w:fldChar w:fldCharType="begin"/>
            </w:r>
            <w:r>
              <w:rPr>
                <w:rFonts w:hint="eastAsia" w:ascii="宋体" w:hAnsi="宋体" w:cs="宋体"/>
                <w:sz w:val="22"/>
                <w:szCs w:val="22"/>
              </w:rPr>
              <w:instrText xml:space="preserve">eq \o\ac(</w:instrText>
            </w:r>
            <w:r>
              <w:rPr>
                <w:rFonts w:hint="eastAsia" w:ascii="宋体" w:hAnsi="宋体" w:cs="宋体"/>
                <w:position w:val="-4"/>
                <w:sz w:val="33"/>
                <w:szCs w:val="22"/>
              </w:rPr>
              <w:instrText xml:space="preserve">□</w:instrText>
            </w:r>
            <w:r>
              <w:rPr>
                <w:rFonts w:hint="eastAsia" w:ascii="宋体" w:hAnsi="宋体" w:cs="宋体"/>
                <w:position w:val="0"/>
                <w:sz w:val="22"/>
                <w:szCs w:val="22"/>
              </w:rPr>
              <w:instrText xml:space="preserve">,√)</w:instrText>
            </w:r>
            <w:r>
              <w:rPr>
                <w:rFonts w:hint="eastAsia" w:ascii="宋体" w:hAnsi="宋体" w:cs="宋体"/>
                <w:sz w:val="22"/>
                <w:szCs w:val="22"/>
              </w:rPr>
              <w:fldChar w:fldCharType="end"/>
            </w:r>
            <w:r>
              <w:rPr>
                <w:rFonts w:hint="eastAsia" w:ascii="宋体" w:hAnsi="宋体" w:cs="宋体"/>
                <w:sz w:val="22"/>
                <w:szCs w:val="22"/>
              </w:rPr>
              <w:t>否</w:t>
            </w:r>
          </w:p>
        </w:tc>
      </w:tr>
      <w:tr w14:paraId="72DE6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0CDD5E4B">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42634956">
            <w:pPr>
              <w:jc w:val="center"/>
              <w:textAlignment w:val="baseline"/>
              <w:rPr>
                <w:rFonts w:ascii="宋体" w:hAnsi="宋体" w:cs="宋体"/>
                <w:sz w:val="22"/>
                <w:szCs w:val="22"/>
              </w:rPr>
            </w:pPr>
            <w:r>
              <w:rPr>
                <w:rFonts w:hint="eastAsia" w:ascii="宋体" w:hAnsi="宋体" w:cs="宋体"/>
                <w:sz w:val="22"/>
                <w:szCs w:val="22"/>
              </w:rPr>
              <w:t>踏勘现场</w:t>
            </w:r>
          </w:p>
        </w:tc>
        <w:tc>
          <w:tcPr>
            <w:tcW w:w="7619" w:type="dxa"/>
            <w:tcBorders>
              <w:top w:val="single" w:color="auto" w:sz="4" w:space="0"/>
              <w:left w:val="single" w:color="auto" w:sz="4" w:space="0"/>
              <w:right w:val="single" w:color="auto" w:sz="12" w:space="0"/>
            </w:tcBorders>
            <w:vAlign w:val="center"/>
          </w:tcPr>
          <w:p w14:paraId="429EC21F">
            <w:pPr>
              <w:textAlignment w:val="baseline"/>
              <w:rPr>
                <w:rFonts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eq \o\ac(</w:instrText>
            </w:r>
            <w:r>
              <w:rPr>
                <w:rFonts w:hint="eastAsia" w:ascii="宋体" w:hAnsi="宋体" w:cs="宋体"/>
                <w:position w:val="-4"/>
                <w:sz w:val="33"/>
                <w:szCs w:val="22"/>
              </w:rPr>
              <w:instrText xml:space="preserve">□</w:instrText>
            </w:r>
            <w:r>
              <w:rPr>
                <w:rFonts w:hint="eastAsia" w:ascii="宋体" w:hAnsi="宋体" w:cs="宋体"/>
                <w:position w:val="0"/>
                <w:sz w:val="22"/>
                <w:szCs w:val="22"/>
              </w:rPr>
              <w:instrText xml:space="preserve">,√)</w:instrText>
            </w:r>
            <w:r>
              <w:rPr>
                <w:rFonts w:hint="eastAsia" w:ascii="宋体" w:hAnsi="宋体" w:cs="宋体"/>
                <w:sz w:val="22"/>
                <w:szCs w:val="22"/>
              </w:rPr>
              <w:fldChar w:fldCharType="end"/>
            </w:r>
            <w:r>
              <w:rPr>
                <w:rFonts w:hint="eastAsia" w:ascii="宋体" w:hAnsi="宋体" w:cs="宋体"/>
                <w:sz w:val="22"/>
                <w:szCs w:val="22"/>
              </w:rPr>
              <w:t>不组织 □组织</w:t>
            </w:r>
          </w:p>
        </w:tc>
      </w:tr>
      <w:tr w14:paraId="09AE4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0AB84A50">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0EC3AFD4">
            <w:pPr>
              <w:jc w:val="center"/>
              <w:textAlignment w:val="baseline"/>
              <w:rPr>
                <w:rFonts w:ascii="宋体" w:hAnsi="宋体" w:cs="宋体"/>
                <w:sz w:val="22"/>
                <w:szCs w:val="22"/>
              </w:rPr>
            </w:pPr>
            <w:r>
              <w:rPr>
                <w:rFonts w:hint="eastAsia" w:ascii="宋体" w:hAnsi="宋体" w:cs="宋体"/>
                <w:sz w:val="22"/>
                <w:szCs w:val="22"/>
              </w:rPr>
              <w:t>是否允许递交备选投标方案</w:t>
            </w:r>
          </w:p>
        </w:tc>
        <w:tc>
          <w:tcPr>
            <w:tcW w:w="7619" w:type="dxa"/>
            <w:tcBorders>
              <w:top w:val="single" w:color="auto" w:sz="4" w:space="0"/>
              <w:left w:val="single" w:color="auto" w:sz="4" w:space="0"/>
              <w:right w:val="single" w:color="auto" w:sz="12" w:space="0"/>
            </w:tcBorders>
            <w:vAlign w:val="center"/>
          </w:tcPr>
          <w:p w14:paraId="2B7C785A">
            <w:pPr>
              <w:textAlignment w:val="baseline"/>
              <w:rPr>
                <w:rFonts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eq \o\ac(</w:instrText>
            </w:r>
            <w:r>
              <w:rPr>
                <w:rFonts w:hint="eastAsia" w:ascii="宋体" w:hAnsi="宋体" w:cs="宋体"/>
                <w:position w:val="-4"/>
                <w:sz w:val="33"/>
                <w:szCs w:val="22"/>
              </w:rPr>
              <w:instrText xml:space="preserve">□</w:instrText>
            </w:r>
            <w:r>
              <w:rPr>
                <w:rFonts w:hint="eastAsia" w:ascii="宋体" w:hAnsi="宋体" w:cs="宋体"/>
                <w:position w:val="0"/>
                <w:sz w:val="22"/>
                <w:szCs w:val="22"/>
              </w:rPr>
              <w:instrText xml:space="preserve">,√)</w:instrText>
            </w:r>
            <w:r>
              <w:rPr>
                <w:rFonts w:hint="eastAsia" w:ascii="宋体" w:hAnsi="宋体" w:cs="宋体"/>
                <w:sz w:val="22"/>
                <w:szCs w:val="22"/>
              </w:rPr>
              <w:fldChar w:fldCharType="end"/>
            </w:r>
            <w:r>
              <w:rPr>
                <w:rFonts w:hint="eastAsia" w:ascii="宋体" w:hAnsi="宋体" w:cs="宋体"/>
                <w:sz w:val="22"/>
                <w:szCs w:val="22"/>
              </w:rPr>
              <w:t>不允许 □允许</w:t>
            </w:r>
          </w:p>
        </w:tc>
      </w:tr>
      <w:tr w14:paraId="08D49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vAlign w:val="center"/>
          </w:tcPr>
          <w:p w14:paraId="5A388B0C">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105B5A0A">
            <w:pPr>
              <w:jc w:val="center"/>
              <w:textAlignment w:val="baseline"/>
              <w:rPr>
                <w:rFonts w:ascii="宋体" w:hAnsi="宋体" w:cs="宋体"/>
                <w:sz w:val="22"/>
                <w:szCs w:val="22"/>
              </w:rPr>
            </w:pPr>
            <w:r>
              <w:rPr>
                <w:rFonts w:hint="eastAsia" w:ascii="宋体" w:hAnsi="宋体" w:cs="宋体"/>
                <w:sz w:val="22"/>
                <w:szCs w:val="22"/>
              </w:rPr>
              <w:t>投标货币</w:t>
            </w:r>
          </w:p>
        </w:tc>
        <w:tc>
          <w:tcPr>
            <w:tcW w:w="7619" w:type="dxa"/>
            <w:tcBorders>
              <w:top w:val="single" w:color="auto" w:sz="4" w:space="0"/>
              <w:left w:val="single" w:color="auto" w:sz="4" w:space="0"/>
              <w:right w:val="single" w:color="auto" w:sz="12" w:space="0"/>
            </w:tcBorders>
            <w:vAlign w:val="center"/>
          </w:tcPr>
          <w:p w14:paraId="1B2EFC0A">
            <w:pPr>
              <w:textAlignment w:val="baseline"/>
              <w:rPr>
                <w:rFonts w:ascii="宋体" w:hAnsi="宋体" w:cs="宋体"/>
                <w:sz w:val="22"/>
                <w:szCs w:val="22"/>
              </w:rPr>
            </w:pPr>
            <w:r>
              <w:rPr>
                <w:rFonts w:hint="eastAsia" w:ascii="宋体" w:hAnsi="宋体" w:cs="宋体"/>
                <w:sz w:val="22"/>
                <w:szCs w:val="22"/>
              </w:rPr>
              <w:t>人民币</w:t>
            </w:r>
          </w:p>
        </w:tc>
      </w:tr>
      <w:tr w14:paraId="207CE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vAlign w:val="center"/>
          </w:tcPr>
          <w:p w14:paraId="49CB75F2">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31BA3303">
            <w:pPr>
              <w:jc w:val="center"/>
              <w:textAlignment w:val="baseline"/>
              <w:rPr>
                <w:rFonts w:ascii="宋体" w:hAnsi="宋体" w:cs="宋体"/>
                <w:sz w:val="22"/>
                <w:szCs w:val="22"/>
              </w:rPr>
            </w:pPr>
            <w:r>
              <w:rPr>
                <w:rFonts w:hint="eastAsia" w:ascii="宋体" w:hAnsi="宋体" w:cs="宋体"/>
                <w:sz w:val="22"/>
                <w:szCs w:val="22"/>
              </w:rPr>
              <w:t>投标语言</w:t>
            </w:r>
          </w:p>
        </w:tc>
        <w:tc>
          <w:tcPr>
            <w:tcW w:w="7619" w:type="dxa"/>
            <w:tcBorders>
              <w:top w:val="single" w:color="auto" w:sz="4" w:space="0"/>
              <w:left w:val="single" w:color="auto" w:sz="4" w:space="0"/>
              <w:right w:val="single" w:color="auto" w:sz="12" w:space="0"/>
            </w:tcBorders>
            <w:vAlign w:val="center"/>
          </w:tcPr>
          <w:p w14:paraId="016D8395">
            <w:pPr>
              <w:textAlignment w:val="baseline"/>
              <w:rPr>
                <w:rFonts w:ascii="宋体" w:hAnsi="宋体" w:cs="宋体"/>
                <w:sz w:val="22"/>
                <w:szCs w:val="22"/>
              </w:rPr>
            </w:pPr>
            <w:r>
              <w:rPr>
                <w:rFonts w:hint="eastAsia" w:ascii="宋体" w:hAnsi="宋体" w:cs="宋体"/>
                <w:sz w:val="22"/>
                <w:szCs w:val="22"/>
              </w:rPr>
              <w:t>中文</w:t>
            </w:r>
          </w:p>
        </w:tc>
      </w:tr>
      <w:tr w14:paraId="1DEA4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vAlign w:val="center"/>
          </w:tcPr>
          <w:p w14:paraId="706D0F7B">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0D8CE3BB">
            <w:pPr>
              <w:jc w:val="center"/>
              <w:textAlignment w:val="baseline"/>
              <w:rPr>
                <w:rFonts w:ascii="宋体" w:hAnsi="宋体" w:cs="宋体"/>
                <w:sz w:val="22"/>
                <w:szCs w:val="22"/>
              </w:rPr>
            </w:pPr>
            <w:r>
              <w:rPr>
                <w:rFonts w:hint="eastAsia" w:ascii="宋体" w:hAnsi="宋体" w:cs="宋体"/>
                <w:b/>
                <w:bCs/>
                <w:sz w:val="22"/>
                <w:szCs w:val="22"/>
                <w:lang w:val="zh-CN"/>
              </w:rPr>
              <w:t>投标文件</w:t>
            </w:r>
            <w:r>
              <w:rPr>
                <w:rFonts w:hint="eastAsia" w:ascii="宋体" w:hAnsi="宋体" w:cs="宋体"/>
                <w:b/>
                <w:bCs/>
                <w:sz w:val="22"/>
                <w:szCs w:val="22"/>
              </w:rPr>
              <w:t>说明</w:t>
            </w:r>
          </w:p>
        </w:tc>
        <w:tc>
          <w:tcPr>
            <w:tcW w:w="7619" w:type="dxa"/>
            <w:tcBorders>
              <w:top w:val="single" w:color="auto" w:sz="4" w:space="0"/>
              <w:left w:val="single" w:color="auto" w:sz="4" w:space="0"/>
              <w:right w:val="single" w:color="auto" w:sz="12" w:space="0"/>
            </w:tcBorders>
            <w:vAlign w:val="center"/>
          </w:tcPr>
          <w:p w14:paraId="7EAC9164">
            <w:pPr>
              <w:jc w:val="left"/>
              <w:textAlignment w:val="baseline"/>
              <w:rPr>
                <w:rFonts w:ascii="宋体" w:hAnsi="宋体" w:cs="宋体"/>
                <w:sz w:val="22"/>
                <w:szCs w:val="22"/>
                <w:lang w:val="zh-CN"/>
              </w:rPr>
            </w:pPr>
            <w:r>
              <w:rPr>
                <w:rFonts w:hint="eastAsia" w:ascii="宋体" w:hAnsi="宋体" w:cs="宋体"/>
                <w:b/>
                <w:bCs/>
                <w:sz w:val="22"/>
                <w:szCs w:val="22"/>
                <w:lang w:val="zh-CN"/>
              </w:rPr>
              <w:t>1、投标文件组成：</w:t>
            </w:r>
            <w:r>
              <w:rPr>
                <w:rFonts w:hint="eastAsia" w:ascii="宋体" w:hAnsi="宋体" w:cs="宋体"/>
                <w:sz w:val="22"/>
                <w:szCs w:val="22"/>
                <w:lang w:val="zh-CN"/>
              </w:rPr>
              <w:t>《资格文件》及《商务技术文件》和《报价文件》。</w:t>
            </w:r>
          </w:p>
          <w:p w14:paraId="1FEB392E">
            <w:pPr>
              <w:textAlignment w:val="baseline"/>
              <w:rPr>
                <w:rFonts w:ascii="宋体" w:hAnsi="宋体" w:cs="宋体"/>
                <w:sz w:val="22"/>
                <w:szCs w:val="22"/>
              </w:rPr>
            </w:pPr>
            <w:r>
              <w:rPr>
                <w:rFonts w:hint="eastAsia" w:ascii="宋体" w:hAnsi="宋体" w:cs="宋体"/>
                <w:b/>
                <w:bCs/>
                <w:sz w:val="22"/>
                <w:szCs w:val="22"/>
              </w:rPr>
              <w:t>2、投标文件编制：</w:t>
            </w:r>
            <w:r>
              <w:rPr>
                <w:rFonts w:hint="eastAsia" w:ascii="宋体" w:hAnsi="宋体" w:cs="宋体"/>
                <w:sz w:val="22"/>
                <w:szCs w:val="22"/>
              </w:rPr>
              <w:t>供应商应先安装“政采云电子交易客户端”，并按照本采购文件和“政府采购云平台”的要求，通过“政采云电子交易客户端”编制并加密投标文件。</w:t>
            </w:r>
          </w:p>
          <w:p w14:paraId="0ECAE5EB">
            <w:pPr>
              <w:textAlignment w:val="baseline"/>
              <w:rPr>
                <w:rFonts w:ascii="宋体" w:hAnsi="宋体" w:cs="宋体"/>
                <w:sz w:val="22"/>
                <w:szCs w:val="22"/>
              </w:rPr>
            </w:pPr>
            <w:r>
              <w:rPr>
                <w:rFonts w:hint="eastAsia" w:ascii="宋体" w:hAnsi="宋体" w:cs="宋体"/>
                <w:b/>
                <w:bCs/>
                <w:sz w:val="22"/>
                <w:szCs w:val="22"/>
              </w:rPr>
              <w:t>3、投标文件的签章：</w:t>
            </w:r>
            <w:r>
              <w:rPr>
                <w:rFonts w:hint="eastAsia" w:ascii="宋体" w:hAnsi="宋体" w:cs="宋体"/>
                <w:sz w:val="22"/>
                <w:szCs w:val="22"/>
              </w:rPr>
              <w:t>电子签章。</w:t>
            </w:r>
          </w:p>
          <w:p w14:paraId="3A34764F">
            <w:pPr>
              <w:textAlignment w:val="baseline"/>
              <w:rPr>
                <w:rFonts w:ascii="宋体" w:hAnsi="宋体" w:cs="宋体"/>
                <w:sz w:val="22"/>
                <w:szCs w:val="22"/>
              </w:rPr>
            </w:pPr>
            <w:r>
              <w:rPr>
                <w:rFonts w:hint="eastAsia" w:ascii="宋体" w:hAnsi="宋体" w:cs="宋体"/>
                <w:b/>
                <w:bCs/>
                <w:sz w:val="22"/>
                <w:szCs w:val="22"/>
              </w:rPr>
              <w:t>4、投标文件的形式：</w:t>
            </w:r>
            <w:r>
              <w:rPr>
                <w:rFonts w:hint="eastAsia" w:ascii="宋体" w:hAnsi="宋体" w:cs="宋体"/>
                <w:sz w:val="22"/>
                <w:szCs w:val="22"/>
              </w:rPr>
              <w:t>☑电子投标文件（“电子加密投标文件”）；</w:t>
            </w:r>
          </w:p>
          <w:p w14:paraId="3EB1DD9F">
            <w:pPr>
              <w:textAlignment w:val="baseline"/>
              <w:rPr>
                <w:rFonts w:ascii="宋体" w:hAnsi="宋体" w:cs="宋体"/>
                <w:sz w:val="22"/>
                <w:szCs w:val="22"/>
              </w:rPr>
            </w:pPr>
            <w:r>
              <w:rPr>
                <w:rFonts w:hint="eastAsia" w:ascii="宋体" w:hAnsi="宋体" w:cs="宋体"/>
                <w:sz w:val="22"/>
                <w:szCs w:val="22"/>
              </w:rPr>
              <w:t>“电子加密投标文件”是指通过“政采云电子交易客户端”完成投标文件编制后生成并加密的数据电文形式的投标文件。</w:t>
            </w:r>
          </w:p>
          <w:p w14:paraId="1DBEC367">
            <w:pPr>
              <w:jc w:val="left"/>
              <w:textAlignment w:val="baseline"/>
              <w:rPr>
                <w:rFonts w:ascii="宋体" w:hAnsi="宋体" w:cs="宋体"/>
                <w:sz w:val="22"/>
                <w:szCs w:val="22"/>
              </w:rPr>
            </w:pPr>
            <w:r>
              <w:rPr>
                <w:rFonts w:hint="eastAsia" w:ascii="宋体" w:hAnsi="宋体" w:cs="宋体"/>
                <w:b/>
                <w:bCs/>
                <w:sz w:val="22"/>
                <w:szCs w:val="22"/>
              </w:rPr>
              <w:t>5、投标文件份数：</w:t>
            </w:r>
            <w:r>
              <w:rPr>
                <w:rFonts w:hint="eastAsia" w:ascii="宋体" w:hAnsi="宋体" w:cs="宋体"/>
                <w:sz w:val="22"/>
                <w:szCs w:val="22"/>
              </w:rPr>
              <w:t>“电子加密投标文件”：在线上传递交。</w:t>
            </w:r>
          </w:p>
          <w:p w14:paraId="36E983ED">
            <w:pPr>
              <w:textAlignment w:val="baseline"/>
              <w:rPr>
                <w:rFonts w:ascii="宋体" w:hAnsi="宋体" w:cs="宋体"/>
                <w:b/>
                <w:bCs/>
                <w:sz w:val="22"/>
                <w:szCs w:val="22"/>
              </w:rPr>
            </w:pPr>
            <w:r>
              <w:rPr>
                <w:rFonts w:hint="eastAsia" w:ascii="宋体" w:hAnsi="宋体" w:cs="宋体"/>
                <w:b/>
                <w:bCs/>
                <w:sz w:val="22"/>
                <w:szCs w:val="22"/>
              </w:rPr>
              <w:t>6、投标文件的上传和递交：</w:t>
            </w:r>
          </w:p>
          <w:p w14:paraId="40CAD776">
            <w:pPr>
              <w:textAlignment w:val="baseline"/>
              <w:rPr>
                <w:rFonts w:ascii="宋体" w:hAnsi="宋体" w:cs="宋体"/>
                <w:sz w:val="22"/>
                <w:szCs w:val="22"/>
              </w:rPr>
            </w:pPr>
            <w:r>
              <w:rPr>
                <w:rFonts w:hint="eastAsia" w:ascii="宋体" w:hAnsi="宋体" w:cs="宋体"/>
                <w:sz w:val="22"/>
                <w:szCs w:val="22"/>
              </w:rPr>
              <w:t>“电子加密投标文件”的上传、递交：</w:t>
            </w:r>
          </w:p>
          <w:p w14:paraId="1FF8533E">
            <w:pPr>
              <w:textAlignment w:val="baseline"/>
              <w:rPr>
                <w:rFonts w:ascii="宋体" w:hAnsi="宋体" w:cs="宋体"/>
                <w:sz w:val="22"/>
                <w:szCs w:val="22"/>
              </w:rPr>
            </w:pPr>
            <w:r>
              <w:rPr>
                <w:rFonts w:hint="eastAsia" w:ascii="宋体" w:hAnsi="宋体" w:cs="宋体"/>
                <w:sz w:val="22"/>
                <w:szCs w:val="22"/>
              </w:rPr>
              <w:t>a.供应商应在投标截止时间前将“电子加密投标文件”成功上传递交至“政府采购云平台”，否则投标无效。</w:t>
            </w:r>
          </w:p>
          <w:p w14:paraId="3E848E4E">
            <w:pPr>
              <w:textAlignment w:val="baseline"/>
              <w:rPr>
                <w:rFonts w:ascii="宋体" w:hAnsi="宋体" w:cs="宋体"/>
                <w:sz w:val="22"/>
                <w:szCs w:val="22"/>
              </w:rPr>
            </w:pPr>
            <w:r>
              <w:rPr>
                <w:rFonts w:hint="eastAsia" w:ascii="宋体" w:hAnsi="宋体" w:cs="宋体"/>
                <w:sz w:val="22"/>
                <w:szCs w:val="22"/>
              </w:rPr>
              <w:t>b.“电子加密投标文件”成功上传递交后，供应商可自行打印投标文件接收回执。</w:t>
            </w:r>
          </w:p>
          <w:p w14:paraId="034BDEF0">
            <w:pPr>
              <w:textAlignment w:val="baseline"/>
              <w:rPr>
                <w:rFonts w:ascii="宋体" w:hAnsi="宋体" w:cs="宋体"/>
                <w:b/>
                <w:bCs/>
                <w:sz w:val="22"/>
                <w:szCs w:val="22"/>
              </w:rPr>
            </w:pPr>
            <w:r>
              <w:rPr>
                <w:rFonts w:hint="eastAsia" w:ascii="宋体" w:hAnsi="宋体" w:cs="宋体"/>
                <w:b/>
                <w:bCs/>
                <w:sz w:val="22"/>
                <w:szCs w:val="22"/>
              </w:rPr>
              <w:t>7、电子加密投标文件的解密：</w:t>
            </w:r>
          </w:p>
          <w:p w14:paraId="728AFC41">
            <w:pPr>
              <w:jc w:val="left"/>
              <w:textAlignment w:val="baseline"/>
              <w:rPr>
                <w:rFonts w:ascii="宋体" w:hAnsi="宋体" w:cs="宋体"/>
                <w:sz w:val="22"/>
                <w:szCs w:val="22"/>
              </w:rPr>
            </w:pPr>
            <w:r>
              <w:rPr>
                <w:rFonts w:hint="eastAsia" w:ascii="宋体" w:hAnsi="宋体" w:cs="宋体"/>
                <w:sz w:val="22"/>
                <w:szCs w:val="22"/>
              </w:rPr>
              <w:t>（1）开标后，采购组织机构将向各供应商发出“电子加密投标文件”的解密通知，各供应商代表应当在接到解密通知后30分钟内自行完成“电子加密投标文件”的在线解密。</w:t>
            </w:r>
          </w:p>
          <w:p w14:paraId="3A9BDBB7">
            <w:pPr>
              <w:snapToGrid w:val="0"/>
              <w:textAlignment w:val="baseline"/>
              <w:rPr>
                <w:rFonts w:ascii="宋体" w:hAnsi="宋体" w:cs="宋体"/>
                <w:sz w:val="22"/>
                <w:szCs w:val="22"/>
              </w:rPr>
            </w:pPr>
            <w:r>
              <w:rPr>
                <w:rFonts w:hint="eastAsia" w:ascii="宋体" w:hAnsi="宋体" w:cs="宋体"/>
                <w:sz w:val="22"/>
                <w:szCs w:val="22"/>
              </w:rPr>
              <w:t>（2）通过“政府采购云平台”成功上传递交的“电子加密投标文件”无法按时解密的，其投标无效。</w:t>
            </w:r>
          </w:p>
          <w:p w14:paraId="26D3151A">
            <w:pPr>
              <w:snapToGrid w:val="0"/>
              <w:textAlignment w:val="baseline"/>
              <w:rPr>
                <w:rFonts w:ascii="宋体" w:hAnsi="宋体" w:cs="宋体"/>
                <w:sz w:val="22"/>
                <w:szCs w:val="22"/>
              </w:rPr>
            </w:pPr>
            <w:r>
              <w:rPr>
                <w:rFonts w:hint="eastAsia" w:ascii="宋体" w:hAnsi="宋体" w:cs="宋体"/>
                <w:sz w:val="22"/>
                <w:szCs w:val="22"/>
              </w:rPr>
              <w:t>8、投标截止后，在投标有效期内，供应商不能撤销投标文件。</w:t>
            </w:r>
          </w:p>
          <w:p w14:paraId="189C53FB">
            <w:pPr>
              <w:snapToGrid w:val="0"/>
              <w:textAlignment w:val="baseline"/>
              <w:rPr>
                <w:rFonts w:ascii="宋体" w:hAnsi="宋体" w:cs="宋体"/>
                <w:sz w:val="22"/>
                <w:szCs w:val="22"/>
              </w:rPr>
            </w:pPr>
            <w:r>
              <w:rPr>
                <w:rFonts w:hint="eastAsia" w:ascii="宋体" w:hAnsi="宋体" w:cs="宋体"/>
                <w:sz w:val="22"/>
                <w:szCs w:val="22"/>
              </w:rPr>
              <w:t>9、存在下列行为的，招标代理机构将其失信行为上报政府采购主管部门，由主管部门按有关规定对其违法失信行为记录进行公开：</w:t>
            </w:r>
          </w:p>
          <w:p w14:paraId="09392745">
            <w:pPr>
              <w:snapToGrid w:val="0"/>
              <w:textAlignment w:val="baseline"/>
              <w:rPr>
                <w:rFonts w:ascii="宋体" w:hAnsi="宋体" w:cs="宋体"/>
                <w:sz w:val="22"/>
                <w:szCs w:val="22"/>
              </w:rPr>
            </w:pPr>
            <w:r>
              <w:rPr>
                <w:rFonts w:hint="eastAsia" w:ascii="宋体" w:hAnsi="宋体" w:cs="宋体"/>
                <w:sz w:val="22"/>
                <w:szCs w:val="22"/>
              </w:rPr>
              <w:t>（1）中标或者成交后，拒绝签订政府采购合同的；</w:t>
            </w:r>
          </w:p>
          <w:p w14:paraId="0C5E28E8">
            <w:pPr>
              <w:textAlignment w:val="baseline"/>
              <w:rPr>
                <w:rFonts w:ascii="宋体" w:hAnsi="宋体" w:cs="宋体"/>
                <w:sz w:val="22"/>
                <w:szCs w:val="22"/>
              </w:rPr>
            </w:pPr>
            <w:r>
              <w:rPr>
                <w:rFonts w:hint="eastAsia" w:ascii="宋体" w:hAnsi="宋体" w:cs="宋体"/>
                <w:sz w:val="22"/>
                <w:szCs w:val="22"/>
              </w:rPr>
              <w:t>（2）投标有效期内撤销投标文件的。</w:t>
            </w:r>
          </w:p>
          <w:p w14:paraId="327BCFDE">
            <w:pPr>
              <w:textAlignment w:val="baseline"/>
              <w:rPr>
                <w:rFonts w:ascii="宋体" w:hAnsi="宋体" w:cs="宋体"/>
                <w:sz w:val="22"/>
                <w:szCs w:val="22"/>
              </w:rPr>
            </w:pPr>
            <w:r>
              <w:rPr>
                <w:rFonts w:hint="eastAsia" w:ascii="宋体" w:hAnsi="宋体" w:cs="宋体"/>
                <w:b/>
                <w:bCs/>
                <w:sz w:val="22"/>
                <w:szCs w:val="22"/>
              </w:rPr>
              <w:t>10、</w:t>
            </w:r>
            <w:r>
              <w:rPr>
                <w:rFonts w:hint="eastAsia" w:ascii="宋体" w:hAnsi="宋体" w:cs="宋体"/>
                <w:b/>
                <w:bCs/>
                <w:sz w:val="22"/>
                <w:szCs w:val="22"/>
                <w:u w:val="single" w:color="000000"/>
              </w:rPr>
              <w:t>中标后，中标供应商须提供4份纸质投标文件至招标代理机构处作为纸质存档。</w:t>
            </w:r>
          </w:p>
        </w:tc>
      </w:tr>
      <w:tr w14:paraId="3756C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vAlign w:val="center"/>
          </w:tcPr>
          <w:p w14:paraId="16B053B4">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3296787">
            <w:pPr>
              <w:jc w:val="center"/>
              <w:textAlignment w:val="baseline"/>
              <w:rPr>
                <w:rFonts w:ascii="宋体" w:hAnsi="宋体" w:cs="宋体"/>
                <w:sz w:val="22"/>
                <w:szCs w:val="22"/>
              </w:rPr>
            </w:pPr>
            <w:r>
              <w:rPr>
                <w:rFonts w:hint="eastAsia" w:ascii="宋体" w:hAnsi="宋体" w:cs="宋体"/>
                <w:sz w:val="22"/>
                <w:szCs w:val="22"/>
              </w:rPr>
              <w:t>投标样品</w:t>
            </w:r>
          </w:p>
        </w:tc>
        <w:tc>
          <w:tcPr>
            <w:tcW w:w="7619" w:type="dxa"/>
            <w:tcBorders>
              <w:top w:val="single" w:color="auto" w:sz="4" w:space="0"/>
              <w:left w:val="single" w:color="auto" w:sz="4" w:space="0"/>
              <w:right w:val="single" w:color="auto" w:sz="12" w:space="0"/>
            </w:tcBorders>
            <w:vAlign w:val="center"/>
          </w:tcPr>
          <w:p w14:paraId="31C2073C">
            <w:pPr>
              <w:snapToGrid w:val="0"/>
              <w:textAlignment w:val="baseline"/>
              <w:rPr>
                <w:rFonts w:ascii="宋体" w:hAnsi="宋体" w:cs="宋体"/>
                <w:sz w:val="22"/>
                <w:szCs w:val="22"/>
              </w:rPr>
            </w:pPr>
            <w:r>
              <w:rPr>
                <w:rFonts w:hint="eastAsia" w:ascii="宋体" w:hAnsi="宋体" w:cs="宋体"/>
                <w:kern w:val="0"/>
                <w:sz w:val="22"/>
                <w:szCs w:val="22"/>
              </w:rPr>
              <w:fldChar w:fldCharType="begin"/>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sz w:val="22"/>
                <w:szCs w:val="22"/>
              </w:rPr>
              <w:fldChar w:fldCharType="end"/>
            </w:r>
            <w:r>
              <w:rPr>
                <w:rFonts w:hint="eastAsia" w:ascii="宋体" w:hAnsi="宋体" w:cs="宋体"/>
                <w:kern w:val="0"/>
                <w:sz w:val="22"/>
                <w:szCs w:val="22"/>
              </w:rPr>
              <w:t>不需要 □需要</w:t>
            </w:r>
          </w:p>
        </w:tc>
      </w:tr>
      <w:tr w14:paraId="15F59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vAlign w:val="center"/>
          </w:tcPr>
          <w:p w14:paraId="106C2F70">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6FCA691">
            <w:pPr>
              <w:jc w:val="center"/>
              <w:textAlignment w:val="baseline"/>
              <w:rPr>
                <w:rFonts w:ascii="宋体" w:hAnsi="宋体" w:cs="宋体"/>
                <w:sz w:val="22"/>
                <w:szCs w:val="22"/>
              </w:rPr>
            </w:pPr>
            <w:r>
              <w:rPr>
                <w:rFonts w:hint="eastAsia" w:ascii="宋体" w:hAnsi="宋体" w:cs="宋体"/>
                <w:sz w:val="22"/>
                <w:szCs w:val="22"/>
              </w:rPr>
              <w:t>投标保证金</w:t>
            </w:r>
          </w:p>
        </w:tc>
        <w:tc>
          <w:tcPr>
            <w:tcW w:w="7619" w:type="dxa"/>
            <w:tcBorders>
              <w:top w:val="single" w:color="auto" w:sz="4" w:space="0"/>
              <w:left w:val="single" w:color="auto" w:sz="4" w:space="0"/>
              <w:right w:val="single" w:color="auto" w:sz="12" w:space="0"/>
            </w:tcBorders>
            <w:vAlign w:val="center"/>
          </w:tcPr>
          <w:p w14:paraId="327764D9">
            <w:pPr>
              <w:snapToGrid w:val="0"/>
              <w:textAlignment w:val="baseline"/>
              <w:rPr>
                <w:rFonts w:ascii="宋体" w:hAnsi="宋体" w:cs="宋体"/>
                <w:sz w:val="22"/>
                <w:szCs w:val="22"/>
              </w:rPr>
            </w:pPr>
            <w:r>
              <w:rPr>
                <w:rFonts w:hint="eastAsia" w:ascii="宋体" w:hAnsi="宋体" w:cs="宋体"/>
                <w:kern w:val="0"/>
                <w:sz w:val="22"/>
                <w:szCs w:val="22"/>
              </w:rPr>
              <w:fldChar w:fldCharType="begin"/>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sz w:val="22"/>
                <w:szCs w:val="22"/>
              </w:rPr>
              <w:fldChar w:fldCharType="end"/>
            </w:r>
            <w:r>
              <w:rPr>
                <w:rFonts w:hint="eastAsia" w:ascii="宋体" w:hAnsi="宋体" w:cs="宋体"/>
                <w:kern w:val="0"/>
                <w:sz w:val="22"/>
                <w:szCs w:val="22"/>
              </w:rPr>
              <w:t>不需要 □需要</w:t>
            </w:r>
          </w:p>
        </w:tc>
      </w:tr>
      <w:tr w14:paraId="6C5DB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vAlign w:val="center"/>
          </w:tcPr>
          <w:p w14:paraId="382E2A8F">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642BD509">
            <w:pPr>
              <w:jc w:val="center"/>
              <w:textAlignment w:val="baseline"/>
              <w:rPr>
                <w:rFonts w:ascii="宋体" w:hAnsi="宋体" w:cs="宋体"/>
                <w:sz w:val="22"/>
                <w:szCs w:val="22"/>
              </w:rPr>
            </w:pPr>
            <w:r>
              <w:rPr>
                <w:rFonts w:hint="eastAsia" w:ascii="宋体" w:hAnsi="宋体" w:cs="宋体"/>
                <w:sz w:val="22"/>
                <w:szCs w:val="22"/>
              </w:rPr>
              <w:t>履约担保</w:t>
            </w:r>
          </w:p>
        </w:tc>
        <w:tc>
          <w:tcPr>
            <w:tcW w:w="7619" w:type="dxa"/>
            <w:tcBorders>
              <w:top w:val="single" w:color="auto" w:sz="4" w:space="0"/>
              <w:left w:val="single" w:color="auto" w:sz="4" w:space="0"/>
              <w:right w:val="single" w:color="auto" w:sz="12" w:space="0"/>
            </w:tcBorders>
            <w:vAlign w:val="center"/>
          </w:tcPr>
          <w:p w14:paraId="6DFEBA9B">
            <w:pPr>
              <w:textAlignment w:val="baseline"/>
              <w:rPr>
                <w:rFonts w:ascii="宋体" w:hAnsi="宋体" w:cs="宋体"/>
                <w:sz w:val="22"/>
                <w:szCs w:val="22"/>
              </w:rPr>
            </w:pPr>
            <w:r>
              <w:rPr>
                <w:rFonts w:hint="eastAsia" w:ascii="宋体" w:hAnsi="宋体" w:cs="宋体"/>
                <w:kern w:val="0"/>
                <w:position w:val="2"/>
                <w:sz w:val="22"/>
                <w:szCs w:val="22"/>
              </w:rPr>
              <w:t>□</w:t>
            </w:r>
            <w:r>
              <w:rPr>
                <w:rFonts w:hint="eastAsia" w:ascii="宋体" w:hAnsi="宋体" w:cs="宋体"/>
                <w:sz w:val="22"/>
                <w:szCs w:val="22"/>
              </w:rPr>
              <w:t>不需要</w:t>
            </w:r>
          </w:p>
          <w:p w14:paraId="6638E9E0">
            <w:pPr>
              <w:textAlignment w:val="baseline"/>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需要</w:t>
            </w:r>
            <w:r>
              <w:rPr>
                <w:rFonts w:hint="eastAsia" w:ascii="宋体" w:hAnsi="宋体" w:cs="宋体"/>
                <w:sz w:val="22"/>
                <w:szCs w:val="22"/>
                <w:lang w:val="en-US" w:eastAsia="zh-CN"/>
              </w:rPr>
              <w:t xml:space="preserve">   </w:t>
            </w:r>
            <w:r>
              <w:rPr>
                <w:rFonts w:hint="eastAsia" w:ascii="宋体" w:hAnsi="宋体" w:cs="宋体"/>
                <w:bCs/>
                <w:sz w:val="22"/>
                <w:szCs w:val="22"/>
              </w:rPr>
              <w:t>合同签订后5个工作日内成交供应商应提供合同总金额1%的履约保证金至采购单位指定账户，供应商以银行、保险公司出具保函形式提交履约保证金的，采购人不得拒收。</w:t>
            </w:r>
          </w:p>
        </w:tc>
      </w:tr>
      <w:tr w14:paraId="1C304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vAlign w:val="center"/>
          </w:tcPr>
          <w:p w14:paraId="45BDC28C">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13512A5B">
            <w:pPr>
              <w:jc w:val="center"/>
              <w:textAlignment w:val="baseline"/>
              <w:rPr>
                <w:rFonts w:ascii="宋体" w:hAnsi="宋体" w:cs="宋体"/>
                <w:sz w:val="22"/>
                <w:szCs w:val="22"/>
              </w:rPr>
            </w:pPr>
            <w:r>
              <w:rPr>
                <w:rFonts w:hint="eastAsia" w:ascii="宋体" w:hAnsi="宋体" w:cs="宋体"/>
                <w:sz w:val="22"/>
                <w:szCs w:val="22"/>
              </w:rPr>
              <w:t>竞争性磋商文件发售时间及获取</w:t>
            </w:r>
          </w:p>
          <w:p w14:paraId="03A4C234">
            <w:pPr>
              <w:jc w:val="center"/>
              <w:textAlignment w:val="baseline"/>
              <w:rPr>
                <w:rFonts w:ascii="宋体" w:hAnsi="宋体" w:cs="宋体"/>
                <w:sz w:val="22"/>
                <w:szCs w:val="22"/>
              </w:rPr>
            </w:pPr>
            <w:r>
              <w:rPr>
                <w:rFonts w:hint="eastAsia" w:ascii="宋体" w:hAnsi="宋体" w:cs="宋体"/>
                <w:sz w:val="22"/>
                <w:szCs w:val="22"/>
              </w:rPr>
              <w:t>方式</w:t>
            </w:r>
          </w:p>
        </w:tc>
        <w:tc>
          <w:tcPr>
            <w:tcW w:w="7619" w:type="dxa"/>
            <w:tcBorders>
              <w:top w:val="single" w:color="auto" w:sz="4" w:space="0"/>
              <w:left w:val="single" w:color="auto" w:sz="4" w:space="0"/>
              <w:right w:val="single" w:color="auto" w:sz="12" w:space="0"/>
            </w:tcBorders>
            <w:vAlign w:val="center"/>
          </w:tcPr>
          <w:p w14:paraId="36BF82FE">
            <w:pPr>
              <w:jc w:val="left"/>
              <w:textAlignment w:val="baseline"/>
              <w:rPr>
                <w:rFonts w:ascii="宋体" w:hAnsi="宋体" w:cs="宋体"/>
                <w:sz w:val="22"/>
                <w:szCs w:val="22"/>
              </w:rPr>
            </w:pPr>
            <w:r>
              <w:rPr>
                <w:rFonts w:hint="eastAsia" w:ascii="宋体" w:hAnsi="宋体" w:cs="宋体"/>
                <w:sz w:val="22"/>
                <w:szCs w:val="22"/>
              </w:rPr>
              <w:t>登录浙江省政府采购网（网址：</w:t>
            </w:r>
            <w:r>
              <w:rPr>
                <w:rFonts w:hint="eastAsia" w:ascii="宋体" w:hAnsi="宋体" w:cs="宋体"/>
                <w:sz w:val="22"/>
                <w:szCs w:val="22"/>
              </w:rPr>
              <w:fldChar w:fldCharType="begin"/>
            </w:r>
            <w:r>
              <w:rPr>
                <w:sz w:val="22"/>
                <w:szCs w:val="22"/>
              </w:rPr>
              <w:instrText xml:space="preserve">HYPERLINK "http://www.zjzfcg.gov.cn）查找本项目并获取采购文件，获取采购文件时应填写正确的电子邮箱。"</w:instrText>
            </w:r>
            <w:r>
              <w:rPr>
                <w:rFonts w:hint="eastAsia" w:ascii="宋体" w:hAnsi="宋体" w:cs="宋体"/>
                <w:sz w:val="22"/>
                <w:szCs w:val="22"/>
              </w:rPr>
              <w:fldChar w:fldCharType="separate"/>
            </w:r>
            <w:r>
              <w:rPr>
                <w:rFonts w:hint="eastAsia" w:ascii="宋体" w:hAnsi="宋体" w:cs="宋体"/>
                <w:sz w:val="22"/>
                <w:szCs w:val="22"/>
              </w:rPr>
              <w:t>http://www.zjzfcg.gov.cn）查找本项目并获取采购文件。</w:t>
            </w:r>
          </w:p>
          <w:p w14:paraId="0C37EA5F">
            <w:pPr>
              <w:jc w:val="left"/>
              <w:textAlignment w:val="baseline"/>
              <w:rPr>
                <w:rFonts w:ascii="宋体" w:hAnsi="宋体" w:cs="宋体"/>
                <w:sz w:val="22"/>
                <w:szCs w:val="22"/>
              </w:rPr>
            </w:pPr>
            <w:r>
              <w:rPr>
                <w:rFonts w:hint="eastAsia" w:ascii="宋体" w:hAnsi="宋体" w:cs="宋体"/>
                <w:sz w:val="22"/>
                <w:szCs w:val="22"/>
              </w:rPr>
              <w:fldChar w:fldCharType="end"/>
            </w:r>
            <w:r>
              <w:rPr>
                <w:rFonts w:hint="eastAsia" w:ascii="宋体" w:hAnsi="宋体" w:cs="宋体"/>
                <w:sz w:val="22"/>
                <w:szCs w:val="22"/>
              </w:rPr>
              <w:t>采购文件获取截止时间：本项目开标时间。</w:t>
            </w:r>
          </w:p>
        </w:tc>
      </w:tr>
      <w:tr w14:paraId="2C03A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vAlign w:val="center"/>
          </w:tcPr>
          <w:p w14:paraId="02E1E2F6">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72CCCFEA">
            <w:pPr>
              <w:jc w:val="center"/>
              <w:textAlignment w:val="baseline"/>
              <w:rPr>
                <w:rFonts w:ascii="宋体" w:hAnsi="宋体" w:cs="宋体"/>
                <w:sz w:val="22"/>
                <w:szCs w:val="22"/>
              </w:rPr>
            </w:pPr>
            <w:r>
              <w:rPr>
                <w:rFonts w:hint="eastAsia" w:ascii="宋体" w:hAnsi="宋体" w:cs="宋体"/>
                <w:sz w:val="22"/>
                <w:szCs w:val="22"/>
              </w:rPr>
              <w:t>投标文件递交截止时间</w:t>
            </w:r>
          </w:p>
          <w:p w14:paraId="7BCD7686">
            <w:pPr>
              <w:jc w:val="center"/>
              <w:textAlignment w:val="baseline"/>
              <w:rPr>
                <w:rFonts w:ascii="宋体" w:hAnsi="宋体" w:cs="宋体"/>
                <w:sz w:val="22"/>
                <w:szCs w:val="22"/>
              </w:rPr>
            </w:pPr>
            <w:r>
              <w:rPr>
                <w:rFonts w:hint="eastAsia" w:ascii="宋体" w:hAnsi="宋体" w:cs="宋体"/>
                <w:sz w:val="22"/>
                <w:szCs w:val="22"/>
              </w:rPr>
              <w:t>及地点</w:t>
            </w:r>
          </w:p>
        </w:tc>
        <w:tc>
          <w:tcPr>
            <w:tcW w:w="7619" w:type="dxa"/>
            <w:tcBorders>
              <w:top w:val="single" w:color="auto" w:sz="4" w:space="0"/>
              <w:left w:val="single" w:color="auto" w:sz="4" w:space="0"/>
              <w:right w:val="single" w:color="auto" w:sz="12" w:space="0"/>
            </w:tcBorders>
            <w:vAlign w:val="center"/>
          </w:tcPr>
          <w:p w14:paraId="37F0293C">
            <w:pPr>
              <w:jc w:val="left"/>
              <w:textAlignment w:val="baseline"/>
              <w:rPr>
                <w:rFonts w:ascii="宋体" w:hAnsi="宋体" w:cs="宋体"/>
                <w:sz w:val="22"/>
                <w:szCs w:val="22"/>
              </w:rPr>
            </w:pPr>
            <w:r>
              <w:rPr>
                <w:rFonts w:hint="eastAsia" w:ascii="宋体" w:hAnsi="宋体" w:cs="宋体"/>
                <w:sz w:val="22"/>
                <w:szCs w:val="22"/>
                <w:lang w:eastAsia="zh-CN"/>
              </w:rPr>
              <w:t>2026年</w:t>
            </w:r>
            <w:r>
              <w:rPr>
                <w:rFonts w:hint="eastAsia" w:hAnsi="宋体" w:cs="宋体"/>
                <w:sz w:val="22"/>
                <w:szCs w:val="22"/>
                <w:lang w:val="en-US" w:eastAsia="zh-CN"/>
              </w:rPr>
              <w:t>5月19日</w:t>
            </w:r>
            <w:r>
              <w:rPr>
                <w:rFonts w:hint="eastAsia" w:ascii="宋体" w:hAnsi="宋体" w:cs="宋体"/>
                <w:sz w:val="22"/>
                <w:szCs w:val="22"/>
              </w:rPr>
              <w:t>15:00(北京时间)；</w:t>
            </w:r>
          </w:p>
          <w:p w14:paraId="78E6212F">
            <w:pPr>
              <w:jc w:val="left"/>
              <w:textAlignment w:val="baseline"/>
              <w:rPr>
                <w:rFonts w:ascii="宋体" w:hAnsi="宋体" w:cs="宋体"/>
                <w:sz w:val="22"/>
                <w:szCs w:val="22"/>
              </w:rPr>
            </w:pPr>
            <w:r>
              <w:rPr>
                <w:rFonts w:hint="eastAsia" w:ascii="宋体" w:hAnsi="宋体" w:cs="宋体"/>
                <w:sz w:val="22"/>
                <w:szCs w:val="22"/>
              </w:rPr>
              <w:t xml:space="preserve">投标地点：“政府采购云平台（http://zfcg.czt.zj.gov.cn/）”在线递交  </w:t>
            </w:r>
          </w:p>
        </w:tc>
      </w:tr>
      <w:tr w14:paraId="7454B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vAlign w:val="center"/>
          </w:tcPr>
          <w:p w14:paraId="1BBE6BF7">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1EA167F3">
            <w:pPr>
              <w:jc w:val="center"/>
              <w:textAlignment w:val="baseline"/>
              <w:rPr>
                <w:rFonts w:ascii="宋体" w:hAnsi="宋体" w:cs="宋体"/>
                <w:sz w:val="22"/>
                <w:szCs w:val="22"/>
              </w:rPr>
            </w:pPr>
            <w:r>
              <w:rPr>
                <w:rFonts w:hint="eastAsia" w:ascii="宋体" w:hAnsi="宋体" w:cs="宋体"/>
                <w:sz w:val="22"/>
                <w:szCs w:val="22"/>
              </w:rPr>
              <w:t>开标时间</w:t>
            </w:r>
          </w:p>
          <w:p w14:paraId="4DAB65FD">
            <w:pPr>
              <w:jc w:val="center"/>
              <w:textAlignment w:val="baseline"/>
              <w:rPr>
                <w:rFonts w:ascii="宋体" w:hAnsi="宋体" w:cs="宋体"/>
                <w:sz w:val="22"/>
                <w:szCs w:val="22"/>
              </w:rPr>
            </w:pPr>
            <w:r>
              <w:rPr>
                <w:rFonts w:hint="eastAsia" w:ascii="宋体" w:hAnsi="宋体" w:cs="宋体"/>
                <w:sz w:val="22"/>
                <w:szCs w:val="22"/>
              </w:rPr>
              <w:t>开标地点</w:t>
            </w:r>
          </w:p>
        </w:tc>
        <w:tc>
          <w:tcPr>
            <w:tcW w:w="7619" w:type="dxa"/>
            <w:tcBorders>
              <w:top w:val="single" w:color="auto" w:sz="4" w:space="0"/>
              <w:left w:val="single" w:color="auto" w:sz="4" w:space="0"/>
              <w:right w:val="single" w:color="auto" w:sz="12" w:space="0"/>
            </w:tcBorders>
            <w:vAlign w:val="center"/>
          </w:tcPr>
          <w:p w14:paraId="00A1FB26">
            <w:pPr>
              <w:jc w:val="left"/>
              <w:textAlignment w:val="baseline"/>
              <w:rPr>
                <w:rFonts w:ascii="宋体" w:hAnsi="宋体" w:cs="宋体"/>
                <w:sz w:val="22"/>
                <w:szCs w:val="22"/>
              </w:rPr>
            </w:pPr>
            <w:r>
              <w:rPr>
                <w:rFonts w:hint="eastAsia" w:ascii="宋体" w:hAnsi="宋体" w:cs="宋体"/>
                <w:sz w:val="22"/>
                <w:szCs w:val="22"/>
              </w:rPr>
              <w:t>开标时间：</w:t>
            </w:r>
            <w:r>
              <w:rPr>
                <w:rFonts w:hint="eastAsia" w:ascii="宋体" w:hAnsi="宋体" w:cs="宋体"/>
                <w:sz w:val="22"/>
                <w:szCs w:val="22"/>
                <w:lang w:eastAsia="zh-CN"/>
              </w:rPr>
              <w:t>2026年</w:t>
            </w:r>
            <w:r>
              <w:rPr>
                <w:rFonts w:hint="eastAsia" w:hAnsi="宋体" w:cs="宋体"/>
                <w:sz w:val="22"/>
                <w:szCs w:val="22"/>
                <w:lang w:val="en-US" w:eastAsia="zh-CN"/>
              </w:rPr>
              <w:t>5月19日</w:t>
            </w:r>
            <w:r>
              <w:rPr>
                <w:rFonts w:hint="eastAsia" w:ascii="宋体" w:hAnsi="宋体" w:cs="宋体"/>
                <w:sz w:val="22"/>
                <w:szCs w:val="22"/>
              </w:rPr>
              <w:t>15:00(北京时间)；</w:t>
            </w:r>
          </w:p>
          <w:p w14:paraId="3442457C">
            <w:pPr>
              <w:jc w:val="left"/>
              <w:textAlignment w:val="baseline"/>
              <w:rPr>
                <w:rFonts w:ascii="宋体" w:hAnsi="宋体" w:cs="宋体"/>
                <w:sz w:val="22"/>
                <w:szCs w:val="22"/>
              </w:rPr>
            </w:pPr>
            <w:r>
              <w:rPr>
                <w:rFonts w:hint="eastAsia" w:ascii="宋体" w:hAnsi="宋体" w:cs="宋体"/>
                <w:sz w:val="22"/>
                <w:szCs w:val="22"/>
              </w:rPr>
              <w:t>开标地点：“政府采购云平台（http://zfcg.czt.zj.gov.cn/）”在线开标</w:t>
            </w:r>
          </w:p>
        </w:tc>
      </w:tr>
      <w:tr w14:paraId="08A20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852" w:type="dxa"/>
            <w:tcBorders>
              <w:top w:val="single" w:color="auto" w:sz="4" w:space="0"/>
              <w:left w:val="single" w:color="auto" w:sz="12" w:space="0"/>
              <w:right w:val="single" w:color="auto" w:sz="4" w:space="0"/>
            </w:tcBorders>
            <w:vAlign w:val="center"/>
          </w:tcPr>
          <w:p w14:paraId="462BC170">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593A4364">
            <w:pPr>
              <w:jc w:val="center"/>
              <w:textAlignment w:val="baseline"/>
              <w:rPr>
                <w:rFonts w:ascii="宋体" w:hAnsi="宋体" w:cs="宋体"/>
                <w:sz w:val="22"/>
                <w:szCs w:val="22"/>
              </w:rPr>
            </w:pPr>
            <w:r>
              <w:rPr>
                <w:rFonts w:hint="eastAsia" w:ascii="宋体" w:hAnsi="宋体" w:cs="宋体"/>
                <w:sz w:val="22"/>
                <w:szCs w:val="22"/>
              </w:rPr>
              <w:t>评审地点</w:t>
            </w:r>
          </w:p>
        </w:tc>
        <w:tc>
          <w:tcPr>
            <w:tcW w:w="7619" w:type="dxa"/>
            <w:tcBorders>
              <w:top w:val="single" w:color="auto" w:sz="4" w:space="0"/>
              <w:left w:val="single" w:color="auto" w:sz="4" w:space="0"/>
              <w:right w:val="single" w:color="auto" w:sz="12" w:space="0"/>
            </w:tcBorders>
            <w:vAlign w:val="center"/>
          </w:tcPr>
          <w:p w14:paraId="0046F739">
            <w:pPr>
              <w:rPr>
                <w:rFonts w:ascii="宋体" w:hAnsi="宋体" w:cs="宋体"/>
                <w:sz w:val="22"/>
                <w:szCs w:val="22"/>
              </w:rPr>
            </w:pPr>
            <w:r>
              <w:rPr>
                <w:rFonts w:hint="eastAsia" w:ascii="宋体" w:hAnsi="宋体" w:cs="宋体"/>
                <w:sz w:val="22"/>
                <w:szCs w:val="22"/>
              </w:rPr>
              <w:t>泰顺县公共资源交易中心五楼评标室1（温州市泰顺县罗阳镇新城大道123号）</w:t>
            </w:r>
          </w:p>
        </w:tc>
      </w:tr>
      <w:tr w14:paraId="0C9F6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vAlign w:val="center"/>
          </w:tcPr>
          <w:p w14:paraId="1CF93311">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296C1750">
            <w:pPr>
              <w:jc w:val="center"/>
              <w:textAlignment w:val="baseline"/>
              <w:rPr>
                <w:rFonts w:ascii="宋体" w:hAnsi="宋体" w:cs="宋体"/>
                <w:sz w:val="22"/>
                <w:szCs w:val="22"/>
              </w:rPr>
            </w:pPr>
            <w:r>
              <w:rPr>
                <w:rFonts w:hint="eastAsia" w:ascii="宋体" w:hAnsi="宋体" w:cs="宋体"/>
                <w:sz w:val="22"/>
                <w:szCs w:val="22"/>
              </w:rPr>
              <w:t>开标程序</w:t>
            </w:r>
          </w:p>
        </w:tc>
        <w:tc>
          <w:tcPr>
            <w:tcW w:w="7619" w:type="dxa"/>
            <w:tcBorders>
              <w:top w:val="single" w:color="auto" w:sz="4" w:space="0"/>
              <w:left w:val="single" w:color="auto" w:sz="4" w:space="0"/>
              <w:right w:val="single" w:color="auto" w:sz="12" w:space="0"/>
            </w:tcBorders>
            <w:vAlign w:val="center"/>
          </w:tcPr>
          <w:p w14:paraId="67FFBCA9">
            <w:pPr>
              <w:rPr>
                <w:rFonts w:ascii="宋体" w:hAnsi="宋体" w:cs="宋体"/>
                <w:sz w:val="22"/>
                <w:szCs w:val="22"/>
              </w:rPr>
            </w:pPr>
            <w:r>
              <w:rPr>
                <w:rFonts w:hint="eastAsia" w:ascii="宋体" w:hAnsi="宋体" w:cs="宋体"/>
                <w:sz w:val="22"/>
                <w:szCs w:val="22"/>
              </w:rPr>
              <w:t>（一）开标准备</w:t>
            </w:r>
          </w:p>
          <w:p w14:paraId="22D996B7">
            <w:pPr>
              <w:rPr>
                <w:rFonts w:ascii="宋体" w:hAnsi="宋体" w:cs="宋体"/>
                <w:sz w:val="22"/>
                <w:szCs w:val="22"/>
              </w:rPr>
            </w:pPr>
            <w:r>
              <w:rPr>
                <w:rFonts w:hint="eastAsia" w:ascii="宋体" w:hAnsi="宋体" w:cs="宋体"/>
                <w:sz w:val="22"/>
                <w:szCs w:val="22"/>
              </w:rPr>
              <w:t>1.采购组织机构原则上采用现场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624E344">
            <w:pPr>
              <w:rPr>
                <w:rFonts w:ascii="宋体" w:hAnsi="宋体" w:cs="宋体"/>
                <w:sz w:val="22"/>
                <w:szCs w:val="22"/>
              </w:rPr>
            </w:pPr>
            <w:r>
              <w:rPr>
                <w:rFonts w:hint="eastAsia" w:ascii="宋体" w:hAnsi="宋体" w:cs="宋体"/>
                <w:sz w:val="22"/>
                <w:szCs w:val="22"/>
              </w:rPr>
              <w:t>2.若磋商供应商在规定时间内无法解密或解密失败的，其投标无效。</w:t>
            </w:r>
          </w:p>
          <w:p w14:paraId="186FED46">
            <w:pPr>
              <w:rPr>
                <w:rFonts w:ascii="宋体" w:hAnsi="宋体" w:cs="宋体"/>
                <w:sz w:val="22"/>
                <w:szCs w:val="22"/>
              </w:rPr>
            </w:pPr>
            <w:r>
              <w:rPr>
                <w:rFonts w:hint="eastAsia" w:ascii="宋体" w:hAnsi="宋体" w:cs="宋体"/>
                <w:sz w:val="22"/>
                <w:szCs w:val="22"/>
              </w:rPr>
              <w:t>3.所有二次报价询标流程，均在线上完成，请各供应商务必不要离开电脑太久，并留意手机短信。（请提前检查“政采云”内，关于‘项目采购’的岗位权限是否已勾选上。如有问题，请致电95763）。</w:t>
            </w:r>
          </w:p>
          <w:p w14:paraId="429ECC51">
            <w:pPr>
              <w:rPr>
                <w:rFonts w:ascii="宋体" w:hAnsi="宋体" w:cs="宋体"/>
                <w:sz w:val="22"/>
                <w:szCs w:val="22"/>
              </w:rPr>
            </w:pPr>
            <w:r>
              <w:rPr>
                <w:rFonts w:hint="eastAsia" w:ascii="宋体" w:hAnsi="宋体" w:cs="宋体"/>
                <w:sz w:val="22"/>
                <w:szCs w:val="22"/>
              </w:rPr>
              <w:t>（二）电子招投标开标及评审程序</w:t>
            </w:r>
          </w:p>
          <w:p w14:paraId="3E6D7D49">
            <w:pPr>
              <w:rPr>
                <w:rFonts w:ascii="宋体" w:hAnsi="宋体" w:cs="宋体"/>
                <w:sz w:val="22"/>
                <w:szCs w:val="22"/>
              </w:rPr>
            </w:pPr>
            <w:r>
              <w:rPr>
                <w:rFonts w:hint="eastAsia" w:ascii="宋体" w:hAnsi="宋体" w:cs="宋体"/>
                <w:sz w:val="22"/>
                <w:szCs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F3AEF44">
            <w:pPr>
              <w:rPr>
                <w:rFonts w:ascii="宋体" w:hAnsi="宋体" w:cs="宋体"/>
                <w:sz w:val="22"/>
                <w:szCs w:val="22"/>
              </w:rPr>
            </w:pPr>
            <w:r>
              <w:rPr>
                <w:rFonts w:hint="eastAsia" w:ascii="宋体" w:hAnsi="宋体" w:cs="宋体"/>
                <w:sz w:val="22"/>
                <w:szCs w:val="22"/>
              </w:rPr>
              <w:t>2.投标文件解密结束，开启投标文件，对资格文件进行审查，并公布资格审查情况；</w:t>
            </w:r>
          </w:p>
          <w:p w14:paraId="09C7C599">
            <w:pPr>
              <w:rPr>
                <w:rFonts w:ascii="宋体" w:hAnsi="宋体" w:cs="宋体"/>
                <w:sz w:val="22"/>
                <w:szCs w:val="22"/>
              </w:rPr>
            </w:pPr>
            <w:r>
              <w:rPr>
                <w:rFonts w:hint="eastAsia" w:ascii="宋体" w:hAnsi="宋体" w:cs="宋体"/>
                <w:sz w:val="22"/>
                <w:szCs w:val="22"/>
              </w:rPr>
              <w:t>3.评审小组就价格、服务等认为需要磋商的内容进行磋商，供应商逐家回答磋商小组的提问，响应人作出最终承诺和最终报价。</w:t>
            </w:r>
          </w:p>
          <w:p w14:paraId="19924D8A">
            <w:pPr>
              <w:rPr>
                <w:rFonts w:ascii="宋体" w:hAnsi="宋体" w:cs="宋体"/>
                <w:sz w:val="22"/>
                <w:szCs w:val="22"/>
              </w:rPr>
            </w:pPr>
            <w:r>
              <w:rPr>
                <w:rFonts w:hint="eastAsia" w:ascii="宋体" w:hAnsi="宋体" w:cs="宋体"/>
                <w:sz w:val="22"/>
                <w:szCs w:val="22"/>
              </w:rPr>
              <w:t>5.对商务技术文件进行评审；</w:t>
            </w:r>
          </w:p>
          <w:p w14:paraId="55253DF5">
            <w:pPr>
              <w:rPr>
                <w:rFonts w:ascii="宋体" w:hAnsi="宋体" w:cs="宋体"/>
                <w:sz w:val="22"/>
                <w:szCs w:val="22"/>
              </w:rPr>
            </w:pPr>
            <w:r>
              <w:rPr>
                <w:rFonts w:hint="eastAsia" w:ascii="宋体" w:hAnsi="宋体" w:cs="宋体"/>
                <w:sz w:val="22"/>
                <w:szCs w:val="22"/>
              </w:rPr>
              <w:t>6.对报价文件进行评审；</w:t>
            </w:r>
          </w:p>
          <w:p w14:paraId="33B572EF">
            <w:pPr>
              <w:rPr>
                <w:rFonts w:ascii="宋体" w:hAnsi="宋体" w:cs="宋体"/>
                <w:sz w:val="22"/>
                <w:szCs w:val="22"/>
              </w:rPr>
            </w:pPr>
            <w:r>
              <w:rPr>
                <w:rFonts w:hint="eastAsia" w:ascii="宋体" w:hAnsi="宋体" w:cs="宋体"/>
                <w:sz w:val="22"/>
                <w:szCs w:val="22"/>
              </w:rPr>
              <w:t>7.公布评审结果。</w:t>
            </w:r>
          </w:p>
          <w:p w14:paraId="6F8CE7E6">
            <w:pPr>
              <w:rPr>
                <w:rFonts w:ascii="宋体" w:hAnsi="宋体" w:cs="宋体"/>
                <w:sz w:val="22"/>
                <w:szCs w:val="22"/>
              </w:rPr>
            </w:pPr>
            <w:r>
              <w:rPr>
                <w:rFonts w:hint="eastAsia" w:ascii="宋体" w:hAnsi="宋体" w:cs="宋体"/>
                <w:sz w:val="22"/>
                <w:szCs w:val="22"/>
              </w:rPr>
              <w:t>特别说明：政采云公司如对电子化开标及评审程序有调整的，按调整后的程序操作。</w:t>
            </w:r>
          </w:p>
        </w:tc>
      </w:tr>
      <w:tr w14:paraId="18625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20D3A3CA">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455C0953">
            <w:pPr>
              <w:jc w:val="center"/>
              <w:textAlignment w:val="baseline"/>
              <w:rPr>
                <w:rFonts w:ascii="宋体" w:hAnsi="宋体" w:cs="宋体"/>
                <w:sz w:val="22"/>
                <w:szCs w:val="22"/>
              </w:rPr>
            </w:pPr>
            <w:r>
              <w:rPr>
                <w:rFonts w:hint="eastAsia" w:ascii="宋体" w:hAnsi="宋体" w:cs="宋体"/>
                <w:sz w:val="22"/>
                <w:szCs w:val="22"/>
              </w:rPr>
              <w:t>评审小组的</w:t>
            </w:r>
          </w:p>
          <w:p w14:paraId="3DC909BB">
            <w:pPr>
              <w:jc w:val="center"/>
              <w:textAlignment w:val="baseline"/>
              <w:rPr>
                <w:rFonts w:ascii="宋体" w:hAnsi="宋体" w:cs="宋体"/>
                <w:sz w:val="22"/>
                <w:szCs w:val="22"/>
              </w:rPr>
            </w:pPr>
            <w:r>
              <w:rPr>
                <w:rFonts w:hint="eastAsia" w:ascii="宋体" w:hAnsi="宋体" w:cs="宋体"/>
                <w:sz w:val="22"/>
                <w:szCs w:val="22"/>
              </w:rPr>
              <w:t>组建</w:t>
            </w:r>
          </w:p>
        </w:tc>
        <w:tc>
          <w:tcPr>
            <w:tcW w:w="7619" w:type="dxa"/>
            <w:tcBorders>
              <w:top w:val="single" w:color="auto" w:sz="4" w:space="0"/>
              <w:left w:val="single" w:color="auto" w:sz="4" w:space="0"/>
              <w:right w:val="single" w:color="auto" w:sz="12" w:space="0"/>
            </w:tcBorders>
            <w:vAlign w:val="center"/>
          </w:tcPr>
          <w:p w14:paraId="3BA60258">
            <w:pPr>
              <w:textAlignment w:val="baseline"/>
              <w:rPr>
                <w:rFonts w:ascii="宋体" w:hAnsi="宋体" w:cs="宋体"/>
                <w:sz w:val="22"/>
                <w:szCs w:val="22"/>
              </w:rPr>
            </w:pPr>
            <w:r>
              <w:rPr>
                <w:rFonts w:hint="eastAsia" w:ascii="宋体" w:hAnsi="宋体" w:cs="宋体"/>
                <w:sz w:val="22"/>
                <w:szCs w:val="22"/>
              </w:rPr>
              <w:t>评审小组构成：由采购人代表以及有关技术、经济等方面的专家组成，成员为3人及以上单数，其中技术、经济类专家不得少于总人数的2/3；评标专家确定方式：按相关规定从专家库中抽取。</w:t>
            </w:r>
          </w:p>
        </w:tc>
      </w:tr>
      <w:tr w14:paraId="1BA14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vAlign w:val="center"/>
          </w:tcPr>
          <w:p w14:paraId="1CFE0202">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7F0607B1">
            <w:pPr>
              <w:jc w:val="center"/>
              <w:textAlignment w:val="baseline"/>
              <w:rPr>
                <w:rFonts w:ascii="宋体" w:hAnsi="宋体" w:cs="宋体"/>
                <w:sz w:val="22"/>
                <w:szCs w:val="22"/>
              </w:rPr>
            </w:pPr>
            <w:r>
              <w:rPr>
                <w:rFonts w:hint="eastAsia" w:ascii="宋体" w:hAnsi="宋体" w:cs="宋体"/>
                <w:sz w:val="22"/>
                <w:szCs w:val="22"/>
              </w:rPr>
              <w:t>供应商信用</w:t>
            </w:r>
          </w:p>
          <w:p w14:paraId="75411778">
            <w:pPr>
              <w:jc w:val="center"/>
              <w:textAlignment w:val="baseline"/>
              <w:rPr>
                <w:rFonts w:ascii="宋体" w:hAnsi="宋体" w:cs="宋体"/>
                <w:sz w:val="22"/>
                <w:szCs w:val="22"/>
              </w:rPr>
            </w:pPr>
            <w:r>
              <w:rPr>
                <w:rFonts w:hint="eastAsia" w:ascii="宋体" w:hAnsi="宋体" w:cs="宋体"/>
                <w:sz w:val="22"/>
                <w:szCs w:val="22"/>
              </w:rPr>
              <w:t>查询</w:t>
            </w:r>
          </w:p>
        </w:tc>
        <w:tc>
          <w:tcPr>
            <w:tcW w:w="7619" w:type="dxa"/>
            <w:tcBorders>
              <w:top w:val="single" w:color="auto" w:sz="4" w:space="0"/>
              <w:left w:val="single" w:color="auto" w:sz="4" w:space="0"/>
              <w:right w:val="single" w:color="auto" w:sz="12" w:space="0"/>
            </w:tcBorders>
            <w:vAlign w:val="center"/>
          </w:tcPr>
          <w:p w14:paraId="67B0D8AC">
            <w:pPr>
              <w:textAlignment w:val="baseline"/>
              <w:rPr>
                <w:rFonts w:ascii="宋体" w:hAnsi="宋体" w:cs="宋体"/>
                <w:sz w:val="22"/>
                <w:szCs w:val="22"/>
              </w:rPr>
            </w:pPr>
            <w:r>
              <w:rPr>
                <w:rFonts w:hint="eastAsia" w:ascii="宋体" w:hAnsi="宋体" w:cs="宋体"/>
                <w:sz w:val="22"/>
                <w:szCs w:val="22"/>
              </w:rPr>
              <w:t>供应商信用查询</w:t>
            </w:r>
          </w:p>
          <w:p w14:paraId="66CBBE70">
            <w:pPr>
              <w:textAlignment w:val="baseline"/>
              <w:rPr>
                <w:rFonts w:ascii="宋体" w:hAnsi="宋体" w:cs="宋体"/>
                <w:sz w:val="22"/>
                <w:szCs w:val="22"/>
              </w:rPr>
            </w:pPr>
            <w:r>
              <w:rPr>
                <w:rFonts w:hint="eastAsia" w:ascii="宋体" w:hAnsi="宋体" w:cs="宋体"/>
                <w:sz w:val="22"/>
                <w:szCs w:val="22"/>
              </w:rPr>
              <w:t>根据财库[2016]125号《关于在政府采购活动中查询及使用信用记录有关问题的通知》要求，采购代理机构会对供应商信用记录进行查询并甄别。</w:t>
            </w:r>
          </w:p>
          <w:p w14:paraId="289AAD30">
            <w:pPr>
              <w:textAlignment w:val="baseline"/>
              <w:rPr>
                <w:rFonts w:ascii="宋体" w:hAnsi="宋体" w:cs="宋体"/>
                <w:sz w:val="22"/>
                <w:szCs w:val="22"/>
              </w:rPr>
            </w:pPr>
            <w:r>
              <w:rPr>
                <w:rFonts w:hint="eastAsia" w:ascii="宋体" w:hAnsi="宋体" w:cs="宋体"/>
                <w:sz w:val="22"/>
                <w:szCs w:val="22"/>
              </w:rPr>
              <w:t>1.信用信息查询的截止时点：响应文件递交截止时间；</w:t>
            </w:r>
          </w:p>
          <w:p w14:paraId="79BAA119">
            <w:pPr>
              <w:textAlignment w:val="baseline"/>
              <w:rPr>
                <w:rFonts w:ascii="宋体" w:hAnsi="宋体" w:cs="宋体"/>
                <w:sz w:val="22"/>
                <w:szCs w:val="22"/>
              </w:rPr>
            </w:pPr>
            <w:r>
              <w:rPr>
                <w:rFonts w:hint="eastAsia" w:ascii="宋体" w:hAnsi="宋体" w:cs="宋体"/>
                <w:sz w:val="22"/>
                <w:szCs w:val="22"/>
              </w:rPr>
              <w:t>2.查询渠道：“信用中国”（www.creditchina.gov.cn）、“中国政府采购网”（www.ccgp.gov.cn）；</w:t>
            </w:r>
          </w:p>
          <w:p w14:paraId="68DA3A41">
            <w:pPr>
              <w:textAlignment w:val="baseline"/>
              <w:rPr>
                <w:rFonts w:ascii="宋体" w:hAnsi="宋体" w:cs="宋体"/>
                <w:sz w:val="22"/>
                <w:szCs w:val="22"/>
              </w:rPr>
            </w:pPr>
            <w:r>
              <w:rPr>
                <w:rFonts w:hint="eastAsia" w:ascii="宋体" w:hAnsi="宋体" w:cs="宋体"/>
                <w:sz w:val="22"/>
                <w:szCs w:val="22"/>
              </w:rPr>
              <w:t>3.信用信息的使用规则：供应商存在不良信用记录的，其投标将被作为无效投标被拒绝；</w:t>
            </w:r>
          </w:p>
          <w:p w14:paraId="70FCB698">
            <w:pPr>
              <w:textAlignment w:val="baseline"/>
              <w:rPr>
                <w:rFonts w:ascii="宋体" w:hAnsi="宋体" w:cs="宋体"/>
                <w:sz w:val="22"/>
                <w:szCs w:val="22"/>
              </w:rPr>
            </w:pPr>
            <w:r>
              <w:rPr>
                <w:rFonts w:hint="eastAsia" w:ascii="宋体" w:hAnsi="宋体" w:cs="宋体"/>
                <w:sz w:val="22"/>
                <w:szCs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24594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3AF08153">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095CB616">
            <w:pPr>
              <w:jc w:val="center"/>
              <w:textAlignment w:val="baseline"/>
              <w:rPr>
                <w:rFonts w:ascii="宋体" w:hAnsi="宋体" w:cs="宋体"/>
                <w:sz w:val="22"/>
                <w:szCs w:val="22"/>
              </w:rPr>
            </w:pPr>
            <w:r>
              <w:rPr>
                <w:rFonts w:hint="eastAsia" w:ascii="宋体" w:hAnsi="宋体" w:cs="宋体"/>
                <w:sz w:val="22"/>
                <w:szCs w:val="22"/>
              </w:rPr>
              <w:t>合同备案</w:t>
            </w:r>
          </w:p>
        </w:tc>
        <w:tc>
          <w:tcPr>
            <w:tcW w:w="7619" w:type="dxa"/>
            <w:tcBorders>
              <w:top w:val="single" w:color="auto" w:sz="4" w:space="0"/>
              <w:left w:val="single" w:color="auto" w:sz="4" w:space="0"/>
              <w:right w:val="single" w:color="auto" w:sz="12" w:space="0"/>
            </w:tcBorders>
            <w:vAlign w:val="center"/>
          </w:tcPr>
          <w:p w14:paraId="668C5B91">
            <w:pPr>
              <w:textAlignment w:val="baseline"/>
              <w:rPr>
                <w:rFonts w:ascii="宋体" w:hAnsi="宋体" w:cs="宋体"/>
                <w:sz w:val="22"/>
                <w:szCs w:val="22"/>
              </w:rPr>
            </w:pPr>
            <w:r>
              <w:rPr>
                <w:rFonts w:hint="eastAsia" w:ascii="宋体" w:hAnsi="宋体" w:cs="宋体"/>
                <w:sz w:val="22"/>
                <w:szCs w:val="22"/>
              </w:rPr>
              <w:t>1.中标（成交）供应商须在发出中标（成交）通知书之日起30日历天内与采购人签订合同。</w:t>
            </w:r>
          </w:p>
          <w:p w14:paraId="42698FC4">
            <w:pPr>
              <w:textAlignment w:val="baseline"/>
              <w:rPr>
                <w:rFonts w:ascii="宋体" w:hAnsi="宋体" w:cs="宋体"/>
                <w:sz w:val="22"/>
                <w:szCs w:val="22"/>
              </w:rPr>
            </w:pPr>
            <w:r>
              <w:rPr>
                <w:rFonts w:hint="eastAsia" w:ascii="宋体" w:hAnsi="宋体" w:cs="宋体"/>
                <w:sz w:val="22"/>
                <w:szCs w:val="22"/>
              </w:rPr>
              <w:t>2.中标（成交）供应商与采购人签订合同后，2日历天内将合同原件交招标代理机构备案。</w:t>
            </w:r>
          </w:p>
          <w:p w14:paraId="3B02963C">
            <w:pPr>
              <w:textAlignment w:val="baseline"/>
              <w:rPr>
                <w:rFonts w:ascii="宋体" w:hAnsi="宋体" w:cs="宋体"/>
                <w:sz w:val="22"/>
                <w:szCs w:val="22"/>
              </w:rPr>
            </w:pPr>
            <w:r>
              <w:rPr>
                <w:rFonts w:hint="eastAsia" w:ascii="宋体" w:hAnsi="宋体" w:cs="宋体"/>
                <w:sz w:val="22"/>
                <w:szCs w:val="22"/>
              </w:rPr>
              <w:t>3.本项目政府采购合同按规定在浙江政府采购网（http://www.zjzfcg.gov.cn）</w:t>
            </w:r>
          </w:p>
          <w:p w14:paraId="66050BED">
            <w:pPr>
              <w:textAlignment w:val="baseline"/>
              <w:rPr>
                <w:rFonts w:ascii="宋体" w:hAnsi="宋体" w:cs="宋体"/>
                <w:sz w:val="22"/>
                <w:szCs w:val="22"/>
              </w:rPr>
            </w:pPr>
            <w:r>
              <w:rPr>
                <w:rFonts w:hint="eastAsia" w:ascii="宋体" w:hAnsi="宋体" w:cs="宋体"/>
                <w:sz w:val="22"/>
                <w:szCs w:val="22"/>
              </w:rPr>
              <w:t>予以公告。</w:t>
            </w:r>
          </w:p>
        </w:tc>
      </w:tr>
      <w:tr w14:paraId="31C6A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105FD580">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76AAD666">
            <w:pPr>
              <w:jc w:val="center"/>
              <w:textAlignment w:val="baseline"/>
              <w:rPr>
                <w:rFonts w:ascii="宋体" w:hAnsi="宋体" w:cs="宋体"/>
                <w:sz w:val="22"/>
                <w:szCs w:val="22"/>
              </w:rPr>
            </w:pPr>
            <w:r>
              <w:rPr>
                <w:rFonts w:hint="eastAsia" w:ascii="宋体" w:hAnsi="宋体" w:cs="宋体"/>
                <w:sz w:val="22"/>
                <w:szCs w:val="22"/>
              </w:rPr>
              <w:t>合同履约</w:t>
            </w:r>
          </w:p>
          <w:p w14:paraId="254C38B7">
            <w:pPr>
              <w:jc w:val="center"/>
              <w:textAlignment w:val="baseline"/>
              <w:rPr>
                <w:rFonts w:ascii="宋体" w:hAnsi="宋体" w:cs="宋体"/>
                <w:sz w:val="22"/>
                <w:szCs w:val="22"/>
              </w:rPr>
            </w:pPr>
            <w:r>
              <w:rPr>
                <w:rFonts w:hint="eastAsia" w:ascii="宋体" w:hAnsi="宋体" w:cs="宋体"/>
                <w:sz w:val="22"/>
                <w:szCs w:val="22"/>
              </w:rPr>
              <w:t>管理</w:t>
            </w:r>
          </w:p>
        </w:tc>
        <w:tc>
          <w:tcPr>
            <w:tcW w:w="7619" w:type="dxa"/>
            <w:tcBorders>
              <w:top w:val="single" w:color="auto" w:sz="4" w:space="0"/>
              <w:left w:val="single" w:color="auto" w:sz="4" w:space="0"/>
              <w:right w:val="single" w:color="auto" w:sz="12" w:space="0"/>
            </w:tcBorders>
            <w:vAlign w:val="center"/>
          </w:tcPr>
          <w:p w14:paraId="0FCE0257">
            <w:pPr>
              <w:textAlignment w:val="baseline"/>
              <w:rPr>
                <w:rFonts w:ascii="宋体" w:hAnsi="宋体" w:cs="宋体"/>
                <w:sz w:val="22"/>
                <w:szCs w:val="22"/>
              </w:rPr>
            </w:pPr>
            <w:r>
              <w:rPr>
                <w:rFonts w:hint="eastAsia" w:ascii="宋体" w:hAnsi="宋体" w:cs="宋体"/>
                <w:sz w:val="22"/>
                <w:szCs w:val="22"/>
              </w:rPr>
              <w:t>合同签订后，采购人依法加强对合同履约进行管理，并在成交单位供货、项目验收等重要关节，如实填写《合同验收报告》（表附合同条款中），并及时向同级财政部门报告验收过程中遇到的问题。</w:t>
            </w:r>
          </w:p>
        </w:tc>
      </w:tr>
      <w:tr w14:paraId="2228C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2DFE4459">
            <w:pPr>
              <w:widowControl/>
              <w:numPr>
                <w:ilvl w:val="0"/>
                <w:numId w:val="2"/>
              </w:numPr>
              <w:tabs>
                <w:tab w:val="left" w:pos="420"/>
              </w:tabs>
              <w:ind w:left="420" w:hanging="420"/>
              <w:jc w:val="center"/>
              <w:textAlignment w:val="baseline"/>
              <w:rPr>
                <w:rFonts w:ascii="宋体" w:hAnsi="宋体" w:cs="宋体"/>
                <w:sz w:val="22"/>
                <w:szCs w:val="22"/>
              </w:rPr>
            </w:pPr>
          </w:p>
        </w:tc>
        <w:tc>
          <w:tcPr>
            <w:tcW w:w="1700" w:type="dxa"/>
            <w:tcBorders>
              <w:top w:val="single" w:color="auto" w:sz="4" w:space="0"/>
              <w:left w:val="single" w:color="auto" w:sz="4" w:space="0"/>
              <w:right w:val="single" w:color="auto" w:sz="4" w:space="0"/>
            </w:tcBorders>
            <w:vAlign w:val="center"/>
          </w:tcPr>
          <w:p w14:paraId="3D961290">
            <w:pPr>
              <w:jc w:val="center"/>
              <w:textAlignment w:val="baseline"/>
              <w:rPr>
                <w:rFonts w:ascii="宋体" w:hAnsi="宋体" w:cs="宋体"/>
                <w:sz w:val="22"/>
                <w:szCs w:val="22"/>
              </w:rPr>
            </w:pPr>
            <w:r>
              <w:rPr>
                <w:rFonts w:hint="eastAsia" w:ascii="宋体" w:hAnsi="宋体" w:cs="宋体"/>
                <w:sz w:val="22"/>
                <w:szCs w:val="22"/>
              </w:rPr>
              <w:t>免责声明</w:t>
            </w:r>
          </w:p>
        </w:tc>
        <w:tc>
          <w:tcPr>
            <w:tcW w:w="7619" w:type="dxa"/>
            <w:tcBorders>
              <w:top w:val="single" w:color="auto" w:sz="4" w:space="0"/>
              <w:left w:val="single" w:color="auto" w:sz="4" w:space="0"/>
              <w:right w:val="single" w:color="auto" w:sz="12" w:space="0"/>
            </w:tcBorders>
            <w:vAlign w:val="center"/>
          </w:tcPr>
          <w:p w14:paraId="53B3A318">
            <w:pPr>
              <w:textAlignment w:val="baseline"/>
              <w:rPr>
                <w:rFonts w:ascii="宋体" w:hAnsi="宋体" w:cs="宋体"/>
                <w:sz w:val="22"/>
                <w:szCs w:val="22"/>
              </w:rPr>
            </w:pPr>
            <w:r>
              <w:rPr>
                <w:rFonts w:hint="eastAsia" w:ascii="宋体" w:hAnsi="宋体" w:cs="宋体"/>
                <w:sz w:val="22"/>
                <w:szCs w:val="22"/>
              </w:rPr>
              <w:t>1、投标供应商自行承担投标过程中产生的费用。无论何种因素导致采购项目延期开标、废标（流标）、投标供应商未成交、项目终止采购的，采购人与代理机构均不承担供应商投标费用。</w:t>
            </w:r>
          </w:p>
          <w:p w14:paraId="46A15D18">
            <w:pPr>
              <w:textAlignment w:val="baseline"/>
              <w:rPr>
                <w:rFonts w:ascii="宋体" w:hAnsi="宋体" w:cs="宋体"/>
                <w:sz w:val="22"/>
                <w:szCs w:val="22"/>
              </w:rPr>
            </w:pPr>
            <w:r>
              <w:rPr>
                <w:rFonts w:hint="eastAsia" w:ascii="宋体" w:hAnsi="宋体" w:cs="宋体"/>
                <w:sz w:val="22"/>
                <w:szCs w:val="22"/>
              </w:rPr>
              <w:t>2、投标供应商在投标、合同履行过程中必须做好安全保障工作，不因项目实施而危及自身及第三方人员、财产安全。若发生任何安全事故，由中标（成交）供应商自行承担一切责任并赔偿损失。</w:t>
            </w:r>
          </w:p>
        </w:tc>
      </w:tr>
    </w:tbl>
    <w:p w14:paraId="58199E7A">
      <w:pPr>
        <w:snapToGrid w:val="0"/>
        <w:spacing w:line="400" w:lineRule="exact"/>
        <w:jc w:val="center"/>
        <w:textAlignment w:val="baseline"/>
        <w:rPr>
          <w:rFonts w:ascii="宋体" w:hAnsi="宋体" w:cs="宋体"/>
          <w:b/>
          <w:sz w:val="32"/>
          <w:szCs w:val="32"/>
          <w:lang w:val="zh-CN"/>
        </w:rPr>
        <w:sectPr>
          <w:footerReference r:id="rId10" w:type="first"/>
          <w:footerReference r:id="rId9" w:type="default"/>
          <w:pgSz w:w="11906" w:h="16838"/>
          <w:pgMar w:top="1440" w:right="1247" w:bottom="1440" w:left="1247" w:header="851" w:footer="992" w:gutter="0"/>
          <w:cols w:space="720" w:num="1"/>
          <w:titlePg/>
          <w:docGrid w:type="linesAndChars" w:linePitch="313" w:charSpace="-4915"/>
        </w:sectPr>
      </w:pPr>
      <w:bookmarkStart w:id="1" w:name="_Toc758_WPSOffice_Level1"/>
    </w:p>
    <w:p w14:paraId="4462F4F8">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第二部分、</w:t>
      </w:r>
      <w:r>
        <w:rPr>
          <w:rFonts w:hint="eastAsia" w:ascii="宋体" w:hAnsi="宋体" w:cs="宋体"/>
          <w:b/>
          <w:sz w:val="32"/>
          <w:szCs w:val="32"/>
          <w:lang w:val="zh-CN"/>
        </w:rPr>
        <w:t>采购内容及要求</w:t>
      </w:r>
      <w:bookmarkEnd w:id="1"/>
      <w:bookmarkStart w:id="2" w:name="_Toc5493_WPSOffice_Level1"/>
    </w:p>
    <w:p w14:paraId="2E3DFE28">
      <w:pPr>
        <w:snapToGrid w:val="0"/>
        <w:spacing w:line="360" w:lineRule="auto"/>
        <w:textAlignment w:val="baseline"/>
        <w:rPr>
          <w:rFonts w:hint="eastAsia" w:ascii="宋体" w:eastAsia="宋体" w:cs="宋体"/>
          <w:b/>
          <w:bCs/>
          <w:sz w:val="24"/>
          <w:szCs w:val="24"/>
        </w:rPr>
      </w:pPr>
      <w:r>
        <w:rPr>
          <w:rFonts w:hint="eastAsia" w:ascii="宋体" w:eastAsia="宋体" w:cs="宋体"/>
          <w:b/>
          <w:bCs/>
          <w:sz w:val="24"/>
          <w:szCs w:val="24"/>
        </w:rPr>
        <w:t>一、采购总说明</w:t>
      </w:r>
    </w:p>
    <w:p w14:paraId="4318A191">
      <w:pPr>
        <w:numPr>
          <w:ilvl w:val="0"/>
          <w:numId w:val="3"/>
        </w:numPr>
        <w:spacing w:line="380" w:lineRule="exact"/>
        <w:rPr>
          <w:rFonts w:hint="eastAsia" w:ascii="宋体" w:eastAsia="宋体" w:cs="宋体"/>
          <w:color w:val="000000"/>
          <w:sz w:val="22"/>
          <w:szCs w:val="22"/>
        </w:rPr>
      </w:pPr>
      <w:r>
        <w:rPr>
          <w:rFonts w:hint="eastAsia" w:ascii="宋体" w:eastAsia="宋体" w:cs="宋体"/>
          <w:color w:val="000000"/>
          <w:sz w:val="22"/>
          <w:szCs w:val="22"/>
        </w:rPr>
        <w:t>本次采购设一个标段，每个供应商必须完成采购内容和合同（基本要求、服务流程、价格和服务）规定义务， 投标供应商须对采购范围内的全部内容进行报价，而不允许只对其中部分内容进行报价，否则投标将被否决，谢绝联合投标。</w:t>
      </w:r>
    </w:p>
    <w:p w14:paraId="425DF3EB">
      <w:pPr>
        <w:numPr>
          <w:ilvl w:val="0"/>
          <w:numId w:val="3"/>
        </w:numPr>
        <w:spacing w:line="380" w:lineRule="exact"/>
        <w:rPr>
          <w:rFonts w:hint="eastAsia" w:ascii="宋体" w:eastAsia="宋体" w:cs="宋体"/>
          <w:color w:val="000000"/>
          <w:sz w:val="22"/>
          <w:szCs w:val="22"/>
        </w:rPr>
      </w:pPr>
      <w:r>
        <w:rPr>
          <w:rFonts w:hint="eastAsia" w:ascii="宋体" w:eastAsia="宋体" w:cs="宋体"/>
          <w:color w:val="000000"/>
          <w:sz w:val="22"/>
          <w:szCs w:val="22"/>
        </w:rPr>
        <w:t>本次采购的服务所涉及的标准、规范、验收标准，应符合国家有关条例及规范。如有新的标准应采纳新标准。</w:t>
      </w:r>
    </w:p>
    <w:p w14:paraId="3B9058F8">
      <w:pPr>
        <w:numPr>
          <w:ilvl w:val="0"/>
          <w:numId w:val="3"/>
        </w:numPr>
        <w:spacing w:line="380" w:lineRule="exact"/>
        <w:rPr>
          <w:rFonts w:hint="eastAsia" w:ascii="宋体" w:eastAsia="宋体" w:cs="宋体"/>
          <w:color w:val="000000"/>
          <w:sz w:val="22"/>
          <w:szCs w:val="22"/>
        </w:rPr>
      </w:pPr>
      <w:r>
        <w:rPr>
          <w:rFonts w:hint="eastAsia" w:ascii="宋体" w:eastAsia="宋体" w:cs="宋体"/>
          <w:color w:val="000000"/>
          <w:sz w:val="22"/>
          <w:szCs w:val="22"/>
        </w:rPr>
        <w:t>投标供应商需按招标文件的要求完成所有工作。按工作顺序提交所需的无论其是否被明细列在合同文件中的所有资料，提供的服务必须满足招标文件中提出的相关技术要求。</w:t>
      </w:r>
    </w:p>
    <w:p w14:paraId="7F243685">
      <w:pPr>
        <w:numPr>
          <w:ilvl w:val="0"/>
          <w:numId w:val="3"/>
        </w:numPr>
        <w:spacing w:line="380" w:lineRule="exact"/>
        <w:rPr>
          <w:rFonts w:hint="eastAsia" w:ascii="宋体" w:eastAsia="宋体" w:cs="宋体"/>
          <w:color w:val="000000"/>
          <w:sz w:val="22"/>
          <w:szCs w:val="22"/>
        </w:rPr>
      </w:pPr>
      <w:r>
        <w:rPr>
          <w:rFonts w:hint="eastAsia" w:ascii="宋体" w:eastAsia="宋体" w:cs="宋体"/>
          <w:color w:val="000000"/>
          <w:sz w:val="22"/>
          <w:szCs w:val="22"/>
        </w:rPr>
        <w:t>投标供应商提供的成果应是无任何质量缺陷、技术成熟，符合国家现行规范、标准要求。</w:t>
      </w:r>
    </w:p>
    <w:p w14:paraId="64A7FEA5">
      <w:pPr>
        <w:numPr>
          <w:ilvl w:val="0"/>
          <w:numId w:val="3"/>
        </w:numPr>
        <w:spacing w:line="380" w:lineRule="exact"/>
        <w:rPr>
          <w:rFonts w:hint="eastAsia" w:ascii="宋体" w:eastAsia="宋体" w:cs="宋体"/>
          <w:color w:val="000000"/>
          <w:sz w:val="22"/>
          <w:szCs w:val="22"/>
        </w:rPr>
      </w:pPr>
      <w:r>
        <w:rPr>
          <w:rFonts w:hint="eastAsia" w:ascii="宋体" w:eastAsia="宋体" w:cs="宋体"/>
          <w:color w:val="000000"/>
          <w:sz w:val="22"/>
          <w:szCs w:val="22"/>
        </w:rPr>
        <w:t>本次采购如涉及国家安全和秘密，供应商成交后应与招标人签订保密协议。</w:t>
      </w:r>
    </w:p>
    <w:p w14:paraId="185D9BDD">
      <w:pPr>
        <w:numPr>
          <w:ilvl w:val="0"/>
          <w:numId w:val="3"/>
        </w:numPr>
        <w:spacing w:line="380" w:lineRule="exact"/>
        <w:rPr>
          <w:rFonts w:hint="eastAsia" w:ascii="宋体" w:eastAsia="宋体" w:cs="宋体"/>
          <w:b/>
          <w:sz w:val="22"/>
          <w:szCs w:val="22"/>
        </w:rPr>
      </w:pPr>
      <w:r>
        <w:rPr>
          <w:rFonts w:hint="eastAsia" w:ascii="宋体" w:eastAsia="宋体" w:cs="宋体"/>
          <w:color w:val="000000"/>
          <w:sz w:val="22"/>
          <w:szCs w:val="22"/>
        </w:rPr>
        <w:t>在报价</w:t>
      </w:r>
      <w:r>
        <w:rPr>
          <w:rFonts w:hint="eastAsia" w:ascii="宋体" w:eastAsia="宋体" w:cs="宋体"/>
          <w:bCs/>
          <w:color w:val="000000"/>
          <w:sz w:val="22"/>
          <w:szCs w:val="22"/>
        </w:rPr>
        <w:t>之前，投标供应商须仔细阅读招标文件，如发现有任何疑问、冲突或技术问题，投标供应商须在答疑截止时间前以书面形式向采购代理机构提出。逾期招标人不再作答复，有关风险及责任由投标供应商自行承担</w:t>
      </w:r>
      <w:r>
        <w:rPr>
          <w:rFonts w:hint="eastAsia" w:ascii="宋体" w:eastAsia="宋体" w:cs="宋体"/>
          <w:color w:val="000000"/>
          <w:sz w:val="22"/>
          <w:szCs w:val="22"/>
        </w:rPr>
        <w:t>。</w:t>
      </w:r>
    </w:p>
    <w:p w14:paraId="7D0B2789">
      <w:pPr>
        <w:numPr>
          <w:ilvl w:val="0"/>
          <w:numId w:val="4"/>
        </w:numPr>
        <w:spacing w:line="360" w:lineRule="auto"/>
        <w:textAlignment w:val="baseline"/>
        <w:rPr>
          <w:rFonts w:hint="eastAsia" w:ascii="宋体" w:eastAsia="宋体" w:cs="宋体"/>
          <w:b/>
          <w:sz w:val="24"/>
          <w:szCs w:val="24"/>
        </w:rPr>
      </w:pPr>
      <w:r>
        <w:rPr>
          <w:rFonts w:hint="eastAsia" w:ascii="宋体" w:eastAsia="宋体" w:cs="宋体"/>
          <w:b/>
          <w:sz w:val="24"/>
          <w:szCs w:val="24"/>
        </w:rPr>
        <w:t>采购内容</w:t>
      </w:r>
    </w:p>
    <w:p w14:paraId="489C8654">
      <w:pPr>
        <w:snapToGrid w:val="0"/>
        <w:spacing w:line="460" w:lineRule="atLeast"/>
        <w:rPr>
          <w:rFonts w:hint="eastAsia" w:ascii="宋体"/>
          <w:bCs/>
          <w:sz w:val="22"/>
          <w:lang w:bidi="zh-CN"/>
        </w:rPr>
      </w:pPr>
      <w:r>
        <w:rPr>
          <w:rFonts w:hint="eastAsia" w:ascii="宋体"/>
          <w:bCs/>
          <w:sz w:val="22"/>
          <w:lang w:bidi="zh-CN"/>
        </w:rPr>
        <w:t>（一）人员要求</w:t>
      </w:r>
    </w:p>
    <w:p w14:paraId="79521D59">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1、基本要求：</w:t>
      </w:r>
    </w:p>
    <w:p w14:paraId="23ECED16">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（1）具备合法的劳动从业资格；</w:t>
      </w:r>
    </w:p>
    <w:p w14:paraId="612CB949">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（2）信守职业道德，遵纪守法，熟悉骨灰流向跟踪管理服务程序和规范要求；</w:t>
      </w:r>
    </w:p>
    <w:p w14:paraId="72AA7BEC">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（3）具有符合工程岗位要求的文化程度、健康状况证明及语言表达能力。</w:t>
      </w:r>
    </w:p>
    <w:p w14:paraId="3140E096">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2、管理人员：</w:t>
      </w:r>
    </w:p>
    <w:p w14:paraId="082190ED">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（1）了解国家和行业主管部门有关骨灰流向跟踪管理服务的法律、法规和规定；</w:t>
      </w:r>
    </w:p>
    <w:p w14:paraId="7DD79654">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（2）掌握项目相关专业知识及专业技术；</w:t>
      </w:r>
    </w:p>
    <w:p w14:paraId="7886F206">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（3）具有高中以上文化程度和一定年限的管理工作经历；</w:t>
      </w:r>
    </w:p>
    <w:p w14:paraId="4994E395">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3、跟踪人员：</w:t>
      </w:r>
    </w:p>
    <w:p w14:paraId="559771D9">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（1）具备与服务内容相适应的岗位技能；</w:t>
      </w:r>
    </w:p>
    <w:p w14:paraId="121B2FC3">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（2）年龄在18周岁以上、</w:t>
      </w:r>
      <w:r>
        <w:rPr>
          <w:rFonts w:ascii="宋体"/>
          <w:bCs/>
          <w:sz w:val="22"/>
        </w:rPr>
        <w:t>55</w:t>
      </w:r>
      <w:r>
        <w:rPr>
          <w:rFonts w:hint="eastAsia" w:ascii="宋体"/>
          <w:bCs/>
          <w:sz w:val="22"/>
        </w:rPr>
        <w:t>周岁以下，初中以上文化程度；</w:t>
      </w:r>
    </w:p>
    <w:p w14:paraId="033DCA04">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（3）无精神病史和各类传染病；</w:t>
      </w:r>
    </w:p>
    <w:p w14:paraId="4D9640BD">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4、行为规范：</w:t>
      </w:r>
    </w:p>
    <w:p w14:paraId="28550523">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（1）仪表仪容端庄、大方、整洁；</w:t>
      </w:r>
    </w:p>
    <w:p w14:paraId="0EA2F63B">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（2）统一着装、配备工号牌；</w:t>
      </w:r>
    </w:p>
    <w:p w14:paraId="0262A424">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（3）提倡使用普通话，语言文明、简洁、清晰；</w:t>
      </w:r>
    </w:p>
    <w:p w14:paraId="6AAE2A15">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（4）主动服务，符合相应岗位的服务礼仪规范；</w:t>
      </w:r>
    </w:p>
    <w:p w14:paraId="48F87BC4">
      <w:pPr>
        <w:autoSpaceDE w:val="0"/>
        <w:autoSpaceDN w:val="0"/>
        <w:adjustRightInd w:val="0"/>
        <w:spacing w:line="430" w:lineRule="atLeast"/>
        <w:ind w:firstLine="465" w:firstLineChars="236"/>
        <w:textAlignment w:val="bottom"/>
        <w:rPr>
          <w:rFonts w:ascii="宋体"/>
          <w:bCs/>
          <w:sz w:val="22"/>
        </w:rPr>
      </w:pPr>
      <w:r>
        <w:rPr>
          <w:rFonts w:hint="eastAsia" w:ascii="宋体"/>
          <w:bCs/>
          <w:sz w:val="22"/>
        </w:rPr>
        <w:t>5、本次项目人员均由中标人限期自行招聘，所有人员招聘后必须依法签订劳动合同；</w:t>
      </w:r>
      <w:r>
        <w:rPr>
          <w:rFonts w:ascii="宋体"/>
          <w:bCs/>
          <w:sz w:val="22"/>
        </w:rPr>
        <w:t>中标人应严格遵守国家有关的法律、法规及行业标准</w:t>
      </w:r>
      <w:r>
        <w:rPr>
          <w:rFonts w:hint="eastAsia" w:ascii="宋体"/>
          <w:bCs/>
          <w:sz w:val="22"/>
        </w:rPr>
        <w:t>；</w:t>
      </w:r>
      <w:r>
        <w:rPr>
          <w:rFonts w:ascii="宋体"/>
          <w:bCs/>
          <w:sz w:val="22"/>
        </w:rPr>
        <w:t>员工工资不得低于国家规定的最低工资</w:t>
      </w:r>
      <w:r>
        <w:rPr>
          <w:rFonts w:hint="eastAsia" w:ascii="宋体"/>
          <w:bCs/>
          <w:sz w:val="22"/>
        </w:rPr>
        <w:t>；</w:t>
      </w:r>
      <w:r>
        <w:rPr>
          <w:rFonts w:ascii="宋体"/>
          <w:bCs/>
          <w:sz w:val="22"/>
        </w:rPr>
        <w:t>因工作原因产生的加班（含节假日加班）应严格按国家有关法律、法规要求的标准给付员工加班薪资</w:t>
      </w:r>
      <w:r>
        <w:rPr>
          <w:rFonts w:hint="eastAsia" w:ascii="宋体"/>
          <w:bCs/>
          <w:sz w:val="22"/>
        </w:rPr>
        <w:t>；</w:t>
      </w:r>
      <w:r>
        <w:rPr>
          <w:rFonts w:ascii="宋体"/>
          <w:bCs/>
          <w:sz w:val="22"/>
        </w:rPr>
        <w:t>中标人自行负责其招聘员工的一切工资、福利费、加班费；如发生劳资纠纷、工伤、疾病乃至死亡的一切责任及费用由中标人全部负责</w:t>
      </w:r>
      <w:r>
        <w:rPr>
          <w:rFonts w:hint="eastAsia" w:ascii="宋体"/>
          <w:bCs/>
          <w:sz w:val="22"/>
        </w:rPr>
        <w:t>，</w:t>
      </w:r>
      <w:r>
        <w:rPr>
          <w:rFonts w:ascii="宋体"/>
          <w:bCs/>
          <w:sz w:val="22"/>
        </w:rPr>
        <w:t>与采购人无关。</w:t>
      </w:r>
    </w:p>
    <w:p w14:paraId="31ADC09F">
      <w:pPr>
        <w:autoSpaceDE w:val="0"/>
        <w:autoSpaceDN w:val="0"/>
        <w:adjustRightInd w:val="0"/>
        <w:spacing w:line="430" w:lineRule="atLeast"/>
        <w:ind w:firstLine="465" w:firstLineChars="236"/>
        <w:textAlignment w:val="bottom"/>
        <w:rPr>
          <w:rFonts w:ascii="宋体"/>
          <w:bCs/>
          <w:sz w:val="22"/>
        </w:rPr>
      </w:pPr>
      <w:r>
        <w:rPr>
          <w:rFonts w:hint="eastAsia" w:ascii="宋体"/>
          <w:bCs/>
          <w:sz w:val="22"/>
        </w:rPr>
        <w:t>6、所需人员配置最低要求</w:t>
      </w:r>
    </w:p>
    <w:tbl>
      <w:tblPr>
        <w:tblStyle w:val="23"/>
        <w:tblW w:w="0" w:type="auto"/>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06"/>
        <w:gridCol w:w="2126"/>
        <w:gridCol w:w="1418"/>
        <w:gridCol w:w="4634"/>
      </w:tblGrid>
      <w:tr w14:paraId="107AD7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206" w:type="dxa"/>
            <w:tcBorders>
              <w:right w:val="single" w:color="auto" w:sz="4" w:space="0"/>
            </w:tcBorders>
            <w:noWrap/>
            <w:vAlign w:val="center"/>
          </w:tcPr>
          <w:p w14:paraId="5799338B">
            <w:pPr>
              <w:snapToGrid w:val="0"/>
              <w:spacing w:line="460" w:lineRule="atLeast"/>
              <w:jc w:val="center"/>
              <w:rPr>
                <w:rFonts w:ascii="宋体"/>
                <w:bCs/>
                <w:sz w:val="22"/>
                <w:lang w:bidi="zh-CN"/>
              </w:rPr>
            </w:pPr>
            <w:r>
              <w:rPr>
                <w:rFonts w:hint="eastAsia" w:ascii="宋体"/>
                <w:bCs/>
                <w:sz w:val="22"/>
                <w:lang w:bidi="zh-CN"/>
              </w:rPr>
              <w:t>标项</w:t>
            </w:r>
          </w:p>
        </w:tc>
        <w:tc>
          <w:tcPr>
            <w:tcW w:w="2126" w:type="dxa"/>
            <w:tcBorders>
              <w:left w:val="single" w:color="auto" w:sz="4" w:space="0"/>
            </w:tcBorders>
            <w:noWrap/>
            <w:vAlign w:val="center"/>
          </w:tcPr>
          <w:p w14:paraId="3B215F93">
            <w:pPr>
              <w:snapToGrid w:val="0"/>
              <w:spacing w:line="460" w:lineRule="atLeast"/>
              <w:jc w:val="center"/>
              <w:rPr>
                <w:rFonts w:ascii="宋体"/>
                <w:bCs/>
                <w:sz w:val="22"/>
                <w:lang w:bidi="zh-CN"/>
              </w:rPr>
            </w:pPr>
            <w:r>
              <w:rPr>
                <w:rFonts w:hint="eastAsia" w:ascii="宋体"/>
                <w:bCs/>
                <w:sz w:val="22"/>
                <w:lang w:bidi="zh-CN"/>
              </w:rPr>
              <w:t>名称</w:t>
            </w:r>
          </w:p>
        </w:tc>
        <w:tc>
          <w:tcPr>
            <w:tcW w:w="1418" w:type="dxa"/>
            <w:tcBorders>
              <w:right w:val="single" w:color="auto" w:sz="4" w:space="0"/>
            </w:tcBorders>
            <w:noWrap/>
            <w:vAlign w:val="center"/>
          </w:tcPr>
          <w:p w14:paraId="139A4BC1">
            <w:pPr>
              <w:snapToGrid w:val="0"/>
              <w:spacing w:line="460" w:lineRule="atLeast"/>
              <w:jc w:val="center"/>
              <w:rPr>
                <w:rFonts w:ascii="宋体"/>
                <w:bCs/>
                <w:sz w:val="22"/>
                <w:lang w:bidi="zh-CN"/>
              </w:rPr>
            </w:pPr>
            <w:r>
              <w:rPr>
                <w:rFonts w:hint="eastAsia" w:ascii="宋体"/>
                <w:bCs/>
                <w:sz w:val="22"/>
                <w:lang w:bidi="zh-CN"/>
              </w:rPr>
              <w:t>数量（人）</w:t>
            </w:r>
          </w:p>
        </w:tc>
        <w:tc>
          <w:tcPr>
            <w:tcW w:w="4634" w:type="dxa"/>
            <w:tcBorders>
              <w:left w:val="single" w:color="auto" w:sz="4" w:space="0"/>
            </w:tcBorders>
            <w:noWrap/>
            <w:vAlign w:val="center"/>
          </w:tcPr>
          <w:p w14:paraId="66D50A87">
            <w:pPr>
              <w:snapToGrid w:val="0"/>
              <w:spacing w:line="460" w:lineRule="atLeast"/>
              <w:jc w:val="center"/>
              <w:rPr>
                <w:rFonts w:ascii="宋体"/>
                <w:bCs/>
                <w:sz w:val="22"/>
                <w:lang w:bidi="zh-CN"/>
              </w:rPr>
            </w:pPr>
            <w:r>
              <w:rPr>
                <w:rFonts w:hint="eastAsia" w:ascii="宋体"/>
                <w:bCs/>
                <w:sz w:val="22"/>
                <w:lang w:bidi="zh-CN"/>
              </w:rPr>
              <w:t>备注</w:t>
            </w:r>
          </w:p>
        </w:tc>
      </w:tr>
      <w:tr w14:paraId="2A4E0B5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206" w:type="dxa"/>
            <w:vMerge w:val="restart"/>
            <w:tcBorders>
              <w:right w:val="single" w:color="auto" w:sz="4" w:space="0"/>
            </w:tcBorders>
            <w:noWrap/>
            <w:vAlign w:val="center"/>
          </w:tcPr>
          <w:p w14:paraId="629BBD87">
            <w:pPr>
              <w:snapToGrid w:val="0"/>
              <w:spacing w:line="460" w:lineRule="atLeast"/>
              <w:rPr>
                <w:rFonts w:ascii="宋体"/>
                <w:bCs/>
                <w:sz w:val="22"/>
                <w:lang w:bidi="zh-CN"/>
              </w:rPr>
            </w:pPr>
            <w:r>
              <w:rPr>
                <w:rFonts w:hint="eastAsia" w:ascii="宋体"/>
                <w:bCs/>
                <w:sz w:val="22"/>
                <w:lang w:bidi="zh-CN"/>
              </w:rPr>
              <w:t>标项一</w:t>
            </w:r>
          </w:p>
          <w:p w14:paraId="31339B0D">
            <w:pPr>
              <w:snapToGrid w:val="0"/>
              <w:spacing w:line="460" w:lineRule="atLeast"/>
              <w:rPr>
                <w:rFonts w:hint="eastAsia" w:ascii="宋体"/>
                <w:bCs/>
                <w:sz w:val="22"/>
                <w:lang w:bidi="zh-CN"/>
              </w:rPr>
            </w:pPr>
          </w:p>
        </w:tc>
        <w:tc>
          <w:tcPr>
            <w:tcW w:w="2126" w:type="dxa"/>
            <w:tcBorders>
              <w:left w:val="single" w:color="auto" w:sz="4" w:space="0"/>
            </w:tcBorders>
            <w:noWrap/>
            <w:vAlign w:val="center"/>
          </w:tcPr>
          <w:p w14:paraId="514DF18C">
            <w:pPr>
              <w:snapToGrid w:val="0"/>
              <w:spacing w:line="460" w:lineRule="atLeast"/>
              <w:jc w:val="center"/>
              <w:rPr>
                <w:rFonts w:hint="eastAsia" w:ascii="宋体"/>
                <w:bCs/>
                <w:sz w:val="22"/>
                <w:lang w:bidi="zh-CN"/>
              </w:rPr>
            </w:pPr>
            <w:r>
              <w:rPr>
                <w:rFonts w:hint="eastAsia" w:ascii="宋体"/>
                <w:bCs/>
                <w:sz w:val="22"/>
                <w:lang w:bidi="zh-CN"/>
              </w:rPr>
              <w:t>管理人员</w:t>
            </w:r>
          </w:p>
        </w:tc>
        <w:tc>
          <w:tcPr>
            <w:tcW w:w="1418" w:type="dxa"/>
            <w:tcBorders>
              <w:right w:val="single" w:color="auto" w:sz="4" w:space="0"/>
            </w:tcBorders>
            <w:noWrap/>
            <w:vAlign w:val="center"/>
          </w:tcPr>
          <w:p w14:paraId="274970EC">
            <w:pPr>
              <w:snapToGrid w:val="0"/>
              <w:spacing w:line="460" w:lineRule="atLeast"/>
              <w:ind w:firstLine="394" w:firstLineChars="200"/>
              <w:rPr>
                <w:rFonts w:hint="eastAsia" w:ascii="宋体"/>
                <w:bCs/>
                <w:sz w:val="22"/>
                <w:lang w:bidi="zh-CN"/>
              </w:rPr>
            </w:pPr>
            <w:r>
              <w:rPr>
                <w:rFonts w:hint="eastAsia" w:ascii="宋体"/>
                <w:bCs/>
                <w:sz w:val="22"/>
                <w:lang w:bidi="zh-CN"/>
              </w:rPr>
              <w:t>1</w:t>
            </w:r>
          </w:p>
        </w:tc>
        <w:tc>
          <w:tcPr>
            <w:tcW w:w="4634" w:type="dxa"/>
            <w:tcBorders>
              <w:left w:val="single" w:color="auto" w:sz="4" w:space="0"/>
            </w:tcBorders>
            <w:noWrap/>
            <w:vAlign w:val="center"/>
          </w:tcPr>
          <w:p w14:paraId="36142775">
            <w:pPr>
              <w:snapToGrid w:val="0"/>
              <w:spacing w:line="460" w:lineRule="atLeast"/>
              <w:rPr>
                <w:rFonts w:ascii="宋体"/>
                <w:bCs/>
                <w:sz w:val="22"/>
                <w:lang w:bidi="zh-CN"/>
              </w:rPr>
            </w:pPr>
            <w:r>
              <w:rPr>
                <w:rFonts w:hint="eastAsia" w:ascii="宋体"/>
                <w:bCs/>
                <w:sz w:val="22"/>
                <w:lang w:bidi="zh-CN"/>
              </w:rPr>
              <w:t>负责全面日常协调、管理</w:t>
            </w:r>
          </w:p>
        </w:tc>
      </w:tr>
      <w:tr w14:paraId="0F2281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206" w:type="dxa"/>
            <w:vMerge w:val="continue"/>
            <w:tcBorders>
              <w:right w:val="single" w:color="auto" w:sz="4" w:space="0"/>
            </w:tcBorders>
            <w:noWrap/>
            <w:vAlign w:val="center"/>
          </w:tcPr>
          <w:p w14:paraId="64EEFF6C"/>
        </w:tc>
        <w:tc>
          <w:tcPr>
            <w:tcW w:w="2126" w:type="dxa"/>
            <w:tcBorders>
              <w:left w:val="single" w:color="auto" w:sz="4" w:space="0"/>
            </w:tcBorders>
            <w:noWrap/>
            <w:vAlign w:val="center"/>
          </w:tcPr>
          <w:p w14:paraId="0B05A73D">
            <w:pPr>
              <w:snapToGrid w:val="0"/>
              <w:spacing w:line="460" w:lineRule="atLeast"/>
              <w:jc w:val="center"/>
              <w:rPr>
                <w:rFonts w:hint="eastAsia" w:ascii="宋体"/>
                <w:bCs/>
                <w:sz w:val="22"/>
                <w:lang w:bidi="zh-CN"/>
              </w:rPr>
            </w:pPr>
            <w:r>
              <w:rPr>
                <w:rFonts w:hint="eastAsia" w:ascii="宋体"/>
                <w:bCs/>
                <w:sz w:val="22"/>
                <w:lang w:bidi="zh-CN"/>
              </w:rPr>
              <w:t>跟踪人员</w:t>
            </w:r>
          </w:p>
        </w:tc>
        <w:tc>
          <w:tcPr>
            <w:tcW w:w="1418" w:type="dxa"/>
            <w:tcBorders>
              <w:right w:val="single" w:color="auto" w:sz="4" w:space="0"/>
            </w:tcBorders>
            <w:noWrap/>
            <w:vAlign w:val="center"/>
          </w:tcPr>
          <w:p w14:paraId="5103EC54">
            <w:pPr>
              <w:snapToGrid w:val="0"/>
              <w:spacing w:line="460" w:lineRule="atLeast"/>
              <w:ind w:firstLine="394" w:firstLineChars="200"/>
              <w:rPr>
                <w:rFonts w:hint="eastAsia" w:ascii="宋体"/>
                <w:bCs/>
                <w:sz w:val="22"/>
                <w:lang w:bidi="zh-CN"/>
              </w:rPr>
            </w:pPr>
            <w:r>
              <w:rPr>
                <w:rFonts w:hint="eastAsia" w:ascii="宋体"/>
                <w:bCs/>
                <w:sz w:val="22"/>
                <w:lang w:bidi="zh-CN"/>
              </w:rPr>
              <w:t>3</w:t>
            </w:r>
          </w:p>
        </w:tc>
        <w:tc>
          <w:tcPr>
            <w:tcW w:w="4634" w:type="dxa"/>
            <w:tcBorders>
              <w:left w:val="single" w:color="auto" w:sz="4" w:space="0"/>
            </w:tcBorders>
            <w:noWrap/>
            <w:vAlign w:val="center"/>
          </w:tcPr>
          <w:p w14:paraId="29593957">
            <w:pPr>
              <w:snapToGrid w:val="0"/>
              <w:spacing w:line="460" w:lineRule="atLeast"/>
              <w:rPr>
                <w:rFonts w:ascii="宋体"/>
                <w:bCs/>
                <w:sz w:val="22"/>
                <w:lang w:bidi="zh-CN"/>
              </w:rPr>
            </w:pPr>
            <w:r>
              <w:rPr>
                <w:rFonts w:hint="eastAsia" w:ascii="宋体"/>
                <w:bCs/>
                <w:sz w:val="22"/>
                <w:lang w:bidi="zh-CN"/>
              </w:rPr>
              <w:t>根据实际情况配置</w:t>
            </w:r>
          </w:p>
        </w:tc>
      </w:tr>
      <w:tr w14:paraId="77C175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206" w:type="dxa"/>
            <w:vMerge w:val="continue"/>
            <w:tcBorders>
              <w:right w:val="single" w:color="auto" w:sz="4" w:space="0"/>
            </w:tcBorders>
            <w:noWrap/>
            <w:vAlign w:val="center"/>
          </w:tcPr>
          <w:p w14:paraId="5589C43A"/>
        </w:tc>
        <w:tc>
          <w:tcPr>
            <w:tcW w:w="2126" w:type="dxa"/>
            <w:tcBorders>
              <w:left w:val="single" w:color="auto" w:sz="4" w:space="0"/>
            </w:tcBorders>
            <w:noWrap/>
            <w:vAlign w:val="center"/>
          </w:tcPr>
          <w:p w14:paraId="56A9B481">
            <w:pPr>
              <w:snapToGrid w:val="0"/>
              <w:spacing w:line="460" w:lineRule="atLeast"/>
              <w:jc w:val="center"/>
              <w:rPr>
                <w:rFonts w:hint="eastAsia" w:ascii="宋体"/>
                <w:bCs/>
                <w:sz w:val="22"/>
                <w:lang w:bidi="zh-CN"/>
              </w:rPr>
            </w:pPr>
            <w:r>
              <w:rPr>
                <w:rFonts w:hint="eastAsia" w:ascii="宋体"/>
                <w:bCs/>
                <w:sz w:val="22"/>
                <w:lang w:bidi="zh-CN"/>
              </w:rPr>
              <w:t>人员合计</w:t>
            </w:r>
          </w:p>
        </w:tc>
        <w:tc>
          <w:tcPr>
            <w:tcW w:w="1418" w:type="dxa"/>
            <w:tcBorders>
              <w:right w:val="single" w:color="auto" w:sz="4" w:space="0"/>
            </w:tcBorders>
            <w:noWrap/>
            <w:vAlign w:val="center"/>
          </w:tcPr>
          <w:p w14:paraId="5FCDCB56">
            <w:pPr>
              <w:snapToGrid w:val="0"/>
              <w:spacing w:line="460" w:lineRule="atLeast"/>
              <w:ind w:firstLine="394" w:firstLineChars="200"/>
              <w:rPr>
                <w:rFonts w:hint="eastAsia" w:ascii="宋体"/>
                <w:bCs/>
                <w:sz w:val="22"/>
                <w:lang w:bidi="zh-CN"/>
              </w:rPr>
            </w:pPr>
            <w:r>
              <w:rPr>
                <w:rFonts w:hint="eastAsia" w:ascii="宋体"/>
                <w:bCs/>
                <w:sz w:val="22"/>
                <w:lang w:bidi="zh-CN"/>
              </w:rPr>
              <w:t>≧4</w:t>
            </w:r>
          </w:p>
        </w:tc>
        <w:tc>
          <w:tcPr>
            <w:tcW w:w="4634" w:type="dxa"/>
            <w:tcBorders>
              <w:left w:val="single" w:color="auto" w:sz="4" w:space="0"/>
            </w:tcBorders>
            <w:noWrap/>
            <w:vAlign w:val="center"/>
          </w:tcPr>
          <w:p w14:paraId="16EBEBA9">
            <w:pPr>
              <w:snapToGrid w:val="0"/>
              <w:spacing w:line="460" w:lineRule="atLeast"/>
              <w:rPr>
                <w:rFonts w:hint="eastAsia" w:ascii="宋体"/>
                <w:bCs/>
                <w:sz w:val="22"/>
                <w:lang w:bidi="zh-CN"/>
              </w:rPr>
            </w:pPr>
          </w:p>
        </w:tc>
      </w:tr>
      <w:tr w14:paraId="4C374FD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232" w:hRule="atLeast"/>
          <w:jc w:val="center"/>
        </w:trPr>
        <w:tc>
          <w:tcPr>
            <w:tcW w:w="1206" w:type="dxa"/>
            <w:vMerge w:val="restart"/>
            <w:tcBorders>
              <w:top w:val="single" w:color="auto" w:sz="6" w:space="0"/>
              <w:left w:val="double" w:color="auto" w:sz="6" w:space="0"/>
              <w:right w:val="single" w:color="auto" w:sz="6" w:space="0"/>
            </w:tcBorders>
            <w:noWrap/>
            <w:vAlign w:val="center"/>
          </w:tcPr>
          <w:p w14:paraId="07396427">
            <w:pPr>
              <w:snapToGrid w:val="0"/>
              <w:spacing w:line="460" w:lineRule="atLeast"/>
              <w:rPr>
                <w:rFonts w:ascii="宋体"/>
                <w:bCs/>
                <w:sz w:val="22"/>
                <w:lang w:bidi="zh-CN"/>
              </w:rPr>
            </w:pPr>
            <w:r>
              <w:rPr>
                <w:rFonts w:hint="eastAsia" w:ascii="宋体"/>
                <w:bCs/>
                <w:sz w:val="22"/>
                <w:lang w:bidi="zh-CN"/>
              </w:rPr>
              <w:t>说明</w:t>
            </w:r>
          </w:p>
        </w:tc>
        <w:tc>
          <w:tcPr>
            <w:tcW w:w="8178" w:type="dxa"/>
            <w:gridSpan w:val="3"/>
            <w:tcBorders>
              <w:bottom w:val="single" w:color="auto" w:sz="4" w:space="0"/>
            </w:tcBorders>
            <w:noWrap/>
            <w:vAlign w:val="center"/>
          </w:tcPr>
          <w:p w14:paraId="594226B5">
            <w:pPr>
              <w:snapToGrid w:val="0"/>
              <w:spacing w:line="460" w:lineRule="atLeast"/>
              <w:rPr>
                <w:rFonts w:hint="eastAsia" w:ascii="宋体"/>
                <w:bCs/>
                <w:sz w:val="22"/>
                <w:u w:val="single"/>
                <w:lang w:bidi="zh-CN"/>
              </w:rPr>
            </w:pPr>
            <w:r>
              <w:rPr>
                <w:rFonts w:hint="eastAsia" w:ascii="宋体"/>
                <w:bCs/>
                <w:sz w:val="22"/>
                <w:u w:val="single"/>
                <w:lang w:bidi="zh-CN"/>
              </w:rPr>
              <w:t>1、</w:t>
            </w:r>
            <w:r>
              <w:rPr>
                <w:rFonts w:hint="eastAsia" w:ascii="宋体"/>
                <w:bCs/>
                <w:sz w:val="22"/>
                <w:u w:val="single"/>
              </w:rPr>
              <w:t>▲</w:t>
            </w:r>
            <w:r>
              <w:rPr>
                <w:rFonts w:hint="eastAsia" w:ascii="宋体"/>
                <w:bCs/>
                <w:sz w:val="22"/>
                <w:u w:val="single"/>
                <w:lang w:bidi="zh-CN"/>
              </w:rPr>
              <w:t>本表格人员数量合计为最低要求，如投标人人员配置数量低于该要求将作无效标处理；</w:t>
            </w:r>
          </w:p>
        </w:tc>
      </w:tr>
      <w:tr w14:paraId="1676E0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1206" w:type="dxa"/>
            <w:vMerge w:val="continue"/>
            <w:tcBorders>
              <w:top w:val="single" w:color="auto" w:sz="6" w:space="0"/>
              <w:left w:val="double" w:color="auto" w:sz="6" w:space="0"/>
              <w:right w:val="single" w:color="auto" w:sz="6" w:space="0"/>
            </w:tcBorders>
            <w:noWrap/>
            <w:vAlign w:val="center"/>
          </w:tcPr>
          <w:p w14:paraId="55FD23EC"/>
        </w:tc>
        <w:tc>
          <w:tcPr>
            <w:tcW w:w="8178" w:type="dxa"/>
            <w:gridSpan w:val="3"/>
            <w:tcBorders>
              <w:top w:val="single" w:color="auto" w:sz="4" w:space="0"/>
              <w:bottom w:val="single" w:color="auto" w:sz="4" w:space="0"/>
            </w:tcBorders>
            <w:noWrap/>
            <w:vAlign w:val="center"/>
          </w:tcPr>
          <w:p w14:paraId="2E3CB4B2">
            <w:pPr>
              <w:snapToGrid w:val="0"/>
              <w:spacing w:line="460" w:lineRule="atLeast"/>
              <w:rPr>
                <w:rFonts w:hint="eastAsia" w:ascii="宋体"/>
                <w:bCs/>
                <w:sz w:val="22"/>
                <w:lang w:bidi="zh-CN"/>
              </w:rPr>
            </w:pPr>
            <w:r>
              <w:rPr>
                <w:rFonts w:hint="eastAsia" w:ascii="宋体"/>
                <w:bCs/>
                <w:sz w:val="22"/>
                <w:lang w:bidi="zh-CN"/>
              </w:rPr>
              <w:t>2、上表所需人员均由中标人负责招聘、落实，并依法签订劳动合同，严禁招聘超龄人员或未成年人员或无自主劳动能力人员；</w:t>
            </w:r>
          </w:p>
        </w:tc>
      </w:tr>
      <w:tr w14:paraId="4C8A2D1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1590" w:hRule="atLeast"/>
          <w:jc w:val="center"/>
        </w:trPr>
        <w:tc>
          <w:tcPr>
            <w:tcW w:w="1206" w:type="dxa"/>
            <w:vMerge w:val="continue"/>
            <w:tcBorders>
              <w:top w:val="single" w:color="auto" w:sz="6" w:space="0"/>
              <w:left w:val="double" w:color="auto" w:sz="6" w:space="0"/>
              <w:right w:val="single" w:color="auto" w:sz="6" w:space="0"/>
            </w:tcBorders>
            <w:noWrap/>
            <w:vAlign w:val="center"/>
          </w:tcPr>
          <w:p w14:paraId="19AEF087"/>
        </w:tc>
        <w:tc>
          <w:tcPr>
            <w:tcW w:w="8178" w:type="dxa"/>
            <w:gridSpan w:val="3"/>
            <w:tcBorders>
              <w:top w:val="single" w:color="auto" w:sz="4" w:space="0"/>
              <w:bottom w:val="single" w:color="auto" w:sz="4" w:space="0"/>
            </w:tcBorders>
            <w:noWrap/>
            <w:vAlign w:val="center"/>
          </w:tcPr>
          <w:p w14:paraId="28D165BC">
            <w:pPr>
              <w:snapToGrid w:val="0"/>
              <w:spacing w:line="460" w:lineRule="atLeast"/>
              <w:rPr>
                <w:rFonts w:hint="eastAsia" w:ascii="宋体"/>
                <w:bCs/>
                <w:sz w:val="22"/>
                <w:lang w:bidi="zh-CN"/>
              </w:rPr>
            </w:pPr>
            <w:r>
              <w:rPr>
                <w:rFonts w:ascii="宋体"/>
                <w:bCs/>
                <w:sz w:val="22"/>
                <w:lang w:bidi="zh-CN"/>
              </w:rPr>
              <w:t>3</w:t>
            </w:r>
            <w:r>
              <w:rPr>
                <w:rFonts w:hint="eastAsia" w:ascii="宋体"/>
                <w:bCs/>
                <w:sz w:val="22"/>
                <w:lang w:bidi="zh-CN"/>
              </w:rPr>
              <w:t>、中标人应依法缴纳社会保障；依法为符合缴纳条件的员工缴纳养老保险、医疗保险、失业保险、生育保险、工伤保险；因客观原因无法及时缴纳社会保障的，须将单位缴纳数全额发放给员工；依法办理</w:t>
            </w:r>
            <w:r>
              <w:rPr>
                <w:rFonts w:ascii="宋体"/>
                <w:bCs/>
                <w:sz w:val="22"/>
                <w:lang w:bidi="zh-CN"/>
              </w:rPr>
              <w:t>社会保险（除必须的养老保险外，还应包括第三者责任保险和员工人身意外保险）。</w:t>
            </w:r>
          </w:p>
        </w:tc>
      </w:tr>
      <w:tr w14:paraId="08263DC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206" w:type="dxa"/>
            <w:vMerge w:val="continue"/>
            <w:tcBorders>
              <w:top w:val="single" w:color="auto" w:sz="6" w:space="0"/>
              <w:left w:val="double" w:color="auto" w:sz="6" w:space="0"/>
              <w:right w:val="single" w:color="auto" w:sz="6" w:space="0"/>
            </w:tcBorders>
            <w:noWrap/>
            <w:vAlign w:val="center"/>
          </w:tcPr>
          <w:p w14:paraId="7FC37665"/>
        </w:tc>
        <w:tc>
          <w:tcPr>
            <w:tcW w:w="8178" w:type="dxa"/>
            <w:gridSpan w:val="3"/>
            <w:tcBorders>
              <w:top w:val="single" w:color="auto" w:sz="4" w:space="0"/>
              <w:bottom w:val="single" w:color="auto" w:sz="4" w:space="0"/>
            </w:tcBorders>
            <w:noWrap/>
            <w:vAlign w:val="center"/>
          </w:tcPr>
          <w:p w14:paraId="2F06083A">
            <w:pPr>
              <w:snapToGrid w:val="0"/>
              <w:spacing w:line="460" w:lineRule="atLeast"/>
              <w:rPr>
                <w:rFonts w:hint="eastAsia" w:ascii="宋体"/>
                <w:bCs/>
                <w:sz w:val="22"/>
                <w:lang w:bidi="zh-CN"/>
              </w:rPr>
            </w:pPr>
            <w:r>
              <w:rPr>
                <w:rFonts w:hint="eastAsia" w:ascii="宋体"/>
                <w:bCs/>
                <w:sz w:val="22"/>
                <w:lang w:bidi="zh-CN"/>
              </w:rPr>
              <w:t>4、中标人应严格执行轮休、加班及高温补贴政策，按相关规定标准补贴。</w:t>
            </w:r>
          </w:p>
        </w:tc>
      </w:tr>
      <w:tr w14:paraId="0149BB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1206" w:type="dxa"/>
            <w:vMerge w:val="continue"/>
            <w:tcBorders>
              <w:top w:val="single" w:color="auto" w:sz="6" w:space="0"/>
              <w:left w:val="double" w:color="auto" w:sz="6" w:space="0"/>
              <w:right w:val="single" w:color="auto" w:sz="6" w:space="0"/>
            </w:tcBorders>
            <w:noWrap/>
            <w:vAlign w:val="center"/>
          </w:tcPr>
          <w:p w14:paraId="59648531"/>
        </w:tc>
        <w:tc>
          <w:tcPr>
            <w:tcW w:w="8178" w:type="dxa"/>
            <w:gridSpan w:val="3"/>
            <w:tcBorders>
              <w:top w:val="single" w:color="auto" w:sz="4" w:space="0"/>
              <w:bottom w:val="single" w:color="auto" w:sz="4" w:space="0"/>
            </w:tcBorders>
            <w:noWrap/>
            <w:vAlign w:val="center"/>
          </w:tcPr>
          <w:p w14:paraId="100C8102">
            <w:pPr>
              <w:snapToGrid w:val="0"/>
              <w:spacing w:line="460" w:lineRule="atLeast"/>
              <w:rPr>
                <w:rFonts w:hint="eastAsia" w:ascii="宋体"/>
                <w:bCs/>
                <w:sz w:val="22"/>
                <w:lang w:bidi="zh-CN"/>
              </w:rPr>
            </w:pPr>
            <w:r>
              <w:rPr>
                <w:rFonts w:ascii="宋体"/>
                <w:bCs/>
                <w:sz w:val="22"/>
                <w:lang w:bidi="zh-CN"/>
              </w:rPr>
              <w:t>5</w:t>
            </w:r>
            <w:r>
              <w:rPr>
                <w:rFonts w:hint="eastAsia" w:ascii="宋体"/>
                <w:bCs/>
                <w:sz w:val="22"/>
                <w:lang w:bidi="zh-CN"/>
              </w:rPr>
              <w:t>、严格执行和落实服务人员工资福利待遇。</w:t>
            </w:r>
          </w:p>
        </w:tc>
      </w:tr>
      <w:tr w14:paraId="6B4906C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1206" w:type="dxa"/>
            <w:vMerge w:val="continue"/>
            <w:tcBorders>
              <w:top w:val="single" w:color="auto" w:sz="6" w:space="0"/>
              <w:left w:val="double" w:color="auto" w:sz="6" w:space="0"/>
              <w:right w:val="single" w:color="auto" w:sz="6" w:space="0"/>
            </w:tcBorders>
            <w:noWrap/>
            <w:vAlign w:val="center"/>
          </w:tcPr>
          <w:p w14:paraId="42D1DA8A"/>
        </w:tc>
        <w:tc>
          <w:tcPr>
            <w:tcW w:w="8178" w:type="dxa"/>
            <w:gridSpan w:val="3"/>
            <w:tcBorders>
              <w:top w:val="single" w:color="auto" w:sz="4" w:space="0"/>
              <w:bottom w:val="single" w:color="auto" w:sz="4" w:space="0"/>
            </w:tcBorders>
            <w:noWrap/>
            <w:vAlign w:val="center"/>
          </w:tcPr>
          <w:p w14:paraId="0E60FC47">
            <w:pPr>
              <w:snapToGrid w:val="0"/>
              <w:spacing w:line="460" w:lineRule="atLeast"/>
              <w:rPr>
                <w:rFonts w:hint="eastAsia" w:ascii="宋体"/>
                <w:bCs/>
                <w:sz w:val="22"/>
                <w:lang w:bidi="zh-CN"/>
              </w:rPr>
            </w:pPr>
            <w:r>
              <w:rPr>
                <w:rFonts w:hint="eastAsia" w:ascii="宋体"/>
                <w:bCs/>
                <w:sz w:val="22"/>
                <w:lang w:bidi="zh-CN"/>
              </w:rPr>
              <w:t>6、中标人应根据工作需要配备工作车辆。</w:t>
            </w:r>
          </w:p>
        </w:tc>
      </w:tr>
    </w:tbl>
    <w:p w14:paraId="34753142">
      <w:pPr>
        <w:autoSpaceDE w:val="0"/>
        <w:autoSpaceDN w:val="0"/>
        <w:adjustRightInd w:val="0"/>
        <w:spacing w:line="430" w:lineRule="atLeast"/>
        <w:textAlignment w:val="bottom"/>
        <w:rPr>
          <w:rFonts w:hint="eastAsia" w:ascii="宋体" w:hAnsi="宋体"/>
          <w:bCs/>
          <w:sz w:val="22"/>
        </w:rPr>
      </w:pPr>
      <w:r>
        <w:rPr>
          <w:rFonts w:hint="eastAsia" w:ascii="宋体" w:hAnsi="宋体"/>
          <w:bCs/>
          <w:sz w:val="22"/>
        </w:rPr>
        <w:t>（二）工作内容</w:t>
      </w:r>
    </w:p>
    <w:p w14:paraId="2A7EF35A">
      <w:pPr>
        <w:ind w:firstLine="394" w:firstLineChars="200"/>
        <w:rPr>
          <w:rFonts w:hint="eastAsia" w:ascii="宋体" w:hAnsi="宋体" w:cs="宋体"/>
          <w:sz w:val="22"/>
        </w:rPr>
      </w:pPr>
      <w:r>
        <w:rPr>
          <w:rFonts w:hint="eastAsia" w:ascii="宋体" w:hAnsi="宋体" w:cs="宋体"/>
          <w:sz w:val="22"/>
        </w:rPr>
        <w:t>工作目标</w:t>
      </w:r>
    </w:p>
    <w:p w14:paraId="7B1E2972">
      <w:pPr>
        <w:spacing w:line="360" w:lineRule="auto"/>
        <w:ind w:firstLine="394" w:firstLineChars="200"/>
        <w:rPr>
          <w:rFonts w:hint="eastAsia" w:ascii="宋体" w:hAnsi="宋体" w:cs="宋体"/>
          <w:sz w:val="22"/>
        </w:rPr>
      </w:pPr>
      <w:r>
        <w:rPr>
          <w:rFonts w:hint="eastAsia" w:ascii="宋体" w:hAnsi="宋体" w:cs="宋体"/>
          <w:sz w:val="22"/>
        </w:rPr>
        <w:t>1、全县范围内遗体火化后的骨灰，一律实行跟踪管理，明确存放点。存放点包括：经营性公墓、公益性公墓、县殡仪馆骨灰存放室、生态化改造后的私坟、应改造或应治理的私坟。</w:t>
      </w:r>
    </w:p>
    <w:p w14:paraId="4FCD18C1">
      <w:pPr>
        <w:spacing w:line="360" w:lineRule="auto"/>
        <w:ind w:firstLine="394" w:firstLineChars="200"/>
        <w:rPr>
          <w:rFonts w:hint="eastAsia" w:ascii="宋体" w:hAnsi="宋体" w:cs="宋体"/>
          <w:sz w:val="22"/>
        </w:rPr>
      </w:pPr>
      <w:r>
        <w:rPr>
          <w:rFonts w:hint="eastAsia" w:ascii="宋体" w:hAnsi="宋体" w:cs="宋体"/>
          <w:sz w:val="22"/>
        </w:rPr>
        <w:t>2、严禁骨灰乱埋乱葬，任何人不得将骨灰安放在新建的私坟中。</w:t>
      </w:r>
    </w:p>
    <w:p w14:paraId="6D6E2F94">
      <w:pPr>
        <w:spacing w:line="360" w:lineRule="auto"/>
        <w:ind w:firstLine="394" w:firstLineChars="200"/>
        <w:rPr>
          <w:rFonts w:hint="eastAsia" w:ascii="宋体" w:hAnsi="宋体" w:cs="宋体"/>
          <w:sz w:val="22"/>
        </w:rPr>
      </w:pPr>
      <w:r>
        <w:rPr>
          <w:rFonts w:hint="eastAsia" w:ascii="宋体" w:hAnsi="宋体" w:cs="宋体"/>
          <w:sz w:val="22"/>
        </w:rPr>
        <w:t>3、不需要保留骨灰的，骨灰可免费暂存县殡仪馆，由民政部门统一实施骨灰海葬、树葬、花葬、草坪葬等生态葬法。</w:t>
      </w:r>
    </w:p>
    <w:p w14:paraId="3500128C">
      <w:pPr>
        <w:spacing w:line="360" w:lineRule="auto"/>
        <w:ind w:firstLine="394" w:firstLineChars="200"/>
        <w:rPr>
          <w:rFonts w:hint="eastAsia" w:ascii="宋体" w:hAnsi="宋体" w:cs="宋体"/>
          <w:sz w:val="22"/>
        </w:rPr>
      </w:pPr>
      <w:r>
        <w:rPr>
          <w:rFonts w:hint="eastAsia" w:ascii="宋体" w:hAnsi="宋体" w:cs="宋体"/>
          <w:sz w:val="22"/>
        </w:rPr>
        <w:t>4、在对全县实施骨灰跟踪管理之后，做到“葬到那里、跟到哪里、改到哪里”。</w:t>
      </w:r>
    </w:p>
    <w:p w14:paraId="7FA8CCA3">
      <w:pPr>
        <w:spacing w:line="360" w:lineRule="auto"/>
        <w:ind w:firstLine="394" w:firstLineChars="200"/>
        <w:rPr>
          <w:rFonts w:hint="eastAsia" w:ascii="宋体" w:hAnsi="宋体" w:cs="宋体"/>
          <w:sz w:val="22"/>
        </w:rPr>
      </w:pPr>
      <w:r>
        <w:rPr>
          <w:rFonts w:hint="eastAsia" w:ascii="宋体" w:hAnsi="宋体" w:cs="宋体"/>
          <w:sz w:val="22"/>
        </w:rPr>
        <w:t>工作步骤</w:t>
      </w:r>
    </w:p>
    <w:p w14:paraId="0BA33357">
      <w:pPr>
        <w:spacing w:line="360" w:lineRule="auto"/>
        <w:ind w:firstLine="394" w:firstLineChars="200"/>
        <w:rPr>
          <w:rFonts w:hint="eastAsia" w:ascii="宋体" w:hAnsi="宋体" w:cs="宋体"/>
          <w:sz w:val="22"/>
        </w:rPr>
      </w:pPr>
      <w:r>
        <w:rPr>
          <w:rFonts w:hint="eastAsia" w:ascii="宋体" w:hAnsi="宋体" w:cs="宋体"/>
          <w:sz w:val="22"/>
        </w:rPr>
        <w:t>1、书面审查：在办理死亡登记时，殡仪馆接线员就给予提示，让家属到乡镇（社区）办理火化手续应提供以下材料：丧户提供死亡证明（报告）书、《殡葬办理事项报告表》和公墓墓穴证，如安放到私坟的需提供照片2张（全景1张、墓碑名或打开墓穴1张）和详细地理位置（位置示意图：乡镇主要道路、路口提示、村道、位置小地名、坟墓位置）。</w:t>
      </w:r>
    </w:p>
    <w:p w14:paraId="15E5F7C6">
      <w:pPr>
        <w:spacing w:line="360" w:lineRule="auto"/>
        <w:ind w:firstLine="394" w:firstLineChars="200"/>
        <w:rPr>
          <w:rFonts w:hint="eastAsia" w:ascii="宋体" w:hAnsi="宋体" w:cs="宋体"/>
          <w:sz w:val="22"/>
        </w:rPr>
      </w:pPr>
      <w:r>
        <w:rPr>
          <w:rFonts w:hint="eastAsia" w:ascii="宋体" w:hAnsi="宋体" w:cs="宋体"/>
          <w:sz w:val="22"/>
        </w:rPr>
        <w:t>2、审查程序：乡镇（社区）在收到书面审查材料时进行初审，并转送至跟踪管理单位进行审核。然后跟踪管理单位进行实地走访，对丧户提供的材料进行真实性核实。</w:t>
      </w:r>
    </w:p>
    <w:p w14:paraId="4E217770">
      <w:pPr>
        <w:keepNext w:val="0"/>
        <w:keepLines w:val="0"/>
        <w:widowControl w:val="0"/>
        <w:suppressLineNumbers w:val="0"/>
        <w:spacing w:before="0" w:beforeAutospacing="0" w:after="0" w:afterAutospacing="0" w:line="360" w:lineRule="auto"/>
        <w:ind w:left="0" w:right="0" w:firstLine="394" w:firstLineChars="200"/>
        <w:jc w:val="both"/>
        <w:rPr>
          <w:rFonts w:hint="eastAsia" w:ascii="宋体" w:hAnsi="宋体" w:cs="宋体"/>
          <w:sz w:val="22"/>
        </w:rPr>
      </w:pPr>
      <w:r>
        <w:rPr>
          <w:rFonts w:hint="eastAsia" w:ascii="宋体" w:hAnsi="宋体" w:cs="宋体"/>
          <w:sz w:val="22"/>
        </w:rPr>
        <w:t>3、审查制度：提供合格材料的丧户要携带死亡证明（报告）书、《</w:t>
      </w:r>
      <w:r>
        <w:rPr>
          <w:rFonts w:hint="eastAsia" w:ascii="宋体" w:hAnsi="宋体" w:eastAsia="宋体" w:cs="宋体"/>
          <w:kern w:val="2"/>
          <w:sz w:val="22"/>
          <w:szCs w:val="22"/>
          <w:lang w:val="en-US" w:eastAsia="zh-CN"/>
        </w:rPr>
        <w:t>泰顺县后一件事申请表</w:t>
      </w:r>
      <w:r>
        <w:rPr>
          <w:rFonts w:hint="eastAsia" w:ascii="宋体" w:hAnsi="宋体" w:cs="宋体"/>
          <w:sz w:val="22"/>
        </w:rPr>
        <w:t>》，凡购买公益性或经营性公墓的丧户带上由民政局统一发给各公墓的墓权证书（跟踪管理单位与公墓负责人做好信息衔接工作）。安放到私坟的需提供照片2张（全景1张、墓碑名或打开墓穴1张）、墓穴证复印件到殡仪馆办理火化手续。如发现材料不合格的丧户跟踪管理单位要进行指导整改，走访坟墓现场进行取证，拍照存档备案，然后反馈给殡葬管理部门，由殡葬管理部门安排下一步工作。</w:t>
      </w:r>
    </w:p>
    <w:p w14:paraId="20FACAAB">
      <w:pPr>
        <w:spacing w:line="360" w:lineRule="auto"/>
        <w:ind w:firstLine="394" w:firstLineChars="200"/>
        <w:rPr>
          <w:rFonts w:hint="eastAsia" w:ascii="宋体" w:hAnsi="宋体" w:cs="宋体"/>
          <w:sz w:val="22"/>
        </w:rPr>
      </w:pPr>
      <w:r>
        <w:rPr>
          <w:rFonts w:hint="eastAsia" w:ascii="宋体" w:hAnsi="宋体" w:cs="宋体"/>
          <w:sz w:val="22"/>
        </w:rPr>
        <w:t>跟踪核查数量</w:t>
      </w:r>
    </w:p>
    <w:p w14:paraId="6494270A">
      <w:pPr>
        <w:spacing w:line="360" w:lineRule="auto"/>
        <w:ind w:firstLine="394" w:firstLineChars="200"/>
        <w:rPr>
          <w:rFonts w:hint="eastAsia" w:ascii="宋体" w:hAnsi="宋体" w:cs="宋体"/>
          <w:sz w:val="22"/>
          <w:highlight w:val="none"/>
          <w:lang w:val="en-US" w:eastAsia="zh-CN"/>
        </w:rPr>
      </w:pPr>
      <w:r>
        <w:rPr>
          <w:rFonts w:hint="eastAsia" w:ascii="宋体" w:hAnsi="宋体" w:cs="宋体"/>
          <w:sz w:val="22"/>
          <w:highlight w:val="none"/>
          <w:lang w:val="en-US" w:eastAsia="zh-CN"/>
        </w:rPr>
        <w:t>按县殡仪馆2024-2025年火化数据及骨灰跟踪数据显示，2026年1月至12月死亡人数预计2300例，其中实行公墓安葬约700例，外县火化和死胎约100例，实行私坟安葬约1500例，需进行骨灰流向跟踪。</w:t>
      </w:r>
    </w:p>
    <w:p w14:paraId="4F216E7F">
      <w:pPr>
        <w:spacing w:line="360" w:lineRule="auto"/>
        <w:rPr>
          <w:rFonts w:hint="eastAsia" w:ascii="宋体" w:hAnsi="宋体" w:cs="宋体"/>
          <w:sz w:val="22"/>
          <w:highlight w:val="none"/>
        </w:rPr>
      </w:pPr>
      <w:r>
        <w:rPr>
          <w:rFonts w:hint="eastAsia" w:ascii="宋体" w:hAnsi="宋体" w:cs="宋体"/>
          <w:sz w:val="22"/>
          <w:highlight w:val="none"/>
        </w:rPr>
        <w:t xml:space="preserve">    建立台账信息</w:t>
      </w:r>
    </w:p>
    <w:p w14:paraId="54EB58D5">
      <w:pPr>
        <w:spacing w:line="360" w:lineRule="auto"/>
        <w:ind w:left="434" w:leftChars="200"/>
        <w:rPr>
          <w:rFonts w:hint="eastAsia" w:ascii="宋体" w:hAnsi="宋体" w:eastAsia="宋体" w:cs="宋体"/>
          <w:sz w:val="22"/>
          <w:highlight w:val="none"/>
          <w:lang w:eastAsia="zh-CN"/>
        </w:rPr>
      </w:pPr>
      <w:r>
        <w:rPr>
          <w:rFonts w:hint="eastAsia" w:ascii="宋体" w:hAnsi="宋体" w:cs="宋体"/>
          <w:sz w:val="22"/>
          <w:highlight w:val="none"/>
        </w:rPr>
        <w:t>1、《</w:t>
      </w:r>
      <w:r>
        <w:rPr>
          <w:rFonts w:hint="eastAsia" w:ascii="宋体" w:hAnsi="宋体" w:cs="宋体"/>
          <w:sz w:val="22"/>
          <w:highlight w:val="none"/>
          <w:lang w:eastAsia="zh-CN"/>
        </w:rPr>
        <w:t>泰顺县后一件事申请表</w:t>
      </w:r>
      <w:r>
        <w:rPr>
          <w:rFonts w:hint="eastAsia" w:ascii="宋体" w:hAnsi="宋体" w:cs="宋体"/>
          <w:sz w:val="22"/>
          <w:highlight w:val="none"/>
        </w:rPr>
        <w:t>》</w:t>
      </w:r>
      <w:r>
        <w:rPr>
          <w:rFonts w:hint="eastAsia" w:ascii="宋体" w:hAnsi="宋体" w:cs="宋体"/>
          <w:sz w:val="22"/>
          <w:highlight w:val="none"/>
          <w:lang w:eastAsia="zh-CN"/>
        </w:rPr>
        <w:t>，保存含乡镇办理的骨灰去向证明、文明办丧承诺书等内容。</w:t>
      </w:r>
    </w:p>
    <w:p w14:paraId="5165B59E">
      <w:pPr>
        <w:spacing w:line="360" w:lineRule="auto"/>
        <w:ind w:left="434" w:leftChars="200"/>
        <w:rPr>
          <w:rFonts w:hint="eastAsia" w:ascii="宋体" w:hAnsi="宋体" w:cs="宋体"/>
          <w:sz w:val="22"/>
          <w:highlight w:val="none"/>
          <w:lang w:val="en-US" w:eastAsia="zh-CN"/>
        </w:rPr>
      </w:pPr>
      <w:r>
        <w:rPr>
          <w:rFonts w:hint="eastAsia" w:ascii="宋体" w:hAnsi="宋体" w:cs="宋体"/>
          <w:sz w:val="22"/>
          <w:highlight w:val="none"/>
        </w:rPr>
        <w:t>2、《私坟照片或公墓墓穴证</w:t>
      </w:r>
      <w:r>
        <w:rPr>
          <w:rFonts w:hint="eastAsia" w:ascii="宋体" w:hAnsi="宋体" w:cs="宋体"/>
          <w:sz w:val="22"/>
          <w:highlight w:val="none"/>
          <w:lang w:eastAsia="zh-CN"/>
        </w:rPr>
        <w:t>照片</w:t>
      </w:r>
      <w:r>
        <w:rPr>
          <w:rFonts w:hint="eastAsia" w:ascii="宋体" w:hAnsi="宋体" w:cs="宋体"/>
          <w:sz w:val="22"/>
          <w:highlight w:val="none"/>
        </w:rPr>
        <w:t>》</w:t>
      </w:r>
      <w:r>
        <w:rPr>
          <w:rFonts w:hint="eastAsia" w:ascii="宋体" w:hAnsi="宋体" w:cs="宋体"/>
          <w:sz w:val="22"/>
          <w:highlight w:val="none"/>
          <w:lang w:eastAsia="zh-CN"/>
        </w:rPr>
        <w:t>，实行前置跟踪。保存</w:t>
      </w:r>
      <w:r>
        <w:rPr>
          <w:rFonts w:hint="eastAsia" w:ascii="宋体" w:hAnsi="宋体" w:cs="宋体"/>
          <w:sz w:val="22"/>
          <w:highlight w:val="none"/>
        </w:rPr>
        <w:t>火化前提供的</w:t>
      </w:r>
      <w:r>
        <w:rPr>
          <w:rFonts w:hint="eastAsia" w:ascii="宋体" w:hAnsi="宋体" w:cs="宋体"/>
          <w:sz w:val="22"/>
          <w:highlight w:val="none"/>
          <w:lang w:eastAsia="zh-CN"/>
        </w:rPr>
        <w:t>，入葬私坟：私坟全景照（含待安葬穴位洞口打开、生态化改造等信息</w:t>
      </w:r>
      <w:r>
        <w:rPr>
          <w:rFonts w:hint="eastAsia" w:ascii="宋体" w:hAnsi="宋体" w:cs="宋体"/>
          <w:sz w:val="22"/>
          <w:highlight w:val="none"/>
          <w:lang w:val="en-US" w:eastAsia="zh-CN"/>
        </w:rPr>
        <w:t>)、墓碑铭照片。入葬公墓：公墓证等信息。</w:t>
      </w:r>
    </w:p>
    <w:p w14:paraId="0D6F11A3">
      <w:pPr>
        <w:spacing w:line="360" w:lineRule="auto"/>
        <w:ind w:left="434" w:leftChars="200"/>
        <w:rPr>
          <w:rFonts w:ascii="宋体" w:hAnsi="宋体" w:cs="宋体"/>
          <w:sz w:val="22"/>
          <w:highlight w:val="none"/>
          <w:lang w:val="en-US" w:eastAsia="zh-CN"/>
        </w:rPr>
      </w:pPr>
      <w:r>
        <w:rPr>
          <w:rFonts w:hint="eastAsia" w:ascii="宋体" w:hAnsi="宋体" w:cs="宋体"/>
          <w:sz w:val="22"/>
          <w:highlight w:val="none"/>
          <w:lang w:val="en-US" w:eastAsia="zh-CN"/>
        </w:rPr>
        <w:t>3、《私坟定位及现场跟踪照片》，保存私坟定位信息及外勤人员实地照片等信息。</w:t>
      </w:r>
    </w:p>
    <w:p w14:paraId="68F4E656">
      <w:pPr>
        <w:spacing w:line="360" w:lineRule="auto"/>
        <w:ind w:left="434" w:leftChars="200"/>
        <w:rPr>
          <w:rFonts w:ascii="宋体" w:hAnsi="宋体" w:cs="宋体"/>
          <w:sz w:val="22"/>
          <w:highlight w:val="none"/>
          <w:lang w:val="en-US" w:eastAsia="zh-CN"/>
        </w:rPr>
      </w:pPr>
      <w:r>
        <w:rPr>
          <w:rFonts w:hint="eastAsia" w:ascii="宋体" w:hAnsi="宋体" w:cs="宋体"/>
          <w:sz w:val="22"/>
          <w:highlight w:val="none"/>
          <w:lang w:val="en-US" w:eastAsia="zh-CN"/>
        </w:rPr>
        <w:t>4、《数据汇总及入葬照片》，保存在泰顺县殡仪馆火化的遗体的骨灰流向信息并汇总管理。</w:t>
      </w:r>
    </w:p>
    <w:p w14:paraId="5C797373">
      <w:pPr>
        <w:spacing w:line="360" w:lineRule="auto"/>
        <w:ind w:left="434" w:leftChars="200"/>
        <w:rPr>
          <w:rFonts w:hint="eastAsia" w:ascii="宋体" w:hAnsi="宋体" w:eastAsia="宋体" w:cs="宋体"/>
          <w:sz w:val="22"/>
          <w:highlight w:val="none"/>
          <w:lang w:eastAsia="zh-CN"/>
        </w:rPr>
      </w:pPr>
      <w:r>
        <w:rPr>
          <w:rFonts w:hint="eastAsia" w:ascii="宋体" w:hAnsi="宋体" w:cs="宋体"/>
          <w:sz w:val="22"/>
          <w:highlight w:val="none"/>
          <w:lang w:val="en-US" w:eastAsia="zh-CN"/>
        </w:rPr>
        <w:t>5</w:t>
      </w:r>
      <w:r>
        <w:rPr>
          <w:rFonts w:hint="eastAsia" w:ascii="宋体" w:hAnsi="宋体" w:cs="宋体"/>
          <w:sz w:val="22"/>
          <w:highlight w:val="none"/>
        </w:rPr>
        <w:t>、《</w:t>
      </w:r>
      <w:r>
        <w:rPr>
          <w:rFonts w:hint="eastAsia" w:ascii="宋体" w:hAnsi="宋体" w:cs="宋体"/>
          <w:sz w:val="22"/>
          <w:highlight w:val="none"/>
          <w:lang w:eastAsia="zh-CN"/>
        </w:rPr>
        <w:t>其他信息</w:t>
      </w:r>
      <w:r>
        <w:rPr>
          <w:rFonts w:hint="eastAsia" w:ascii="宋体" w:hAnsi="宋体" w:cs="宋体"/>
          <w:sz w:val="22"/>
          <w:highlight w:val="none"/>
        </w:rPr>
        <w:t>》</w:t>
      </w:r>
      <w:r>
        <w:rPr>
          <w:rFonts w:hint="eastAsia" w:ascii="宋体" w:hAnsi="宋体" w:cs="宋体"/>
          <w:sz w:val="22"/>
          <w:highlight w:val="none"/>
          <w:lang w:eastAsia="zh-CN"/>
        </w:rPr>
        <w:t>，特殊情况下，其他证明等材料。</w:t>
      </w:r>
    </w:p>
    <w:p w14:paraId="0916F97D">
      <w:pPr>
        <w:spacing w:line="360" w:lineRule="auto"/>
        <w:rPr>
          <w:rFonts w:hint="eastAsia" w:ascii="宋体" w:hAnsi="宋体" w:cs="宋体"/>
          <w:sz w:val="22"/>
          <w:highlight w:val="none"/>
        </w:rPr>
      </w:pPr>
      <w:r>
        <w:rPr>
          <w:rFonts w:hint="eastAsia" w:ascii="宋体" w:hAnsi="宋体" w:cs="宋体"/>
          <w:sz w:val="22"/>
          <w:highlight w:val="none"/>
        </w:rPr>
        <w:t xml:space="preserve">   对来办理手续的丧户材料实行“一户档制”由县民政</w:t>
      </w:r>
      <w:r>
        <w:rPr>
          <w:rFonts w:hint="eastAsia" w:ascii="宋体" w:hAnsi="宋体" w:cs="宋体"/>
          <w:sz w:val="22"/>
          <w:highlight w:val="none"/>
          <w:lang w:eastAsia="zh-CN"/>
        </w:rPr>
        <w:t>局</w:t>
      </w:r>
      <w:r>
        <w:rPr>
          <w:rFonts w:hint="eastAsia" w:ascii="宋体" w:hAnsi="宋体" w:cs="宋体"/>
          <w:sz w:val="22"/>
          <w:highlight w:val="none"/>
        </w:rPr>
        <w:t>或第三方进行监督抽查。抽查内容从全年火化数据中随机</w:t>
      </w:r>
      <w:r>
        <w:rPr>
          <w:rFonts w:hint="eastAsia" w:ascii="宋体" w:hAnsi="宋体" w:cs="宋体"/>
          <w:sz w:val="22"/>
          <w:highlight w:val="none"/>
          <w:lang w:eastAsia="zh-CN"/>
        </w:rPr>
        <w:t>确定</w:t>
      </w:r>
      <w:r>
        <w:rPr>
          <w:rFonts w:hint="eastAsia" w:ascii="宋体" w:hAnsi="宋体" w:cs="宋体"/>
          <w:sz w:val="22"/>
          <w:highlight w:val="none"/>
        </w:rPr>
        <w:t>。</w:t>
      </w:r>
    </w:p>
    <w:p w14:paraId="250B18DD">
      <w:pPr>
        <w:spacing w:line="360" w:lineRule="auto"/>
        <w:ind w:left="434" w:leftChars="200"/>
        <w:rPr>
          <w:rFonts w:hint="eastAsia" w:ascii="宋体" w:hAnsi="宋体" w:cs="宋体"/>
          <w:sz w:val="22"/>
          <w:highlight w:val="none"/>
        </w:rPr>
      </w:pPr>
      <w:r>
        <w:rPr>
          <w:rFonts w:hint="eastAsia" w:ascii="宋体" w:hAnsi="宋体" w:cs="宋体"/>
          <w:sz w:val="22"/>
          <w:highlight w:val="none"/>
        </w:rPr>
        <w:t>1、看台账（台账的真实性和全面性）：一书，一表，一照片，一位置图。</w:t>
      </w:r>
    </w:p>
    <w:p w14:paraId="36043EA5">
      <w:pPr>
        <w:spacing w:line="360" w:lineRule="auto"/>
        <w:ind w:left="434" w:leftChars="200"/>
        <w:rPr>
          <w:rFonts w:hint="eastAsia" w:ascii="宋体" w:hAnsi="宋体" w:cs="宋体"/>
          <w:sz w:val="22"/>
          <w:highlight w:val="none"/>
        </w:rPr>
      </w:pPr>
      <w:r>
        <w:rPr>
          <w:rFonts w:hint="eastAsia" w:ascii="宋体" w:hAnsi="宋体" w:cs="宋体"/>
          <w:sz w:val="22"/>
          <w:highlight w:val="none"/>
        </w:rPr>
        <w:t>2、进行现场检查。</w:t>
      </w:r>
    </w:p>
    <w:p w14:paraId="4D9D4392">
      <w:pPr>
        <w:autoSpaceDE w:val="0"/>
        <w:autoSpaceDN w:val="0"/>
        <w:adjustRightInd w:val="0"/>
        <w:spacing w:line="430" w:lineRule="atLeast"/>
        <w:ind w:firstLine="394" w:firstLineChars="200"/>
        <w:textAlignment w:val="bottom"/>
        <w:rPr>
          <w:rFonts w:hint="eastAsia" w:ascii="宋体"/>
          <w:bCs/>
          <w:sz w:val="22"/>
          <w:highlight w:val="none"/>
        </w:rPr>
      </w:pPr>
      <w:r>
        <w:rPr>
          <w:rFonts w:hint="eastAsia" w:ascii="宋体"/>
          <w:bCs/>
          <w:sz w:val="22"/>
          <w:highlight w:val="none"/>
        </w:rPr>
        <w:t>（三）服务要求</w:t>
      </w:r>
    </w:p>
    <w:p w14:paraId="1DF09777">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1、须服从领导、服从工作安排，具有工作责任心。</w:t>
      </w:r>
    </w:p>
    <w:p w14:paraId="29C4514C">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2、须统一着装、挂牌服务，做到服务规范、语言文明、细致耐心、防范未然。</w:t>
      </w:r>
    </w:p>
    <w:p w14:paraId="02A3253C">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3、工作要忠于职守，学习殡葬法规政策，熟识骨灰流向跟踪业务；严于职业道德，坚持工作原则，跟踪过程中做到不徇私情、不讲交情，确保跟踪信息的实事求是和公平公正。</w:t>
      </w:r>
    </w:p>
    <w:p w14:paraId="2428E888">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4、须熟练掌握服务技能，严格遵守工作制度、操作程序和服务标准等。</w:t>
      </w:r>
    </w:p>
    <w:p w14:paraId="4EE8BE38">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5、尽职尽责的达到服务目的，保质保量完成工作任务。</w:t>
      </w:r>
    </w:p>
    <w:p w14:paraId="2401C9F3">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6、定期进行总结交流工作，不断改进和提高服务质量。</w:t>
      </w:r>
    </w:p>
    <w:p w14:paraId="6B8BEF0D">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7、供应商须加强对跟踪人员的业务培训，提升跟踪人员业务技能。如有必需，须接受采购人对跟踪人员的集中培训。</w:t>
      </w:r>
    </w:p>
    <w:p w14:paraId="371BBB32">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8、中标人按照管理内容编制检查表，每日对跟踪情况进行检查，发现问题及时报告、及时整改。</w:t>
      </w:r>
    </w:p>
    <w:p w14:paraId="7C23F333">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9、所有岗位建立岗位责任制与运作程序、工作质量标准，并无条件接受采购人监督检查。</w:t>
      </w:r>
    </w:p>
    <w:p w14:paraId="18033FC6">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10、中标人需建立各类应急预案，并培训相关人员达到相关要求。</w:t>
      </w:r>
    </w:p>
    <w:p w14:paraId="41524162">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11、如发生下列行为的，采购人有权扣除相应考核分数并直接辞退相关责任人：</w:t>
      </w:r>
    </w:p>
    <w:p w14:paraId="0B2734FF">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（1）向丧户强行推销丧葬用品、烟酒、酒席办理等业务，强行安排殡仪乐队、服务车辆等行为；向丧户索要或收受红包、香烟等财物；伙同丧属故意虚报、瞒报翻新、扩建私坟等信息，造成严重社会影响的。</w:t>
      </w:r>
    </w:p>
    <w:p w14:paraId="32271860">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（2）跟踪过程发生责任事件造成严重社会影响的。</w:t>
      </w:r>
    </w:p>
    <w:p w14:paraId="47A8493A">
      <w:pPr>
        <w:autoSpaceDE w:val="0"/>
        <w:autoSpaceDN w:val="0"/>
        <w:adjustRightInd w:val="0"/>
        <w:spacing w:line="430" w:lineRule="atLeast"/>
        <w:ind w:firstLine="465" w:firstLineChars="236"/>
        <w:textAlignment w:val="bottom"/>
        <w:rPr>
          <w:rFonts w:hint="eastAsia" w:ascii="宋体" w:hAnsi="宋体"/>
          <w:sz w:val="22"/>
          <w:highlight w:val="none"/>
        </w:rPr>
      </w:pPr>
      <w:r>
        <w:rPr>
          <w:rFonts w:hint="eastAsia" w:ascii="宋体" w:hAnsi="宋体"/>
          <w:sz w:val="22"/>
          <w:highlight w:val="none"/>
        </w:rPr>
        <w:t>（3）跟踪过程发现丧属违反县移风易俗“十个一律”规定故意隐瞒不报或找人替代跟踪，造成严重社会影响的。</w:t>
      </w:r>
    </w:p>
    <w:p w14:paraId="170AE470">
      <w:pPr>
        <w:autoSpaceDE w:val="0"/>
        <w:autoSpaceDN w:val="0"/>
        <w:adjustRightInd w:val="0"/>
        <w:spacing w:line="430" w:lineRule="atLeast"/>
        <w:ind w:firstLine="465" w:firstLineChars="236"/>
        <w:textAlignment w:val="bottom"/>
        <w:rPr>
          <w:rFonts w:hint="eastAsia" w:ascii="宋体"/>
          <w:bCs/>
          <w:sz w:val="22"/>
          <w:highlight w:val="none"/>
        </w:rPr>
      </w:pPr>
      <w:r>
        <w:rPr>
          <w:rFonts w:hint="eastAsia" w:ascii="宋体"/>
          <w:bCs/>
          <w:sz w:val="22"/>
          <w:highlight w:val="none"/>
        </w:rPr>
        <w:t>（4）在跟踪过程中与丧户发生肢体纠纷，造成严重社会影响的。</w:t>
      </w:r>
    </w:p>
    <w:p w14:paraId="596BEE3A">
      <w:pPr>
        <w:autoSpaceDE w:val="0"/>
        <w:autoSpaceDN w:val="0"/>
        <w:adjustRightInd w:val="0"/>
        <w:spacing w:line="430" w:lineRule="atLeast"/>
        <w:ind w:firstLine="465" w:firstLineChars="236"/>
        <w:textAlignment w:val="bottom"/>
        <w:rPr>
          <w:rFonts w:hint="eastAsia" w:ascii="宋体"/>
          <w:bCs/>
          <w:sz w:val="22"/>
          <w:highlight w:val="none"/>
        </w:rPr>
      </w:pPr>
      <w:r>
        <w:rPr>
          <w:rFonts w:hint="eastAsia" w:ascii="宋体"/>
          <w:bCs/>
          <w:sz w:val="22"/>
          <w:highlight w:val="none"/>
        </w:rPr>
        <w:t>12、▲为了确保服务质量，合同签订后15天内中标人必须在所中标标段服务区域内设置服务网点，并将服务网点的证明材料提交给招标人，招标人有权对服务网点进行审查，如中标人未在规定时间内设置服务网点，将被取消中标资格并承担一切责任。</w:t>
      </w:r>
      <w:bookmarkStart w:id="3" w:name="_Toc411166778"/>
    </w:p>
    <w:p w14:paraId="338589CD">
      <w:pPr>
        <w:autoSpaceDE w:val="0"/>
        <w:autoSpaceDN w:val="0"/>
        <w:adjustRightInd w:val="0"/>
        <w:spacing w:line="430" w:lineRule="atLeast"/>
        <w:textAlignment w:val="bottom"/>
        <w:rPr>
          <w:rFonts w:hint="eastAsia" w:ascii="宋体"/>
          <w:bCs/>
          <w:sz w:val="22"/>
          <w:highlight w:val="none"/>
        </w:rPr>
      </w:pPr>
      <w:r>
        <w:rPr>
          <w:rFonts w:hint="eastAsia" w:ascii="宋体"/>
          <w:bCs/>
          <w:sz w:val="22"/>
          <w:highlight w:val="none"/>
        </w:rPr>
        <w:t>（四）</w:t>
      </w:r>
      <w:bookmarkEnd w:id="3"/>
      <w:r>
        <w:rPr>
          <w:rFonts w:hint="eastAsia" w:ascii="宋体"/>
          <w:bCs/>
          <w:sz w:val="22"/>
          <w:highlight w:val="none"/>
        </w:rPr>
        <w:t>考核办法</w:t>
      </w:r>
    </w:p>
    <w:p w14:paraId="6E5F1CA4">
      <w:pPr>
        <w:spacing w:line="700" w:lineRule="exact"/>
        <w:jc w:val="center"/>
        <w:rPr>
          <w:rFonts w:ascii="Arial" w:hAnsi="Arial" w:cs="Arial"/>
          <w:bCs/>
          <w:sz w:val="32"/>
          <w:szCs w:val="32"/>
        </w:rPr>
      </w:pPr>
      <w:r>
        <w:rPr>
          <w:rFonts w:ascii="Arial" w:hAnsi="Arial" w:cs="Arial"/>
          <w:bCs/>
          <w:sz w:val="32"/>
          <w:szCs w:val="32"/>
        </w:rPr>
        <w:t>考核评分细则</w:t>
      </w:r>
    </w:p>
    <w:p w14:paraId="765D4682">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考核小组每月采取不定时、抽查、骨灰跟踪电脑平台相结合形式进行考核,如发现下列情况,对中标人进行相应的扣分, 起评分为100分，达标分为80（含）分， 低于80分为不达标。</w:t>
      </w:r>
    </w:p>
    <w:p w14:paraId="328C9471">
      <w:pPr>
        <w:jc w:val="center"/>
        <w:rPr>
          <w:rFonts w:hint="eastAsia"/>
          <w:bCs/>
          <w:sz w:val="28"/>
          <w:szCs w:val="28"/>
        </w:rPr>
      </w:pPr>
      <w:r>
        <w:rPr>
          <w:rFonts w:hint="eastAsia"/>
          <w:bCs/>
          <w:sz w:val="28"/>
          <w:szCs w:val="28"/>
        </w:rPr>
        <w:t>考核表（参考）</w:t>
      </w:r>
    </w:p>
    <w:p w14:paraId="0F971086">
      <w:pPr>
        <w:rPr>
          <w:rFonts w:hint="eastAsia" w:ascii="新宋体" w:hAnsi="新宋体" w:eastAsia="新宋体"/>
          <w:bCs/>
        </w:rPr>
      </w:pPr>
    </w:p>
    <w:tbl>
      <w:tblPr>
        <w:tblStyle w:val="23"/>
        <w:tblW w:w="0" w:type="auto"/>
        <w:tblInd w:w="2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0"/>
        <w:gridCol w:w="5280"/>
        <w:gridCol w:w="1580"/>
        <w:gridCol w:w="1616"/>
      </w:tblGrid>
      <w:tr w14:paraId="2110E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70" w:type="dxa"/>
            <w:noWrap/>
            <w:vAlign w:val="center"/>
          </w:tcPr>
          <w:p w14:paraId="6D3B58BD">
            <w:pPr>
              <w:jc w:val="center"/>
              <w:rPr>
                <w:rFonts w:hint="eastAsia" w:ascii="宋体" w:hAnsi="宋体"/>
                <w:bCs/>
                <w:sz w:val="22"/>
              </w:rPr>
            </w:pPr>
            <w:r>
              <w:rPr>
                <w:rFonts w:hint="eastAsia" w:ascii="宋体" w:hAnsi="宋体"/>
                <w:bCs/>
                <w:sz w:val="22"/>
              </w:rPr>
              <w:t>序号</w:t>
            </w:r>
          </w:p>
        </w:tc>
        <w:tc>
          <w:tcPr>
            <w:tcW w:w="5280" w:type="dxa"/>
            <w:noWrap/>
            <w:vAlign w:val="center"/>
          </w:tcPr>
          <w:p w14:paraId="4782954D">
            <w:pPr>
              <w:jc w:val="center"/>
              <w:rPr>
                <w:rFonts w:hint="eastAsia" w:ascii="宋体" w:hAnsi="宋体"/>
                <w:bCs/>
                <w:sz w:val="22"/>
              </w:rPr>
            </w:pPr>
            <w:r>
              <w:rPr>
                <w:rFonts w:hint="eastAsia" w:ascii="宋体" w:hAnsi="宋体"/>
                <w:bCs/>
                <w:sz w:val="22"/>
              </w:rPr>
              <w:t>内容</w:t>
            </w:r>
          </w:p>
        </w:tc>
        <w:tc>
          <w:tcPr>
            <w:tcW w:w="1580" w:type="dxa"/>
            <w:noWrap/>
            <w:vAlign w:val="center"/>
          </w:tcPr>
          <w:p w14:paraId="2AD1263D">
            <w:pPr>
              <w:jc w:val="center"/>
              <w:rPr>
                <w:rFonts w:hint="eastAsia" w:ascii="宋体" w:hAnsi="宋体"/>
                <w:bCs/>
                <w:sz w:val="22"/>
              </w:rPr>
            </w:pPr>
            <w:r>
              <w:rPr>
                <w:rFonts w:hint="eastAsia" w:ascii="宋体" w:hAnsi="宋体"/>
                <w:bCs/>
                <w:sz w:val="22"/>
              </w:rPr>
              <w:t>扣分标准</w:t>
            </w:r>
          </w:p>
        </w:tc>
        <w:tc>
          <w:tcPr>
            <w:tcW w:w="1616" w:type="dxa"/>
            <w:noWrap/>
            <w:vAlign w:val="center"/>
          </w:tcPr>
          <w:p w14:paraId="18F2FFA1">
            <w:pPr>
              <w:jc w:val="center"/>
              <w:rPr>
                <w:rFonts w:hint="eastAsia" w:ascii="宋体" w:hAnsi="宋体"/>
                <w:bCs/>
                <w:sz w:val="22"/>
              </w:rPr>
            </w:pPr>
            <w:r>
              <w:rPr>
                <w:rFonts w:hint="eastAsia" w:ascii="宋体" w:hAnsi="宋体"/>
                <w:bCs/>
                <w:sz w:val="22"/>
              </w:rPr>
              <w:t>备注（扣分）</w:t>
            </w:r>
          </w:p>
        </w:tc>
      </w:tr>
      <w:tr w14:paraId="06E95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592ABA93">
            <w:pPr>
              <w:jc w:val="center"/>
              <w:rPr>
                <w:rFonts w:hint="eastAsia" w:ascii="宋体" w:hAnsi="宋体"/>
                <w:bCs/>
                <w:sz w:val="22"/>
              </w:rPr>
            </w:pPr>
            <w:r>
              <w:rPr>
                <w:rFonts w:hint="eastAsia" w:ascii="宋体" w:hAnsi="宋体"/>
                <w:bCs/>
                <w:sz w:val="22"/>
              </w:rPr>
              <w:t>1</w:t>
            </w:r>
          </w:p>
        </w:tc>
        <w:tc>
          <w:tcPr>
            <w:tcW w:w="5280" w:type="dxa"/>
            <w:tcBorders>
              <w:left w:val="single" w:color="auto" w:sz="4" w:space="0"/>
            </w:tcBorders>
            <w:noWrap/>
            <w:vAlign w:val="center"/>
          </w:tcPr>
          <w:p w14:paraId="74D35310">
            <w:pPr>
              <w:rPr>
                <w:rFonts w:hint="eastAsia" w:ascii="宋体" w:hAnsi="宋体"/>
                <w:bCs/>
                <w:sz w:val="22"/>
              </w:rPr>
            </w:pPr>
            <w:r>
              <w:rPr>
                <w:rFonts w:hint="eastAsia" w:ascii="宋体" w:hAnsi="宋体"/>
                <w:bCs/>
                <w:sz w:val="22"/>
              </w:rPr>
              <w:t>上班时未按规定穿工作服</w:t>
            </w:r>
          </w:p>
        </w:tc>
        <w:tc>
          <w:tcPr>
            <w:tcW w:w="1580" w:type="dxa"/>
            <w:tcBorders>
              <w:top w:val="single" w:color="auto" w:sz="6" w:space="0"/>
              <w:left w:val="single" w:color="auto" w:sz="6" w:space="0"/>
              <w:right w:val="single" w:color="auto" w:sz="6" w:space="0"/>
            </w:tcBorders>
            <w:noWrap/>
            <w:vAlign w:val="center"/>
          </w:tcPr>
          <w:p w14:paraId="1DF8A7B0">
            <w:pPr>
              <w:jc w:val="center"/>
              <w:rPr>
                <w:rFonts w:hint="eastAsia" w:ascii="宋体" w:hAnsi="宋体"/>
                <w:bCs/>
                <w:sz w:val="22"/>
              </w:rPr>
            </w:pPr>
            <w:r>
              <w:rPr>
                <w:rFonts w:hint="eastAsia" w:ascii="宋体" w:hAnsi="宋体"/>
                <w:bCs/>
                <w:sz w:val="22"/>
              </w:rPr>
              <w:t>一次扣一分</w:t>
            </w:r>
          </w:p>
        </w:tc>
        <w:tc>
          <w:tcPr>
            <w:tcW w:w="1616" w:type="dxa"/>
            <w:tcBorders>
              <w:top w:val="single" w:color="auto" w:sz="6" w:space="0"/>
              <w:left w:val="single" w:color="auto" w:sz="6" w:space="0"/>
              <w:right w:val="double" w:color="auto" w:sz="4" w:space="0"/>
            </w:tcBorders>
            <w:noWrap/>
            <w:vAlign w:val="center"/>
          </w:tcPr>
          <w:p w14:paraId="60606B45">
            <w:pPr>
              <w:jc w:val="center"/>
              <w:rPr>
                <w:rFonts w:hint="eastAsia" w:ascii="宋体" w:hAnsi="宋体"/>
                <w:bCs/>
                <w:sz w:val="22"/>
              </w:rPr>
            </w:pPr>
          </w:p>
        </w:tc>
      </w:tr>
      <w:tr w14:paraId="0F84E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09CE58B6">
            <w:pPr>
              <w:jc w:val="center"/>
              <w:rPr>
                <w:rFonts w:hint="eastAsia" w:ascii="宋体" w:hAnsi="宋体"/>
                <w:bCs/>
                <w:sz w:val="22"/>
              </w:rPr>
            </w:pPr>
            <w:r>
              <w:rPr>
                <w:rFonts w:hint="eastAsia" w:ascii="宋体" w:hAnsi="宋体"/>
                <w:bCs/>
                <w:sz w:val="22"/>
              </w:rPr>
              <w:t>2</w:t>
            </w:r>
          </w:p>
        </w:tc>
        <w:tc>
          <w:tcPr>
            <w:tcW w:w="5280" w:type="dxa"/>
            <w:tcBorders>
              <w:left w:val="single" w:color="auto" w:sz="4" w:space="0"/>
            </w:tcBorders>
            <w:noWrap/>
            <w:vAlign w:val="center"/>
          </w:tcPr>
          <w:p w14:paraId="163C57D2">
            <w:pPr>
              <w:rPr>
                <w:rFonts w:hint="eastAsia" w:ascii="宋体" w:hAnsi="宋体"/>
                <w:bCs/>
                <w:sz w:val="22"/>
              </w:rPr>
            </w:pPr>
            <w:r>
              <w:rPr>
                <w:rFonts w:hint="eastAsia" w:ascii="宋体" w:hAnsi="宋体"/>
                <w:bCs/>
                <w:sz w:val="22"/>
              </w:rPr>
              <w:t>跟踪人员语言不得体、举止态度不友善</w:t>
            </w:r>
          </w:p>
        </w:tc>
        <w:tc>
          <w:tcPr>
            <w:tcW w:w="1580" w:type="dxa"/>
            <w:tcBorders>
              <w:top w:val="single" w:color="auto" w:sz="6" w:space="0"/>
              <w:left w:val="single" w:color="auto" w:sz="6" w:space="0"/>
              <w:right w:val="single" w:color="auto" w:sz="6" w:space="0"/>
            </w:tcBorders>
            <w:noWrap/>
            <w:vAlign w:val="center"/>
          </w:tcPr>
          <w:p w14:paraId="67FD9B27">
            <w:pPr>
              <w:jc w:val="center"/>
              <w:rPr>
                <w:rFonts w:ascii="宋体" w:hAnsi="宋体"/>
                <w:bCs/>
                <w:sz w:val="22"/>
              </w:rPr>
            </w:pPr>
            <w:r>
              <w:rPr>
                <w:rFonts w:hint="eastAsia" w:ascii="宋体" w:hAnsi="宋体"/>
                <w:bCs/>
                <w:sz w:val="22"/>
              </w:rPr>
              <w:t>一次扣二分</w:t>
            </w:r>
          </w:p>
        </w:tc>
        <w:tc>
          <w:tcPr>
            <w:tcW w:w="1616" w:type="dxa"/>
            <w:tcBorders>
              <w:top w:val="single" w:color="auto" w:sz="6" w:space="0"/>
              <w:left w:val="single" w:color="auto" w:sz="6" w:space="0"/>
              <w:right w:val="double" w:color="auto" w:sz="4" w:space="0"/>
            </w:tcBorders>
            <w:noWrap/>
            <w:vAlign w:val="center"/>
          </w:tcPr>
          <w:p w14:paraId="334F3767">
            <w:pPr>
              <w:jc w:val="center"/>
              <w:rPr>
                <w:rFonts w:hint="eastAsia" w:ascii="宋体" w:hAnsi="宋体"/>
                <w:bCs/>
                <w:sz w:val="22"/>
              </w:rPr>
            </w:pPr>
          </w:p>
        </w:tc>
      </w:tr>
      <w:tr w14:paraId="1A132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770" w:type="dxa"/>
            <w:tcBorders>
              <w:bottom w:val="single" w:color="auto" w:sz="4" w:space="0"/>
            </w:tcBorders>
            <w:noWrap/>
            <w:vAlign w:val="center"/>
          </w:tcPr>
          <w:p w14:paraId="35EE62B5">
            <w:pPr>
              <w:jc w:val="center"/>
              <w:rPr>
                <w:rFonts w:hint="eastAsia" w:ascii="宋体" w:hAnsi="宋体"/>
                <w:bCs/>
                <w:sz w:val="22"/>
              </w:rPr>
            </w:pPr>
            <w:r>
              <w:rPr>
                <w:rFonts w:hint="eastAsia" w:ascii="宋体" w:hAnsi="宋体"/>
                <w:bCs/>
                <w:sz w:val="22"/>
              </w:rPr>
              <w:t>3</w:t>
            </w:r>
          </w:p>
        </w:tc>
        <w:tc>
          <w:tcPr>
            <w:tcW w:w="5280" w:type="dxa"/>
            <w:tcBorders>
              <w:left w:val="single" w:color="auto" w:sz="4" w:space="0"/>
              <w:bottom w:val="single" w:color="auto" w:sz="4" w:space="0"/>
            </w:tcBorders>
            <w:noWrap/>
            <w:vAlign w:val="center"/>
          </w:tcPr>
          <w:p w14:paraId="11CDBDA8">
            <w:pPr>
              <w:rPr>
                <w:rFonts w:hint="eastAsia" w:ascii="宋体" w:hAnsi="宋体"/>
                <w:bCs/>
                <w:sz w:val="22"/>
              </w:rPr>
            </w:pPr>
            <w:r>
              <w:rPr>
                <w:rFonts w:hint="eastAsia" w:ascii="宋体" w:hAnsi="宋体"/>
                <w:bCs/>
                <w:sz w:val="22"/>
              </w:rPr>
              <w:t>发现骨灰跟踪台账不齐</w:t>
            </w:r>
          </w:p>
        </w:tc>
        <w:tc>
          <w:tcPr>
            <w:tcW w:w="1580" w:type="dxa"/>
            <w:tcBorders>
              <w:bottom w:val="single" w:color="auto" w:sz="4" w:space="0"/>
            </w:tcBorders>
            <w:noWrap/>
            <w:vAlign w:val="center"/>
          </w:tcPr>
          <w:p w14:paraId="42EDFC1E">
            <w:pPr>
              <w:jc w:val="center"/>
              <w:rPr>
                <w:rFonts w:hint="eastAsia" w:ascii="宋体" w:hAnsi="宋体"/>
                <w:bCs/>
                <w:sz w:val="22"/>
              </w:rPr>
            </w:pPr>
            <w:r>
              <w:rPr>
                <w:rFonts w:hint="eastAsia" w:ascii="宋体" w:hAnsi="宋体"/>
                <w:bCs/>
                <w:sz w:val="22"/>
              </w:rPr>
              <w:t>一例扣三分</w:t>
            </w:r>
          </w:p>
        </w:tc>
        <w:tc>
          <w:tcPr>
            <w:tcW w:w="1616" w:type="dxa"/>
            <w:tcBorders>
              <w:bottom w:val="single" w:color="auto" w:sz="4" w:space="0"/>
            </w:tcBorders>
            <w:noWrap/>
            <w:vAlign w:val="center"/>
          </w:tcPr>
          <w:p w14:paraId="638F5626">
            <w:pPr>
              <w:jc w:val="center"/>
              <w:rPr>
                <w:rFonts w:hint="eastAsia" w:ascii="宋体" w:hAnsi="宋体"/>
                <w:bCs/>
                <w:sz w:val="22"/>
              </w:rPr>
            </w:pPr>
          </w:p>
        </w:tc>
      </w:tr>
      <w:tr w14:paraId="4AA5CC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trPr>
        <w:tc>
          <w:tcPr>
            <w:tcW w:w="770" w:type="dxa"/>
            <w:tcBorders>
              <w:top w:val="single" w:color="auto" w:sz="4" w:space="0"/>
            </w:tcBorders>
            <w:noWrap/>
            <w:vAlign w:val="center"/>
          </w:tcPr>
          <w:p w14:paraId="3B540404">
            <w:pPr>
              <w:jc w:val="center"/>
              <w:rPr>
                <w:rFonts w:hint="eastAsia" w:ascii="宋体" w:hAnsi="宋体"/>
                <w:bCs/>
                <w:sz w:val="22"/>
              </w:rPr>
            </w:pPr>
            <w:r>
              <w:rPr>
                <w:rFonts w:hint="eastAsia" w:ascii="宋体" w:hAnsi="宋体"/>
                <w:bCs/>
                <w:sz w:val="22"/>
              </w:rPr>
              <w:t>4</w:t>
            </w:r>
          </w:p>
        </w:tc>
        <w:tc>
          <w:tcPr>
            <w:tcW w:w="5280" w:type="dxa"/>
            <w:tcBorders>
              <w:top w:val="single" w:color="auto" w:sz="4" w:space="0"/>
              <w:left w:val="single" w:color="auto" w:sz="4" w:space="0"/>
            </w:tcBorders>
            <w:noWrap/>
            <w:vAlign w:val="center"/>
          </w:tcPr>
          <w:p w14:paraId="3D3D17EA">
            <w:pPr>
              <w:rPr>
                <w:rFonts w:hint="eastAsia" w:ascii="宋体" w:hAnsi="宋体"/>
                <w:bCs/>
                <w:sz w:val="22"/>
              </w:rPr>
            </w:pPr>
            <w:r>
              <w:rPr>
                <w:rFonts w:hint="eastAsia" w:ascii="宋体" w:hAnsi="宋体"/>
                <w:bCs/>
                <w:sz w:val="22"/>
              </w:rPr>
              <w:t>发现丧属违反县移风易俗“十个一律”规定故意隐瞒不报或找人替代跟踪</w:t>
            </w:r>
          </w:p>
        </w:tc>
        <w:tc>
          <w:tcPr>
            <w:tcW w:w="1580" w:type="dxa"/>
            <w:tcBorders>
              <w:top w:val="single" w:color="auto" w:sz="4" w:space="0"/>
            </w:tcBorders>
            <w:noWrap/>
            <w:vAlign w:val="center"/>
          </w:tcPr>
          <w:p w14:paraId="633F96D1">
            <w:pPr>
              <w:jc w:val="center"/>
              <w:rPr>
                <w:rFonts w:hint="eastAsia" w:ascii="宋体" w:hAnsi="宋体"/>
                <w:bCs/>
                <w:sz w:val="22"/>
              </w:rPr>
            </w:pPr>
            <w:r>
              <w:rPr>
                <w:rFonts w:hint="eastAsia" w:ascii="宋体" w:hAnsi="宋体"/>
                <w:bCs/>
                <w:sz w:val="22"/>
              </w:rPr>
              <w:t>一例扣三分</w:t>
            </w:r>
          </w:p>
        </w:tc>
        <w:tc>
          <w:tcPr>
            <w:tcW w:w="1616" w:type="dxa"/>
            <w:tcBorders>
              <w:top w:val="single" w:color="auto" w:sz="4" w:space="0"/>
            </w:tcBorders>
            <w:noWrap/>
            <w:vAlign w:val="center"/>
          </w:tcPr>
          <w:p w14:paraId="350BDE50">
            <w:pPr>
              <w:jc w:val="center"/>
              <w:rPr>
                <w:rFonts w:hint="eastAsia" w:ascii="宋体" w:hAnsi="宋体"/>
                <w:bCs/>
                <w:sz w:val="22"/>
              </w:rPr>
            </w:pPr>
          </w:p>
        </w:tc>
      </w:tr>
      <w:tr w14:paraId="4612A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47A08C24">
            <w:pPr>
              <w:jc w:val="center"/>
              <w:rPr>
                <w:rFonts w:hint="eastAsia" w:ascii="宋体" w:hAnsi="宋体"/>
                <w:bCs/>
                <w:sz w:val="22"/>
              </w:rPr>
            </w:pPr>
            <w:r>
              <w:rPr>
                <w:rFonts w:hint="eastAsia" w:ascii="宋体" w:hAnsi="宋体"/>
                <w:bCs/>
                <w:sz w:val="22"/>
              </w:rPr>
              <w:t>5</w:t>
            </w:r>
          </w:p>
        </w:tc>
        <w:tc>
          <w:tcPr>
            <w:tcW w:w="5280" w:type="dxa"/>
            <w:tcBorders>
              <w:left w:val="single" w:color="auto" w:sz="4" w:space="0"/>
            </w:tcBorders>
            <w:noWrap/>
            <w:vAlign w:val="center"/>
          </w:tcPr>
          <w:p w14:paraId="631F99DC">
            <w:pPr>
              <w:rPr>
                <w:rFonts w:ascii="宋体" w:hAnsi="宋体"/>
                <w:bCs/>
                <w:sz w:val="22"/>
              </w:rPr>
            </w:pPr>
            <w:r>
              <w:rPr>
                <w:rFonts w:hint="eastAsia" w:ascii="宋体" w:hAnsi="宋体"/>
                <w:bCs/>
                <w:sz w:val="22"/>
              </w:rPr>
              <w:t>发现骨灰跟踪台账弄虚作假</w:t>
            </w:r>
          </w:p>
        </w:tc>
        <w:tc>
          <w:tcPr>
            <w:tcW w:w="1580" w:type="dxa"/>
            <w:tcBorders>
              <w:top w:val="single" w:color="auto" w:sz="6" w:space="0"/>
              <w:left w:val="single" w:color="auto" w:sz="6" w:space="0"/>
              <w:right w:val="single" w:color="auto" w:sz="6" w:space="0"/>
            </w:tcBorders>
            <w:noWrap/>
            <w:vAlign w:val="center"/>
          </w:tcPr>
          <w:p w14:paraId="3451790A">
            <w:pPr>
              <w:jc w:val="center"/>
              <w:rPr>
                <w:rFonts w:hint="eastAsia" w:ascii="宋体" w:hAnsi="宋体"/>
                <w:bCs/>
                <w:sz w:val="22"/>
              </w:rPr>
            </w:pPr>
            <w:r>
              <w:rPr>
                <w:rFonts w:hint="eastAsia" w:ascii="宋体" w:hAnsi="宋体"/>
                <w:bCs/>
                <w:sz w:val="22"/>
              </w:rPr>
              <w:t>一例扣五分</w:t>
            </w:r>
          </w:p>
        </w:tc>
        <w:tc>
          <w:tcPr>
            <w:tcW w:w="1616" w:type="dxa"/>
            <w:tcBorders>
              <w:top w:val="single" w:color="auto" w:sz="6" w:space="0"/>
              <w:left w:val="single" w:color="auto" w:sz="6" w:space="0"/>
              <w:right w:val="double" w:color="auto" w:sz="4" w:space="0"/>
            </w:tcBorders>
            <w:noWrap/>
            <w:vAlign w:val="center"/>
          </w:tcPr>
          <w:p w14:paraId="24D9B7DE">
            <w:pPr>
              <w:jc w:val="center"/>
              <w:rPr>
                <w:rFonts w:hint="eastAsia" w:ascii="宋体" w:hAnsi="宋体"/>
                <w:bCs/>
                <w:sz w:val="22"/>
              </w:rPr>
            </w:pPr>
          </w:p>
        </w:tc>
      </w:tr>
      <w:tr w14:paraId="3C61D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03A3500E">
            <w:pPr>
              <w:jc w:val="center"/>
              <w:rPr>
                <w:rFonts w:hint="eastAsia" w:ascii="宋体" w:hAnsi="宋体"/>
                <w:bCs/>
                <w:sz w:val="22"/>
              </w:rPr>
            </w:pPr>
            <w:r>
              <w:rPr>
                <w:rFonts w:hint="eastAsia" w:ascii="宋体" w:hAnsi="宋体"/>
                <w:bCs/>
                <w:sz w:val="22"/>
              </w:rPr>
              <w:t>6</w:t>
            </w:r>
          </w:p>
        </w:tc>
        <w:tc>
          <w:tcPr>
            <w:tcW w:w="5280" w:type="dxa"/>
            <w:tcBorders>
              <w:left w:val="single" w:color="auto" w:sz="4" w:space="0"/>
            </w:tcBorders>
            <w:noWrap/>
            <w:vAlign w:val="center"/>
          </w:tcPr>
          <w:p w14:paraId="1438F441">
            <w:pPr>
              <w:rPr>
                <w:rFonts w:hint="eastAsia" w:ascii="宋体" w:hAnsi="宋体"/>
                <w:bCs/>
                <w:sz w:val="22"/>
              </w:rPr>
            </w:pPr>
            <w:r>
              <w:rPr>
                <w:rFonts w:hint="eastAsia" w:ascii="宋体" w:hAnsi="宋体"/>
                <w:bCs/>
                <w:sz w:val="22"/>
              </w:rPr>
              <w:t>发现在办理火化手续及骨灰跟踪相关业务过程中工作人员推诿扯皮，影响群众正常办理手续</w:t>
            </w:r>
          </w:p>
        </w:tc>
        <w:tc>
          <w:tcPr>
            <w:tcW w:w="1580" w:type="dxa"/>
            <w:tcBorders>
              <w:top w:val="single" w:color="auto" w:sz="6" w:space="0"/>
              <w:left w:val="single" w:color="auto" w:sz="6" w:space="0"/>
              <w:right w:val="single" w:color="auto" w:sz="6" w:space="0"/>
            </w:tcBorders>
            <w:noWrap/>
            <w:vAlign w:val="center"/>
          </w:tcPr>
          <w:p w14:paraId="2B8D1A5C">
            <w:pPr>
              <w:jc w:val="center"/>
              <w:rPr>
                <w:rFonts w:hint="eastAsia" w:ascii="宋体" w:hAnsi="宋体"/>
                <w:bCs/>
                <w:sz w:val="22"/>
              </w:rPr>
            </w:pPr>
            <w:r>
              <w:rPr>
                <w:rFonts w:hint="eastAsia" w:ascii="宋体" w:hAnsi="宋体"/>
                <w:bCs/>
                <w:sz w:val="22"/>
              </w:rPr>
              <w:t>一次扣五分</w:t>
            </w:r>
          </w:p>
        </w:tc>
        <w:tc>
          <w:tcPr>
            <w:tcW w:w="1616" w:type="dxa"/>
            <w:tcBorders>
              <w:top w:val="single" w:color="auto" w:sz="6" w:space="0"/>
              <w:left w:val="single" w:color="auto" w:sz="6" w:space="0"/>
              <w:right w:val="double" w:color="auto" w:sz="4" w:space="0"/>
            </w:tcBorders>
            <w:noWrap/>
            <w:vAlign w:val="center"/>
          </w:tcPr>
          <w:p w14:paraId="34A9145E">
            <w:pPr>
              <w:jc w:val="center"/>
              <w:rPr>
                <w:rFonts w:hint="eastAsia" w:ascii="宋体" w:hAnsi="宋体"/>
                <w:bCs/>
                <w:sz w:val="22"/>
              </w:rPr>
            </w:pPr>
          </w:p>
        </w:tc>
      </w:tr>
      <w:tr w14:paraId="2AA95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2D25B215">
            <w:pPr>
              <w:jc w:val="center"/>
              <w:rPr>
                <w:rFonts w:hint="eastAsia" w:ascii="宋体" w:hAnsi="宋体"/>
                <w:bCs/>
                <w:sz w:val="22"/>
              </w:rPr>
            </w:pPr>
            <w:r>
              <w:rPr>
                <w:rFonts w:hint="eastAsia" w:ascii="宋体" w:hAnsi="宋体"/>
                <w:bCs/>
                <w:sz w:val="22"/>
              </w:rPr>
              <w:t>7</w:t>
            </w:r>
          </w:p>
        </w:tc>
        <w:tc>
          <w:tcPr>
            <w:tcW w:w="5280" w:type="dxa"/>
            <w:tcBorders>
              <w:top w:val="single" w:color="auto" w:sz="6" w:space="0"/>
              <w:left w:val="single" w:color="auto" w:sz="6" w:space="0"/>
              <w:right w:val="single" w:color="auto" w:sz="6" w:space="0"/>
            </w:tcBorders>
            <w:noWrap/>
            <w:vAlign w:val="center"/>
          </w:tcPr>
          <w:p w14:paraId="5DD7CF63">
            <w:pPr>
              <w:rPr>
                <w:rFonts w:hint="eastAsia" w:ascii="宋体" w:hAnsi="宋体"/>
                <w:bCs/>
                <w:sz w:val="22"/>
              </w:rPr>
            </w:pPr>
            <w:r>
              <w:rPr>
                <w:rFonts w:hint="eastAsia" w:ascii="宋体" w:hAnsi="宋体"/>
                <w:bCs/>
                <w:sz w:val="22"/>
              </w:rPr>
              <w:t>骨灰流向跟踪任务，没及时完成</w:t>
            </w:r>
          </w:p>
        </w:tc>
        <w:tc>
          <w:tcPr>
            <w:tcW w:w="1580" w:type="dxa"/>
            <w:tcBorders>
              <w:top w:val="single" w:color="auto" w:sz="6" w:space="0"/>
              <w:left w:val="single" w:color="auto" w:sz="6" w:space="0"/>
              <w:right w:val="single" w:color="auto" w:sz="6" w:space="0"/>
            </w:tcBorders>
            <w:noWrap/>
            <w:vAlign w:val="center"/>
          </w:tcPr>
          <w:p w14:paraId="40D2DD9C">
            <w:pPr>
              <w:jc w:val="center"/>
              <w:rPr>
                <w:rFonts w:ascii="宋体" w:hAnsi="宋体"/>
                <w:bCs/>
                <w:sz w:val="22"/>
              </w:rPr>
            </w:pPr>
            <w:r>
              <w:rPr>
                <w:rFonts w:hint="eastAsia" w:ascii="宋体" w:hAnsi="宋体" w:cs="微软雅黑"/>
                <w:bCs/>
                <w:sz w:val="22"/>
                <w:shd w:val="clear" w:color="auto" w:fill="FFFFFF"/>
              </w:rPr>
              <w:t>一例</w:t>
            </w:r>
            <w:r>
              <w:rPr>
                <w:rFonts w:hint="eastAsia" w:ascii="宋体" w:hAnsi="宋体"/>
                <w:bCs/>
                <w:sz w:val="22"/>
              </w:rPr>
              <w:t>扣五分</w:t>
            </w:r>
          </w:p>
        </w:tc>
        <w:tc>
          <w:tcPr>
            <w:tcW w:w="1616" w:type="dxa"/>
            <w:tcBorders>
              <w:top w:val="single" w:color="auto" w:sz="6" w:space="0"/>
              <w:left w:val="single" w:color="auto" w:sz="6" w:space="0"/>
              <w:right w:val="double" w:color="auto" w:sz="4" w:space="0"/>
            </w:tcBorders>
            <w:noWrap/>
            <w:vAlign w:val="center"/>
          </w:tcPr>
          <w:p w14:paraId="55219855">
            <w:pPr>
              <w:jc w:val="center"/>
              <w:rPr>
                <w:rFonts w:hint="eastAsia" w:ascii="宋体" w:hAnsi="宋体"/>
                <w:bCs/>
                <w:sz w:val="22"/>
              </w:rPr>
            </w:pPr>
          </w:p>
        </w:tc>
      </w:tr>
      <w:tr w14:paraId="79497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63195F03">
            <w:pPr>
              <w:jc w:val="center"/>
              <w:rPr>
                <w:rFonts w:hint="eastAsia" w:ascii="宋体" w:hAnsi="宋体"/>
                <w:bCs/>
                <w:sz w:val="22"/>
              </w:rPr>
            </w:pPr>
            <w:r>
              <w:rPr>
                <w:rFonts w:hint="eastAsia" w:ascii="宋体" w:hAnsi="宋体"/>
                <w:bCs/>
                <w:sz w:val="22"/>
              </w:rPr>
              <w:t>8</w:t>
            </w:r>
          </w:p>
        </w:tc>
        <w:tc>
          <w:tcPr>
            <w:tcW w:w="5280" w:type="dxa"/>
            <w:tcBorders>
              <w:top w:val="single" w:color="auto" w:sz="6" w:space="0"/>
              <w:left w:val="single" w:color="auto" w:sz="6" w:space="0"/>
              <w:right w:val="single" w:color="auto" w:sz="6" w:space="0"/>
            </w:tcBorders>
            <w:noWrap/>
            <w:vAlign w:val="center"/>
          </w:tcPr>
          <w:p w14:paraId="401ECCC6">
            <w:pPr>
              <w:rPr>
                <w:rFonts w:ascii="宋体" w:hAnsi="宋体"/>
                <w:bCs/>
                <w:sz w:val="22"/>
              </w:rPr>
            </w:pPr>
            <w:r>
              <w:rPr>
                <w:rFonts w:hint="eastAsia" w:ascii="宋体" w:hAnsi="宋体"/>
                <w:bCs/>
                <w:sz w:val="22"/>
              </w:rPr>
              <w:t>对发现问题没有及时处理或没有及时上报情况</w:t>
            </w:r>
          </w:p>
        </w:tc>
        <w:tc>
          <w:tcPr>
            <w:tcW w:w="1580" w:type="dxa"/>
            <w:tcBorders>
              <w:top w:val="single" w:color="auto" w:sz="6" w:space="0"/>
              <w:left w:val="single" w:color="auto" w:sz="6" w:space="0"/>
              <w:right w:val="single" w:color="auto" w:sz="6" w:space="0"/>
            </w:tcBorders>
            <w:noWrap/>
            <w:vAlign w:val="center"/>
          </w:tcPr>
          <w:p w14:paraId="12B018D6">
            <w:pPr>
              <w:jc w:val="center"/>
              <w:rPr>
                <w:rFonts w:ascii="宋体" w:hAnsi="宋体"/>
                <w:bCs/>
                <w:sz w:val="22"/>
              </w:rPr>
            </w:pPr>
            <w:r>
              <w:rPr>
                <w:rFonts w:hint="eastAsia" w:ascii="宋体" w:hAnsi="宋体"/>
                <w:bCs/>
                <w:sz w:val="22"/>
              </w:rPr>
              <w:t>一次扣五分</w:t>
            </w:r>
          </w:p>
        </w:tc>
        <w:tc>
          <w:tcPr>
            <w:tcW w:w="1616" w:type="dxa"/>
            <w:tcBorders>
              <w:top w:val="single" w:color="auto" w:sz="6" w:space="0"/>
              <w:left w:val="single" w:color="auto" w:sz="6" w:space="0"/>
              <w:right w:val="double" w:color="auto" w:sz="4" w:space="0"/>
            </w:tcBorders>
            <w:noWrap/>
            <w:vAlign w:val="center"/>
          </w:tcPr>
          <w:p w14:paraId="58756E66">
            <w:pPr>
              <w:jc w:val="center"/>
              <w:rPr>
                <w:rFonts w:hint="eastAsia" w:ascii="宋体" w:hAnsi="宋体"/>
                <w:bCs/>
                <w:sz w:val="22"/>
              </w:rPr>
            </w:pPr>
          </w:p>
        </w:tc>
      </w:tr>
      <w:tr w14:paraId="76BDE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 w:hRule="atLeast"/>
        </w:trPr>
        <w:tc>
          <w:tcPr>
            <w:tcW w:w="770" w:type="dxa"/>
            <w:tcBorders>
              <w:bottom w:val="single" w:color="auto" w:sz="4" w:space="0"/>
            </w:tcBorders>
            <w:noWrap/>
            <w:vAlign w:val="center"/>
          </w:tcPr>
          <w:p w14:paraId="2F5D0B36">
            <w:pPr>
              <w:jc w:val="center"/>
              <w:rPr>
                <w:rFonts w:hint="eastAsia" w:ascii="宋体" w:hAnsi="宋体"/>
                <w:bCs/>
                <w:sz w:val="22"/>
              </w:rPr>
            </w:pPr>
            <w:r>
              <w:rPr>
                <w:rFonts w:hint="eastAsia" w:ascii="宋体" w:hAnsi="宋体"/>
                <w:bCs/>
                <w:sz w:val="22"/>
              </w:rPr>
              <w:t>9</w:t>
            </w:r>
          </w:p>
        </w:tc>
        <w:tc>
          <w:tcPr>
            <w:tcW w:w="5280" w:type="dxa"/>
            <w:tcBorders>
              <w:bottom w:val="single" w:color="auto" w:sz="4" w:space="0"/>
            </w:tcBorders>
            <w:noWrap/>
            <w:vAlign w:val="center"/>
          </w:tcPr>
          <w:p w14:paraId="15160AC6">
            <w:pPr>
              <w:rPr>
                <w:rFonts w:hint="eastAsia" w:ascii="宋体" w:hAnsi="宋体"/>
                <w:bCs/>
                <w:sz w:val="22"/>
              </w:rPr>
            </w:pPr>
            <w:r>
              <w:rPr>
                <w:rFonts w:hint="eastAsia" w:ascii="宋体" w:hAnsi="宋体"/>
                <w:bCs/>
                <w:sz w:val="22"/>
              </w:rPr>
              <w:t>强行向丧户强行安排殡仪乐队、服务车辆等行为，</w:t>
            </w:r>
            <w:r>
              <w:rPr>
                <w:rFonts w:hint="eastAsia" w:ascii="宋体" w:hAnsi="宋体"/>
                <w:sz w:val="22"/>
              </w:rPr>
              <w:t>造成严重社会影响</w:t>
            </w:r>
          </w:p>
        </w:tc>
        <w:tc>
          <w:tcPr>
            <w:tcW w:w="1580" w:type="dxa"/>
            <w:tcBorders>
              <w:bottom w:val="single" w:color="auto" w:sz="4" w:space="0"/>
            </w:tcBorders>
            <w:noWrap/>
            <w:vAlign w:val="center"/>
          </w:tcPr>
          <w:p w14:paraId="517CD287">
            <w:pPr>
              <w:jc w:val="center"/>
              <w:rPr>
                <w:rFonts w:hint="eastAsia" w:ascii="宋体" w:hAnsi="宋体"/>
                <w:bCs/>
                <w:sz w:val="22"/>
              </w:rPr>
            </w:pPr>
            <w:r>
              <w:rPr>
                <w:rFonts w:hint="eastAsia" w:ascii="宋体" w:hAnsi="宋体"/>
                <w:bCs/>
                <w:sz w:val="22"/>
              </w:rPr>
              <w:t>一次扣五分</w:t>
            </w:r>
          </w:p>
        </w:tc>
        <w:tc>
          <w:tcPr>
            <w:tcW w:w="1616" w:type="dxa"/>
            <w:tcBorders>
              <w:bottom w:val="single" w:color="auto" w:sz="4" w:space="0"/>
            </w:tcBorders>
            <w:noWrap/>
            <w:vAlign w:val="center"/>
          </w:tcPr>
          <w:p w14:paraId="6FD09106">
            <w:pPr>
              <w:jc w:val="center"/>
              <w:rPr>
                <w:rFonts w:hint="eastAsia" w:ascii="宋体" w:hAnsi="宋体"/>
                <w:bCs/>
                <w:sz w:val="22"/>
              </w:rPr>
            </w:pPr>
          </w:p>
        </w:tc>
      </w:tr>
      <w:tr w14:paraId="37CE5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70" w:type="dxa"/>
            <w:tcBorders>
              <w:top w:val="single" w:color="auto" w:sz="4" w:space="0"/>
              <w:bottom w:val="single" w:color="auto" w:sz="4" w:space="0"/>
            </w:tcBorders>
            <w:noWrap/>
            <w:vAlign w:val="center"/>
          </w:tcPr>
          <w:p w14:paraId="7539A813">
            <w:pPr>
              <w:jc w:val="center"/>
              <w:rPr>
                <w:rFonts w:hint="eastAsia" w:ascii="宋体" w:hAnsi="宋体"/>
                <w:bCs/>
                <w:sz w:val="22"/>
              </w:rPr>
            </w:pPr>
            <w:r>
              <w:rPr>
                <w:rFonts w:hint="eastAsia" w:ascii="宋体" w:hAnsi="宋体"/>
                <w:bCs/>
                <w:sz w:val="22"/>
              </w:rPr>
              <w:t>10</w:t>
            </w:r>
          </w:p>
        </w:tc>
        <w:tc>
          <w:tcPr>
            <w:tcW w:w="5280" w:type="dxa"/>
            <w:tcBorders>
              <w:top w:val="single" w:color="auto" w:sz="4" w:space="0"/>
              <w:bottom w:val="single" w:color="auto" w:sz="4" w:space="0"/>
            </w:tcBorders>
            <w:noWrap/>
            <w:vAlign w:val="center"/>
          </w:tcPr>
          <w:p w14:paraId="6DF5F368">
            <w:pPr>
              <w:rPr>
                <w:rFonts w:hint="eastAsia" w:ascii="宋体" w:hAnsi="宋体"/>
                <w:bCs/>
                <w:sz w:val="22"/>
              </w:rPr>
            </w:pPr>
            <w:r>
              <w:rPr>
                <w:rFonts w:hint="eastAsia" w:ascii="宋体" w:hAnsi="宋体"/>
                <w:bCs/>
                <w:sz w:val="22"/>
              </w:rPr>
              <w:t>强行向丧户强行销售和推销丧葬用品，</w:t>
            </w:r>
            <w:r>
              <w:rPr>
                <w:rFonts w:hint="eastAsia" w:ascii="宋体" w:hAnsi="宋体"/>
                <w:sz w:val="22"/>
              </w:rPr>
              <w:t>造成严重社会影响</w:t>
            </w:r>
          </w:p>
        </w:tc>
        <w:tc>
          <w:tcPr>
            <w:tcW w:w="1580" w:type="dxa"/>
            <w:tcBorders>
              <w:top w:val="single" w:color="auto" w:sz="4" w:space="0"/>
              <w:bottom w:val="single" w:color="auto" w:sz="4" w:space="0"/>
            </w:tcBorders>
            <w:noWrap/>
            <w:vAlign w:val="center"/>
          </w:tcPr>
          <w:p w14:paraId="0E875DBF">
            <w:pPr>
              <w:jc w:val="center"/>
              <w:rPr>
                <w:rFonts w:hint="eastAsia" w:ascii="宋体" w:hAnsi="宋体"/>
                <w:bCs/>
                <w:sz w:val="22"/>
              </w:rPr>
            </w:pPr>
            <w:r>
              <w:rPr>
                <w:rFonts w:hint="eastAsia" w:ascii="宋体" w:hAnsi="宋体"/>
                <w:bCs/>
                <w:sz w:val="22"/>
              </w:rPr>
              <w:t>一次扣十分</w:t>
            </w:r>
          </w:p>
        </w:tc>
        <w:tc>
          <w:tcPr>
            <w:tcW w:w="1616" w:type="dxa"/>
            <w:tcBorders>
              <w:top w:val="single" w:color="auto" w:sz="4" w:space="0"/>
              <w:bottom w:val="single" w:color="auto" w:sz="4" w:space="0"/>
            </w:tcBorders>
            <w:noWrap/>
            <w:vAlign w:val="center"/>
          </w:tcPr>
          <w:p w14:paraId="6A02D1A8">
            <w:pPr>
              <w:jc w:val="center"/>
              <w:rPr>
                <w:rFonts w:hint="eastAsia" w:ascii="宋体" w:hAnsi="宋体"/>
                <w:bCs/>
                <w:sz w:val="22"/>
              </w:rPr>
            </w:pPr>
          </w:p>
        </w:tc>
      </w:tr>
      <w:tr w14:paraId="247F2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770" w:type="dxa"/>
            <w:tcBorders>
              <w:top w:val="single" w:color="auto" w:sz="4" w:space="0"/>
            </w:tcBorders>
            <w:noWrap/>
            <w:vAlign w:val="center"/>
          </w:tcPr>
          <w:p w14:paraId="66D89463">
            <w:pPr>
              <w:jc w:val="center"/>
              <w:rPr>
                <w:rFonts w:hint="eastAsia" w:ascii="宋体" w:hAnsi="宋体"/>
                <w:bCs/>
                <w:sz w:val="22"/>
              </w:rPr>
            </w:pPr>
            <w:r>
              <w:rPr>
                <w:rFonts w:hint="eastAsia" w:ascii="宋体" w:hAnsi="宋体"/>
                <w:bCs/>
                <w:sz w:val="22"/>
              </w:rPr>
              <w:t>11</w:t>
            </w:r>
          </w:p>
        </w:tc>
        <w:tc>
          <w:tcPr>
            <w:tcW w:w="5280" w:type="dxa"/>
            <w:tcBorders>
              <w:top w:val="single" w:color="auto" w:sz="4" w:space="0"/>
            </w:tcBorders>
            <w:noWrap/>
            <w:vAlign w:val="center"/>
          </w:tcPr>
          <w:p w14:paraId="52E44738">
            <w:pPr>
              <w:rPr>
                <w:rFonts w:hint="eastAsia" w:ascii="宋体" w:hAnsi="宋体"/>
                <w:bCs/>
                <w:sz w:val="22"/>
              </w:rPr>
            </w:pPr>
            <w:r>
              <w:rPr>
                <w:rFonts w:hint="eastAsia" w:ascii="宋体" w:hAnsi="宋体"/>
                <w:bCs/>
                <w:sz w:val="22"/>
              </w:rPr>
              <w:t>伙同丧属故意虚报、瞒报翻新、扩建私坟等信息</w:t>
            </w:r>
          </w:p>
        </w:tc>
        <w:tc>
          <w:tcPr>
            <w:tcW w:w="1580" w:type="dxa"/>
            <w:tcBorders>
              <w:top w:val="single" w:color="auto" w:sz="4" w:space="0"/>
            </w:tcBorders>
            <w:noWrap/>
            <w:vAlign w:val="center"/>
          </w:tcPr>
          <w:p w14:paraId="33045923">
            <w:pPr>
              <w:jc w:val="center"/>
              <w:rPr>
                <w:rFonts w:hint="eastAsia" w:ascii="宋体" w:hAnsi="宋体"/>
                <w:bCs/>
                <w:sz w:val="22"/>
              </w:rPr>
            </w:pPr>
            <w:r>
              <w:rPr>
                <w:rFonts w:hint="eastAsia" w:ascii="宋体" w:hAnsi="宋体"/>
                <w:bCs/>
                <w:sz w:val="22"/>
              </w:rPr>
              <w:t>一次扣十分</w:t>
            </w:r>
          </w:p>
        </w:tc>
        <w:tc>
          <w:tcPr>
            <w:tcW w:w="1616" w:type="dxa"/>
            <w:tcBorders>
              <w:top w:val="single" w:color="auto" w:sz="4" w:space="0"/>
            </w:tcBorders>
            <w:noWrap/>
            <w:vAlign w:val="center"/>
          </w:tcPr>
          <w:p w14:paraId="31305A0C">
            <w:pPr>
              <w:jc w:val="center"/>
              <w:rPr>
                <w:rFonts w:hint="eastAsia" w:ascii="宋体" w:hAnsi="宋体"/>
                <w:bCs/>
                <w:sz w:val="22"/>
              </w:rPr>
            </w:pPr>
          </w:p>
        </w:tc>
      </w:tr>
      <w:tr w14:paraId="426E5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5B0A4088">
            <w:pPr>
              <w:jc w:val="center"/>
              <w:rPr>
                <w:rFonts w:hint="eastAsia" w:ascii="宋体" w:hAnsi="宋体"/>
                <w:bCs/>
                <w:sz w:val="22"/>
              </w:rPr>
            </w:pPr>
            <w:r>
              <w:rPr>
                <w:rFonts w:hint="eastAsia" w:ascii="宋体" w:hAnsi="宋体"/>
                <w:bCs/>
                <w:sz w:val="22"/>
              </w:rPr>
              <w:t>12</w:t>
            </w:r>
          </w:p>
        </w:tc>
        <w:tc>
          <w:tcPr>
            <w:tcW w:w="5280" w:type="dxa"/>
            <w:tcBorders>
              <w:top w:val="single" w:color="auto" w:sz="6" w:space="0"/>
              <w:left w:val="single" w:color="auto" w:sz="6" w:space="0"/>
              <w:right w:val="single" w:color="auto" w:sz="6" w:space="0"/>
            </w:tcBorders>
            <w:noWrap/>
            <w:vAlign w:val="center"/>
          </w:tcPr>
          <w:p w14:paraId="39682E2B">
            <w:pPr>
              <w:rPr>
                <w:rFonts w:hint="eastAsia" w:ascii="宋体" w:hAnsi="宋体"/>
                <w:bCs/>
                <w:sz w:val="22"/>
              </w:rPr>
            </w:pPr>
            <w:r>
              <w:rPr>
                <w:rFonts w:hint="eastAsia" w:ascii="宋体" w:hAnsi="宋体"/>
                <w:bCs/>
                <w:sz w:val="22"/>
              </w:rPr>
              <w:t>在骨灰流向跟踪时有发生冲突或行为粗暴，</w:t>
            </w:r>
            <w:r>
              <w:rPr>
                <w:rFonts w:hint="eastAsia" w:ascii="宋体" w:hAnsi="宋体"/>
                <w:sz w:val="22"/>
              </w:rPr>
              <w:t>造成严重社会影响</w:t>
            </w:r>
          </w:p>
        </w:tc>
        <w:tc>
          <w:tcPr>
            <w:tcW w:w="1580" w:type="dxa"/>
            <w:tcBorders>
              <w:top w:val="single" w:color="auto" w:sz="6" w:space="0"/>
              <w:left w:val="single" w:color="auto" w:sz="6" w:space="0"/>
              <w:right w:val="single" w:color="auto" w:sz="6" w:space="0"/>
            </w:tcBorders>
            <w:noWrap/>
            <w:vAlign w:val="center"/>
          </w:tcPr>
          <w:p w14:paraId="2C95B0CF">
            <w:pPr>
              <w:jc w:val="center"/>
              <w:rPr>
                <w:rFonts w:hint="eastAsia" w:ascii="宋体" w:hAnsi="宋体"/>
                <w:bCs/>
                <w:sz w:val="22"/>
              </w:rPr>
            </w:pPr>
            <w:r>
              <w:rPr>
                <w:rFonts w:hint="eastAsia" w:ascii="宋体" w:hAnsi="宋体"/>
                <w:bCs/>
                <w:sz w:val="22"/>
              </w:rPr>
              <w:t>一次扣十分</w:t>
            </w:r>
          </w:p>
        </w:tc>
        <w:tc>
          <w:tcPr>
            <w:tcW w:w="1616" w:type="dxa"/>
            <w:tcBorders>
              <w:top w:val="single" w:color="auto" w:sz="6" w:space="0"/>
              <w:left w:val="single" w:color="auto" w:sz="6" w:space="0"/>
              <w:right w:val="double" w:color="auto" w:sz="4" w:space="0"/>
            </w:tcBorders>
            <w:noWrap/>
            <w:vAlign w:val="center"/>
          </w:tcPr>
          <w:p w14:paraId="13D00158">
            <w:pPr>
              <w:jc w:val="center"/>
              <w:rPr>
                <w:rFonts w:hint="eastAsia" w:ascii="宋体" w:hAnsi="宋体"/>
                <w:bCs/>
                <w:sz w:val="22"/>
              </w:rPr>
            </w:pPr>
          </w:p>
        </w:tc>
      </w:tr>
      <w:tr w14:paraId="62463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659FF1C9">
            <w:pPr>
              <w:jc w:val="center"/>
              <w:rPr>
                <w:rFonts w:hint="eastAsia" w:ascii="宋体" w:hAnsi="宋体"/>
                <w:bCs/>
                <w:sz w:val="22"/>
              </w:rPr>
            </w:pPr>
            <w:r>
              <w:rPr>
                <w:rFonts w:hint="eastAsia" w:ascii="宋体" w:hAnsi="宋体"/>
                <w:bCs/>
                <w:sz w:val="22"/>
              </w:rPr>
              <w:t>13</w:t>
            </w:r>
          </w:p>
        </w:tc>
        <w:tc>
          <w:tcPr>
            <w:tcW w:w="5280" w:type="dxa"/>
            <w:tcBorders>
              <w:top w:val="single" w:color="auto" w:sz="6" w:space="0"/>
              <w:left w:val="single" w:color="auto" w:sz="6" w:space="0"/>
              <w:right w:val="single" w:color="auto" w:sz="6" w:space="0"/>
            </w:tcBorders>
            <w:noWrap/>
            <w:vAlign w:val="center"/>
          </w:tcPr>
          <w:p w14:paraId="264A34A0">
            <w:pPr>
              <w:rPr>
                <w:rFonts w:hint="eastAsia" w:ascii="宋体" w:hAnsi="宋体"/>
                <w:bCs/>
                <w:sz w:val="22"/>
              </w:rPr>
            </w:pPr>
            <w:r>
              <w:rPr>
                <w:rFonts w:hint="eastAsia" w:ascii="宋体" w:hAnsi="宋体"/>
                <w:bCs/>
                <w:sz w:val="22"/>
              </w:rPr>
              <w:t>在骨灰流向跟踪过程发生责任事件并造成</w:t>
            </w:r>
            <w:r>
              <w:rPr>
                <w:rFonts w:hint="eastAsia" w:ascii="宋体" w:hAnsi="宋体"/>
                <w:sz w:val="22"/>
              </w:rPr>
              <w:t>严重社会影响</w:t>
            </w:r>
          </w:p>
        </w:tc>
        <w:tc>
          <w:tcPr>
            <w:tcW w:w="1580" w:type="dxa"/>
            <w:tcBorders>
              <w:top w:val="single" w:color="auto" w:sz="6" w:space="0"/>
              <w:left w:val="single" w:color="auto" w:sz="6" w:space="0"/>
              <w:right w:val="single" w:color="auto" w:sz="6" w:space="0"/>
            </w:tcBorders>
            <w:noWrap/>
            <w:vAlign w:val="center"/>
          </w:tcPr>
          <w:p w14:paraId="752D718A">
            <w:pPr>
              <w:jc w:val="center"/>
              <w:rPr>
                <w:rFonts w:hint="eastAsia" w:ascii="宋体" w:hAnsi="宋体"/>
                <w:bCs/>
                <w:sz w:val="22"/>
              </w:rPr>
            </w:pPr>
            <w:r>
              <w:rPr>
                <w:rFonts w:hint="eastAsia" w:ascii="宋体" w:hAnsi="宋体"/>
                <w:bCs/>
                <w:sz w:val="22"/>
              </w:rPr>
              <w:t>一次扣二十分</w:t>
            </w:r>
          </w:p>
        </w:tc>
        <w:tc>
          <w:tcPr>
            <w:tcW w:w="1616" w:type="dxa"/>
            <w:tcBorders>
              <w:top w:val="single" w:color="auto" w:sz="6" w:space="0"/>
              <w:left w:val="single" w:color="auto" w:sz="6" w:space="0"/>
              <w:right w:val="double" w:color="auto" w:sz="4" w:space="0"/>
            </w:tcBorders>
            <w:noWrap/>
            <w:vAlign w:val="center"/>
          </w:tcPr>
          <w:p w14:paraId="2CC700B9">
            <w:pPr>
              <w:jc w:val="center"/>
              <w:rPr>
                <w:rFonts w:hint="eastAsia" w:ascii="宋体" w:hAnsi="宋体"/>
                <w:bCs/>
                <w:sz w:val="22"/>
              </w:rPr>
            </w:pPr>
          </w:p>
        </w:tc>
      </w:tr>
      <w:tr w14:paraId="1B787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770" w:type="dxa"/>
            <w:tcBorders>
              <w:top w:val="single" w:color="auto" w:sz="6" w:space="0"/>
              <w:left w:val="double" w:color="auto" w:sz="4" w:space="0"/>
              <w:right w:val="single" w:color="auto" w:sz="6" w:space="0"/>
            </w:tcBorders>
            <w:noWrap/>
            <w:vAlign w:val="center"/>
          </w:tcPr>
          <w:p w14:paraId="7B3EEDA9">
            <w:pPr>
              <w:jc w:val="center"/>
              <w:rPr>
                <w:rFonts w:hint="eastAsia" w:ascii="宋体" w:hAnsi="宋体"/>
                <w:bCs/>
                <w:sz w:val="22"/>
              </w:rPr>
            </w:pPr>
            <w:r>
              <w:rPr>
                <w:rFonts w:hint="eastAsia" w:ascii="宋体" w:hAnsi="宋体"/>
                <w:bCs/>
                <w:sz w:val="22"/>
              </w:rPr>
              <w:t>14</w:t>
            </w:r>
          </w:p>
        </w:tc>
        <w:tc>
          <w:tcPr>
            <w:tcW w:w="5280" w:type="dxa"/>
            <w:tcBorders>
              <w:top w:val="single" w:color="auto" w:sz="6" w:space="0"/>
              <w:left w:val="single" w:color="auto" w:sz="6" w:space="0"/>
              <w:right w:val="single" w:color="auto" w:sz="6" w:space="0"/>
            </w:tcBorders>
            <w:noWrap/>
            <w:vAlign w:val="center"/>
          </w:tcPr>
          <w:p w14:paraId="7A6AAFF9">
            <w:pPr>
              <w:rPr>
                <w:rFonts w:hint="eastAsia" w:ascii="宋体" w:hAnsi="宋体"/>
                <w:bCs/>
                <w:sz w:val="22"/>
              </w:rPr>
            </w:pPr>
            <w:r>
              <w:rPr>
                <w:rFonts w:hint="eastAsia" w:ascii="宋体" w:hAnsi="宋体"/>
                <w:bCs/>
                <w:sz w:val="22"/>
              </w:rPr>
              <w:t>工作作风不检点，有“吃拿卡要”行为的，索要或收受丧户红包、香烟等行为的</w:t>
            </w:r>
          </w:p>
        </w:tc>
        <w:tc>
          <w:tcPr>
            <w:tcW w:w="1580" w:type="dxa"/>
            <w:tcBorders>
              <w:top w:val="single" w:color="auto" w:sz="6" w:space="0"/>
              <w:left w:val="single" w:color="auto" w:sz="6" w:space="0"/>
              <w:right w:val="single" w:color="auto" w:sz="6" w:space="0"/>
            </w:tcBorders>
            <w:noWrap/>
            <w:vAlign w:val="center"/>
          </w:tcPr>
          <w:p w14:paraId="1912B68B">
            <w:pPr>
              <w:jc w:val="center"/>
              <w:rPr>
                <w:rFonts w:hint="eastAsia" w:ascii="宋体" w:hAnsi="宋体"/>
                <w:bCs/>
                <w:sz w:val="22"/>
              </w:rPr>
            </w:pPr>
            <w:r>
              <w:rPr>
                <w:rFonts w:hint="eastAsia" w:ascii="宋体" w:hAnsi="宋体"/>
                <w:bCs/>
                <w:sz w:val="22"/>
              </w:rPr>
              <w:t>一次扣二十分</w:t>
            </w:r>
          </w:p>
        </w:tc>
        <w:tc>
          <w:tcPr>
            <w:tcW w:w="1616" w:type="dxa"/>
            <w:tcBorders>
              <w:top w:val="single" w:color="auto" w:sz="6" w:space="0"/>
              <w:left w:val="single" w:color="auto" w:sz="6" w:space="0"/>
              <w:right w:val="double" w:color="auto" w:sz="4" w:space="0"/>
            </w:tcBorders>
            <w:noWrap/>
            <w:vAlign w:val="center"/>
          </w:tcPr>
          <w:p w14:paraId="3A843B62">
            <w:pPr>
              <w:jc w:val="center"/>
              <w:rPr>
                <w:rFonts w:hint="eastAsia" w:ascii="宋体" w:hAnsi="宋体"/>
                <w:bCs/>
                <w:sz w:val="22"/>
              </w:rPr>
            </w:pPr>
          </w:p>
        </w:tc>
      </w:tr>
      <w:tr w14:paraId="7C959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050" w:type="dxa"/>
            <w:gridSpan w:val="2"/>
            <w:tcBorders>
              <w:top w:val="single" w:color="auto" w:sz="6" w:space="0"/>
              <w:left w:val="double" w:color="auto" w:sz="4" w:space="0"/>
              <w:right w:val="single" w:color="auto" w:sz="6" w:space="0"/>
            </w:tcBorders>
            <w:noWrap/>
            <w:vAlign w:val="center"/>
          </w:tcPr>
          <w:p w14:paraId="433F4E10">
            <w:pPr>
              <w:jc w:val="center"/>
              <w:rPr>
                <w:rFonts w:hint="eastAsia" w:ascii="宋体" w:hAnsi="宋体"/>
                <w:bCs/>
                <w:sz w:val="22"/>
              </w:rPr>
            </w:pPr>
            <w:r>
              <w:rPr>
                <w:rFonts w:hint="eastAsia" w:ascii="宋体" w:hAnsi="宋体"/>
                <w:bCs/>
                <w:sz w:val="22"/>
              </w:rPr>
              <w:t>合计</w:t>
            </w:r>
          </w:p>
        </w:tc>
        <w:tc>
          <w:tcPr>
            <w:tcW w:w="1580" w:type="dxa"/>
            <w:tcBorders>
              <w:top w:val="single" w:color="auto" w:sz="6" w:space="0"/>
              <w:left w:val="single" w:color="auto" w:sz="6" w:space="0"/>
              <w:right w:val="single" w:color="auto" w:sz="6" w:space="0"/>
            </w:tcBorders>
            <w:noWrap/>
            <w:vAlign w:val="center"/>
          </w:tcPr>
          <w:p w14:paraId="47318452">
            <w:pPr>
              <w:jc w:val="center"/>
              <w:rPr>
                <w:rFonts w:hint="eastAsia" w:ascii="宋体" w:hAnsi="宋体"/>
                <w:bCs/>
                <w:sz w:val="22"/>
              </w:rPr>
            </w:pPr>
            <w:r>
              <w:rPr>
                <w:rFonts w:hint="eastAsia" w:ascii="宋体" w:hAnsi="宋体"/>
                <w:bCs/>
                <w:sz w:val="22"/>
              </w:rPr>
              <w:t>0-100</w:t>
            </w:r>
          </w:p>
        </w:tc>
        <w:tc>
          <w:tcPr>
            <w:tcW w:w="1616" w:type="dxa"/>
            <w:tcBorders>
              <w:top w:val="single" w:color="auto" w:sz="6" w:space="0"/>
              <w:left w:val="single" w:color="auto" w:sz="6" w:space="0"/>
              <w:right w:val="double" w:color="auto" w:sz="4" w:space="0"/>
            </w:tcBorders>
            <w:noWrap/>
            <w:vAlign w:val="center"/>
          </w:tcPr>
          <w:p w14:paraId="1C5A7935">
            <w:pPr>
              <w:jc w:val="center"/>
              <w:rPr>
                <w:rFonts w:hint="eastAsia" w:ascii="宋体" w:hAnsi="宋体"/>
                <w:bCs/>
                <w:sz w:val="22"/>
              </w:rPr>
            </w:pPr>
          </w:p>
        </w:tc>
      </w:tr>
    </w:tbl>
    <w:p w14:paraId="77C41853">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▲备注：考核细则具体由招标人制定。</w:t>
      </w:r>
    </w:p>
    <w:p w14:paraId="0A4DD847">
      <w:pPr>
        <w:autoSpaceDE w:val="0"/>
        <w:autoSpaceDN w:val="0"/>
        <w:adjustRightInd w:val="0"/>
        <w:spacing w:line="430" w:lineRule="atLeast"/>
        <w:textAlignment w:val="bottom"/>
        <w:rPr>
          <w:rFonts w:hint="eastAsia" w:ascii="宋体"/>
          <w:bCs/>
          <w:sz w:val="22"/>
        </w:rPr>
      </w:pPr>
    </w:p>
    <w:p w14:paraId="2B64AEC5">
      <w:pPr>
        <w:autoSpaceDE w:val="0"/>
        <w:autoSpaceDN w:val="0"/>
        <w:adjustRightInd w:val="0"/>
        <w:spacing w:line="430" w:lineRule="atLeast"/>
        <w:textAlignment w:val="bottom"/>
        <w:rPr>
          <w:rFonts w:hint="eastAsia" w:ascii="宋体"/>
          <w:bCs/>
          <w:sz w:val="22"/>
        </w:rPr>
      </w:pPr>
    </w:p>
    <w:p w14:paraId="0A5115EC">
      <w:pPr>
        <w:autoSpaceDE w:val="0"/>
        <w:autoSpaceDN w:val="0"/>
        <w:adjustRightInd w:val="0"/>
        <w:spacing w:line="430" w:lineRule="atLeast"/>
        <w:textAlignment w:val="bottom"/>
        <w:rPr>
          <w:rFonts w:hint="eastAsia" w:ascii="宋体"/>
          <w:bCs/>
          <w:sz w:val="22"/>
        </w:rPr>
      </w:pPr>
      <w:r>
        <w:rPr>
          <w:rFonts w:hint="eastAsia" w:ascii="宋体"/>
          <w:bCs/>
          <w:sz w:val="22"/>
        </w:rPr>
        <w:t>（</w:t>
      </w:r>
      <w:r>
        <w:rPr>
          <w:rFonts w:hint="eastAsia" w:ascii="宋体"/>
          <w:bCs/>
          <w:sz w:val="22"/>
          <w:lang w:val="en-US" w:eastAsia="zh-CN"/>
        </w:rPr>
        <w:t>五</w:t>
      </w:r>
      <w:r>
        <w:rPr>
          <w:rFonts w:hint="eastAsia" w:ascii="宋体"/>
          <w:bCs/>
          <w:sz w:val="22"/>
        </w:rPr>
        <w:t>）其他特别要求及说明</w:t>
      </w:r>
    </w:p>
    <w:p w14:paraId="289D800E">
      <w:pPr>
        <w:autoSpaceDE w:val="0"/>
        <w:autoSpaceDN w:val="0"/>
        <w:adjustRightInd w:val="0"/>
        <w:spacing w:line="430" w:lineRule="atLeast"/>
        <w:textAlignment w:val="bottom"/>
        <w:rPr>
          <w:rFonts w:hint="eastAsia" w:ascii="宋体"/>
          <w:bCs/>
          <w:sz w:val="22"/>
        </w:rPr>
      </w:pPr>
      <w:r>
        <w:rPr>
          <w:rFonts w:hint="eastAsia" w:ascii="宋体"/>
          <w:bCs/>
          <w:sz w:val="22"/>
        </w:rPr>
        <w:t>（▲本部分要求均为实质性要求，任何负偏离都将作无效标处理）</w:t>
      </w:r>
    </w:p>
    <w:p w14:paraId="6026EFB2">
      <w:pPr>
        <w:autoSpaceDE w:val="0"/>
        <w:autoSpaceDN w:val="0"/>
        <w:adjustRightInd w:val="0"/>
        <w:spacing w:line="430" w:lineRule="atLeast"/>
        <w:ind w:firstLine="465" w:firstLineChars="236"/>
        <w:textAlignment w:val="bottom"/>
        <w:rPr>
          <w:rFonts w:hint="eastAsia" w:ascii="宋体"/>
          <w:bCs/>
          <w:sz w:val="22"/>
        </w:rPr>
      </w:pPr>
      <w:r>
        <w:rPr>
          <w:rFonts w:ascii="宋体"/>
          <w:bCs/>
          <w:sz w:val="22"/>
        </w:rPr>
        <w:t>1、合同期内</w:t>
      </w:r>
      <w:r>
        <w:rPr>
          <w:rFonts w:hint="eastAsia" w:ascii="宋体"/>
          <w:bCs/>
          <w:sz w:val="22"/>
        </w:rPr>
        <w:t>中标单位所属人员、</w:t>
      </w:r>
      <w:r>
        <w:rPr>
          <w:rFonts w:ascii="宋体"/>
          <w:bCs/>
          <w:sz w:val="22"/>
        </w:rPr>
        <w:t>如发生各种意外事故全部责任由</w:t>
      </w:r>
      <w:r>
        <w:rPr>
          <w:rFonts w:hint="eastAsia" w:ascii="宋体"/>
          <w:bCs/>
          <w:sz w:val="22"/>
        </w:rPr>
        <w:t>中标</w:t>
      </w:r>
      <w:r>
        <w:rPr>
          <w:rFonts w:ascii="宋体"/>
          <w:bCs/>
          <w:sz w:val="22"/>
        </w:rPr>
        <w:t>单位承担，依照法律法规妥善处理。</w:t>
      </w:r>
    </w:p>
    <w:p w14:paraId="0C354519">
      <w:pPr>
        <w:autoSpaceDE w:val="0"/>
        <w:autoSpaceDN w:val="0"/>
        <w:adjustRightInd w:val="0"/>
        <w:spacing w:line="430" w:lineRule="atLeast"/>
        <w:ind w:firstLine="465" w:firstLineChars="236"/>
        <w:textAlignment w:val="bottom"/>
        <w:rPr>
          <w:rFonts w:ascii="宋体"/>
          <w:bCs/>
          <w:sz w:val="22"/>
        </w:rPr>
      </w:pPr>
      <w:r>
        <w:rPr>
          <w:rFonts w:hint="eastAsia" w:ascii="宋体"/>
          <w:bCs/>
          <w:sz w:val="22"/>
        </w:rPr>
        <w:t>2、</w:t>
      </w:r>
      <w:r>
        <w:rPr>
          <w:rFonts w:ascii="宋体"/>
          <w:bCs/>
          <w:sz w:val="22"/>
        </w:rPr>
        <w:t>本项目所需</w:t>
      </w:r>
      <w:r>
        <w:rPr>
          <w:rFonts w:hint="eastAsia" w:ascii="宋体"/>
          <w:bCs/>
          <w:sz w:val="22"/>
        </w:rPr>
        <w:t>的所有设备、工具、耗材均</w:t>
      </w:r>
      <w:r>
        <w:rPr>
          <w:rFonts w:ascii="宋体"/>
          <w:bCs/>
          <w:sz w:val="22"/>
        </w:rPr>
        <w:t>由投标人</w:t>
      </w:r>
      <w:r>
        <w:rPr>
          <w:rFonts w:hint="eastAsia" w:ascii="宋体"/>
          <w:bCs/>
          <w:sz w:val="22"/>
        </w:rPr>
        <w:t>自行提供，中标结果发出后10个工作日内，中标单位应将落实情况上报给招标人确认，并积极协助招标人对情况进行核查。</w:t>
      </w:r>
    </w:p>
    <w:p w14:paraId="133886AF">
      <w:pPr>
        <w:autoSpaceDE w:val="0"/>
        <w:autoSpaceDN w:val="0"/>
        <w:adjustRightInd w:val="0"/>
        <w:spacing w:line="430" w:lineRule="atLeast"/>
        <w:ind w:firstLine="465" w:firstLineChars="236"/>
        <w:textAlignment w:val="bottom"/>
        <w:rPr>
          <w:rFonts w:ascii="宋体"/>
          <w:bCs/>
          <w:sz w:val="22"/>
        </w:rPr>
      </w:pPr>
      <w:r>
        <w:rPr>
          <w:rFonts w:hint="eastAsia" w:ascii="宋体"/>
          <w:bCs/>
          <w:sz w:val="22"/>
        </w:rPr>
        <w:t>3、</w:t>
      </w:r>
      <w:r>
        <w:rPr>
          <w:rFonts w:ascii="宋体"/>
          <w:bCs/>
          <w:sz w:val="22"/>
        </w:rPr>
        <w:t>投标前，各投标单位</w:t>
      </w:r>
      <w:r>
        <w:rPr>
          <w:rFonts w:hint="eastAsia" w:ascii="宋体"/>
          <w:bCs/>
          <w:sz w:val="22"/>
        </w:rPr>
        <w:t>应</w:t>
      </w:r>
      <w:r>
        <w:rPr>
          <w:rFonts w:ascii="宋体"/>
          <w:bCs/>
          <w:sz w:val="22"/>
        </w:rPr>
        <w:t>自行勘察现场，以获取制定各种方案所需的现场勘查资料。</w:t>
      </w:r>
    </w:p>
    <w:p w14:paraId="0472B889">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4</w:t>
      </w:r>
      <w:r>
        <w:rPr>
          <w:rFonts w:ascii="宋体"/>
          <w:bCs/>
          <w:sz w:val="22"/>
        </w:rPr>
        <w:t>、本项目不得分包、转包，未经</w:t>
      </w:r>
      <w:r>
        <w:rPr>
          <w:rFonts w:hint="eastAsia" w:ascii="宋体"/>
          <w:bCs/>
          <w:sz w:val="22"/>
        </w:rPr>
        <w:t>招标人</w:t>
      </w:r>
      <w:r>
        <w:rPr>
          <w:rFonts w:ascii="宋体"/>
          <w:bCs/>
          <w:sz w:val="22"/>
        </w:rPr>
        <w:t>允许</w:t>
      </w:r>
      <w:r>
        <w:rPr>
          <w:rFonts w:hint="eastAsia" w:ascii="宋体"/>
          <w:bCs/>
          <w:sz w:val="22"/>
        </w:rPr>
        <w:t>也</w:t>
      </w:r>
      <w:r>
        <w:rPr>
          <w:rFonts w:ascii="宋体"/>
          <w:bCs/>
          <w:sz w:val="22"/>
        </w:rPr>
        <w:t>不得更换项目管理人员，否则，</w:t>
      </w:r>
      <w:r>
        <w:rPr>
          <w:rFonts w:hint="eastAsia" w:ascii="宋体"/>
          <w:bCs/>
          <w:sz w:val="22"/>
        </w:rPr>
        <w:t>招标人</w:t>
      </w:r>
      <w:r>
        <w:rPr>
          <w:rFonts w:ascii="宋体"/>
          <w:bCs/>
          <w:sz w:val="22"/>
        </w:rPr>
        <w:t>有权取消合同</w:t>
      </w:r>
      <w:r>
        <w:rPr>
          <w:rFonts w:hint="eastAsia" w:ascii="宋体"/>
          <w:bCs/>
          <w:sz w:val="22"/>
        </w:rPr>
        <w:t>并罚没全部履约保证金；如果出现上述情况但合同还未签订或履约保证金尚未缴纳的，将被取消中标资格，同时投标保证金将被没收。</w:t>
      </w:r>
    </w:p>
    <w:p w14:paraId="7C9FAC31">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5、采购人可以不定期组织检查班子根据“考核办法”中所列内容对中标供应商服务质量进行综合评分，供应商须无条件接受检查班子的检查，采购人有权根据评分结果对中标供应商进行处罚。</w:t>
      </w:r>
    </w:p>
    <w:p w14:paraId="6DA018CD">
      <w:pPr>
        <w:autoSpaceDE w:val="0"/>
        <w:snapToGrid w:val="0"/>
        <w:spacing w:line="400" w:lineRule="exact"/>
        <w:ind w:firstLine="394" w:firstLineChars="200"/>
        <w:rPr>
          <w:rFonts w:hint="eastAsia" w:ascii="宋体" w:hAnsi="宋体"/>
          <w:bCs/>
          <w:sz w:val="22"/>
        </w:rPr>
      </w:pPr>
      <w:r>
        <w:rPr>
          <w:rFonts w:hint="eastAsia" w:ascii="宋体" w:hAnsi="宋体"/>
          <w:bCs/>
          <w:sz w:val="22"/>
        </w:rPr>
        <w:t xml:space="preserve"> 每次根据采购人的抽查与意见反馈表的统计结果进行综合评分，并严格执行奖罚规定。具体为一次综合评分满分100分，综合评分90分（含）以上为优秀，80分（含）以上为良好，全额支付服务费，综合评分60-79分（含60）扣除当月服务费5%，综合评分60分以下扣除当月服务费10%。连续三次综合评分60分以下，采购人有权终止合同，并不在承担合同责任义务。</w:t>
      </w:r>
    </w:p>
    <w:p w14:paraId="0932C2C5">
      <w:pPr>
        <w:autoSpaceDE w:val="0"/>
        <w:autoSpaceDN w:val="0"/>
        <w:adjustRightInd w:val="0"/>
        <w:spacing w:line="430" w:lineRule="atLeast"/>
        <w:ind w:firstLine="443"/>
        <w:textAlignment w:val="bottom"/>
        <w:rPr>
          <w:rFonts w:hint="eastAsia" w:ascii="宋体"/>
          <w:bCs/>
          <w:sz w:val="22"/>
        </w:rPr>
      </w:pPr>
      <w:r>
        <w:rPr>
          <w:rFonts w:ascii="宋体"/>
          <w:bCs/>
          <w:sz w:val="22"/>
        </w:rPr>
        <w:t>6</w:t>
      </w:r>
      <w:r>
        <w:rPr>
          <w:rFonts w:hint="eastAsia" w:ascii="宋体"/>
          <w:bCs/>
          <w:sz w:val="22"/>
        </w:rPr>
        <w:t>、1例：完成1位死者骨灰流向全过程跟踪。</w:t>
      </w:r>
    </w:p>
    <w:p w14:paraId="0E96927E">
      <w:pPr>
        <w:autoSpaceDE w:val="0"/>
        <w:autoSpaceDN w:val="0"/>
        <w:adjustRightInd w:val="0"/>
        <w:spacing w:line="430" w:lineRule="atLeast"/>
        <w:textAlignment w:val="bottom"/>
        <w:rPr>
          <w:rFonts w:hint="eastAsia" w:ascii="宋体"/>
          <w:bCs/>
          <w:sz w:val="22"/>
        </w:rPr>
      </w:pPr>
      <w:r>
        <w:rPr>
          <w:rFonts w:hint="eastAsia" w:ascii="宋体"/>
          <w:bCs/>
          <w:sz w:val="22"/>
        </w:rPr>
        <w:t>三、商务要求</w:t>
      </w:r>
    </w:p>
    <w:p w14:paraId="7C7EDF25">
      <w:pPr>
        <w:autoSpaceDE w:val="0"/>
        <w:autoSpaceDN w:val="0"/>
        <w:adjustRightInd w:val="0"/>
        <w:spacing w:line="430" w:lineRule="atLeast"/>
        <w:ind w:firstLine="465" w:firstLineChars="236"/>
        <w:textAlignment w:val="bottom"/>
        <w:rPr>
          <w:rFonts w:hint="eastAsia" w:ascii="宋体"/>
          <w:bCs/>
          <w:sz w:val="22"/>
        </w:rPr>
      </w:pPr>
      <w:r>
        <w:rPr>
          <w:rFonts w:hint="eastAsia" w:ascii="宋体"/>
          <w:bCs/>
          <w:sz w:val="22"/>
        </w:rPr>
        <w:t>（▲本部分要求均为实质性要求，任何负偏离都将作无效标处理）</w:t>
      </w:r>
    </w:p>
    <w:p w14:paraId="4F5C496D">
      <w:pPr>
        <w:widowControl/>
        <w:autoSpaceDE w:val="0"/>
        <w:autoSpaceDN w:val="0"/>
        <w:adjustRightInd w:val="0"/>
        <w:snapToGrid w:val="0"/>
        <w:spacing w:line="440" w:lineRule="atLeast"/>
        <w:ind w:firstLine="394" w:firstLineChars="200"/>
        <w:textAlignment w:val="bottom"/>
        <w:rPr>
          <w:rFonts w:hint="eastAsia" w:ascii="宋体"/>
          <w:bCs/>
          <w:sz w:val="22"/>
        </w:rPr>
      </w:pPr>
      <w:r>
        <w:rPr>
          <w:rFonts w:hint="eastAsia" w:ascii="宋体"/>
          <w:bCs/>
          <w:sz w:val="22"/>
        </w:rPr>
        <w:t>1、</w:t>
      </w:r>
      <w:r>
        <w:rPr>
          <w:rFonts w:ascii="宋体"/>
          <w:bCs/>
          <w:sz w:val="22"/>
        </w:rPr>
        <w:t>付款方式</w:t>
      </w:r>
      <w:r>
        <w:rPr>
          <w:rFonts w:hint="eastAsia" w:ascii="宋体"/>
          <w:bCs/>
          <w:sz w:val="22"/>
        </w:rPr>
        <w:t>：</w:t>
      </w:r>
    </w:p>
    <w:p w14:paraId="438E8894">
      <w:pPr>
        <w:pStyle w:val="9"/>
        <w:adjustRightInd w:val="0"/>
        <w:spacing w:line="420" w:lineRule="exact"/>
        <w:ind w:firstLine="394" w:firstLineChars="200"/>
        <w:rPr>
          <w:rFonts w:hint="eastAsia" w:ascii="宋体" w:hAnsi="宋体"/>
          <w:bCs/>
          <w:sz w:val="22"/>
        </w:rPr>
      </w:pPr>
      <w:r>
        <w:rPr>
          <w:rFonts w:hint="eastAsia" w:ascii="宋体" w:hAnsi="宋体" w:eastAsia="宋体" w:cs="Times New Roman"/>
          <w:bCs/>
          <w:sz w:val="22"/>
        </w:rPr>
        <w:t>合同签</w:t>
      </w:r>
      <w:r>
        <w:rPr>
          <w:rFonts w:hint="eastAsia" w:hAnsi="宋体" w:cs="Times New Roman"/>
          <w:bCs/>
          <w:sz w:val="22"/>
          <w:lang w:val="en-US" w:eastAsia="zh-CN"/>
        </w:rPr>
        <w:t>订</w:t>
      </w:r>
      <w:r>
        <w:rPr>
          <w:rFonts w:hint="eastAsia" w:ascii="宋体" w:hAnsi="宋体" w:eastAsia="宋体" w:cs="Times New Roman"/>
          <w:bCs/>
          <w:sz w:val="22"/>
        </w:rPr>
        <w:t>后，按</w:t>
      </w:r>
      <w:r>
        <w:rPr>
          <w:rFonts w:hint="eastAsia" w:hAnsi="宋体" w:cs="Times New Roman"/>
          <w:bCs/>
          <w:sz w:val="22"/>
          <w:lang w:val="en-US" w:eastAsia="zh-CN"/>
        </w:rPr>
        <w:t>季度</w:t>
      </w:r>
      <w:r>
        <w:rPr>
          <w:rFonts w:hint="eastAsia" w:ascii="宋体" w:hAnsi="宋体" w:eastAsia="宋体" w:cs="Times New Roman"/>
          <w:bCs/>
          <w:sz w:val="22"/>
        </w:rPr>
        <w:t>结算一次（供应商必须提供增值税专用发票）</w:t>
      </w:r>
      <w:r>
        <w:rPr>
          <w:rFonts w:hint="eastAsia" w:ascii="宋体" w:hAnsi="宋体" w:eastAsia="宋体" w:cs="Times New Roman"/>
          <w:bCs/>
          <w:sz w:val="22"/>
          <w:lang w:eastAsia="zh-CN"/>
        </w:rPr>
        <w:t>款项支付需要与考核挂钩</w:t>
      </w:r>
      <w:r>
        <w:rPr>
          <w:rFonts w:hint="eastAsia" w:ascii="宋体" w:hAnsi="宋体" w:eastAsia="宋体" w:cs="Times New Roman"/>
          <w:bCs/>
          <w:sz w:val="22"/>
        </w:rPr>
        <w:t>。</w:t>
      </w:r>
      <w:r>
        <w:rPr>
          <w:rFonts w:hint="eastAsia" w:ascii="宋体" w:hAnsi="宋体" w:cs="Arial"/>
          <w:sz w:val="22"/>
          <w:lang w:val="en-US" w:eastAsia="zh-CN"/>
        </w:rPr>
        <w:t>本项目据实结算，每</w:t>
      </w:r>
      <w:r>
        <w:rPr>
          <w:rFonts w:hint="eastAsia" w:hAnsi="宋体" w:cs="Times New Roman"/>
          <w:bCs/>
          <w:sz w:val="22"/>
          <w:lang w:val="en-US" w:eastAsia="zh-CN"/>
        </w:rPr>
        <w:t>季度</w:t>
      </w:r>
      <w:r>
        <w:rPr>
          <w:rFonts w:hint="eastAsia" w:ascii="宋体" w:hAnsi="宋体" w:cs="Arial"/>
          <w:sz w:val="22"/>
          <w:lang w:val="en-US" w:eastAsia="zh-CN"/>
        </w:rPr>
        <w:t>支付款项=中标金额/</w:t>
      </w:r>
      <w:r>
        <w:rPr>
          <w:rFonts w:hint="eastAsia" w:hAnsi="宋体" w:cs="Arial"/>
          <w:sz w:val="22"/>
          <w:lang w:val="en-US" w:eastAsia="zh-CN"/>
        </w:rPr>
        <w:t>1500</w:t>
      </w:r>
      <w:r>
        <w:rPr>
          <w:rFonts w:hint="eastAsia" w:ascii="宋体" w:hAnsi="宋体" w:cs="Arial"/>
          <w:sz w:val="22"/>
          <w:lang w:val="en-US" w:eastAsia="zh-CN"/>
        </w:rPr>
        <w:t>*</w:t>
      </w:r>
      <w:r>
        <w:rPr>
          <w:rFonts w:hint="eastAsia" w:hAnsi="宋体" w:cs="Times New Roman"/>
          <w:bCs/>
          <w:sz w:val="22"/>
          <w:lang w:val="en-US" w:eastAsia="zh-CN"/>
        </w:rPr>
        <w:t>季度</w:t>
      </w:r>
      <w:r>
        <w:rPr>
          <w:rFonts w:hint="eastAsia" w:ascii="宋体" w:hAnsi="宋体" w:cs="Arial"/>
          <w:sz w:val="22"/>
          <w:lang w:val="en-US" w:eastAsia="zh-CN"/>
        </w:rPr>
        <w:t>服务完成数量</w:t>
      </w:r>
      <w:r>
        <w:rPr>
          <w:rFonts w:hint="eastAsia" w:hAnsi="宋体" w:cs="Arial"/>
          <w:sz w:val="22"/>
          <w:lang w:val="en-US" w:eastAsia="zh-CN"/>
        </w:rPr>
        <w:t>-考核扣款</w:t>
      </w:r>
      <w:r>
        <w:rPr>
          <w:rFonts w:hint="eastAsia" w:ascii="宋体" w:hAnsi="宋体" w:cs="Arial"/>
          <w:sz w:val="22"/>
          <w:lang w:val="en-US" w:eastAsia="zh-CN"/>
        </w:rPr>
        <w:t>，</w:t>
      </w:r>
      <w:r>
        <w:rPr>
          <w:rFonts w:hint="eastAsia" w:ascii="宋体" w:hAnsi="宋体"/>
          <w:bCs/>
          <w:sz w:val="22"/>
        </w:rPr>
        <w:t>支付时间为</w:t>
      </w:r>
      <w:r>
        <w:rPr>
          <w:rFonts w:hint="eastAsia" w:hAnsi="宋体"/>
          <w:bCs/>
          <w:sz w:val="22"/>
          <w:lang w:val="en-US" w:eastAsia="zh-CN"/>
        </w:rPr>
        <w:t>季度完成后次月</w:t>
      </w:r>
      <w:r>
        <w:rPr>
          <w:rFonts w:hint="eastAsia" w:ascii="宋体" w:hAnsi="宋体"/>
          <w:bCs/>
          <w:sz w:val="22"/>
        </w:rPr>
        <w:t>15日支付。</w:t>
      </w:r>
    </w:p>
    <w:p w14:paraId="1AE53723">
      <w:pPr>
        <w:autoSpaceDE w:val="0"/>
        <w:snapToGrid w:val="0"/>
        <w:spacing w:line="400" w:lineRule="exact"/>
        <w:ind w:firstLine="394" w:firstLineChars="200"/>
        <w:rPr>
          <w:rFonts w:hint="eastAsia" w:ascii="宋体" w:hAnsi="宋体" w:eastAsia="宋体" w:cs="Times New Roman"/>
          <w:bCs/>
          <w:sz w:val="22"/>
        </w:rPr>
      </w:pPr>
      <w:r>
        <w:rPr>
          <w:rFonts w:hint="eastAsia" w:ascii="宋体" w:hAnsi="宋体" w:eastAsia="宋体" w:cs="Times New Roman"/>
          <w:bCs/>
          <w:sz w:val="22"/>
        </w:rPr>
        <w:t>采购人根据合同约定对跟踪服务工作进行检查，采购人检查或随机抽查进行工作的验收，当</w:t>
      </w:r>
      <w:r>
        <w:rPr>
          <w:rFonts w:hint="eastAsia" w:hAnsi="宋体" w:cs="Times New Roman"/>
          <w:bCs/>
          <w:sz w:val="22"/>
          <w:lang w:val="en-US" w:eastAsia="zh-CN"/>
        </w:rPr>
        <w:t>季度</w:t>
      </w:r>
      <w:r>
        <w:rPr>
          <w:rFonts w:hint="eastAsia" w:ascii="宋体" w:hAnsi="宋体" w:eastAsia="宋体" w:cs="Times New Roman"/>
          <w:bCs/>
          <w:sz w:val="22"/>
        </w:rPr>
        <w:t>服务不到位的，采购人有权在服务费中扣罚。</w:t>
      </w:r>
    </w:p>
    <w:p w14:paraId="753FAC2B">
      <w:pPr>
        <w:pStyle w:val="70"/>
        <w:rPr>
          <w:rFonts w:hint="eastAsia"/>
        </w:rPr>
      </w:pPr>
      <w:r>
        <w:rPr>
          <w:rFonts w:hint="eastAsia" w:ascii="宋体" w:hAnsi="宋体" w:cs="宋体"/>
          <w:sz w:val="22"/>
        </w:rPr>
        <w:t>中标（成交）方须提供合同总额的</w:t>
      </w:r>
      <w:r>
        <w:rPr>
          <w:rFonts w:hint="eastAsia" w:ascii="宋体" w:hAnsi="宋体" w:cs="宋体"/>
          <w:sz w:val="22"/>
          <w:lang w:val="en-US" w:eastAsia="zh-CN"/>
        </w:rPr>
        <w:t>1</w:t>
      </w:r>
      <w:r>
        <w:rPr>
          <w:rFonts w:hint="eastAsia" w:ascii="宋体" w:hAnsi="宋体" w:cs="宋体"/>
          <w:sz w:val="22"/>
        </w:rPr>
        <w:t>%履约保证金至采购人账户，履约保证金在成交供应商与采购人签订合同后5个工作日内递交，待服务期结束满三个月后无息退还。</w:t>
      </w:r>
    </w:p>
    <w:p w14:paraId="423FFDB1">
      <w:pPr>
        <w:autoSpaceDE w:val="0"/>
        <w:snapToGrid w:val="0"/>
        <w:spacing w:line="400" w:lineRule="exact"/>
        <w:ind w:firstLine="394" w:firstLineChars="200"/>
        <w:rPr>
          <w:rFonts w:hint="eastAsia" w:ascii="宋体"/>
          <w:bCs/>
          <w:sz w:val="22"/>
          <w:u w:val="single"/>
        </w:rPr>
      </w:pPr>
      <w:r>
        <w:rPr>
          <w:rFonts w:hint="eastAsia" w:ascii="宋体"/>
          <w:bCs/>
          <w:sz w:val="22"/>
        </w:rPr>
        <w:t>2、服务期限：</w:t>
      </w:r>
    </w:p>
    <w:p w14:paraId="738F79C4">
      <w:pPr>
        <w:autoSpaceDE w:val="0"/>
        <w:snapToGrid w:val="0"/>
        <w:spacing w:line="400" w:lineRule="exact"/>
        <w:ind w:firstLine="394" w:firstLineChars="200"/>
        <w:rPr>
          <w:rFonts w:hint="eastAsia" w:ascii="宋体" w:hAnsi="宋体" w:eastAsia="宋体"/>
          <w:bCs/>
          <w:sz w:val="22"/>
          <w:lang w:eastAsia="zh-CN"/>
        </w:rPr>
        <w:sectPr>
          <w:footerReference r:id="rId12" w:type="first"/>
          <w:footerReference r:id="rId11" w:type="default"/>
          <w:pgSz w:w="11906" w:h="16838"/>
          <w:pgMar w:top="1440" w:right="1247" w:bottom="1440" w:left="1247" w:header="851" w:footer="992" w:gutter="0"/>
          <w:cols w:space="720" w:num="1"/>
          <w:titlePg/>
          <w:docGrid w:type="linesAndChars" w:linePitch="312" w:charSpace="-4915"/>
        </w:sectPr>
      </w:pPr>
      <w:r>
        <w:rPr>
          <w:rFonts w:hint="eastAsia" w:ascii="宋体"/>
          <w:bCs/>
          <w:sz w:val="22"/>
        </w:rPr>
        <w:t>本次招标服务期限</w:t>
      </w:r>
      <w:r>
        <w:rPr>
          <w:rFonts w:hint="eastAsia" w:ascii="宋体"/>
          <w:bCs/>
          <w:sz w:val="22"/>
          <w:lang w:val="en-US" w:eastAsia="zh-CN"/>
        </w:rPr>
        <w:t>一</w:t>
      </w:r>
      <w:r>
        <w:rPr>
          <w:rFonts w:hint="eastAsia" w:ascii="宋体"/>
          <w:bCs/>
          <w:sz w:val="22"/>
        </w:rPr>
        <w:t>年</w:t>
      </w:r>
      <w:r>
        <w:rPr>
          <w:rFonts w:hint="eastAsia" w:ascii="宋体" w:hAnsi="宋体"/>
          <w:bCs/>
          <w:sz w:val="22"/>
          <w:lang w:eastAsia="zh-CN"/>
        </w:rPr>
        <w:t>。</w:t>
      </w:r>
    </w:p>
    <w:p w14:paraId="5B21AA36">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w:t>
      </w:r>
      <w:r>
        <w:rPr>
          <w:rFonts w:hint="eastAsia" w:ascii="宋体" w:hAnsi="宋体" w:cs="宋体"/>
          <w:b/>
          <w:sz w:val="32"/>
          <w:szCs w:val="32"/>
          <w:lang w:val="zh-CN"/>
        </w:rPr>
        <w:t>三部分</w:t>
      </w:r>
      <w:r>
        <w:rPr>
          <w:rFonts w:hint="eastAsia" w:ascii="宋体" w:hAnsi="宋体" w:cs="宋体"/>
          <w:b/>
          <w:sz w:val="32"/>
          <w:szCs w:val="32"/>
        </w:rPr>
        <w:t>、</w:t>
      </w:r>
      <w:r>
        <w:rPr>
          <w:rFonts w:hint="eastAsia" w:ascii="宋体" w:hAnsi="宋体" w:cs="宋体"/>
          <w:b/>
          <w:sz w:val="32"/>
          <w:szCs w:val="32"/>
          <w:lang w:val="zh-CN"/>
        </w:rPr>
        <w:t>供应商须知</w:t>
      </w:r>
      <w:bookmarkEnd w:id="2"/>
    </w:p>
    <w:p w14:paraId="5F1E7B66">
      <w:pPr>
        <w:autoSpaceDE w:val="0"/>
        <w:autoSpaceDN w:val="0"/>
        <w:adjustRightInd w:val="0"/>
        <w:spacing w:line="450" w:lineRule="atLeast"/>
        <w:ind w:firstLine="394" w:firstLineChars="200"/>
        <w:rPr>
          <w:rFonts w:ascii="宋体" w:hAnsi="宋体" w:cs="宋体"/>
          <w:b/>
          <w:sz w:val="22"/>
          <w:szCs w:val="22"/>
          <w:lang w:val="zh-CN"/>
        </w:rPr>
      </w:pPr>
      <w:bookmarkStart w:id="4" w:name="_Toc9317_WPSOffice_Level2"/>
      <w:bookmarkStart w:id="5" w:name="_Toc6226_WPSOffice_Level2"/>
      <w:r>
        <w:rPr>
          <w:rFonts w:hint="eastAsia" w:ascii="宋体" w:hAnsi="宋体" w:cs="宋体"/>
          <w:b/>
          <w:sz w:val="22"/>
          <w:szCs w:val="22"/>
          <w:lang w:val="zh-CN"/>
        </w:rPr>
        <w:t>一、说明</w:t>
      </w:r>
      <w:bookmarkEnd w:id="4"/>
    </w:p>
    <w:p w14:paraId="53B77AB1">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F40F780">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0C81BE64">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3.无论投标过程中的做法和结果如何，供应商自行承担投标活动中所发生的全部费用；采购人有权选择供应商的供货和服务范围。</w:t>
      </w:r>
    </w:p>
    <w:p w14:paraId="3661C236">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4.安全生产</w:t>
      </w:r>
    </w:p>
    <w:p w14:paraId="271427D4">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41BDDB4D">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5.知识产权</w:t>
      </w:r>
    </w:p>
    <w:p w14:paraId="450CC2B1">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4992718">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2A82FC82">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20155B4E">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5.4投标人提供的货物中如使用其他公司的相关专利，应在标书中出示相关授权，如未出示但使用了其他公司的专利，导致供应商中标(成交)而引起相关诉讼，由投标人承担。</w:t>
      </w:r>
    </w:p>
    <w:p w14:paraId="7C8C10AD">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746E9E4">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0C544FB2">
      <w:pPr>
        <w:autoSpaceDE w:val="0"/>
        <w:autoSpaceDN w:val="0"/>
        <w:adjustRightInd w:val="0"/>
        <w:spacing w:line="400" w:lineRule="atLeast"/>
        <w:ind w:firstLine="394" w:firstLineChars="200"/>
        <w:textAlignment w:val="bottom"/>
        <w:rPr>
          <w:rFonts w:ascii="宋体" w:hAnsi="宋体" w:cs="宋体"/>
          <w:b/>
          <w:sz w:val="22"/>
          <w:szCs w:val="22"/>
        </w:rPr>
      </w:pPr>
      <w:r>
        <w:rPr>
          <w:rFonts w:hint="eastAsia" w:ascii="宋体" w:hAnsi="宋体" w:cs="宋体"/>
          <w:sz w:val="22"/>
          <w:szCs w:val="22"/>
        </w:rPr>
        <w:t>8</w:t>
      </w:r>
      <w:r>
        <w:rPr>
          <w:rFonts w:hint="eastAsia" w:ascii="宋体" w:hAnsi="宋体" w:cs="宋体"/>
          <w:sz w:val="22"/>
          <w:szCs w:val="22"/>
          <w:lang w:val="zh-CN"/>
        </w:rPr>
        <w:t>.</w:t>
      </w:r>
      <w:r>
        <w:rPr>
          <w:rFonts w:hint="eastAsia" w:ascii="宋体" w:hAnsi="宋体" w:cs="宋体"/>
          <w:b/>
          <w:sz w:val="22"/>
          <w:szCs w:val="22"/>
        </w:rPr>
        <w:t>▲供应商须具有良好的商业信誉：</w:t>
      </w:r>
    </w:p>
    <w:p w14:paraId="6380D1E8">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1）供应商在国家企业信用信息公示系统网：（http://www.gsxt.gov.cn/index.html）无严重违法企业记录。</w:t>
      </w:r>
    </w:p>
    <w:p w14:paraId="161BE6DC">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2）供应商在中国执行信息公开网（http://zxgk.court.gov.cn/）无失信信息记录。</w:t>
      </w:r>
    </w:p>
    <w:p w14:paraId="310A9A09">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3）供应商在中国政府采购网（http://www.ccgp.gov.cn/cr/list）无严重违法行为记录。</w:t>
      </w:r>
    </w:p>
    <w:p w14:paraId="741891DB">
      <w:pPr>
        <w:widowControl/>
        <w:snapToGrid w:val="0"/>
        <w:spacing w:line="400" w:lineRule="atLeast"/>
        <w:ind w:left="451" w:leftChars="208"/>
        <w:jc w:val="left"/>
        <w:rPr>
          <w:rFonts w:ascii="宋体" w:hAnsi="宋体" w:cs="宋体"/>
          <w:b/>
          <w:sz w:val="22"/>
          <w:szCs w:val="22"/>
          <w:u w:val="single"/>
        </w:rPr>
      </w:pPr>
      <w:r>
        <w:rPr>
          <w:rFonts w:hint="eastAsia" w:ascii="宋体" w:hAnsi="宋体" w:cs="宋体"/>
          <w:b/>
          <w:sz w:val="22"/>
          <w:szCs w:val="22"/>
          <w:u w:val="single"/>
        </w:rPr>
        <w:t>4）未被各级财政部门列入政府采购黑名单或被各级财政部门禁止参加政府采购项目投标。</w:t>
      </w:r>
    </w:p>
    <w:p w14:paraId="12A91A64">
      <w:pPr>
        <w:widowControl/>
        <w:snapToGrid w:val="0"/>
        <w:spacing w:line="400" w:lineRule="atLeast"/>
        <w:ind w:left="451" w:leftChars="208"/>
        <w:jc w:val="left"/>
        <w:rPr>
          <w:rFonts w:ascii="宋体" w:hAnsi="宋体" w:cs="宋体"/>
          <w:b/>
          <w:sz w:val="22"/>
          <w:szCs w:val="22"/>
          <w:u w:val="single"/>
        </w:rPr>
      </w:pPr>
      <w:r>
        <w:rPr>
          <w:rFonts w:hint="eastAsia" w:ascii="宋体" w:hAnsi="宋体" w:cs="宋体"/>
          <w:sz w:val="22"/>
          <w:szCs w:val="22"/>
        </w:rPr>
        <w:t>▲</w:t>
      </w:r>
      <w:r>
        <w:rPr>
          <w:rFonts w:hint="eastAsia" w:ascii="宋体" w:hAnsi="宋体" w:cs="宋体"/>
          <w:b/>
          <w:sz w:val="22"/>
          <w:szCs w:val="22"/>
          <w:u w:val="single"/>
        </w:rPr>
        <w:t>如供应商有上述情形并参与本项目投标的，一经查实，其投标做无效投标处理。</w:t>
      </w:r>
    </w:p>
    <w:p w14:paraId="10EE86FF">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bCs/>
          <w:sz w:val="22"/>
          <w:szCs w:val="22"/>
        </w:rPr>
        <w:t>9.</w:t>
      </w:r>
      <w:r>
        <w:rPr>
          <w:rFonts w:hint="eastAsia" w:ascii="宋体" w:hAnsi="宋体" w:cs="宋体"/>
          <w:sz w:val="22"/>
          <w:szCs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275028">
      <w:pPr>
        <w:widowControl/>
        <w:snapToGrid w:val="0"/>
        <w:spacing w:line="380" w:lineRule="exact"/>
        <w:ind w:firstLine="394" w:firstLineChars="200"/>
        <w:rPr>
          <w:rFonts w:ascii="宋体" w:hAnsi="宋体" w:cs="宋体"/>
          <w:sz w:val="22"/>
          <w:szCs w:val="22"/>
          <w:u w:val="single"/>
        </w:rPr>
      </w:pPr>
      <w:r>
        <w:rPr>
          <w:rFonts w:hint="eastAsia" w:ascii="宋体" w:hAnsi="宋体" w:cs="宋体"/>
          <w:sz w:val="22"/>
          <w:szCs w:val="22"/>
        </w:rPr>
        <w:t>10</w:t>
      </w:r>
      <w:r>
        <w:rPr>
          <w:rFonts w:hint="eastAsia" w:ascii="宋体" w:hAnsi="宋体" w:cs="宋体"/>
          <w:sz w:val="22"/>
          <w:szCs w:val="22"/>
          <w:lang w:val="zh-CN"/>
        </w:rPr>
        <w:t>.</w:t>
      </w:r>
      <w:r>
        <w:rPr>
          <w:rFonts w:hint="eastAsia" w:ascii="宋体" w:hAnsi="宋体" w:cs="宋体"/>
          <w:sz w:val="22"/>
          <w:szCs w:val="22"/>
          <w:u w:val="single"/>
        </w:rPr>
        <w:t>符合资格要求的供应商均可在本公告附件下载竞争性磋商文件，并按竞争性磋商文件规定的时间、地点递交投标文件（竞争性磋商文件下载网址：浙江政府采购网（</w:t>
      </w:r>
      <w:r>
        <w:rPr>
          <w:rFonts w:hint="eastAsia" w:ascii="宋体" w:hAnsi="宋体" w:cs="宋体"/>
          <w:sz w:val="22"/>
          <w:szCs w:val="22"/>
          <w:u w:val="single"/>
        </w:rPr>
        <w:fldChar w:fldCharType="begin"/>
      </w:r>
      <w:r>
        <w:rPr>
          <w:sz w:val="22"/>
          <w:szCs w:val="22"/>
        </w:rPr>
        <w:instrText xml:space="preserve">HYPERLINK "http://www.zjzfcg"</w:instrText>
      </w:r>
      <w:r>
        <w:rPr>
          <w:rFonts w:hint="eastAsia" w:ascii="宋体" w:hAnsi="宋体" w:cs="宋体"/>
          <w:sz w:val="22"/>
          <w:szCs w:val="22"/>
          <w:u w:val="single"/>
        </w:rPr>
        <w:fldChar w:fldCharType="separate"/>
      </w:r>
      <w:r>
        <w:rPr>
          <w:rFonts w:hint="eastAsia" w:ascii="宋体" w:hAnsi="宋体" w:cs="宋体"/>
          <w:sz w:val="22"/>
          <w:szCs w:val="22"/>
          <w:u w:val="single"/>
        </w:rPr>
        <w:t>www.zjzfcg</w:t>
      </w:r>
      <w:r>
        <w:rPr>
          <w:rFonts w:hint="eastAsia" w:ascii="宋体" w:hAnsi="宋体" w:cs="宋体"/>
          <w:sz w:val="22"/>
          <w:szCs w:val="22"/>
          <w:u w:val="single"/>
        </w:rPr>
        <w:fldChar w:fldCharType="end"/>
      </w:r>
      <w:r>
        <w:rPr>
          <w:rFonts w:hint="eastAsia" w:ascii="宋体" w:hAnsi="宋体" w:cs="宋体"/>
          <w:sz w:val="22"/>
          <w:szCs w:val="22"/>
          <w:u w:val="single"/>
        </w:rPr>
        <w:t>.gov.cn/）,竞争性磋商文件如有补充更正均见浙江政府采购网http://www.zjzfcg.gov.cn/。供应商须在投标截止前自行查看是否有补充、更正文件，并按补充、更正文件要求投标，否则责任自负。</w:t>
      </w:r>
    </w:p>
    <w:bookmarkEnd w:id="5"/>
    <w:p w14:paraId="3CABB416">
      <w:pPr>
        <w:autoSpaceDE w:val="0"/>
        <w:autoSpaceDN w:val="0"/>
        <w:adjustRightInd w:val="0"/>
        <w:spacing w:line="400" w:lineRule="atLeast"/>
        <w:ind w:firstLine="394" w:firstLineChars="200"/>
        <w:rPr>
          <w:rFonts w:ascii="宋体" w:hAnsi="宋体" w:cs="宋体"/>
          <w:b/>
          <w:sz w:val="22"/>
          <w:szCs w:val="22"/>
          <w:lang w:val="zh-CN"/>
        </w:rPr>
      </w:pPr>
      <w:bookmarkStart w:id="6" w:name="_Toc9317_WPSOffice_Level3"/>
      <w:r>
        <w:rPr>
          <w:rFonts w:hint="eastAsia" w:ascii="宋体" w:hAnsi="宋体" w:cs="宋体"/>
          <w:b/>
          <w:sz w:val="22"/>
          <w:szCs w:val="22"/>
        </w:rPr>
        <w:t>二</w:t>
      </w:r>
      <w:r>
        <w:rPr>
          <w:rFonts w:hint="eastAsia" w:ascii="宋体" w:hAnsi="宋体" w:cs="宋体"/>
          <w:b/>
          <w:sz w:val="22"/>
          <w:szCs w:val="22"/>
          <w:lang w:val="zh-CN"/>
        </w:rPr>
        <w:t>、竞争性磋商文件</w:t>
      </w:r>
    </w:p>
    <w:p w14:paraId="429BB04E">
      <w:pPr>
        <w:spacing w:line="400" w:lineRule="atLeast"/>
        <w:ind w:firstLine="394" w:firstLineChars="200"/>
        <w:rPr>
          <w:rFonts w:ascii="宋体" w:hAnsi="宋体" w:cs="宋体"/>
          <w:sz w:val="22"/>
          <w:szCs w:val="22"/>
        </w:rPr>
      </w:pPr>
      <w:bookmarkStart w:id="7" w:name="_Toc24610_WPSOffice_Level3"/>
      <w:r>
        <w:rPr>
          <w:rFonts w:hint="eastAsia" w:ascii="宋体" w:hAnsi="宋体" w:cs="宋体"/>
          <w:sz w:val="22"/>
          <w:szCs w:val="22"/>
          <w:lang w:val="zh-CN"/>
        </w:rPr>
        <w:t>1.竞争性磋商文件</w:t>
      </w:r>
      <w:bookmarkEnd w:id="7"/>
    </w:p>
    <w:p w14:paraId="0CE60082">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1.1</w:t>
      </w:r>
      <w:r>
        <w:rPr>
          <w:rFonts w:hint="eastAsia" w:ascii="宋体" w:hAnsi="宋体" w:cs="宋体"/>
          <w:sz w:val="22"/>
          <w:szCs w:val="22"/>
        </w:rPr>
        <w:t xml:space="preserve"> </w:t>
      </w:r>
      <w:r>
        <w:rPr>
          <w:rFonts w:hint="eastAsia" w:ascii="宋体" w:hAnsi="宋体" w:cs="宋体"/>
          <w:sz w:val="22"/>
          <w:szCs w:val="22"/>
          <w:lang w:val="zh-CN"/>
        </w:rPr>
        <w:t>竞争性磋商文件的发放</w:t>
      </w:r>
    </w:p>
    <w:p w14:paraId="60172A26">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本项目投标供应商直接</w:t>
      </w:r>
      <w:r>
        <w:rPr>
          <w:rFonts w:hint="eastAsia" w:ascii="宋体" w:hAnsi="宋体" w:cs="宋体"/>
          <w:sz w:val="22"/>
          <w:szCs w:val="22"/>
        </w:rPr>
        <w:t>在</w:t>
      </w:r>
      <w:r>
        <w:rPr>
          <w:rFonts w:hint="eastAsia" w:ascii="宋体" w:hAnsi="宋体" w:cs="宋体"/>
          <w:sz w:val="22"/>
          <w:szCs w:val="22"/>
          <w:lang w:val="zh-CN"/>
        </w:rPr>
        <w:t>网上</w:t>
      </w:r>
      <w:r>
        <w:rPr>
          <w:rFonts w:hint="eastAsia" w:ascii="宋体" w:hAnsi="宋体" w:cs="宋体"/>
          <w:sz w:val="22"/>
          <w:szCs w:val="22"/>
        </w:rPr>
        <w:t>下载</w:t>
      </w:r>
      <w:r>
        <w:rPr>
          <w:rFonts w:hint="eastAsia" w:ascii="宋体" w:hAnsi="宋体" w:cs="宋体"/>
          <w:sz w:val="22"/>
          <w:szCs w:val="22"/>
          <w:lang w:val="zh-CN"/>
        </w:rPr>
        <w:t>竞争性磋商文件。</w:t>
      </w:r>
    </w:p>
    <w:p w14:paraId="461CFB8D">
      <w:pPr>
        <w:autoSpaceDE w:val="0"/>
        <w:autoSpaceDN w:val="0"/>
        <w:adjustRightInd w:val="0"/>
        <w:spacing w:line="400" w:lineRule="atLeast"/>
        <w:ind w:firstLine="394" w:firstLineChars="200"/>
        <w:textAlignment w:val="bottom"/>
        <w:outlineLvl w:val="1"/>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竞争性磋商文件约束力</w:t>
      </w:r>
    </w:p>
    <w:p w14:paraId="166DED33">
      <w:pPr>
        <w:autoSpaceDE w:val="0"/>
        <w:autoSpaceDN w:val="0"/>
        <w:adjustRightInd w:val="0"/>
        <w:spacing w:line="400" w:lineRule="atLeast"/>
        <w:ind w:firstLine="394" w:firstLineChars="200"/>
        <w:rPr>
          <w:rFonts w:ascii="宋体" w:hAnsi="宋体" w:cs="宋体"/>
          <w:b/>
          <w:sz w:val="22"/>
          <w:szCs w:val="22"/>
          <w:u w:val="single"/>
          <w:lang w:val="zh-CN"/>
        </w:rPr>
      </w:pPr>
      <w:r>
        <w:rPr>
          <w:rFonts w:hint="eastAsia" w:ascii="宋体" w:hAnsi="宋体" w:cs="宋体"/>
          <w:b/>
          <w:sz w:val="22"/>
          <w:szCs w:val="22"/>
          <w:u w:val="single"/>
          <w:lang w:val="zh-CN"/>
        </w:rPr>
        <w:t>供应商</w:t>
      </w:r>
      <w:r>
        <w:rPr>
          <w:rFonts w:hint="eastAsia" w:ascii="宋体" w:hAnsi="宋体" w:cs="宋体"/>
          <w:b/>
          <w:sz w:val="22"/>
          <w:szCs w:val="22"/>
          <w:u w:val="single"/>
        </w:rPr>
        <w:t>一旦获取了本项目竞争性磋商文件，在质疑期内未提出质疑，并参加投标，即被认为接受了本竞争性磋商文件中所有条款和规定。</w:t>
      </w:r>
    </w:p>
    <w:bookmarkEnd w:id="6"/>
    <w:p w14:paraId="045F54E1">
      <w:pPr>
        <w:autoSpaceDE w:val="0"/>
        <w:autoSpaceDN w:val="0"/>
        <w:adjustRightInd w:val="0"/>
        <w:spacing w:line="400" w:lineRule="atLeast"/>
        <w:ind w:firstLine="591" w:firstLineChars="300"/>
        <w:rPr>
          <w:rFonts w:ascii="宋体" w:hAnsi="宋体" w:cs="宋体"/>
          <w:sz w:val="22"/>
          <w:szCs w:val="22"/>
          <w:lang w:val="zh-CN"/>
        </w:rPr>
      </w:pPr>
      <w:r>
        <w:rPr>
          <w:rFonts w:hint="eastAsia" w:ascii="宋体" w:hAnsi="宋体" w:cs="宋体"/>
          <w:sz w:val="22"/>
          <w:szCs w:val="22"/>
          <w:lang w:val="zh-CN"/>
        </w:rPr>
        <w:t>2.竞争性磋商文件的澄清</w:t>
      </w:r>
    </w:p>
    <w:p w14:paraId="5B418F28">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E1FD434">
      <w:pPr>
        <w:autoSpaceDE w:val="0"/>
        <w:autoSpaceDN w:val="0"/>
        <w:adjustRightInd w:val="0"/>
        <w:spacing w:line="400" w:lineRule="atLeast"/>
        <w:ind w:firstLine="394" w:firstLineChars="200"/>
        <w:rPr>
          <w:rFonts w:ascii="宋体" w:hAnsi="宋体" w:cs="宋体"/>
          <w:sz w:val="22"/>
          <w:szCs w:val="22"/>
          <w:lang w:val="zh-CN"/>
        </w:rPr>
      </w:pPr>
      <w:bookmarkStart w:id="8" w:name="_Toc6226_WPSOffice_Level3"/>
      <w:r>
        <w:rPr>
          <w:rFonts w:hint="eastAsia" w:ascii="宋体" w:hAnsi="宋体" w:cs="宋体"/>
          <w:sz w:val="22"/>
          <w:szCs w:val="22"/>
          <w:lang w:val="zh-CN"/>
        </w:rPr>
        <w:t>3.竞争性磋商文件的修改</w:t>
      </w:r>
      <w:bookmarkEnd w:id="8"/>
    </w:p>
    <w:p w14:paraId="492342A4">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3.1</w:t>
      </w:r>
      <w:r>
        <w:rPr>
          <w:rFonts w:hint="eastAsia" w:ascii="宋体" w:hAnsi="宋体" w:cs="宋体"/>
          <w:sz w:val="22"/>
          <w:szCs w:val="22"/>
        </w:rPr>
        <w:t xml:space="preserve"> </w:t>
      </w:r>
      <w:r>
        <w:rPr>
          <w:rFonts w:hint="eastAsia" w:ascii="宋体" w:hAnsi="宋体" w:cs="宋体"/>
          <w:sz w:val="22"/>
          <w:szCs w:val="22"/>
          <w:lang w:val="zh-CN"/>
        </w:rPr>
        <w:t>在投标截止时间前，采购人或采购机构有权修改竞争性磋商文件，并通知供应商。补充文件作为竞争性磋商文件的补充和组成部分，对所有供应商均有约束力。</w:t>
      </w:r>
    </w:p>
    <w:p w14:paraId="152FE77F">
      <w:pPr>
        <w:autoSpaceDE w:val="0"/>
        <w:autoSpaceDN w:val="0"/>
        <w:adjustRightInd w:val="0"/>
        <w:spacing w:line="400" w:lineRule="atLeast"/>
        <w:ind w:firstLine="394" w:firstLineChars="200"/>
        <w:rPr>
          <w:rFonts w:ascii="宋体" w:hAnsi="宋体" w:cs="宋体"/>
          <w:b/>
          <w:sz w:val="22"/>
          <w:szCs w:val="22"/>
          <w:lang w:val="zh-CN"/>
        </w:rPr>
      </w:pPr>
      <w:r>
        <w:rPr>
          <w:rFonts w:hint="eastAsia" w:ascii="宋体" w:hAnsi="宋体" w:cs="宋体"/>
          <w:sz w:val="22"/>
          <w:szCs w:val="22"/>
          <w:lang w:val="zh-CN"/>
        </w:rPr>
        <w:t>3.2</w:t>
      </w:r>
      <w:r>
        <w:rPr>
          <w:rFonts w:hint="eastAsia" w:ascii="宋体" w:hAnsi="宋体" w:cs="宋体"/>
          <w:sz w:val="22"/>
          <w:szCs w:val="22"/>
        </w:rPr>
        <w:t xml:space="preserve"> </w:t>
      </w:r>
      <w:r>
        <w:rPr>
          <w:rFonts w:hint="eastAsia" w:ascii="宋体" w:hAnsi="宋体" w:cs="宋体"/>
          <w:sz w:val="22"/>
          <w:szCs w:val="22"/>
          <w:lang w:val="zh-CN"/>
        </w:rPr>
        <w:t>为使供应商有足够的时间按竞争性磋商文件要求修正投标文件，采购人按相关规定推迟投标截止时间和开标时间，并将此变更通知放至相关网站公示。</w:t>
      </w:r>
    </w:p>
    <w:p w14:paraId="0C9316FA">
      <w:pPr>
        <w:autoSpaceDE w:val="0"/>
        <w:autoSpaceDN w:val="0"/>
        <w:adjustRightInd w:val="0"/>
        <w:spacing w:line="400" w:lineRule="atLeast"/>
        <w:ind w:firstLine="394" w:firstLineChars="200"/>
        <w:rPr>
          <w:rFonts w:ascii="宋体" w:hAnsi="宋体" w:cs="宋体"/>
          <w:b/>
          <w:sz w:val="22"/>
          <w:szCs w:val="22"/>
          <w:lang w:val="zh-CN"/>
        </w:rPr>
      </w:pPr>
      <w:bookmarkStart w:id="9" w:name="_Toc4378_WPSOffice_Level2"/>
      <w:r>
        <w:rPr>
          <w:rFonts w:hint="eastAsia" w:ascii="宋体" w:hAnsi="宋体" w:cs="宋体"/>
          <w:b/>
          <w:sz w:val="22"/>
          <w:szCs w:val="22"/>
        </w:rPr>
        <w:t>三</w:t>
      </w:r>
      <w:r>
        <w:rPr>
          <w:rFonts w:hint="eastAsia" w:ascii="宋体" w:hAnsi="宋体" w:cs="宋体"/>
          <w:b/>
          <w:sz w:val="22"/>
          <w:szCs w:val="22"/>
          <w:lang w:val="zh-CN"/>
        </w:rPr>
        <w:t>、</w:t>
      </w:r>
      <w:bookmarkEnd w:id="9"/>
      <w:r>
        <w:rPr>
          <w:rFonts w:hint="eastAsia" w:ascii="宋体" w:hAnsi="宋体" w:cs="宋体"/>
          <w:b/>
          <w:sz w:val="22"/>
          <w:szCs w:val="22"/>
          <w:lang w:val="zh-CN"/>
        </w:rPr>
        <w:t>投标文件</w:t>
      </w:r>
    </w:p>
    <w:p w14:paraId="7F089671">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1.投标文件</w:t>
      </w:r>
    </w:p>
    <w:p w14:paraId="1C0535AB">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lang w:val="zh-CN"/>
        </w:rPr>
        <w:t>1.1</w:t>
      </w:r>
      <w:r>
        <w:rPr>
          <w:rFonts w:hint="eastAsia" w:ascii="宋体" w:hAnsi="宋体" w:cs="宋体"/>
          <w:sz w:val="22"/>
          <w:szCs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9A22F7A">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169272F">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1.3</w:t>
      </w:r>
      <w:r>
        <w:rPr>
          <w:rFonts w:hint="eastAsia" w:ascii="宋体" w:hAnsi="宋体" w:cs="宋体"/>
          <w:sz w:val="22"/>
          <w:szCs w:val="22"/>
        </w:rPr>
        <w:t xml:space="preserve"> </w:t>
      </w:r>
      <w:r>
        <w:rPr>
          <w:rFonts w:hint="eastAsia" w:ascii="宋体" w:hAnsi="宋体" w:cs="宋体"/>
          <w:sz w:val="22"/>
          <w:szCs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0C69778">
      <w:pPr>
        <w:snapToGrid w:val="0"/>
        <w:spacing w:line="400" w:lineRule="atLeast"/>
        <w:ind w:left="225" w:leftChars="104" w:firstLine="197" w:firstLineChars="100"/>
        <w:textAlignment w:val="baseline"/>
        <w:rPr>
          <w:rFonts w:ascii="宋体" w:hAnsi="宋体" w:cs="宋体"/>
          <w:sz w:val="22"/>
          <w:szCs w:val="22"/>
          <w:lang w:val="zh-CN"/>
        </w:rPr>
      </w:pPr>
      <w:r>
        <w:rPr>
          <w:rFonts w:hint="eastAsia" w:ascii="宋体" w:hAnsi="宋体" w:cs="宋体"/>
          <w:sz w:val="22"/>
          <w:szCs w:val="22"/>
          <w:lang w:val="zh-CN"/>
        </w:rPr>
        <w:t>2.投标文件的组成</w:t>
      </w:r>
    </w:p>
    <w:p w14:paraId="675956BC">
      <w:pPr>
        <w:snapToGrid w:val="0"/>
        <w:spacing w:line="400" w:lineRule="atLeast"/>
        <w:ind w:left="225" w:leftChars="104" w:firstLine="197" w:firstLineChars="100"/>
        <w:textAlignment w:val="baseline"/>
        <w:rPr>
          <w:rFonts w:ascii="宋体" w:hAnsi="宋体" w:cs="宋体"/>
          <w:b/>
          <w:bCs/>
          <w:sz w:val="22"/>
          <w:szCs w:val="22"/>
          <w:u w:val="single"/>
          <w:lang w:val="zh-CN"/>
        </w:rPr>
      </w:pPr>
      <w:r>
        <w:rPr>
          <w:rFonts w:hint="eastAsia" w:ascii="宋体" w:hAnsi="宋体" w:cs="宋体"/>
          <w:b/>
          <w:bCs/>
          <w:sz w:val="22"/>
          <w:szCs w:val="22"/>
          <w:u w:val="single" w:color="000000"/>
        </w:rPr>
        <w:t>投标文件由《资格文件》、《商务技术文件》、《报价文件》三部分组成。</w:t>
      </w:r>
    </w:p>
    <w:p w14:paraId="6B7D59C0">
      <w:pPr>
        <w:tabs>
          <w:tab w:val="left" w:pos="1069"/>
          <w:tab w:val="left" w:pos="2352"/>
        </w:tabs>
        <w:autoSpaceDE w:val="0"/>
        <w:autoSpaceDN w:val="0"/>
        <w:adjustRightInd w:val="0"/>
        <w:snapToGrid w:val="0"/>
        <w:spacing w:line="400" w:lineRule="atLeast"/>
        <w:ind w:firstLine="591" w:firstLineChars="300"/>
        <w:rPr>
          <w:rFonts w:ascii="宋体" w:hAnsi="宋体" w:cs="宋体"/>
          <w:b/>
          <w:sz w:val="22"/>
          <w:szCs w:val="22"/>
          <w:lang w:val="zh-CN"/>
        </w:rPr>
      </w:pPr>
      <w:r>
        <w:rPr>
          <w:rFonts w:hint="eastAsia" w:ascii="宋体" w:hAnsi="宋体" w:cs="宋体"/>
          <w:sz w:val="22"/>
          <w:szCs w:val="22"/>
          <w:lang w:val="zh-CN"/>
        </w:rPr>
        <w:t>2.1</w:t>
      </w:r>
      <w:r>
        <w:rPr>
          <w:rFonts w:hint="eastAsia" w:ascii="宋体" w:hAnsi="宋体" w:cs="宋体"/>
          <w:sz w:val="22"/>
          <w:szCs w:val="22"/>
        </w:rPr>
        <w:t xml:space="preserve"> </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546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6197B47">
            <w:pPr>
              <w:tabs>
                <w:tab w:val="left" w:pos="1069"/>
                <w:tab w:val="left" w:pos="2352"/>
              </w:tabs>
              <w:autoSpaceDE w:val="0"/>
              <w:autoSpaceDN w:val="0"/>
              <w:adjustRightInd w:val="0"/>
              <w:snapToGrid w:val="0"/>
              <w:spacing w:line="430" w:lineRule="atLeast"/>
              <w:rPr>
                <w:rFonts w:ascii="宋体" w:hAnsi="宋体" w:cs="宋体"/>
                <w:sz w:val="22"/>
                <w:szCs w:val="22"/>
                <w:lang w:val="zh-CN"/>
              </w:rPr>
            </w:pPr>
            <w:bookmarkStart w:id="10" w:name="_Toc132122113"/>
            <w:bookmarkStart w:id="11" w:name="_Toc132122410"/>
            <w:r>
              <w:rPr>
                <w:rFonts w:hint="eastAsia" w:ascii="宋体" w:hAnsi="宋体" w:cs="宋体"/>
                <w:sz w:val="22"/>
                <w:szCs w:val="22"/>
                <w:lang w:val="zh-CN"/>
              </w:rPr>
              <w:t>序号</w:t>
            </w:r>
          </w:p>
        </w:tc>
        <w:tc>
          <w:tcPr>
            <w:tcW w:w="8736" w:type="dxa"/>
          </w:tcPr>
          <w:p w14:paraId="0006CB2A">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内容（▲序号</w:t>
            </w:r>
            <w:r>
              <w:rPr>
                <w:rFonts w:hint="eastAsia" w:ascii="宋体" w:hAnsi="宋体" w:cs="宋体"/>
                <w:sz w:val="22"/>
                <w:szCs w:val="22"/>
              </w:rPr>
              <w:t>1</w:t>
            </w:r>
            <w:r>
              <w:rPr>
                <w:rFonts w:hint="eastAsia" w:ascii="宋体" w:hAnsi="宋体" w:cs="宋体"/>
                <w:sz w:val="22"/>
                <w:szCs w:val="22"/>
                <w:lang w:val="zh-CN"/>
              </w:rPr>
              <w:t>项供应商必须提供，否则不能通过符合性审查的，责任自负）</w:t>
            </w:r>
          </w:p>
        </w:tc>
      </w:tr>
      <w:tr w14:paraId="56F8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6AD6F2">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738116F6">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开标（报价）一览表（附件一）</w:t>
            </w:r>
          </w:p>
        </w:tc>
      </w:tr>
      <w:tr w14:paraId="6996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1761682">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18A5E5EB">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投标分项报价表（附件二）</w:t>
            </w:r>
          </w:p>
        </w:tc>
      </w:tr>
      <w:tr w14:paraId="3F45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2DB0463">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23195703">
            <w:pPr>
              <w:tabs>
                <w:tab w:val="left" w:pos="1069"/>
                <w:tab w:val="left" w:pos="2352"/>
              </w:tabs>
              <w:autoSpaceDE w:val="0"/>
              <w:autoSpaceDN w:val="0"/>
              <w:adjustRightInd w:val="0"/>
              <w:spacing w:line="430" w:lineRule="atLeast"/>
              <w:textAlignment w:val="bottom"/>
              <w:rPr>
                <w:rFonts w:hint="eastAsia" w:ascii="宋体" w:hAnsi="宋体" w:cs="宋体"/>
                <w:sz w:val="22"/>
                <w:szCs w:val="22"/>
              </w:rPr>
            </w:pPr>
            <w:r>
              <w:rPr>
                <w:rFonts w:hint="eastAsia" w:ascii="宋体" w:hAnsi="宋体" w:cs="宋体"/>
                <w:sz w:val="22"/>
                <w:szCs w:val="22"/>
              </w:rPr>
              <w:t>其它供应商须说明的资料（如有则提供）</w:t>
            </w:r>
          </w:p>
        </w:tc>
      </w:tr>
      <w:tr w14:paraId="24A8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F64DE7D">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22134850">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中小企业相关的证明材料（如有则提供）</w:t>
            </w:r>
          </w:p>
          <w:p w14:paraId="02C05393">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中小企业</w:t>
            </w:r>
          </w:p>
          <w:p w14:paraId="52713B3C">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中小企业声明函（原件，加盖供应商公章，格式见采购文件第四部分附件1）</w:t>
            </w:r>
          </w:p>
          <w:p w14:paraId="13B8EED2">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51A79F3B">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（3）残疾人福利性单位声明函（原件，加盖供应商公章，格式见采购文件第四部分附件2）在政府采购活动中，残疾人福利性单位视同小型、微型企业。</w:t>
            </w:r>
          </w:p>
        </w:tc>
      </w:tr>
      <w:bookmarkEnd w:id="10"/>
      <w:bookmarkEnd w:id="11"/>
    </w:tbl>
    <w:p w14:paraId="17015B76">
      <w:pPr>
        <w:tabs>
          <w:tab w:val="left" w:pos="1069"/>
          <w:tab w:val="left" w:pos="2352"/>
        </w:tabs>
        <w:autoSpaceDE w:val="0"/>
        <w:autoSpaceDN w:val="0"/>
        <w:adjustRightInd w:val="0"/>
        <w:snapToGrid w:val="0"/>
        <w:spacing w:line="430" w:lineRule="atLeast"/>
        <w:ind w:firstLine="394" w:firstLineChars="200"/>
        <w:textAlignment w:val="bottom"/>
        <w:rPr>
          <w:rFonts w:ascii="宋体" w:hAnsi="宋体" w:cs="宋体"/>
          <w:sz w:val="22"/>
          <w:szCs w:val="22"/>
        </w:rPr>
      </w:pPr>
      <w:r>
        <w:rPr>
          <w:rFonts w:hint="eastAsia" w:ascii="宋体" w:hAnsi="宋体" w:cs="宋体"/>
          <w:sz w:val="22"/>
          <w:szCs w:val="22"/>
        </w:rPr>
        <w:t xml:space="preserve">2.2 </w:t>
      </w:r>
      <w:r>
        <w:rPr>
          <w:rFonts w:hint="eastAsia" w:ascii="宋体" w:hAnsi="宋体" w:cs="宋体"/>
          <w:b/>
          <w:bCs/>
          <w:sz w:val="22"/>
          <w:szCs w:val="22"/>
        </w:rPr>
        <w:t>《资格文件》组成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2FF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1B40D26">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序号</w:t>
            </w:r>
          </w:p>
        </w:tc>
        <w:tc>
          <w:tcPr>
            <w:tcW w:w="8747" w:type="dxa"/>
          </w:tcPr>
          <w:p w14:paraId="7B35C2D7">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w:t>
            </w:r>
            <w:r>
              <w:rPr>
                <w:rFonts w:hint="eastAsia" w:ascii="宋体" w:hAnsi="宋体" w:cs="宋体"/>
                <w:sz w:val="22"/>
                <w:szCs w:val="22"/>
              </w:rPr>
              <w:t>下列项</w:t>
            </w:r>
            <w:r>
              <w:rPr>
                <w:rFonts w:hint="eastAsia" w:ascii="宋体" w:hAnsi="宋体" w:cs="宋体"/>
                <w:sz w:val="22"/>
                <w:szCs w:val="22"/>
                <w:lang w:val="zh-CN"/>
              </w:rPr>
              <w:t>供应商必须提供，否则不能通过符合性审查的，责任自负）</w:t>
            </w:r>
          </w:p>
        </w:tc>
      </w:tr>
      <w:tr w14:paraId="6DDA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EE92DD">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1.</w:t>
            </w:r>
          </w:p>
        </w:tc>
        <w:tc>
          <w:tcPr>
            <w:tcW w:w="8747" w:type="dxa"/>
            <w:tcBorders>
              <w:top w:val="single" w:color="auto" w:sz="4" w:space="0"/>
              <w:left w:val="single" w:color="auto" w:sz="4" w:space="0"/>
              <w:right w:val="single" w:color="auto" w:sz="4" w:space="0"/>
            </w:tcBorders>
          </w:tcPr>
          <w:p w14:paraId="4B79BDE1">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磋商供应商企业法人有效营业执照（或事业法人登记证书或其它工商等登记证明材料，自然人提供身份证)复制件（五选一）</w:t>
            </w:r>
          </w:p>
          <w:p w14:paraId="4A22B18F">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①如磋商供应商是企业（包括合伙企业），提供在工商部门注册的有效“企业法人营业执照”或“营业执照”；</w:t>
            </w:r>
          </w:p>
          <w:p w14:paraId="7A663C06">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②如磋商供应商是事业单位，提供有效的“事业单位法人证书”；</w:t>
            </w:r>
          </w:p>
          <w:p w14:paraId="3DBB0120">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③如磋商供应商是非企业专业服务机构的，提供执业许可证等证明文件；</w:t>
            </w:r>
          </w:p>
          <w:p w14:paraId="11E3B511">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④如磋商供应商是个体工商户，提供有效的“个体工商户营业执照”；</w:t>
            </w:r>
          </w:p>
          <w:p w14:paraId="0C8D1BE1">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⑤如磋商供应商是自然人，提供有效的自然人身份证明（居民身份证正反面或公安机关出具的临时居民身份证正反面或港澳台胞证或护照）。</w:t>
            </w:r>
          </w:p>
          <w:p w14:paraId="6207F896">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583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70F8A5A6">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2.</w:t>
            </w:r>
          </w:p>
        </w:tc>
        <w:tc>
          <w:tcPr>
            <w:tcW w:w="8747" w:type="dxa"/>
            <w:tcBorders>
              <w:top w:val="single" w:color="auto" w:sz="4" w:space="0"/>
              <w:left w:val="single" w:color="auto" w:sz="4" w:space="0"/>
              <w:bottom w:val="single" w:color="auto" w:sz="4" w:space="0"/>
              <w:right w:val="single" w:color="auto" w:sz="4" w:space="0"/>
            </w:tcBorders>
            <w:shd w:val="clear" w:color="auto" w:fill="auto"/>
          </w:tcPr>
          <w:p w14:paraId="1280E787">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rPr>
              <w:t>符合参加政府采购活动应当具备的一般条件的承诺函</w:t>
            </w:r>
            <w:r>
              <w:rPr>
                <w:rStyle w:val="27"/>
                <w:rFonts w:hint="eastAsia" w:ascii="宋体" w:hAnsi="宋体" w:cs="宋体"/>
                <w:color w:val="auto"/>
                <w:sz w:val="22"/>
                <w:szCs w:val="22"/>
              </w:rPr>
              <w:t>（附件三）</w:t>
            </w:r>
          </w:p>
        </w:tc>
      </w:tr>
      <w:tr w14:paraId="159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1C73398B">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3.</w:t>
            </w:r>
          </w:p>
        </w:tc>
        <w:tc>
          <w:tcPr>
            <w:tcW w:w="8747" w:type="dxa"/>
            <w:tcBorders>
              <w:top w:val="single" w:color="auto" w:sz="4" w:space="0"/>
              <w:left w:val="single" w:color="auto" w:sz="4" w:space="0"/>
              <w:bottom w:val="single" w:color="auto" w:sz="4" w:space="0"/>
              <w:right w:val="single" w:color="auto" w:sz="4" w:space="0"/>
            </w:tcBorders>
            <w:vAlign w:val="center"/>
          </w:tcPr>
          <w:p w14:paraId="4A35E20A">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法定代表人身份证明法定代表人、单位负责人或自然人本人的身份证明/法定代表人授权书（附件四）</w:t>
            </w:r>
          </w:p>
        </w:tc>
      </w:tr>
    </w:tbl>
    <w:p w14:paraId="582D1DAC">
      <w:pPr>
        <w:tabs>
          <w:tab w:val="left" w:pos="1069"/>
          <w:tab w:val="left" w:pos="2352"/>
        </w:tabs>
        <w:autoSpaceDE w:val="0"/>
        <w:autoSpaceDN w:val="0"/>
        <w:adjustRightInd w:val="0"/>
        <w:snapToGrid w:val="0"/>
        <w:spacing w:line="430" w:lineRule="atLeast"/>
        <w:ind w:firstLine="394" w:firstLineChars="200"/>
        <w:textAlignment w:val="bottom"/>
        <w:rPr>
          <w:rFonts w:ascii="宋体" w:hAnsi="宋体" w:cs="宋体"/>
          <w:sz w:val="22"/>
          <w:szCs w:val="22"/>
        </w:rPr>
      </w:pPr>
      <w:r>
        <w:rPr>
          <w:rFonts w:hint="eastAsia" w:ascii="宋体" w:hAnsi="宋体" w:cs="宋体"/>
          <w:sz w:val="22"/>
          <w:szCs w:val="22"/>
        </w:rPr>
        <w:t xml:space="preserve">2.3 </w:t>
      </w:r>
      <w:r>
        <w:rPr>
          <w:rFonts w:hint="eastAsia" w:ascii="宋体" w:hAnsi="宋体" w:cs="宋体"/>
          <w:b/>
          <w:bCs/>
          <w:sz w:val="22"/>
          <w:szCs w:val="22"/>
        </w:rPr>
        <w:t>《商务技术文件》组成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AD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8BFC73">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序号</w:t>
            </w:r>
          </w:p>
        </w:tc>
        <w:tc>
          <w:tcPr>
            <w:tcW w:w="8747" w:type="dxa"/>
          </w:tcPr>
          <w:p w14:paraId="6F5D3520">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内容（▲序号1</w:t>
            </w:r>
            <w:r>
              <w:rPr>
                <w:rFonts w:hint="eastAsia" w:ascii="宋体" w:hAnsi="宋体" w:cs="宋体"/>
                <w:sz w:val="22"/>
                <w:szCs w:val="22"/>
              </w:rPr>
              <w:t>-6</w:t>
            </w:r>
            <w:r>
              <w:rPr>
                <w:rFonts w:hint="eastAsia" w:ascii="宋体" w:hAnsi="宋体" w:cs="宋体"/>
                <w:sz w:val="22"/>
                <w:szCs w:val="22"/>
                <w:lang w:val="zh-CN"/>
              </w:rPr>
              <w:t>项供应商必须提供，否则不能通过符合性审查的，责任自负）</w:t>
            </w:r>
          </w:p>
        </w:tc>
      </w:tr>
      <w:tr w14:paraId="76DC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5D9FA39C">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DD13405">
            <w:pPr>
              <w:tabs>
                <w:tab w:val="left" w:pos="1069"/>
                <w:tab w:val="left" w:pos="2352"/>
              </w:tabs>
              <w:autoSpaceDE w:val="0"/>
              <w:autoSpaceDN w:val="0"/>
              <w:adjustRightInd w:val="0"/>
              <w:snapToGrid w:val="0"/>
              <w:spacing w:line="430" w:lineRule="atLeast"/>
              <w:rPr>
                <w:rFonts w:ascii="宋体" w:hAnsi="宋体" w:cs="宋体"/>
                <w:b/>
                <w:bCs/>
                <w:sz w:val="22"/>
                <w:szCs w:val="22"/>
                <w:lang w:val="zh-CN"/>
              </w:rPr>
            </w:pPr>
            <w:r>
              <w:rPr>
                <w:rFonts w:hint="eastAsia" w:ascii="宋体" w:hAnsi="宋体" w:cs="宋体"/>
                <w:b/>
                <w:bCs/>
                <w:sz w:val="22"/>
                <w:szCs w:val="22"/>
              </w:rPr>
              <w:t>报价函（附件五）</w:t>
            </w:r>
          </w:p>
        </w:tc>
      </w:tr>
      <w:tr w14:paraId="4782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48D6724">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497DE628">
            <w:pPr>
              <w:tabs>
                <w:tab w:val="left" w:pos="1069"/>
                <w:tab w:val="left" w:pos="2352"/>
              </w:tabs>
              <w:autoSpaceDE w:val="0"/>
              <w:autoSpaceDN w:val="0"/>
              <w:adjustRightInd w:val="0"/>
              <w:snapToGrid w:val="0"/>
              <w:spacing w:line="430" w:lineRule="atLeast"/>
              <w:rPr>
                <w:rFonts w:ascii="宋体" w:hAnsi="宋体" w:cs="宋体"/>
                <w:b/>
                <w:bCs/>
                <w:sz w:val="22"/>
                <w:szCs w:val="22"/>
                <w:lang w:val="zh-CN"/>
              </w:rPr>
            </w:pPr>
            <w:r>
              <w:rPr>
                <w:rFonts w:hint="eastAsia" w:ascii="宋体" w:hAnsi="宋体" w:cs="宋体"/>
                <w:b/>
                <w:bCs/>
                <w:sz w:val="22"/>
                <w:szCs w:val="22"/>
              </w:rPr>
              <w:t>供应商参与政府采购活动投标资格声明（附件六）</w:t>
            </w:r>
          </w:p>
        </w:tc>
      </w:tr>
      <w:tr w14:paraId="2E73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C8EEDF2">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755A602B">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法定代表人诚信投标承诺书（附件七）</w:t>
            </w:r>
          </w:p>
        </w:tc>
      </w:tr>
      <w:tr w14:paraId="4352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6ADB79">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7AC76FE2">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商务偏离表（附件八（一））、技术偏离表（附件八（二））</w:t>
            </w:r>
          </w:p>
        </w:tc>
      </w:tr>
      <w:tr w14:paraId="0A4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A64EE8">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302FEF8A">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项目实施方案</w:t>
            </w:r>
          </w:p>
        </w:tc>
      </w:tr>
      <w:tr w14:paraId="7A7B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F8DD99D">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533A8104">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项目负责人情况表（附件九（一））</w:t>
            </w:r>
          </w:p>
        </w:tc>
      </w:tr>
      <w:tr w14:paraId="3C80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D1CF3F">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A4B9DC7">
            <w:pPr>
              <w:tabs>
                <w:tab w:val="left" w:pos="1069"/>
                <w:tab w:val="left" w:pos="2352"/>
              </w:tabs>
              <w:autoSpaceDE w:val="0"/>
              <w:autoSpaceDN w:val="0"/>
              <w:adjustRightInd w:val="0"/>
              <w:snapToGrid w:val="0"/>
              <w:spacing w:line="430" w:lineRule="atLeast"/>
              <w:rPr>
                <w:rFonts w:hint="eastAsia" w:ascii="宋体" w:hAnsi="宋体" w:cs="宋体"/>
                <w:sz w:val="22"/>
                <w:szCs w:val="22"/>
              </w:rPr>
            </w:pPr>
            <w:r>
              <w:rPr>
                <w:rFonts w:hint="eastAsia" w:ascii="宋体" w:hAnsi="宋体" w:cs="宋体"/>
                <w:b/>
                <w:bCs/>
                <w:sz w:val="22"/>
                <w:szCs w:val="22"/>
              </w:rPr>
              <w:t>承诺投入的服务人员情况表（附件九（二）</w:t>
            </w:r>
          </w:p>
        </w:tc>
      </w:tr>
      <w:tr w14:paraId="265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14AC2B">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1F2B013">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距离采购人最近的服务机构的详细介绍、服务机构总负责人，电话，地址，技术力量配置等；</w:t>
            </w:r>
          </w:p>
        </w:tc>
      </w:tr>
      <w:tr w14:paraId="52B5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79B7C7">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2318B398">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供应商质量体系认证证书、供应商环境体系认证证书、供应商职业健康体系认证证书（（如有则提供）</w:t>
            </w:r>
          </w:p>
        </w:tc>
      </w:tr>
      <w:tr w14:paraId="22A4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945046B">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2AF49FBC">
            <w:pPr>
              <w:tabs>
                <w:tab w:val="left" w:pos="1069"/>
                <w:tab w:val="left" w:pos="2352"/>
              </w:tabs>
              <w:autoSpaceDE w:val="0"/>
              <w:autoSpaceDN w:val="0"/>
              <w:adjustRightInd w:val="0"/>
              <w:snapToGrid w:val="0"/>
              <w:spacing w:line="430" w:lineRule="atLeast"/>
              <w:jc w:val="left"/>
              <w:rPr>
                <w:rFonts w:ascii="宋体" w:hAnsi="宋体" w:cs="宋体"/>
                <w:sz w:val="22"/>
                <w:szCs w:val="22"/>
              </w:rPr>
            </w:pPr>
            <w:r>
              <w:rPr>
                <w:rFonts w:hint="eastAsia" w:ascii="宋体" w:hAnsi="宋体" w:cs="宋体"/>
                <w:sz w:val="22"/>
                <w:szCs w:val="22"/>
              </w:rPr>
              <w:t>供应商项目业绩清单，如有（附件十）</w:t>
            </w:r>
          </w:p>
        </w:tc>
      </w:tr>
      <w:tr w14:paraId="4452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EE6FF7C">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4FA64299">
            <w:pPr>
              <w:tabs>
                <w:tab w:val="left" w:pos="1069"/>
                <w:tab w:val="left" w:pos="2352"/>
              </w:tabs>
              <w:autoSpaceDE w:val="0"/>
              <w:autoSpaceDN w:val="0"/>
              <w:adjustRightInd w:val="0"/>
              <w:snapToGrid w:val="0"/>
              <w:spacing w:line="430" w:lineRule="atLeast"/>
              <w:jc w:val="left"/>
              <w:rPr>
                <w:rFonts w:ascii="宋体" w:hAnsi="宋体" w:cs="宋体"/>
                <w:sz w:val="22"/>
                <w:szCs w:val="22"/>
              </w:rPr>
            </w:pPr>
            <w:r>
              <w:rPr>
                <w:rFonts w:hint="eastAsia" w:ascii="宋体" w:hAnsi="宋体" w:cs="宋体"/>
                <w:sz w:val="22"/>
                <w:szCs w:val="22"/>
              </w:rPr>
              <w:t>供应商具有的其它相关资质证书（如有则提供）</w:t>
            </w:r>
          </w:p>
        </w:tc>
      </w:tr>
      <w:tr w14:paraId="7AD2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23D12F">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8642E5F">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根据竞争性磋商文件中的采购内容与技术要求、评标细则，需要提供的其它文件和资料。</w:t>
            </w:r>
          </w:p>
        </w:tc>
      </w:tr>
      <w:tr w14:paraId="08C8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5590C99">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8177F9A">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其它供应商须说明的资料（如有则提供）</w:t>
            </w:r>
          </w:p>
        </w:tc>
      </w:tr>
      <w:tr w14:paraId="5F5A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45E3E29">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06920ED">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供应商应编制目录索引，注明项目所在投标文件页码。</w:t>
            </w:r>
          </w:p>
        </w:tc>
      </w:tr>
      <w:tr w14:paraId="3A3E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C205080">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242B3068">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政府采购活动现场确认声明书（附件十一）</w:t>
            </w:r>
          </w:p>
        </w:tc>
      </w:tr>
    </w:tbl>
    <w:p w14:paraId="0B552365">
      <w:pPr>
        <w:textAlignment w:val="baseline"/>
        <w:rPr>
          <w:rFonts w:ascii="宋体" w:hAnsi="宋体" w:cs="宋体"/>
          <w:sz w:val="22"/>
          <w:szCs w:val="22"/>
        </w:rPr>
      </w:pPr>
    </w:p>
    <w:p w14:paraId="741B72B1">
      <w:pPr>
        <w:pStyle w:val="36"/>
        <w:snapToGrid w:val="0"/>
        <w:spacing w:line="400" w:lineRule="atLeast"/>
        <w:ind w:firstLine="394" w:firstLineChars="200"/>
        <w:textAlignment w:val="baseline"/>
        <w:rPr>
          <w:rFonts w:hAnsi="宋体" w:cs="宋体"/>
          <w:sz w:val="22"/>
          <w:szCs w:val="22"/>
        </w:rPr>
      </w:pPr>
      <w:bookmarkStart w:id="12" w:name="_Toc132122120"/>
      <w:bookmarkStart w:id="13" w:name="_Toc132123440"/>
      <w:bookmarkStart w:id="14" w:name="_Toc132125038"/>
      <w:bookmarkStart w:id="15" w:name="_Toc132126155"/>
      <w:bookmarkStart w:id="16" w:name="_Toc132123635"/>
      <w:bookmarkStart w:id="17" w:name="_Toc132123882"/>
      <w:bookmarkStart w:id="18" w:name="_Toc132125152"/>
      <w:bookmarkStart w:id="19" w:name="_Toc132125984"/>
      <w:bookmarkStart w:id="20" w:name="_Toc132125096"/>
      <w:bookmarkStart w:id="21" w:name="_Toc132123548"/>
      <w:bookmarkStart w:id="22" w:name="_Toc132655777"/>
      <w:bookmarkStart w:id="23" w:name="_Toc132123839"/>
      <w:bookmarkStart w:id="24" w:name="_Toc132125575"/>
      <w:bookmarkStart w:id="25" w:name="_Toc132124595"/>
      <w:bookmarkStart w:id="26" w:name="_Toc132122417"/>
      <w:r>
        <w:rPr>
          <w:rFonts w:hint="eastAsia" w:hAnsi="宋体" w:cs="宋体"/>
          <w:sz w:val="22"/>
          <w:szCs w:val="22"/>
        </w:rPr>
        <w:t>3.投标内容填写说明</w:t>
      </w:r>
    </w:p>
    <w:p w14:paraId="42AB8560">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供应商应按照（上表）所列出的内容及格式组成投标文件。</w:t>
      </w:r>
    </w:p>
    <w:p w14:paraId="52DA832A">
      <w:pPr>
        <w:pStyle w:val="36"/>
        <w:snapToGrid w:val="0"/>
        <w:spacing w:line="400" w:lineRule="atLeast"/>
        <w:ind w:firstLine="394" w:firstLineChars="200"/>
        <w:textAlignment w:val="baseline"/>
        <w:rPr>
          <w:rFonts w:hAnsi="宋体" w:cs="宋体"/>
          <w:sz w:val="22"/>
          <w:szCs w:val="22"/>
        </w:rPr>
      </w:pPr>
      <w:bookmarkStart w:id="27" w:name="_Toc132122115"/>
      <w:bookmarkStart w:id="28" w:name="_Toc132122412"/>
      <w:r>
        <w:rPr>
          <w:rFonts w:hint="eastAsia" w:hAnsi="宋体" w:cs="宋体"/>
          <w:sz w:val="22"/>
          <w:szCs w:val="22"/>
        </w:rPr>
        <w:t>4.投标报价</w:t>
      </w:r>
      <w:bookmarkEnd w:id="27"/>
      <w:bookmarkEnd w:id="28"/>
    </w:p>
    <w:p w14:paraId="0398042E">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4.1 供应商应按竞争性磋商文件中《开标（报价）一览表》填写投标报价。</w:t>
      </w:r>
    </w:p>
    <w:p w14:paraId="125FC4D2">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4.2 供应商应在各自技术和商务占优势的基础上并充分考虑本项目的重要性，提供对采购人最优惠的报价。</w:t>
      </w:r>
    </w:p>
    <w:p w14:paraId="428B29FC">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5.采购人要求分类报价是为了方便评标，但在任何情况下不限制采购人以其认为最合适的条款签订合同的权利。</w:t>
      </w:r>
    </w:p>
    <w:p w14:paraId="5678E78B">
      <w:pPr>
        <w:pStyle w:val="36"/>
        <w:snapToGrid w:val="0"/>
        <w:spacing w:line="400" w:lineRule="atLeast"/>
        <w:ind w:firstLine="394" w:firstLineChars="200"/>
        <w:textAlignment w:val="baseline"/>
        <w:rPr>
          <w:rFonts w:hAnsi="宋体" w:cs="宋体"/>
          <w:sz w:val="22"/>
          <w:szCs w:val="22"/>
        </w:rPr>
      </w:pPr>
      <w:bookmarkStart w:id="29" w:name="_Toc132122414"/>
      <w:bookmarkStart w:id="30" w:name="_Toc132122117"/>
      <w:r>
        <w:rPr>
          <w:rFonts w:hint="eastAsia" w:hAnsi="宋体" w:cs="宋体"/>
          <w:sz w:val="22"/>
          <w:szCs w:val="22"/>
        </w:rPr>
        <w:t>6.投标文件的有效期</w:t>
      </w:r>
      <w:bookmarkEnd w:id="29"/>
      <w:bookmarkEnd w:id="30"/>
    </w:p>
    <w:p w14:paraId="01162CEC">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6.1 自报价截止时间起90天内，投标文件应保持有效。有效期短于这个规定期限的报价将被拒绝。</w:t>
      </w:r>
    </w:p>
    <w:p w14:paraId="6331234C">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6.2 在特殊情况下，采购人可与供应商协商延长投标文件的有效期，这种要求和答复均应以书面形式进行。</w:t>
      </w:r>
    </w:p>
    <w:p w14:paraId="4EF351B7">
      <w:pPr>
        <w:pStyle w:val="36"/>
        <w:snapToGrid w:val="0"/>
        <w:spacing w:line="400" w:lineRule="atLeast"/>
        <w:ind w:firstLine="394" w:firstLineChars="200"/>
        <w:textAlignment w:val="baseline"/>
        <w:rPr>
          <w:rFonts w:hAnsi="宋体" w:cs="宋体"/>
          <w:sz w:val="22"/>
          <w:szCs w:val="22"/>
        </w:rPr>
      </w:pPr>
      <w:r>
        <w:rPr>
          <w:rFonts w:hint="eastAsia" w:hAnsi="宋体" w:cs="宋体"/>
          <w:sz w:val="22"/>
          <w:szCs w:val="22"/>
        </w:rPr>
        <w:t>6.3 供应商可拒绝接受延期要求，同意延长有效期的供应商不能修改投标文件。</w:t>
      </w:r>
    </w:p>
    <w:p w14:paraId="59BDF6FE">
      <w:pPr>
        <w:pStyle w:val="36"/>
        <w:snapToGrid w:val="0"/>
        <w:spacing w:line="400" w:lineRule="atLeast"/>
        <w:ind w:firstLine="394" w:firstLineChars="200"/>
        <w:textAlignment w:val="baseline"/>
        <w:rPr>
          <w:rFonts w:hAnsi="宋体" w:cs="宋体"/>
          <w:b/>
          <w:bCs/>
          <w:sz w:val="22"/>
          <w:szCs w:val="22"/>
        </w:rPr>
      </w:pPr>
      <w:r>
        <w:rPr>
          <w:rFonts w:hint="eastAsia" w:hAnsi="宋体" w:cs="宋体"/>
          <w:b/>
          <w:bCs/>
          <w:sz w:val="22"/>
          <w:szCs w:val="22"/>
        </w:rPr>
        <w:t>四、投标文件</w:t>
      </w:r>
    </w:p>
    <w:p w14:paraId="0F5AF590">
      <w:pPr>
        <w:pStyle w:val="9"/>
        <w:snapToGrid w:val="0"/>
        <w:spacing w:line="400" w:lineRule="exact"/>
        <w:ind w:firstLine="480"/>
        <w:textAlignment w:val="baseline"/>
        <w:rPr>
          <w:rFonts w:hAnsi="宋体" w:cs="宋体"/>
          <w:sz w:val="22"/>
          <w:szCs w:val="22"/>
        </w:rPr>
      </w:pPr>
      <w:bookmarkStart w:id="31" w:name="_Toc15003_WPSOffice_Level2"/>
      <w:bookmarkStart w:id="32" w:name="_Toc493530207"/>
      <w:r>
        <w:rPr>
          <w:rFonts w:hint="eastAsia" w:hAnsi="宋体" w:cs="宋体"/>
          <w:sz w:val="22"/>
          <w:szCs w:val="22"/>
        </w:rPr>
        <w:t>1. 投标文件的上传、递交：见《投标邀请函（投标须知前附表）》。</w:t>
      </w:r>
    </w:p>
    <w:p w14:paraId="6877CB11">
      <w:pPr>
        <w:pStyle w:val="9"/>
        <w:snapToGrid w:val="0"/>
        <w:spacing w:line="400" w:lineRule="exact"/>
        <w:ind w:firstLine="480"/>
        <w:textAlignment w:val="baseline"/>
        <w:rPr>
          <w:rFonts w:hAnsi="宋体" w:cs="宋体"/>
          <w:sz w:val="22"/>
          <w:szCs w:val="22"/>
        </w:rPr>
      </w:pPr>
      <w:r>
        <w:rPr>
          <w:rFonts w:hint="eastAsia" w:hAnsi="宋体" w:cs="宋体"/>
          <w:sz w:val="22"/>
          <w:szCs w:val="22"/>
        </w:rPr>
        <w:t>2.“电子加密投标文件”解密和异常情况处理：见《投标邀请函（投标须知前附表）》。</w:t>
      </w:r>
    </w:p>
    <w:p w14:paraId="36746A0F">
      <w:pPr>
        <w:pStyle w:val="9"/>
        <w:snapToGrid w:val="0"/>
        <w:spacing w:line="400" w:lineRule="exact"/>
        <w:ind w:firstLine="480"/>
        <w:textAlignment w:val="baseline"/>
        <w:rPr>
          <w:rFonts w:hAnsi="宋体" w:cs="宋体"/>
          <w:sz w:val="22"/>
          <w:szCs w:val="22"/>
        </w:rPr>
      </w:pPr>
      <w:r>
        <w:rPr>
          <w:rFonts w:hint="eastAsia" w:hAnsi="宋体" w:cs="宋体"/>
          <w:sz w:val="22"/>
          <w:szCs w:val="22"/>
        </w:rPr>
        <w:t>3.投标文件的补充、修改或撤回</w:t>
      </w:r>
    </w:p>
    <w:p w14:paraId="2CA56EB0">
      <w:pPr>
        <w:pStyle w:val="9"/>
        <w:snapToGrid w:val="0"/>
        <w:spacing w:line="400" w:lineRule="exact"/>
        <w:ind w:firstLine="480"/>
        <w:textAlignment w:val="baseline"/>
        <w:rPr>
          <w:rFonts w:hAnsi="宋体" w:cs="宋体"/>
          <w:sz w:val="22"/>
          <w:szCs w:val="22"/>
        </w:rPr>
      </w:pPr>
      <w:r>
        <w:rPr>
          <w:rFonts w:hint="eastAsia" w:hAnsi="宋体"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E58DDF2">
      <w:pPr>
        <w:pStyle w:val="9"/>
        <w:snapToGrid w:val="0"/>
        <w:spacing w:line="400" w:lineRule="exact"/>
        <w:ind w:firstLine="480"/>
        <w:textAlignment w:val="baseline"/>
        <w:rPr>
          <w:rFonts w:hAnsi="宋体" w:cs="宋体"/>
          <w:sz w:val="22"/>
          <w:szCs w:val="22"/>
        </w:rPr>
      </w:pPr>
      <w:r>
        <w:rPr>
          <w:rFonts w:hint="eastAsia" w:hAnsi="宋体" w:cs="宋体"/>
          <w:sz w:val="22"/>
          <w:szCs w:val="22"/>
        </w:rPr>
        <w:t>3.2投标截止时间后，供应商不得撤回、修改《投标文件》。</w:t>
      </w:r>
    </w:p>
    <w:p w14:paraId="1785FDE6">
      <w:pPr>
        <w:pStyle w:val="9"/>
        <w:snapToGrid w:val="0"/>
        <w:spacing w:line="400" w:lineRule="exact"/>
        <w:ind w:firstLine="480"/>
        <w:textAlignment w:val="baseline"/>
        <w:rPr>
          <w:rFonts w:hAnsi="宋体" w:cs="宋体"/>
          <w:sz w:val="22"/>
          <w:szCs w:val="22"/>
        </w:rPr>
      </w:pPr>
      <w:r>
        <w:rPr>
          <w:rFonts w:hint="eastAsia" w:hAnsi="宋体" w:cs="宋体"/>
          <w:sz w:val="22"/>
          <w:szCs w:val="22"/>
        </w:rPr>
        <w:t>4.投标文件的备选方案</w:t>
      </w:r>
    </w:p>
    <w:p w14:paraId="6EB7E207">
      <w:pPr>
        <w:pStyle w:val="9"/>
        <w:snapToGrid w:val="0"/>
        <w:spacing w:line="400" w:lineRule="exact"/>
        <w:ind w:firstLine="480"/>
        <w:textAlignment w:val="baseline"/>
        <w:rPr>
          <w:rFonts w:hAnsi="宋体" w:cs="宋体"/>
          <w:sz w:val="22"/>
          <w:szCs w:val="22"/>
        </w:rPr>
      </w:pPr>
      <w:r>
        <w:rPr>
          <w:rFonts w:hint="eastAsia" w:hAnsi="宋体" w:cs="宋体"/>
          <w:sz w:val="22"/>
          <w:szCs w:val="22"/>
        </w:rPr>
        <w:t>4.1供应商不得递交任何的投标备选（替代）方案，否则其投标文件将作无效标处理。</w:t>
      </w:r>
    </w:p>
    <w:p w14:paraId="46D52570">
      <w:pPr>
        <w:pStyle w:val="9"/>
        <w:snapToGrid w:val="0"/>
        <w:spacing w:line="400" w:lineRule="exact"/>
        <w:ind w:firstLine="480"/>
        <w:textAlignment w:val="baseline"/>
        <w:rPr>
          <w:rFonts w:hAnsi="宋体" w:cs="宋体"/>
          <w:sz w:val="22"/>
          <w:szCs w:val="22"/>
        </w:rPr>
      </w:pPr>
      <w:r>
        <w:rPr>
          <w:rFonts w:hint="eastAsia" w:hAnsi="宋体" w:cs="宋体"/>
          <w:sz w:val="22"/>
          <w:szCs w:val="22"/>
        </w:rPr>
        <w:t>5. 投标截止期</w:t>
      </w:r>
    </w:p>
    <w:p w14:paraId="16B4E0D0">
      <w:pPr>
        <w:pStyle w:val="9"/>
        <w:snapToGrid w:val="0"/>
        <w:spacing w:line="400" w:lineRule="exact"/>
        <w:ind w:firstLine="480"/>
        <w:textAlignment w:val="baseline"/>
        <w:rPr>
          <w:rFonts w:hAnsi="宋体" w:cs="宋体"/>
          <w:sz w:val="22"/>
          <w:szCs w:val="22"/>
        </w:rPr>
      </w:pPr>
      <w:r>
        <w:rPr>
          <w:rFonts w:hint="eastAsia" w:hAnsi="宋体" w:cs="宋体"/>
          <w:sz w:val="22"/>
          <w:szCs w:val="22"/>
        </w:rPr>
        <w:t>5.1供应商应按前附表中规定的时间递交电子投标文件。</w:t>
      </w:r>
    </w:p>
    <w:p w14:paraId="1FB26976">
      <w:pPr>
        <w:pStyle w:val="9"/>
        <w:snapToGrid w:val="0"/>
        <w:spacing w:line="400" w:lineRule="exact"/>
        <w:ind w:firstLine="480"/>
        <w:textAlignment w:val="baseline"/>
        <w:rPr>
          <w:rFonts w:hAnsi="宋体" w:cs="宋体"/>
          <w:sz w:val="22"/>
          <w:szCs w:val="22"/>
        </w:rPr>
      </w:pPr>
      <w:r>
        <w:rPr>
          <w:rFonts w:hint="eastAsia" w:hAnsi="宋体"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898E4A8">
      <w:pPr>
        <w:pStyle w:val="9"/>
        <w:snapToGrid w:val="0"/>
        <w:spacing w:line="400" w:lineRule="exact"/>
        <w:ind w:firstLine="480"/>
        <w:textAlignment w:val="baseline"/>
        <w:rPr>
          <w:rFonts w:hAnsi="宋体" w:cs="宋体"/>
          <w:b/>
          <w:bCs/>
          <w:sz w:val="22"/>
          <w:szCs w:val="22"/>
        </w:rPr>
      </w:pPr>
      <w:r>
        <w:rPr>
          <w:rFonts w:hint="eastAsia" w:hAnsi="宋体" w:cs="宋体"/>
          <w:b/>
          <w:bCs/>
          <w:sz w:val="22"/>
          <w:szCs w:val="22"/>
        </w:rPr>
        <w:t>五、开标和评标</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1D81489C">
      <w:pPr>
        <w:pStyle w:val="9"/>
        <w:snapToGrid w:val="0"/>
        <w:spacing w:line="400" w:lineRule="exact"/>
        <w:ind w:firstLine="480"/>
        <w:textAlignment w:val="baseline"/>
        <w:rPr>
          <w:rFonts w:hint="eastAsia" w:ascii="宋体" w:hAnsi="宋体" w:cs="宋体"/>
          <w:kern w:val="0"/>
          <w:sz w:val="22"/>
          <w:szCs w:val="22"/>
        </w:rPr>
      </w:pPr>
      <w:bookmarkStart w:id="33" w:name="_Toc132125153"/>
      <w:bookmarkStart w:id="34" w:name="_Toc132123883"/>
      <w:bookmarkStart w:id="35" w:name="_Toc24884_WPSOffice_Level2"/>
      <w:bookmarkStart w:id="36" w:name="_Toc132122121"/>
      <w:bookmarkStart w:id="37" w:name="_Toc132125576"/>
      <w:bookmarkStart w:id="38" w:name="_Toc132124596"/>
      <w:bookmarkStart w:id="39" w:name="_Toc132126156"/>
      <w:bookmarkStart w:id="40" w:name="_Toc132123840"/>
      <w:bookmarkStart w:id="41" w:name="_Toc132125097"/>
      <w:bookmarkStart w:id="42" w:name="_Toc132125039"/>
      <w:bookmarkStart w:id="43" w:name="_Toc132122418"/>
      <w:bookmarkStart w:id="44" w:name="_Toc493530208"/>
      <w:bookmarkStart w:id="45" w:name="_Toc132123636"/>
      <w:bookmarkStart w:id="46" w:name="_Toc132123549"/>
      <w:bookmarkStart w:id="47" w:name="_Toc132123441"/>
      <w:bookmarkStart w:id="48" w:name="_Toc132655778"/>
      <w:bookmarkStart w:id="49" w:name="_Toc132125985"/>
      <w:r>
        <w:rPr>
          <w:rFonts w:hint="eastAsia" w:ascii="宋体" w:hAnsi="宋体" w:cs="宋体"/>
          <w:kern w:val="0"/>
          <w:sz w:val="22"/>
          <w:szCs w:val="22"/>
        </w:rPr>
        <w:t>1.   评标委员会</w:t>
      </w:r>
    </w:p>
    <w:p w14:paraId="5A103A8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1.1  采购人和采购代理机构依法组建评标委员会，评标委员会的成员在评标过程中必须严格遵守《中华人民共和国政府采购法》等有关法律、法规的规定。</w:t>
      </w:r>
    </w:p>
    <w:p w14:paraId="52720121">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   评标过程的保密性</w:t>
      </w:r>
    </w:p>
    <w:p w14:paraId="3D754D0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2.1  开标后直至向中标人授予合同时止，凡与评审有关的资料均不得向投标人及与评标无关人员透露，如果投标人在评标过程中试图向采购人或采购代理机构施加影响，其投标将被拒绝。</w:t>
      </w:r>
    </w:p>
    <w:p w14:paraId="34A8E63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   评标前准备</w:t>
      </w:r>
    </w:p>
    <w:p w14:paraId="1653CE05">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3.1  投标文件签收及解密：由采购代理机构开始签收并开始解密投标文件。</w:t>
      </w:r>
    </w:p>
    <w:p w14:paraId="56ED4F9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3.2  投标文件解密：投标文件递交截止时间后，投标人登录政采云平台，用“项目采购-开标评标”功能对电子投标文件进行在线解密。在线解密电子投标文件时间为开标时间起半个小时内。投标文件未按时解密，投标人提供了备份投标文件的，以备份投标文件作为依据，否则视为投标文件撤回。投标文件已按时解密的，备份投标文件自动失效。</w:t>
      </w:r>
    </w:p>
    <w:p w14:paraId="49FE4372">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3.3  投标文件解密结束。投标人在线解密投标文件完毕后，由采购代理机构结束解密投标文件。</w:t>
      </w:r>
    </w:p>
    <w:p w14:paraId="1EEC887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   开标评标</w:t>
      </w:r>
    </w:p>
    <w:p w14:paraId="4970EA57">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4.1  资格性审查</w:t>
      </w:r>
    </w:p>
    <w:p w14:paraId="530717B6">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19EE72F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4.2  符合性审查</w:t>
      </w:r>
    </w:p>
    <w:p w14:paraId="461A85B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57B1C41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4.3  投标文件评审</w:t>
      </w:r>
    </w:p>
    <w:p w14:paraId="20E576F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58AF6D4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   投标文件的澄清</w:t>
      </w:r>
    </w:p>
    <w:p w14:paraId="5402787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5.1  对于投标文件中含义不明确、同类问题表述不一致或者有明显文字和计算错误的内容，评标委员会应当以书面形式要求投标人作出必要的澄清、说明或者补正。</w:t>
      </w:r>
    </w:p>
    <w:p w14:paraId="49E2E461">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5.2  投标人的澄清、说明或者补正应当采用电子传输形式。投标人的澄清、说明或者补正不得超出投标文件的范围或者改变投标文件的实质性内容。</w:t>
      </w:r>
    </w:p>
    <w:p w14:paraId="4B2DC1ED">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   投标价格修正</w:t>
      </w:r>
    </w:p>
    <w:p w14:paraId="3DC44A6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评标委员会对各投标人的投标报价进行核查，核查时发现投标报价内容不清楚可要求投标人书面澄清，投标文件报价出现前后不一致的，按照下列规定修正：</w:t>
      </w:r>
    </w:p>
    <w:p w14:paraId="4C5FE71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（1）投标文件中投标报价一览表内容与投标分项报价表不一致的，以投标报价一览表为准；</w:t>
      </w:r>
    </w:p>
    <w:p w14:paraId="51588278">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（2）大写金额与小写金额不一致的，以大写金额为准；</w:t>
      </w:r>
    </w:p>
    <w:p w14:paraId="04F3517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（3）单价金额小数点或者百分比有明显错位的，以投标报价一览表的总价为准，并修改单价；</w:t>
      </w:r>
    </w:p>
    <w:p w14:paraId="11BE0B02">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（4）总价金额与按单价汇总金额不一致的，以单价金额计算结果为准。</w:t>
      </w:r>
    </w:p>
    <w:p w14:paraId="6E88CBF7">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（5）▲同时出现两种以上不一致的，按照前款规定的顺序修正。修正后的报价按照第5点的规定经投标人确认后产生约束力，投标人不确认的，其投标无效。</w:t>
      </w:r>
    </w:p>
    <w:p w14:paraId="507127C3">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 ▲评标委员会认定投标人存在下列情况之一的，投标无效：</w:t>
      </w:r>
    </w:p>
    <w:p w14:paraId="4C7C255F">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（1）投标文件未按招标文件要求签署、盖章的；</w:t>
      </w:r>
    </w:p>
    <w:p w14:paraId="32C80ED8">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（2）明显不符合招标文件规定的技术规格、技术标准要求或不满足主要技术参数的；</w:t>
      </w:r>
    </w:p>
    <w:p w14:paraId="39471B3B">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（3）投标文件含有采购人不能接受的附加条件的；</w:t>
      </w:r>
    </w:p>
    <w:p w14:paraId="507AA50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（4）投标报价超过招标文件中规定的预算金额或者最高限价的；</w:t>
      </w:r>
    </w:p>
    <w:p w14:paraId="2545760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（5）资格文件或商务技术文件中出现投标报价的；</w:t>
      </w:r>
    </w:p>
    <w:p w14:paraId="433C246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（6）投标文件内容不全或关键字迹模糊无法辨认或未做好节点关联导致关键内容缺失的；</w:t>
      </w:r>
    </w:p>
    <w:p w14:paraId="5DBE9D3F">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（7）仅提交备份投标文件的；</w:t>
      </w:r>
    </w:p>
    <w:p w14:paraId="7176DE8D">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（8）法律、法规和招标文件中规定的其它无效情形。</w:t>
      </w:r>
    </w:p>
    <w:p w14:paraId="7F9C3A8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   评标过程中遇到特殊情况，由评标委员会遵循公开、公正原则，采取投票方式按照少数服从多数原则决定。</w:t>
      </w:r>
    </w:p>
    <w:p w14:paraId="42E68964">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lang w:val="en-US" w:eastAsia="zh-CN"/>
        </w:rPr>
        <w:t>9.</w:t>
      </w:r>
      <w:r>
        <w:rPr>
          <w:rFonts w:hint="eastAsia"/>
          <w:sz w:val="22"/>
          <w:szCs w:val="22"/>
        </w:rPr>
        <w:t>▲异常低价审查：</w:t>
      </w:r>
    </w:p>
    <w:p w14:paraId="4562F541">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（一）采购人应当在采购文件中明确，政府采购评审中出现下列情形之一的，评标委员会应当启动异常低价投标（响应）审查程序：</w:t>
      </w:r>
    </w:p>
    <w:p w14:paraId="5735A671">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1.投标（响应）报价低于全部通过符合性审查供应商投标（响应）报价平均值50%的，即投标（响应）报价&lt;全部通过符合性审查供应商投标（响应）报价平均值×50%；</w:t>
      </w:r>
    </w:p>
    <w:p w14:paraId="5B657080">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2.投标（响应）报价低于通过符合性审查的次低报价供应商投标（响应）报价50%的，即投标（响应）报价&lt;通过符合性审查的次低报价供应商投标（响应）报价×50%；</w:t>
      </w:r>
    </w:p>
    <w:p w14:paraId="329AF95E">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3.投标（响应）报价低于采购项目最高限价45%的，即投标（响应）报价&lt;采购项目最高限价×45%；</w:t>
      </w:r>
    </w:p>
    <w:p w14:paraId="7189A8CC">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4.评标委员会基于专业判断，认为供应商报价过低，有可能影响产品质量或者不能诚信履约的其他情形，相关法律法规对供应商报价有规定的，从其规定。</w:t>
      </w:r>
    </w:p>
    <w:p w14:paraId="480D74A6">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01B32CD7">
      <w:pPr>
        <w:keepNext w:val="0"/>
        <w:keepLines w:val="0"/>
        <w:pageBreakBefore w:val="0"/>
        <w:widowControl w:val="0"/>
        <w:kinsoku/>
        <w:wordWrap/>
        <w:overflowPunct/>
        <w:topLinePunct w:val="0"/>
        <w:autoSpaceDE/>
        <w:autoSpaceDN/>
        <w:bidi w:val="0"/>
        <w:adjustRightInd/>
        <w:snapToGrid/>
        <w:spacing w:line="360" w:lineRule="auto"/>
        <w:ind w:left="434" w:leftChars="200"/>
        <w:textAlignment w:val="auto"/>
        <w:rPr>
          <w:rFonts w:hint="eastAsia"/>
          <w:sz w:val="22"/>
          <w:szCs w:val="22"/>
        </w:rPr>
      </w:pPr>
      <w:r>
        <w:rPr>
          <w:rFonts w:hint="eastAsia"/>
          <w:sz w:val="22"/>
          <w:szCs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656E4F7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10．  推荐中标候选人</w:t>
      </w:r>
    </w:p>
    <w:p w14:paraId="49816288">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本项目推荐的中标候选人数量：</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1</w:t>
      </w:r>
      <w:r>
        <w:rPr>
          <w:rFonts w:hint="eastAsia" w:ascii="宋体" w:hAnsi="宋体" w:cs="宋体"/>
          <w:kern w:val="0"/>
          <w:sz w:val="22"/>
          <w:szCs w:val="22"/>
          <w:u w:val="single"/>
        </w:rPr>
        <w:t xml:space="preserve"> 名</w:t>
      </w:r>
    </w:p>
    <w:p w14:paraId="07C3677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11. </w:t>
      </w:r>
      <w:r>
        <w:rPr>
          <w:rFonts w:hint="eastAsia" w:ascii="宋体" w:hAnsi="宋体" w:eastAsia="宋体" w:cs="宋体"/>
          <w:b/>
          <w:bCs/>
          <w:color w:val="auto"/>
          <w:kern w:val="0"/>
          <w:sz w:val="22"/>
          <w:szCs w:val="21"/>
          <w:highlight w:val="none"/>
          <w:u w:val="single"/>
          <w:lang w:val="en-US" w:eastAsia="zh-CN"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hAnsi="宋体" w:eastAsia="宋体" w:cs="宋体"/>
          <w:b/>
          <w:bCs/>
          <w:color w:val="auto"/>
          <w:kern w:val="0"/>
          <w:sz w:val="22"/>
          <w:szCs w:val="21"/>
          <w:highlight w:val="none"/>
          <w:lang w:val="en-US" w:eastAsia="zh-CN" w:bidi="ar-SA"/>
        </w:rPr>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7F29D8F5">
      <w:pPr>
        <w:pStyle w:val="36"/>
        <w:snapToGrid w:val="0"/>
        <w:spacing w:line="400" w:lineRule="atLeast"/>
        <w:ind w:firstLine="394" w:firstLineChars="200"/>
        <w:textAlignment w:val="baseline"/>
        <w:rPr>
          <w:rFonts w:hAnsi="宋体" w:cs="宋体"/>
          <w:b/>
          <w:bCs/>
          <w:sz w:val="22"/>
          <w:szCs w:val="22"/>
        </w:rPr>
      </w:pPr>
      <w:bookmarkStart w:id="50" w:name="_Toc230773780"/>
      <w:bookmarkStart w:id="51" w:name="_Toc387"/>
      <w:bookmarkStart w:id="52" w:name="_Toc22707_WPSOffice_Level1"/>
      <w:r>
        <w:rPr>
          <w:rFonts w:hint="eastAsia" w:hAnsi="宋体" w:cs="宋体"/>
          <w:b/>
          <w:bCs/>
          <w:sz w:val="22"/>
          <w:szCs w:val="22"/>
        </w:rPr>
        <w:t>六、 中标和合同</w:t>
      </w:r>
      <w:bookmarkEnd w:id="50"/>
      <w:bookmarkEnd w:id="51"/>
    </w:p>
    <w:p w14:paraId="4605AC88">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   确定中标人</w:t>
      </w:r>
    </w:p>
    <w:p w14:paraId="2472FC62">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1.1  采购代理机构应当在评标结束后2个工作日内将评标报告送采购人。</w:t>
      </w:r>
    </w:p>
    <w:p w14:paraId="0F1B7CE4">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1.2  采购人应当自收到评标报告之日起5个工作日内，在评标报告确定的中标候选人名单中按顺序确定中标人。中标候选人并列的，由采购人采取随机抽取的方式确定。</w:t>
      </w:r>
    </w:p>
    <w:p w14:paraId="52B51B7C">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1.3  采购人在收到评标报告5个工作日内未按评标报告推荐的中标候选人顺序确定中标人，又不能说明合法理由的，视同按评标报告推荐的顺序确定排名第一的中标候选人为中标人。</w:t>
      </w:r>
    </w:p>
    <w:p w14:paraId="66401082">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   中标公告</w:t>
      </w:r>
    </w:p>
    <w:p w14:paraId="20E48A18">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2.1  采购人或者采购代理机构应当自中标人确定之日起2个工作日内，在省级以上财政部门指定的媒体上公告中标结果，招标文件应当随中标结果同时公告。</w:t>
      </w:r>
    </w:p>
    <w:p w14:paraId="159AC714">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   中标通知书</w:t>
      </w:r>
    </w:p>
    <w:p w14:paraId="7EE46D83">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3.1  在公告中标结果的同时，采购人或采购代理机构向中标人发出中标通知书。</w:t>
      </w:r>
    </w:p>
    <w:p w14:paraId="7827114D">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3.2  中标通知书是合同的一个组成部分,对采购人和中标人均具有同等法律效力。</w:t>
      </w:r>
    </w:p>
    <w:p w14:paraId="181C7708">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   签订合同</w:t>
      </w:r>
    </w:p>
    <w:p w14:paraId="3138251C">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4.1  采购人应当自中标通知书发出之日起</w:t>
      </w:r>
      <w:r>
        <w:rPr>
          <w:rFonts w:hAnsi="宋体" w:cs="宋体"/>
          <w:bCs/>
          <w:sz w:val="22"/>
          <w:szCs w:val="22"/>
        </w:rPr>
        <w:t>30</w:t>
      </w:r>
      <w:r>
        <w:rPr>
          <w:rFonts w:hint="eastAsia" w:hAnsi="宋体" w:cs="宋体"/>
          <w:bCs/>
          <w:sz w:val="22"/>
          <w:szCs w:val="22"/>
        </w:rPr>
        <w:t>日内，按照招标文件和中标人投标文件的规定，与中标人签订书面合同。所签订的合同不得对招标文件确定的事项和中标人投标文件作实质性修改。</w:t>
      </w:r>
    </w:p>
    <w:p w14:paraId="02C14D32">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545EF76A">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4.3  招标文件、中标人的投标文件、投标修改文件、评标过程中有关澄清文件及经投标人和评委双方签字的询标纪要和中标通知书均作为合同附件。</w:t>
      </w:r>
    </w:p>
    <w:p w14:paraId="10EB0D34">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4.4  采购人不得向中标人提出任何不合理的要求作为签订合同的条件。</w:t>
      </w:r>
    </w:p>
    <w:p w14:paraId="6F2CD79C">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4.5  拒签合同的违约责任</w:t>
      </w:r>
    </w:p>
    <w:p w14:paraId="4A1CDAA0">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中标人接到中标通知书后，在规定时间内借故否认已经承诺的条件而拒签合同的，以违约处理。</w:t>
      </w:r>
    </w:p>
    <w:p w14:paraId="173B8DBF">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4.6  合同一式五份，其中采购人二份，中标人二份，采购代理机构备案一份。中标人在采购合同签订后应及时提交壹份交采购代理机构备案。同时提交一份投标文件正式版的扫描件（PDF格式）供采购人备案用。</w:t>
      </w:r>
    </w:p>
    <w:p w14:paraId="371ACFA4">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5.   履约保证金</w:t>
      </w:r>
    </w:p>
    <w:p w14:paraId="7F6BC939">
      <w:pPr>
        <w:pStyle w:val="36"/>
        <w:snapToGrid w:val="0"/>
        <w:spacing w:line="400" w:lineRule="atLeast"/>
        <w:ind w:firstLine="394" w:firstLineChars="200"/>
        <w:textAlignment w:val="baseline"/>
        <w:rPr>
          <w:rFonts w:hint="eastAsia" w:hAnsi="宋体" w:cs="宋体"/>
          <w:bCs/>
          <w:sz w:val="22"/>
          <w:szCs w:val="22"/>
        </w:rPr>
      </w:pPr>
      <w:r>
        <w:rPr>
          <w:rFonts w:hint="eastAsia" w:hAnsi="宋体" w:cs="宋体"/>
          <w:bCs/>
          <w:sz w:val="22"/>
          <w:szCs w:val="22"/>
        </w:rPr>
        <w:t>本项目需履约保证金。</w:t>
      </w:r>
    </w:p>
    <w:p w14:paraId="1C6D8E6F">
      <w:pPr>
        <w:pStyle w:val="36"/>
        <w:snapToGrid w:val="0"/>
        <w:spacing w:line="400" w:lineRule="atLeast"/>
        <w:ind w:firstLine="394" w:firstLineChars="200"/>
        <w:textAlignment w:val="baseline"/>
        <w:rPr>
          <w:rFonts w:hAnsi="宋体" w:cs="宋体"/>
          <w:bCs/>
          <w:sz w:val="22"/>
          <w:szCs w:val="22"/>
        </w:rPr>
      </w:pPr>
      <w:r>
        <w:rPr>
          <w:rFonts w:hint="eastAsia" w:ascii="宋体" w:hAnsi="宋体" w:cs="宋体"/>
          <w:bCs/>
          <w:sz w:val="22"/>
          <w:szCs w:val="22"/>
        </w:rPr>
        <w:t>合同签订后5个工作日内成交供应商应提供合同总金额1%的履约保证金至采购单位指定账户，供应商以银行、保险公司出具保函形式提交履约保证金的，采购人不得拒收</w:t>
      </w:r>
      <w:r>
        <w:rPr>
          <w:rFonts w:hint="eastAsia" w:hAnsi="宋体" w:cs="宋体"/>
          <w:bCs/>
          <w:sz w:val="22"/>
          <w:szCs w:val="22"/>
        </w:rPr>
        <w:t>。</w:t>
      </w:r>
    </w:p>
    <w:p w14:paraId="5A3320A3">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6.   合同履行时更改采购数量的权利</w:t>
      </w:r>
    </w:p>
    <w:p w14:paraId="59E12453">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4DD081F4">
      <w:pPr>
        <w:pStyle w:val="36"/>
        <w:snapToGrid w:val="0"/>
        <w:spacing w:line="400" w:lineRule="atLeast"/>
        <w:ind w:firstLine="394" w:firstLineChars="200"/>
        <w:textAlignment w:val="baseline"/>
        <w:rPr>
          <w:rFonts w:hAnsi="宋体" w:cs="宋体"/>
          <w:b/>
          <w:bCs/>
          <w:sz w:val="22"/>
          <w:szCs w:val="22"/>
        </w:rPr>
      </w:pPr>
      <w:bookmarkStart w:id="53" w:name="_Toc77407760"/>
      <w:bookmarkStart w:id="54" w:name="_Toc89248785"/>
      <w:bookmarkStart w:id="55" w:name="_Toc2548"/>
      <w:bookmarkStart w:id="56" w:name="_Toc77410345"/>
      <w:r>
        <w:rPr>
          <w:rFonts w:hint="eastAsia" w:hAnsi="宋体" w:cs="宋体"/>
          <w:b/>
          <w:bCs/>
          <w:sz w:val="22"/>
          <w:szCs w:val="22"/>
        </w:rPr>
        <w:t>七、 可中止电子交易活动的情形</w:t>
      </w:r>
      <w:bookmarkEnd w:id="53"/>
      <w:bookmarkEnd w:id="54"/>
      <w:bookmarkEnd w:id="55"/>
      <w:bookmarkEnd w:id="56"/>
    </w:p>
    <w:p w14:paraId="61899D7B">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采购过程中出现以下情形，导致电子交易平台无法正常运行，或者无法保证电子交易的公平、公正和安全时，采购代理机构可中止电子交易活动：</w:t>
      </w:r>
    </w:p>
    <w:p w14:paraId="409F355C">
      <w:pPr>
        <w:pStyle w:val="36"/>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1.   </w:t>
      </w:r>
      <w:r>
        <w:rPr>
          <w:rFonts w:hint="eastAsia" w:hAnsi="宋体" w:cs="宋体"/>
          <w:bCs/>
          <w:sz w:val="22"/>
          <w:szCs w:val="22"/>
        </w:rPr>
        <w:t>电子交易平台发生故障而无法登录访问的；</w:t>
      </w:r>
    </w:p>
    <w:p w14:paraId="6201474D">
      <w:pPr>
        <w:pStyle w:val="36"/>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2.   </w:t>
      </w:r>
      <w:r>
        <w:rPr>
          <w:rFonts w:hint="eastAsia" w:hAnsi="宋体" w:cs="宋体"/>
          <w:bCs/>
          <w:sz w:val="22"/>
          <w:szCs w:val="22"/>
        </w:rPr>
        <w:t>电子交易平台应用或数据库出现错误，不能进行正常操作的；</w:t>
      </w:r>
    </w:p>
    <w:p w14:paraId="7C4FBFE1">
      <w:pPr>
        <w:pStyle w:val="36"/>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3.   </w:t>
      </w:r>
      <w:r>
        <w:rPr>
          <w:rFonts w:hint="eastAsia" w:hAnsi="宋体" w:cs="宋体"/>
          <w:bCs/>
          <w:sz w:val="22"/>
          <w:szCs w:val="22"/>
        </w:rPr>
        <w:t>电子交易平台发现严重安全漏洞，有潜在泄密危险的；</w:t>
      </w:r>
    </w:p>
    <w:p w14:paraId="029B992E">
      <w:pPr>
        <w:pStyle w:val="36"/>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4.   </w:t>
      </w:r>
      <w:r>
        <w:rPr>
          <w:rFonts w:hint="eastAsia" w:hAnsi="宋体" w:cs="宋体"/>
          <w:bCs/>
          <w:sz w:val="22"/>
          <w:szCs w:val="22"/>
        </w:rPr>
        <w:t>病毒发作导致不能进行正常操作的；</w:t>
      </w:r>
    </w:p>
    <w:p w14:paraId="6033F94E">
      <w:pPr>
        <w:pStyle w:val="36"/>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5.   </w:t>
      </w:r>
      <w:r>
        <w:rPr>
          <w:rFonts w:hint="eastAsia" w:hAnsi="宋体" w:cs="宋体"/>
          <w:bCs/>
          <w:sz w:val="22"/>
          <w:szCs w:val="22"/>
        </w:rPr>
        <w:t>其他无法保证电子交易的公平、公正和安全的情况。</w:t>
      </w:r>
    </w:p>
    <w:p w14:paraId="3B988320">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出现前款规定情形，不影响采购公平、公正性的，采购代理机构可以待上述情形消除后继续组织电子交易活动；影响或可能影响采购公平、公正性的，应当重新采购。</w:t>
      </w:r>
    </w:p>
    <w:p w14:paraId="15F2D366">
      <w:pPr>
        <w:pStyle w:val="36"/>
        <w:snapToGrid w:val="0"/>
        <w:spacing w:line="400" w:lineRule="atLeast"/>
        <w:ind w:firstLine="394" w:firstLineChars="200"/>
        <w:textAlignment w:val="baseline"/>
        <w:rPr>
          <w:rFonts w:hAnsi="宋体" w:cs="宋体"/>
          <w:b/>
          <w:bCs/>
          <w:sz w:val="22"/>
          <w:szCs w:val="22"/>
        </w:rPr>
      </w:pPr>
      <w:bookmarkStart w:id="57" w:name="_Toc9368"/>
      <w:bookmarkStart w:id="58" w:name="_Toc5121"/>
      <w:bookmarkStart w:id="59" w:name="_Toc24950"/>
      <w:bookmarkStart w:id="60" w:name="_Toc11091"/>
      <w:r>
        <w:rPr>
          <w:rFonts w:hint="eastAsia" w:hAnsi="宋体" w:cs="宋体"/>
          <w:b/>
          <w:bCs/>
          <w:sz w:val="22"/>
          <w:szCs w:val="22"/>
        </w:rPr>
        <w:t>八、 验  收</w:t>
      </w:r>
      <w:bookmarkEnd w:id="57"/>
      <w:bookmarkEnd w:id="58"/>
      <w:bookmarkEnd w:id="59"/>
      <w:bookmarkEnd w:id="60"/>
    </w:p>
    <w:p w14:paraId="1BFAA056">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F8A723">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   采购人可以邀请参加本项目的其他供应商或者第三方机构参与验收。参与验收的供应商或者第三方机构的意见作为验收书的参考资料一并存档。</w:t>
      </w:r>
    </w:p>
    <w:p w14:paraId="35472104">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127B37">
      <w:pPr>
        <w:pStyle w:val="36"/>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8F5F430">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val="en-US" w:eastAsia="zh-CN" w:bidi="ar-SA"/>
        </w:rPr>
        <w:t xml:space="preserve">5.    </w:t>
      </w:r>
      <w:r>
        <w:rPr>
          <w:rFonts w:hint="eastAsia" w:ascii="宋体" w:cs="宋体"/>
          <w:color w:val="auto"/>
          <w:sz w:val="22"/>
          <w:szCs w:val="22"/>
          <w:highlight w:val="none"/>
          <w:lang w:bidi="ar-SA"/>
        </w:rPr>
        <w:t>中标供应商在领取中标通知书之前，向招标代理机构提供招标代理服务费，本项目代理服务费按7</w:t>
      </w:r>
      <w:r>
        <w:rPr>
          <w:rFonts w:hint="eastAsia" w:ascii="宋体" w:cs="宋体"/>
          <w:color w:val="auto"/>
          <w:sz w:val="22"/>
          <w:szCs w:val="22"/>
          <w:highlight w:val="none"/>
          <w:lang w:val="en-US" w:eastAsia="zh-CN" w:bidi="ar-SA"/>
        </w:rPr>
        <w:t>5</w:t>
      </w:r>
      <w:r>
        <w:rPr>
          <w:rFonts w:hint="eastAsia" w:ascii="宋体" w:cs="宋体"/>
          <w:color w:val="auto"/>
          <w:sz w:val="22"/>
          <w:szCs w:val="22"/>
          <w:highlight w:val="none"/>
          <w:lang w:bidi="ar-SA"/>
        </w:rPr>
        <w:t>00元包干收取。</w:t>
      </w:r>
    </w:p>
    <w:p w14:paraId="7FCFDA58">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招标代理费汇入以下帐号：</w:t>
      </w:r>
    </w:p>
    <w:p w14:paraId="705E28DE">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开户银行：中国建设银行股份有限公司泰顺支行 ；</w:t>
      </w:r>
    </w:p>
    <w:p w14:paraId="2BBCF1D9">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开户名称：</w:t>
      </w:r>
      <w:r>
        <w:rPr>
          <w:rFonts w:hint="eastAsia" w:ascii="宋体" w:cs="宋体"/>
          <w:color w:val="auto"/>
          <w:sz w:val="22"/>
          <w:szCs w:val="22"/>
          <w:highlight w:val="none"/>
          <w:lang w:eastAsia="zh-CN" w:bidi="ar-SA"/>
        </w:rPr>
        <w:t>温州众信工程项目管理有限公司</w:t>
      </w:r>
      <w:r>
        <w:rPr>
          <w:rFonts w:hint="eastAsia" w:ascii="宋体" w:cs="宋体"/>
          <w:color w:val="auto"/>
          <w:sz w:val="22"/>
          <w:szCs w:val="22"/>
          <w:highlight w:val="none"/>
          <w:lang w:bidi="ar-SA"/>
        </w:rPr>
        <w:t>；</w:t>
      </w:r>
    </w:p>
    <w:p w14:paraId="550DB1DC">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开户帐号：33050162743500002290 ；</w:t>
      </w:r>
    </w:p>
    <w:p w14:paraId="2BC8F68A">
      <w:pPr>
        <w:snapToGrid w:val="0"/>
        <w:spacing w:line="400" w:lineRule="exact"/>
        <w:jc w:val="left"/>
        <w:textAlignment w:val="baseline"/>
        <w:rPr>
          <w:rFonts w:ascii="宋体" w:hAnsi="宋体" w:cs="宋体"/>
          <w:b/>
          <w:bCs/>
          <w:sz w:val="22"/>
          <w:szCs w:val="22"/>
        </w:rPr>
      </w:pPr>
      <w:r>
        <w:rPr>
          <w:rFonts w:hint="eastAsia" w:ascii="宋体" w:hAnsi="宋体" w:cs="宋体"/>
          <w:b/>
          <w:bCs/>
          <w:sz w:val="22"/>
          <w:szCs w:val="22"/>
        </w:rPr>
        <w:t xml:space="preserve">  九、投诉质疑</w:t>
      </w:r>
    </w:p>
    <w:p w14:paraId="0A646886">
      <w:pPr>
        <w:pStyle w:val="38"/>
        <w:snapToGrid w:val="0"/>
        <w:spacing w:before="0" w:line="400" w:lineRule="exact"/>
        <w:textAlignment w:val="baseline"/>
        <w:rPr>
          <w:rFonts w:ascii="宋体" w:hAnsi="宋体" w:cs="宋体"/>
          <w:sz w:val="22"/>
          <w:szCs w:val="22"/>
        </w:rPr>
      </w:pPr>
      <w:r>
        <w:rPr>
          <w:rFonts w:hint="eastAsia" w:ascii="宋体" w:hAns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B53626F">
      <w:pPr>
        <w:spacing w:line="400" w:lineRule="exact"/>
        <w:ind w:firstLine="394" w:firstLineChars="200"/>
        <w:rPr>
          <w:rFonts w:ascii="宋体" w:hAnsi="宋体" w:cs="宋体"/>
          <w:b/>
          <w:sz w:val="22"/>
          <w:szCs w:val="22"/>
        </w:rPr>
      </w:pPr>
      <w:r>
        <w:rPr>
          <w:rFonts w:hint="eastAsia" w:ascii="宋体" w:hAnsi="宋体" w:cs="宋体"/>
          <w:b/>
          <w:sz w:val="22"/>
          <w:szCs w:val="22"/>
        </w:rPr>
        <w:t>1.供应商询问</w:t>
      </w:r>
    </w:p>
    <w:p w14:paraId="3DB4FD6F">
      <w:pPr>
        <w:spacing w:line="400" w:lineRule="exact"/>
        <w:ind w:firstLine="444" w:firstLineChars="225"/>
        <w:rPr>
          <w:rFonts w:ascii="宋体" w:hAnsi="宋体" w:cs="宋体"/>
          <w:kern w:val="0"/>
          <w:sz w:val="22"/>
          <w:szCs w:val="22"/>
        </w:rPr>
      </w:pPr>
      <w:r>
        <w:rPr>
          <w:rFonts w:hint="eastAsia" w:ascii="宋体" w:hAnsi="宋体" w:cs="宋体"/>
          <w:kern w:val="0"/>
          <w:sz w:val="22"/>
          <w:szCs w:val="22"/>
          <w:lang w:val="zh-CN"/>
        </w:rPr>
        <w:t>供应商对政府采购活动事项有疑问的，可以向招标代理机构提出询问，招标代理机构将对供应商依法提出的询问作出答复，但答复的内容不得涉及商业秘密。</w:t>
      </w:r>
    </w:p>
    <w:p w14:paraId="48051B0F">
      <w:pPr>
        <w:spacing w:line="400" w:lineRule="exact"/>
        <w:ind w:firstLine="394" w:firstLineChars="200"/>
        <w:rPr>
          <w:rFonts w:ascii="宋体" w:hAnsi="宋体" w:cs="宋体"/>
          <w:b/>
          <w:sz w:val="22"/>
          <w:szCs w:val="22"/>
        </w:rPr>
      </w:pPr>
      <w:r>
        <w:rPr>
          <w:rFonts w:hint="eastAsia" w:ascii="宋体" w:hAnsi="宋体" w:cs="宋体"/>
          <w:b/>
          <w:sz w:val="22"/>
          <w:szCs w:val="22"/>
        </w:rPr>
        <w:t>2.供应商质疑</w:t>
      </w:r>
    </w:p>
    <w:p w14:paraId="793EFA9B">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2"/>
          <w:szCs w:val="22"/>
          <w:lang w:val="zh-CN"/>
        </w:rPr>
        <w:t>否则，不予受理：</w:t>
      </w:r>
    </w:p>
    <w:p w14:paraId="38A43E73">
      <w:pPr>
        <w:spacing w:line="400" w:lineRule="exact"/>
        <w:rPr>
          <w:rFonts w:ascii="宋体" w:hAnsi="宋体" w:cs="宋体"/>
          <w:kern w:val="0"/>
          <w:sz w:val="22"/>
          <w:szCs w:val="22"/>
        </w:rPr>
      </w:pPr>
      <w:r>
        <w:rPr>
          <w:rFonts w:hint="eastAsia" w:ascii="宋体" w:hAnsi="宋体" w:cs="宋体"/>
          <w:kern w:val="0"/>
          <w:sz w:val="22"/>
          <w:szCs w:val="22"/>
        </w:rPr>
        <w:t xml:space="preserve">   （1）供应商如认为招标公告信息使自身的合法权益受到损害的，应于自招标公告发布之日起七个工作内以书面形式向招标代理机构提出质疑；</w:t>
      </w:r>
    </w:p>
    <w:p w14:paraId="041BAFCD">
      <w:pPr>
        <w:spacing w:line="400" w:lineRule="exact"/>
        <w:rPr>
          <w:rFonts w:ascii="宋体" w:hAnsi="宋体" w:cs="宋体"/>
          <w:kern w:val="0"/>
          <w:sz w:val="22"/>
          <w:szCs w:val="22"/>
        </w:rPr>
      </w:pPr>
      <w:r>
        <w:rPr>
          <w:rFonts w:hint="eastAsia" w:ascii="宋体" w:hAnsi="宋体" w:cs="宋体"/>
          <w:kern w:val="0"/>
          <w:sz w:val="22"/>
          <w:szCs w:val="22"/>
        </w:rPr>
        <w:t xml:space="preserve">   （2）</w:t>
      </w:r>
      <w:r>
        <w:rPr>
          <w:rFonts w:hint="eastAsia" w:ascii="宋体" w:hAnsi="宋体" w:cs="宋体"/>
          <w:kern w:val="0"/>
          <w:sz w:val="22"/>
          <w:szCs w:val="22"/>
          <w:lang w:val="zh-CN"/>
        </w:rPr>
        <w:t>对竞争性磋商文件提出质疑的，质疑期限为供应商获得竞争性磋商文件之日或者竞争性磋商文件公告期限届满之日起计算。</w:t>
      </w:r>
    </w:p>
    <w:p w14:paraId="2AFD29BB">
      <w:pPr>
        <w:autoSpaceDE w:val="0"/>
        <w:autoSpaceDN w:val="0"/>
        <w:spacing w:line="400" w:lineRule="exact"/>
        <w:jc w:val="left"/>
        <w:rPr>
          <w:rFonts w:ascii="宋体" w:hAnsi="宋体" w:cs="宋体"/>
          <w:kern w:val="0"/>
          <w:sz w:val="22"/>
          <w:szCs w:val="22"/>
          <w:lang w:val="zh-CN"/>
        </w:rPr>
      </w:pPr>
      <w:r>
        <w:rPr>
          <w:rFonts w:hint="eastAsia" w:ascii="宋体" w:hAnsi="宋体" w:cs="宋体"/>
          <w:sz w:val="22"/>
          <w:szCs w:val="22"/>
        </w:rPr>
        <w:t xml:space="preserve">   （3）</w:t>
      </w:r>
      <w:r>
        <w:rPr>
          <w:rFonts w:hint="eastAsia" w:ascii="宋体" w:hAnsi="宋体" w:cs="宋体"/>
          <w:kern w:val="0"/>
          <w:sz w:val="22"/>
          <w:szCs w:val="22"/>
          <w:lang w:val="zh-CN"/>
        </w:rPr>
        <w:t>对采购过程提出质疑的，质疑期限为各采购程序环节结束之日起计算。</w:t>
      </w:r>
    </w:p>
    <w:p w14:paraId="4FA4F3AD">
      <w:pPr>
        <w:spacing w:line="400" w:lineRule="exact"/>
        <w:rPr>
          <w:rFonts w:ascii="宋体" w:hAnsi="宋体" w:cs="宋体"/>
          <w:kern w:val="0"/>
          <w:sz w:val="22"/>
          <w:szCs w:val="22"/>
        </w:rPr>
      </w:pPr>
      <w:r>
        <w:rPr>
          <w:rFonts w:hint="eastAsia" w:ascii="宋体" w:hAnsi="宋体" w:cs="宋体"/>
          <w:kern w:val="0"/>
          <w:sz w:val="22"/>
          <w:szCs w:val="22"/>
          <w:lang w:val="zh-CN"/>
        </w:rPr>
        <w:t xml:space="preserve">   （4）对采购结果提出质疑的，质疑期限自采购结果公告（包括公示、预公告、结果变更公告等）期限届满之日起计算。</w:t>
      </w:r>
    </w:p>
    <w:p w14:paraId="7C6B401C">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2.2供应商提交的质疑书需一式三份，由法定代表人签字（或盖章）并加盖单位公章。质疑书至少应包括下列主要内容：</w:t>
      </w:r>
    </w:p>
    <w:p w14:paraId="5D4E291C">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（1）供应商的名称、地址、邮政编码、联系人、联系电话；</w:t>
      </w:r>
    </w:p>
    <w:p w14:paraId="2D94D814">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（2）质疑项目的名称、编号；</w:t>
      </w:r>
    </w:p>
    <w:p w14:paraId="777F9E1A">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（3）具体、明确的质疑事项和与质疑事项相关的请求；</w:t>
      </w:r>
    </w:p>
    <w:p w14:paraId="48198097">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（4）事实依据；</w:t>
      </w:r>
    </w:p>
    <w:p w14:paraId="2300EDFA">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（5）必要的法律依据；</w:t>
      </w:r>
    </w:p>
    <w:p w14:paraId="6315A60B">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（6）提出质疑的日期。</w:t>
      </w:r>
    </w:p>
    <w:p w14:paraId="0015A17B">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供应商为自然人的，应当由本人签字；供应商为法人或其他组织的，应当由法定代表人、主要负责人，或者其授权代表签字或者盖章，并加盖公章。</w:t>
      </w:r>
    </w:p>
    <w:p w14:paraId="26CA1F60">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2.3采购人、采购代理机构应当在收到供应商的书面质疑后七个工作日内作出答复，并以书面形式通知质疑供应商和其他有关供应商，但答复的内容不得涉及商业秘密。</w:t>
      </w:r>
    </w:p>
    <w:p w14:paraId="29187494">
      <w:pPr>
        <w:spacing w:line="400" w:lineRule="exact"/>
        <w:ind w:firstLine="394" w:firstLineChars="200"/>
        <w:rPr>
          <w:rFonts w:ascii="宋体" w:hAnsi="宋体" w:cs="宋体"/>
          <w:b/>
          <w:sz w:val="22"/>
          <w:szCs w:val="22"/>
        </w:rPr>
      </w:pPr>
      <w:r>
        <w:rPr>
          <w:rFonts w:hint="eastAsia" w:ascii="宋体" w:hAnsi="宋体" w:cs="宋体"/>
          <w:b/>
          <w:sz w:val="22"/>
          <w:szCs w:val="22"/>
        </w:rPr>
        <w:t>3.供应商投诉</w:t>
      </w:r>
    </w:p>
    <w:p w14:paraId="4C65E879">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3.1供应商投诉应当提交投诉书和必要的证明材料。供应商投诉的事项不得超出已质疑事项的范围（基于质疑答复内容提出的投诉事项除外）。</w:t>
      </w:r>
    </w:p>
    <w:p w14:paraId="27062CD0">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3.2质疑供应商对采购人、采购代理机构的答复不满意或者采购人、采购代理机构未在规定的时间内作出答复的，可以在答复期满后十五个工作日内向同级财政部门提出投诉。</w:t>
      </w:r>
    </w:p>
    <w:p w14:paraId="19CC3434">
      <w:pPr>
        <w:spacing w:after="120"/>
        <w:ind w:left="828" w:leftChars="200" w:hanging="394" w:hangingChars="200"/>
        <w:rPr>
          <w:rFonts w:ascii="宋体" w:hAnsi="宋体" w:cs="宋体"/>
          <w:b/>
          <w:sz w:val="22"/>
          <w:szCs w:val="22"/>
        </w:rPr>
      </w:pPr>
      <w:r>
        <w:rPr>
          <w:rFonts w:hint="eastAsia" w:ascii="宋体" w:hAnsi="宋体" w:cs="宋体"/>
          <w:sz w:val="22"/>
          <w:szCs w:val="22"/>
        </w:rPr>
        <w:t>质疑函范本：</w:t>
      </w:r>
      <w:r>
        <w:rPr>
          <w:rFonts w:hint="eastAsia" w:ascii="宋体" w:hAnsi="宋体" w:cs="宋体"/>
          <w:sz w:val="22"/>
          <w:szCs w:val="22"/>
        </w:rPr>
        <w:drawing>
          <wp:inline distT="0" distB="0" distL="114300" distR="114300">
            <wp:extent cx="922020" cy="826135"/>
            <wp:effectExtent l="0" t="0" r="15" b="4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9"/>
                    <a:stretch>
                      <a:fillRect/>
                    </a:stretch>
                  </pic:blipFill>
                  <pic:spPr>
                    <a:xfrm>
                      <a:off x="0" y="0"/>
                      <a:ext cx="922020" cy="826135"/>
                    </a:xfrm>
                    <a:prstGeom prst="rect">
                      <a:avLst/>
                    </a:prstGeom>
                    <a:noFill/>
                    <a:ln w="9525" cap="flat" cmpd="sng">
                      <a:noFill/>
                      <a:prstDash val="solid"/>
                      <a:round/>
                    </a:ln>
                  </pic:spPr>
                </pic:pic>
              </a:graphicData>
            </a:graphic>
          </wp:inline>
        </w:drawing>
      </w:r>
      <w:r>
        <w:rPr>
          <w:rFonts w:hint="eastAsia" w:ascii="宋体" w:hAnsi="宋体" w:cs="宋体"/>
          <w:sz w:val="22"/>
          <w:szCs w:val="22"/>
        </w:rPr>
        <w:t xml:space="preserve">            投诉书范本：</w:t>
      </w:r>
      <w:r>
        <w:rPr>
          <w:rFonts w:hint="eastAsia" w:ascii="宋体" w:hAnsi="宋体" w:cs="宋体"/>
          <w:sz w:val="22"/>
          <w:szCs w:val="22"/>
        </w:rPr>
        <w:object>
          <v:shape id="_x0000_i1025" o:spt="75" type="#_x0000_t75" style="height:65.25pt;width:72.7pt;" o:ole="t" filled="f" o:preferrelative="t" stroked="f" coordsize="21600,21600">
            <v:path/>
            <v:fill on="f" focussize="0,0"/>
            <v:stroke on="f" color="#000000"/>
            <v:imagedata r:id="rId21" o:title="image2"/>
            <o:lock v:ext="edit" aspectratio="t"/>
            <w10:wrap type="none"/>
            <w10:anchorlock/>
          </v:shape>
          <o:OLEObject Type="Embed" ProgID="Package" ShapeID="_x0000_i1025" DrawAspect="Icon" ObjectID="_1468075725" r:id="rId20">
            <o:LockedField>false</o:LockedField>
          </o:OLEObject>
        </w:object>
      </w:r>
    </w:p>
    <w:p w14:paraId="68B4440B">
      <w:pPr>
        <w:spacing w:line="400" w:lineRule="exact"/>
        <w:ind w:firstLine="394" w:firstLineChars="200"/>
        <w:rPr>
          <w:rFonts w:ascii="宋体" w:hAnsi="宋体" w:cs="宋体"/>
          <w:sz w:val="22"/>
          <w:szCs w:val="22"/>
        </w:rPr>
      </w:pPr>
      <w:r>
        <w:rPr>
          <w:rFonts w:hint="eastAsia" w:ascii="宋体" w:hAnsi="宋体" w:cs="宋体"/>
          <w:b/>
          <w:bCs/>
          <w:sz w:val="22"/>
          <w:szCs w:val="22"/>
        </w:rPr>
        <w:t>4.线上质疑及投诉</w:t>
      </w:r>
    </w:p>
    <w:p w14:paraId="22D3B911">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08476CF">
      <w:pPr>
        <w:jc w:val="center"/>
        <w:textAlignment w:val="baseline"/>
        <w:rPr>
          <w:rFonts w:ascii="宋体" w:hAnsi="宋体" w:cs="宋体"/>
          <w:b/>
          <w:bCs/>
          <w:sz w:val="32"/>
          <w:szCs w:val="32"/>
          <w:lang w:val="zh-CN"/>
        </w:rPr>
      </w:pPr>
      <w:r>
        <w:rPr>
          <w:rFonts w:hint="eastAsia" w:ascii="宋体" w:hAnsi="宋体" w:cs="宋体"/>
          <w:b/>
          <w:sz w:val="32"/>
          <w:szCs w:val="32"/>
        </w:rPr>
        <w:br w:type="page"/>
      </w: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bookmarkEnd w:id="52"/>
    </w:p>
    <w:p w14:paraId="0C779908">
      <w:pPr>
        <w:tabs>
          <w:tab w:val="left" w:pos="1069"/>
          <w:tab w:val="left" w:pos="2352"/>
        </w:tabs>
        <w:jc w:val="left"/>
        <w:rPr>
          <w:rFonts w:ascii="宋体" w:hAnsi="宋体" w:cs="宋体"/>
          <w:b/>
          <w:bCs/>
          <w:sz w:val="22"/>
          <w:szCs w:val="22"/>
        </w:rPr>
      </w:pPr>
      <w:bookmarkStart w:id="61" w:name="_Toc25899_WPSOffice_Level2"/>
      <w:bookmarkStart w:id="62" w:name="_Toc10483_WPSOffice_Level2"/>
      <w:bookmarkStart w:id="63" w:name="_Toc29876_WPSOffice_Level1"/>
      <w:r>
        <w:rPr>
          <w:rFonts w:hint="eastAsia" w:ascii="宋体" w:hAnsi="宋体" w:cs="宋体"/>
          <w:b/>
          <w:bCs/>
          <w:sz w:val="22"/>
          <w:szCs w:val="22"/>
        </w:rPr>
        <w:t>一、</w:t>
      </w:r>
      <w:bookmarkEnd w:id="61"/>
      <w:r>
        <w:rPr>
          <w:rFonts w:hint="eastAsia" w:ascii="宋体" w:hAnsi="宋体" w:cs="宋体"/>
          <w:b/>
          <w:bCs/>
          <w:sz w:val="22"/>
          <w:szCs w:val="22"/>
        </w:rPr>
        <w:t>中小企业（含监狱企业、残疾人福利性单位）扶持政策说明</w:t>
      </w:r>
    </w:p>
    <w:p w14:paraId="124E5DF0">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1.文件依据</w:t>
      </w:r>
    </w:p>
    <w:p w14:paraId="2691BC85">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（1）《政府采购促进中小企业发展管理办法》（财库﹝2020﹞46 号）</w:t>
      </w:r>
    </w:p>
    <w:p w14:paraId="3F961649">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（2）浙江省省财政厅《关于开展政府采购供应商网上注册登记和诚信管理工作的通知》（浙财采监〔2010〕8号)</w:t>
      </w:r>
    </w:p>
    <w:p w14:paraId="4D27B47F">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（3）《工业和信息化部、国家统计局、国家发展和改革委员会、财政部关于印发中小企业划型标准规定的通知》（工信部联企业﹝2011﹞300号）</w:t>
      </w:r>
    </w:p>
    <w:p w14:paraId="35393E14">
      <w:pPr>
        <w:tabs>
          <w:tab w:val="left" w:pos="2352"/>
        </w:tabs>
        <w:spacing w:line="440" w:lineRule="atLeast"/>
        <w:jc w:val="left"/>
        <w:rPr>
          <w:rFonts w:ascii="宋体" w:hAnsi="宋体" w:cs="宋体"/>
          <w:sz w:val="22"/>
          <w:szCs w:val="22"/>
        </w:rPr>
      </w:pPr>
      <w:r>
        <w:rPr>
          <w:rFonts w:hint="eastAsia" w:ascii="宋体" w:hAnsi="宋体" w:cs="宋体"/>
          <w:sz w:val="22"/>
          <w:szCs w:val="22"/>
        </w:rPr>
        <w:t>（4）财政部、司法部《关于政府采购支持监狱企业发展有关问题的通知》（财库〔2014〕68号）</w:t>
      </w:r>
    </w:p>
    <w:p w14:paraId="1C089D83">
      <w:pPr>
        <w:tabs>
          <w:tab w:val="left" w:pos="2352"/>
        </w:tabs>
        <w:spacing w:line="440" w:lineRule="atLeast"/>
        <w:jc w:val="left"/>
        <w:rPr>
          <w:rFonts w:ascii="宋体" w:hAnsi="宋体" w:cs="宋体"/>
          <w:sz w:val="22"/>
          <w:szCs w:val="22"/>
        </w:rPr>
      </w:pPr>
      <w:r>
        <w:rPr>
          <w:rFonts w:hint="eastAsia" w:ascii="宋体" w:hAnsi="宋体" w:cs="宋体"/>
          <w:sz w:val="22"/>
          <w:szCs w:val="22"/>
        </w:rPr>
        <w:t>（5）《财政部民政部中国残疾人联合会关于促进残疾人就业政府采购政策的通知》（财库〔2017〕 141号）</w:t>
      </w:r>
    </w:p>
    <w:p w14:paraId="784BDF63">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（6）《关于进一步加大政府采购支持中小企业力度的通知》（财库〔2022〕19号）；</w:t>
      </w:r>
      <w:r>
        <w:rPr>
          <w:rFonts w:hint="eastAsia" w:ascii="宋体" w:hAnsi="宋体" w:cs="宋体"/>
          <w:sz w:val="22"/>
          <w:szCs w:val="22"/>
        </w:rPr>
        <w:br w:type="textWrapping"/>
      </w:r>
      <w:r>
        <w:rPr>
          <w:rFonts w:hint="eastAsia" w:ascii="宋体" w:hAnsi="宋体" w:cs="宋体"/>
          <w:sz w:val="22"/>
          <w:szCs w:val="22"/>
        </w:rPr>
        <w:t>（7）《浙江省财政厅关于进一步发挥政府采购政策 功能全力推动经济稳进提质的通知》（浙财采监〔2022〕3号）；</w:t>
      </w:r>
      <w:r>
        <w:rPr>
          <w:rFonts w:hint="eastAsia" w:ascii="宋体" w:hAnsi="宋体" w:cs="宋体"/>
          <w:sz w:val="22"/>
          <w:szCs w:val="22"/>
        </w:rPr>
        <w:br w:type="textWrapping"/>
      </w:r>
      <w:r>
        <w:rPr>
          <w:rFonts w:hint="eastAsia" w:ascii="宋体" w:hAnsi="宋体" w:cs="宋体"/>
          <w:sz w:val="22"/>
          <w:szCs w:val="22"/>
        </w:rPr>
        <w:t>（8）《关于进一步加大政府采购 支持中小企业力度 助力扎实稳住经济 的通知》（浙财采监〔2022〕8号）</w:t>
      </w:r>
    </w:p>
    <w:p w14:paraId="5EFC4926">
      <w:pPr>
        <w:tabs>
          <w:tab w:val="left" w:pos="2352"/>
        </w:tabs>
        <w:spacing w:line="440" w:lineRule="atLeast"/>
        <w:jc w:val="left"/>
        <w:rPr>
          <w:rFonts w:hint="eastAsia" w:ascii="宋体" w:hAnsi="宋体" w:cs="宋体"/>
          <w:sz w:val="22"/>
          <w:szCs w:val="22"/>
        </w:rPr>
      </w:pPr>
      <w:r>
        <w:rPr>
          <w:rFonts w:hint="eastAsia" w:ascii="宋体" w:hAnsi="宋体" w:cs="宋体"/>
          <w:sz w:val="22"/>
          <w:szCs w:val="22"/>
        </w:rPr>
        <w:t>2.符合要求的应提供以下证明材料（附在《</w:t>
      </w:r>
      <w:r>
        <w:rPr>
          <w:rFonts w:hint="eastAsia" w:hAnsi="宋体" w:cs="宋体"/>
          <w:sz w:val="22"/>
          <w:szCs w:val="22"/>
          <w:lang w:val="en-US" w:eastAsia="zh-CN"/>
        </w:rPr>
        <w:t>报价</w:t>
      </w:r>
      <w:r>
        <w:rPr>
          <w:rFonts w:hint="eastAsia" w:ascii="宋体" w:hAnsi="宋体" w:cs="宋体"/>
          <w:sz w:val="22"/>
          <w:szCs w:val="22"/>
        </w:rPr>
        <w:t>文件》中）：</w:t>
      </w:r>
    </w:p>
    <w:p w14:paraId="6E94F003">
      <w:pPr>
        <w:tabs>
          <w:tab w:val="left" w:pos="2352"/>
        </w:tabs>
        <w:spacing w:line="440" w:lineRule="atLeast"/>
        <w:jc w:val="left"/>
        <w:rPr>
          <w:rFonts w:hint="eastAsia" w:ascii="宋体" w:hAnsi="宋体" w:cs="宋体"/>
          <w:sz w:val="22"/>
          <w:szCs w:val="22"/>
        </w:rPr>
      </w:pPr>
      <w:r>
        <w:rPr>
          <w:rFonts w:hint="eastAsia" w:ascii="宋体" w:hAnsi="宋体" w:cs="宋体"/>
          <w:sz w:val="22"/>
          <w:szCs w:val="22"/>
        </w:rPr>
        <w:t>（1）中小企业：中小企业声明函（原件，加盖供应商公章，格式见附件1）</w:t>
      </w:r>
    </w:p>
    <w:p w14:paraId="098D0587">
      <w:pPr>
        <w:tabs>
          <w:tab w:val="left" w:pos="2352"/>
        </w:tabs>
        <w:spacing w:line="440" w:lineRule="atLeast"/>
        <w:jc w:val="left"/>
        <w:rPr>
          <w:rFonts w:hint="eastAsia" w:ascii="宋体" w:hAnsi="宋体" w:cs="宋体"/>
          <w:sz w:val="22"/>
          <w:szCs w:val="22"/>
        </w:rPr>
      </w:pPr>
      <w:r>
        <w:rPr>
          <w:rFonts w:hint="eastAsia" w:ascii="宋体" w:hAnsi="宋体" w:cs="宋体"/>
          <w:sz w:val="22"/>
          <w:szCs w:val="22"/>
        </w:rPr>
        <w:t>（2）残疾人福利性单位：残疾人福利性单位声明函（原件，加盖供应商公章，格式见附件1）</w:t>
      </w:r>
    </w:p>
    <w:p w14:paraId="0790018E">
      <w:pPr>
        <w:tabs>
          <w:tab w:val="left" w:pos="2352"/>
        </w:tabs>
        <w:spacing w:line="440" w:lineRule="atLeast"/>
        <w:jc w:val="left"/>
        <w:rPr>
          <w:rFonts w:ascii="宋体" w:hAnsi="宋体" w:cs="宋体"/>
          <w:sz w:val="22"/>
          <w:szCs w:val="22"/>
        </w:rPr>
      </w:pPr>
      <w:r>
        <w:rPr>
          <w:rFonts w:hint="eastAsia" w:ascii="宋体" w:hAnsi="宋体" w:cs="宋体"/>
          <w:sz w:val="22"/>
          <w:szCs w:val="22"/>
        </w:rPr>
        <w:t>（3）监狱企业：提供由省级以上监狱管理局、戒毒管理局（含新疆生产建设兵团）出具的属于监狱企业的证明文件（原件）</w:t>
      </w:r>
    </w:p>
    <w:p w14:paraId="0362A8FD">
      <w:pPr>
        <w:tabs>
          <w:tab w:val="left" w:pos="2352"/>
        </w:tabs>
        <w:spacing w:line="440" w:lineRule="atLeast"/>
        <w:jc w:val="left"/>
        <w:rPr>
          <w:rFonts w:ascii="宋体" w:hAnsi="宋体" w:cs="宋体"/>
          <w:sz w:val="22"/>
          <w:szCs w:val="22"/>
        </w:rPr>
      </w:pPr>
      <w:r>
        <w:rPr>
          <w:rFonts w:hint="eastAsia" w:ascii="宋体" w:hAnsi="宋体" w:cs="宋体"/>
          <w:sz w:val="22"/>
          <w:szCs w:val="22"/>
        </w:rPr>
        <w:t>3.扶持政策说明：</w:t>
      </w:r>
    </w:p>
    <w:p w14:paraId="6D3FE016">
      <w:pPr>
        <w:tabs>
          <w:tab w:val="left" w:pos="2352"/>
        </w:tabs>
        <w:spacing w:line="440" w:lineRule="atLeast"/>
        <w:jc w:val="left"/>
        <w:rPr>
          <w:rFonts w:ascii="宋体" w:hAnsi="宋体" w:cs="宋体"/>
          <w:sz w:val="22"/>
          <w:szCs w:val="22"/>
        </w:rPr>
      </w:pPr>
      <w:r>
        <w:rPr>
          <w:rFonts w:hint="eastAsia" w:ascii="宋体" w:hAnsi="宋体" w:cs="宋体"/>
          <w:sz w:val="22"/>
          <w:szCs w:val="22"/>
        </w:rPr>
        <w:t>残疾人福利性单位、监狱企业参加投标视同小微企业。</w:t>
      </w:r>
    </w:p>
    <w:p w14:paraId="5ADD4349">
      <w:pPr>
        <w:tabs>
          <w:tab w:val="left" w:pos="2352"/>
        </w:tabs>
        <w:spacing w:line="440" w:lineRule="atLeast"/>
        <w:jc w:val="left"/>
        <w:rPr>
          <w:rFonts w:ascii="宋体" w:hAnsi="宋体" w:cs="宋体"/>
          <w:sz w:val="22"/>
          <w:szCs w:val="22"/>
        </w:rPr>
      </w:pPr>
      <w:r>
        <w:rPr>
          <w:rFonts w:hint="eastAsia" w:ascii="宋体" w:hAnsi="宋体" w:cs="宋体"/>
          <w:sz w:val="22"/>
          <w:szCs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4E2F98A">
      <w:pPr>
        <w:tabs>
          <w:tab w:val="left" w:pos="2352"/>
        </w:tabs>
        <w:spacing w:line="440" w:lineRule="atLeast"/>
        <w:jc w:val="left"/>
        <w:rPr>
          <w:rFonts w:ascii="宋体" w:hAnsi="宋体" w:cs="宋体"/>
          <w:sz w:val="22"/>
          <w:szCs w:val="22"/>
        </w:rPr>
      </w:pPr>
      <w:r>
        <w:rPr>
          <w:rFonts w:hint="eastAsia" w:ascii="宋体" w:hAnsi="宋体" w:cs="宋体"/>
          <w:sz w:val="22"/>
          <w:szCs w:val="22"/>
        </w:rPr>
        <w:t>5.</w:t>
      </w:r>
      <w:r>
        <w:rPr>
          <w:rFonts w:hint="eastAsia" w:ascii="宋体" w:hAnsi="宋体" w:cs="宋体"/>
          <w:b/>
          <w:bCs/>
          <w:sz w:val="22"/>
          <w:szCs w:val="22"/>
        </w:rPr>
        <w:t xml:space="preserve">本项目采购标的所属行业为  </w:t>
      </w:r>
      <w:r>
        <w:rPr>
          <w:rFonts w:hint="eastAsia" w:ascii="宋体" w:hAnsi="宋体" w:cs="宋体"/>
          <w:b/>
          <w:bCs/>
          <w:sz w:val="22"/>
          <w:szCs w:val="22"/>
          <w:u w:val="single"/>
        </w:rPr>
        <w:t>租赁和商务服务业。</w:t>
      </w:r>
    </w:p>
    <w:p w14:paraId="47EB0681">
      <w:pPr>
        <w:tabs>
          <w:tab w:val="left" w:pos="2352"/>
        </w:tabs>
        <w:spacing w:line="440" w:lineRule="atLeast"/>
        <w:jc w:val="left"/>
        <w:rPr>
          <w:rFonts w:hint="eastAsia" w:ascii="宋体" w:hAnsi="宋体" w:cs="宋体"/>
          <w:sz w:val="22"/>
          <w:szCs w:val="22"/>
        </w:rPr>
      </w:pPr>
      <w:r>
        <w:rPr>
          <w:rFonts w:hint="eastAsia" w:ascii="宋体" w:hAnsi="宋体" w:cs="宋体"/>
          <w:sz w:val="22"/>
          <w:szCs w:val="22"/>
        </w:rPr>
        <w:t>6、本项目对小型和微型企业产品的价格给予扣除10%，按扣除后的价格参与评审。</w:t>
      </w:r>
    </w:p>
    <w:p w14:paraId="393D7219">
      <w:pPr>
        <w:tabs>
          <w:tab w:val="left" w:pos="2352"/>
        </w:tabs>
        <w:snapToGrid w:val="0"/>
        <w:spacing w:line="360" w:lineRule="auto"/>
        <w:jc w:val="left"/>
        <w:rPr>
          <w:rFonts w:ascii="宋体" w:hAnsi="宋体" w:cs="宋体"/>
          <w:b/>
          <w:sz w:val="28"/>
          <w:szCs w:val="28"/>
        </w:rPr>
      </w:pPr>
    </w:p>
    <w:p w14:paraId="22F53DC6">
      <w:pPr>
        <w:tabs>
          <w:tab w:val="left" w:pos="2352"/>
        </w:tabs>
        <w:snapToGrid w:val="0"/>
        <w:spacing w:line="360" w:lineRule="auto"/>
        <w:jc w:val="left"/>
        <w:rPr>
          <w:rFonts w:ascii="宋体" w:hAnsi="宋体" w:cs="宋体"/>
          <w:b/>
          <w:sz w:val="28"/>
          <w:szCs w:val="28"/>
        </w:rPr>
      </w:pPr>
    </w:p>
    <w:p w14:paraId="4BA666C5">
      <w:pPr>
        <w:tabs>
          <w:tab w:val="left" w:pos="2352"/>
        </w:tabs>
        <w:snapToGrid w:val="0"/>
        <w:spacing w:line="360" w:lineRule="auto"/>
        <w:jc w:val="left"/>
        <w:rPr>
          <w:rFonts w:ascii="宋体" w:hAnsi="宋体" w:cs="宋体"/>
          <w:b/>
          <w:sz w:val="28"/>
          <w:szCs w:val="28"/>
        </w:rPr>
      </w:pPr>
    </w:p>
    <w:p w14:paraId="37D8EEDC">
      <w:pPr>
        <w:tabs>
          <w:tab w:val="left" w:pos="2352"/>
        </w:tabs>
        <w:snapToGrid w:val="0"/>
        <w:spacing w:line="360" w:lineRule="auto"/>
        <w:jc w:val="left"/>
        <w:rPr>
          <w:rFonts w:ascii="宋体" w:hAnsi="宋体" w:cs="宋体"/>
          <w:b/>
          <w:sz w:val="28"/>
          <w:szCs w:val="28"/>
        </w:rPr>
      </w:pPr>
    </w:p>
    <w:p w14:paraId="26AC2328">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附件1</w:t>
      </w:r>
    </w:p>
    <w:p w14:paraId="1777EAE6">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中小企业声明函（服务）</w:t>
      </w:r>
    </w:p>
    <w:p w14:paraId="0EBFBB2B">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 （联合体）参加</w:t>
      </w:r>
      <w:r>
        <w:rPr>
          <w:rFonts w:hint="eastAsia" w:ascii="宋体" w:hAnsi="宋体" w:cs="宋体"/>
          <w:sz w:val="22"/>
          <w:szCs w:val="22"/>
          <w:u w:val="single"/>
        </w:rPr>
        <w:t>（</w:t>
      </w:r>
      <w:r>
        <w:rPr>
          <w:rFonts w:hint="eastAsia" w:ascii="宋体" w:hAnsi="宋体" w:cs="宋体"/>
          <w:sz w:val="22"/>
          <w:szCs w:val="22"/>
          <w:u w:val="single"/>
          <w:lang w:eastAsia="zh-CN"/>
        </w:rPr>
        <w:t>泰顺县民政局</w:t>
      </w:r>
      <w:r>
        <w:rPr>
          <w:rFonts w:hint="eastAsia" w:ascii="宋体" w:hAnsi="宋体" w:cs="宋体"/>
          <w:sz w:val="22"/>
          <w:szCs w:val="22"/>
          <w:u w:val="single"/>
        </w:rPr>
        <w:t>）</w:t>
      </w:r>
      <w:r>
        <w:rPr>
          <w:rFonts w:hint="eastAsia" w:ascii="宋体" w:hAnsi="宋体" w:cs="宋体"/>
          <w:sz w:val="22"/>
          <w:szCs w:val="22"/>
        </w:rPr>
        <w:t>的</w:t>
      </w:r>
      <w:r>
        <w:rPr>
          <w:rFonts w:hint="eastAsia" w:ascii="宋体" w:hAnsi="宋体" w:cs="宋体"/>
          <w:sz w:val="22"/>
          <w:szCs w:val="22"/>
          <w:u w:val="single"/>
        </w:rPr>
        <w:t>（</w:t>
      </w:r>
      <w:r>
        <w:rPr>
          <w:rFonts w:hint="eastAsia" w:ascii="宋体" w:hAnsi="宋体" w:cs="宋体"/>
          <w:sz w:val="22"/>
          <w:szCs w:val="22"/>
          <w:u w:val="single"/>
          <w:lang w:eastAsia="zh-CN"/>
        </w:rPr>
        <w:t>2026年泰顺县民政局骨灰流向跟踪管理服务采购</w:t>
      </w:r>
      <w:r>
        <w:rPr>
          <w:rFonts w:hint="eastAsia" w:ascii="宋体" w:hAnsi="宋体" w:eastAsia="宋体" w:cs="宋体"/>
          <w:sz w:val="22"/>
          <w:szCs w:val="22"/>
          <w:u w:val="single"/>
        </w:rPr>
        <w:t xml:space="preserve"> </w:t>
      </w:r>
      <w:r>
        <w:rPr>
          <w:rFonts w:hint="eastAsia" w:ascii="宋体" w:hAnsi="宋体" w:cs="宋体"/>
          <w:sz w:val="22"/>
          <w:szCs w:val="22"/>
          <w:u w:val="single"/>
        </w:rPr>
        <w:t>）</w:t>
      </w:r>
      <w:r>
        <w:rPr>
          <w:rFonts w:hint="eastAsia" w:ascii="宋体" w:hAnsi="宋体" w:cs="宋体"/>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EA3254F">
      <w:pPr>
        <w:numPr>
          <w:ilvl w:val="0"/>
          <w:numId w:val="7"/>
        </w:numPr>
        <w:tabs>
          <w:tab w:val="left" w:pos="1069"/>
          <w:tab w:val="left" w:pos="2352"/>
        </w:tabs>
        <w:spacing w:line="400" w:lineRule="exact"/>
        <w:ind w:left="0" w:firstLine="394"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b/>
          <w:bCs/>
          <w:sz w:val="22"/>
          <w:szCs w:val="22"/>
        </w:rPr>
        <w:t xml:space="preserve"> </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b/>
          <w:bCs/>
          <w:sz w:val="22"/>
          <w:szCs w:val="22"/>
        </w:rPr>
        <w:t>；</w:t>
      </w:r>
      <w:r>
        <w:rPr>
          <w:rFonts w:hint="eastAsia" w:ascii="宋体" w:hAnsi="宋体" w:cs="宋体"/>
          <w:sz w:val="22"/>
          <w:szCs w:val="22"/>
        </w:rPr>
        <w:t xml:space="preserve"> 承建（承接）企业为</w:t>
      </w:r>
      <w:r>
        <w:rPr>
          <w:rFonts w:hint="eastAsia" w:ascii="宋体" w:hAnsi="宋体" w:cs="宋体"/>
          <w:sz w:val="22"/>
          <w:szCs w:val="22"/>
          <w:u w:val="single"/>
        </w:rPr>
        <w:t>（企业名称）</w:t>
      </w:r>
      <w:r>
        <w:rPr>
          <w:rFonts w:hint="eastAsia" w:ascii="宋体" w:hAnsi="宋体" w:cs="宋体"/>
          <w:sz w:val="22"/>
          <w:szCs w:val="22"/>
        </w:rPr>
        <w:t>，从业人员</w:t>
      </w:r>
      <w:r>
        <w:rPr>
          <w:rFonts w:hint="eastAsia" w:ascii="宋体" w:hAnsi="宋体" w:cs="宋体"/>
          <w:sz w:val="22"/>
          <w:szCs w:val="22"/>
          <w:u w:val="single"/>
        </w:rPr>
        <w:t xml:space="preserve">   </w:t>
      </w:r>
      <w:r>
        <w:rPr>
          <w:rFonts w:hint="eastAsia" w:ascii="宋体" w:hAnsi="宋体" w:cs="宋体"/>
          <w:sz w:val="22"/>
          <w:szCs w:val="22"/>
        </w:rPr>
        <w:t>人，营业收入为</w:t>
      </w:r>
      <w:r>
        <w:rPr>
          <w:rFonts w:hint="eastAsia" w:ascii="宋体" w:hAnsi="宋体" w:cs="宋体"/>
          <w:sz w:val="22"/>
          <w:szCs w:val="22"/>
          <w:u w:val="single"/>
        </w:rPr>
        <w:t xml:space="preserve">   </w:t>
      </w:r>
      <w:r>
        <w:rPr>
          <w:rFonts w:hint="eastAsia" w:ascii="宋体" w:hAnsi="宋体" w:cs="宋体"/>
          <w:sz w:val="22"/>
          <w:szCs w:val="22"/>
        </w:rPr>
        <w:t>万元，资产总额为</w:t>
      </w:r>
      <w:r>
        <w:rPr>
          <w:rFonts w:hint="eastAsia" w:ascii="宋体" w:hAnsi="宋体" w:cs="宋体"/>
          <w:sz w:val="22"/>
          <w:szCs w:val="22"/>
          <w:u w:val="single"/>
        </w:rPr>
        <w:t xml:space="preserve">   </w:t>
      </w:r>
      <w:r>
        <w:rPr>
          <w:rFonts w:hint="eastAsia" w:ascii="宋体" w:hAnsi="宋体" w:cs="宋体"/>
          <w:sz w:val="22"/>
          <w:szCs w:val="22"/>
        </w:rPr>
        <w:t>万元 ，属于</w:t>
      </w:r>
      <w:r>
        <w:rPr>
          <w:rFonts w:hint="eastAsia" w:ascii="宋体" w:hAnsi="宋体" w:cs="宋体"/>
          <w:sz w:val="22"/>
          <w:szCs w:val="22"/>
          <w:u w:val="single"/>
        </w:rPr>
        <w:t>（中型企业、 小型企业、微型企业）</w:t>
      </w:r>
      <w:r>
        <w:rPr>
          <w:rFonts w:hint="eastAsia" w:ascii="宋体" w:hAnsi="宋体" w:cs="宋体"/>
          <w:sz w:val="22"/>
          <w:szCs w:val="22"/>
        </w:rPr>
        <w:t xml:space="preserve">； </w:t>
      </w:r>
    </w:p>
    <w:p w14:paraId="3F8CC628">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2.</w:t>
      </w:r>
      <w:r>
        <w:rPr>
          <w:rFonts w:hint="eastAsia" w:ascii="宋体" w:hAnsi="宋体" w:cs="宋体"/>
          <w:sz w:val="22"/>
          <w:szCs w:val="22"/>
          <w:u w:val="single"/>
        </w:rPr>
        <w:t xml:space="preserve"> （标的名称）   </w:t>
      </w:r>
      <w:r>
        <w:rPr>
          <w:rFonts w:hint="eastAsia" w:ascii="宋体" w:hAnsi="宋体" w:cs="宋体"/>
          <w:sz w:val="22"/>
          <w:szCs w:val="22"/>
        </w:rPr>
        <w:t>，属于</w:t>
      </w:r>
      <w:r>
        <w:rPr>
          <w:rFonts w:hint="eastAsia" w:ascii="宋体" w:hAnsi="宋体" w:cs="宋体"/>
          <w:sz w:val="22"/>
          <w:szCs w:val="22"/>
          <w:u w:val="single"/>
        </w:rPr>
        <w:t>（采购文件中明确的所属行业）</w:t>
      </w:r>
      <w:r>
        <w:rPr>
          <w:rFonts w:hint="eastAsia" w:ascii="宋体" w:hAnsi="宋体" w:cs="宋体"/>
          <w:sz w:val="22"/>
          <w:szCs w:val="22"/>
        </w:rPr>
        <w:t>； 承建（承接）企业为</w:t>
      </w:r>
      <w:r>
        <w:rPr>
          <w:rFonts w:hint="eastAsia" w:ascii="宋体" w:hAnsi="宋体" w:cs="宋体"/>
          <w:sz w:val="22"/>
          <w:szCs w:val="22"/>
          <w:u w:val="single"/>
        </w:rPr>
        <w:t>（企业名称）</w:t>
      </w:r>
      <w:r>
        <w:rPr>
          <w:rFonts w:hint="eastAsia" w:ascii="宋体" w:hAnsi="宋体" w:cs="宋体"/>
          <w:sz w:val="22"/>
          <w:szCs w:val="22"/>
        </w:rPr>
        <w:t>，从业人员</w:t>
      </w:r>
      <w:r>
        <w:rPr>
          <w:rFonts w:hint="eastAsia" w:ascii="宋体" w:hAnsi="宋体" w:cs="宋体"/>
          <w:sz w:val="22"/>
          <w:szCs w:val="22"/>
          <w:u w:val="single"/>
        </w:rPr>
        <w:t xml:space="preserve">   </w:t>
      </w:r>
      <w:r>
        <w:rPr>
          <w:rFonts w:hint="eastAsia" w:ascii="宋体" w:hAnsi="宋体" w:cs="宋体"/>
          <w:sz w:val="22"/>
          <w:szCs w:val="22"/>
        </w:rPr>
        <w:t xml:space="preserve">人，营业收入为 </w:t>
      </w:r>
      <w:r>
        <w:rPr>
          <w:rFonts w:hint="eastAsia" w:ascii="宋体" w:hAnsi="宋体" w:cs="宋体"/>
          <w:sz w:val="22"/>
          <w:szCs w:val="22"/>
          <w:u w:val="single"/>
        </w:rPr>
        <w:t xml:space="preserve">   </w:t>
      </w:r>
      <w:r>
        <w:rPr>
          <w:rFonts w:hint="eastAsia" w:ascii="宋体" w:hAnsi="宋体" w:cs="宋体"/>
          <w:sz w:val="22"/>
          <w:szCs w:val="22"/>
        </w:rPr>
        <w:t>万元，资产总额为</w:t>
      </w:r>
      <w:r>
        <w:rPr>
          <w:rFonts w:hint="eastAsia" w:ascii="宋体" w:hAnsi="宋体" w:cs="宋体"/>
          <w:sz w:val="22"/>
          <w:szCs w:val="22"/>
          <w:u w:val="single"/>
        </w:rPr>
        <w:t xml:space="preserve">   </w:t>
      </w:r>
      <w:r>
        <w:rPr>
          <w:rFonts w:hint="eastAsia" w:ascii="宋体" w:hAnsi="宋体" w:cs="宋体"/>
          <w:sz w:val="22"/>
          <w:szCs w:val="22"/>
        </w:rPr>
        <w:t>万元，属于</w:t>
      </w:r>
      <w:r>
        <w:rPr>
          <w:rFonts w:hint="eastAsia" w:ascii="宋体" w:hAnsi="宋体" w:cs="宋体"/>
          <w:sz w:val="22"/>
          <w:szCs w:val="22"/>
          <w:u w:val="single"/>
        </w:rPr>
        <w:t>（中型企业、 小型企业、微型企业）</w:t>
      </w:r>
      <w:r>
        <w:rPr>
          <w:rFonts w:hint="eastAsia" w:ascii="宋体" w:hAnsi="宋体" w:cs="宋体"/>
          <w:sz w:val="22"/>
          <w:szCs w:val="22"/>
        </w:rPr>
        <w:t xml:space="preserve">； </w:t>
      </w:r>
    </w:p>
    <w:p w14:paraId="22DC4CC0">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F5D17CE">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 xml:space="preserve">企业名称（盖章）： </w:t>
      </w:r>
    </w:p>
    <w:p w14:paraId="7032FE1B">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日 期：</w:t>
      </w:r>
    </w:p>
    <w:p w14:paraId="132CAD59">
      <w:pPr>
        <w:tabs>
          <w:tab w:val="left" w:pos="1069"/>
          <w:tab w:val="left" w:pos="2352"/>
        </w:tabs>
        <w:spacing w:line="400" w:lineRule="exact"/>
        <w:ind w:firstLine="394" w:firstLineChars="200"/>
        <w:rPr>
          <w:rFonts w:ascii="宋体" w:hAnsi="宋体" w:cs="宋体"/>
          <w:sz w:val="22"/>
          <w:szCs w:val="22"/>
        </w:rPr>
      </w:pPr>
    </w:p>
    <w:p w14:paraId="3B29CA96">
      <w:pPr>
        <w:pStyle w:val="21"/>
        <w:tabs>
          <w:tab w:val="left" w:pos="2352"/>
        </w:tabs>
        <w:rPr>
          <w:rFonts w:ascii="宋体" w:hAnsi="宋体" w:cs="宋体"/>
          <w:sz w:val="22"/>
          <w:szCs w:val="22"/>
        </w:rPr>
      </w:pPr>
      <w:r>
        <w:rPr>
          <w:rFonts w:hint="eastAsia" w:ascii="宋体" w:hAnsi="宋体" w:cs="宋体"/>
          <w:sz w:val="22"/>
          <w:szCs w:val="22"/>
        </w:rPr>
        <w:t>相关说明及要求：</w:t>
      </w:r>
    </w:p>
    <w:p w14:paraId="362582C6">
      <w:pPr>
        <w:pStyle w:val="21"/>
        <w:tabs>
          <w:tab w:val="left" w:pos="2352"/>
        </w:tabs>
        <w:rPr>
          <w:rFonts w:ascii="宋体" w:hAnsi="宋体" w:cs="宋体"/>
          <w:sz w:val="22"/>
          <w:szCs w:val="22"/>
        </w:rPr>
      </w:pPr>
      <w:r>
        <w:rPr>
          <w:rFonts w:hint="eastAsia" w:ascii="宋体" w:hAnsi="宋体" w:cs="宋体"/>
          <w:sz w:val="22"/>
          <w:szCs w:val="22"/>
        </w:rPr>
        <w:t>1.从业人员、营业收入、资产总额填报上一年度数据，无上一年度数据的新成立企业可不填报。</w:t>
      </w:r>
    </w:p>
    <w:p w14:paraId="65A14789">
      <w:pPr>
        <w:pStyle w:val="21"/>
        <w:tabs>
          <w:tab w:val="left" w:pos="2352"/>
        </w:tabs>
        <w:rPr>
          <w:rFonts w:ascii="宋体" w:hAnsi="宋体" w:cs="宋体"/>
          <w:sz w:val="22"/>
          <w:szCs w:val="22"/>
        </w:rPr>
      </w:pPr>
      <w:r>
        <w:rPr>
          <w:rFonts w:hint="eastAsia" w:ascii="宋体" w:hAnsi="宋体" w:cs="宋体"/>
          <w:sz w:val="22"/>
          <w:szCs w:val="22"/>
        </w:rPr>
        <w:t>2.中小微企业标准：符合《工业和信息化部、国家统计局、国家发展和改革委员会、财政部关于印发中小企业划型标准规定的通知》（工信部联企业〔2011〕300号）规定的划分标准。</w:t>
      </w:r>
    </w:p>
    <w:p w14:paraId="4715A03D">
      <w:pPr>
        <w:pStyle w:val="21"/>
        <w:tabs>
          <w:tab w:val="left" w:pos="2352"/>
        </w:tabs>
        <w:rPr>
          <w:rFonts w:ascii="宋体" w:hAnsi="宋体" w:cs="宋体"/>
          <w:sz w:val="22"/>
          <w:szCs w:val="22"/>
        </w:rPr>
      </w:pPr>
      <w:r>
        <w:rPr>
          <w:rFonts w:hint="eastAsia" w:ascii="宋体" w:hAnsi="宋体" w:cs="宋体"/>
          <w:sz w:val="22"/>
          <w:szCs w:val="22"/>
        </w:rPr>
        <w:t>3.请供应商按本表规定格式及要求填写并加盖单位公章，否则不享受价格扣除优惠政策。</w:t>
      </w:r>
    </w:p>
    <w:p w14:paraId="23743DF2">
      <w:pPr>
        <w:pStyle w:val="21"/>
        <w:tabs>
          <w:tab w:val="left" w:pos="2352"/>
        </w:tabs>
        <w:rPr>
          <w:rFonts w:ascii="宋体" w:hAnsi="宋体" w:cs="宋体"/>
          <w:sz w:val="22"/>
          <w:szCs w:val="22"/>
        </w:rPr>
      </w:pPr>
      <w:r>
        <w:rPr>
          <w:rFonts w:hint="eastAsia" w:ascii="宋体" w:hAnsi="宋体" w:cs="宋体"/>
          <w:sz w:val="22"/>
          <w:szCs w:val="22"/>
        </w:rPr>
        <w:t>4.不属于中小微企业的无需出具该声明函。</w:t>
      </w:r>
    </w:p>
    <w:p w14:paraId="5534A7B3">
      <w:pPr>
        <w:pStyle w:val="21"/>
        <w:tabs>
          <w:tab w:val="left" w:pos="2352"/>
        </w:tabs>
        <w:rPr>
          <w:rFonts w:hint="eastAsia" w:ascii="宋体" w:hAnsi="宋体" w:cs="宋体"/>
          <w:b/>
          <w:bCs/>
          <w:sz w:val="22"/>
          <w:szCs w:val="22"/>
        </w:rPr>
        <w:sectPr>
          <w:pgSz w:w="11906" w:h="16838"/>
          <w:pgMar w:top="1440" w:right="1247" w:bottom="1440" w:left="1247" w:header="851" w:footer="992" w:gutter="0"/>
          <w:cols w:space="720" w:num="1"/>
          <w:titlePg/>
          <w:docGrid w:type="linesAndChars" w:linePitch="313" w:charSpace="-4915"/>
        </w:sectPr>
      </w:pPr>
      <w:r>
        <w:rPr>
          <w:rFonts w:hint="eastAsia" w:ascii="宋体" w:hAnsi="宋体" w:cs="宋体"/>
          <w:b/>
          <w:bCs/>
          <w:sz w:val="22"/>
          <w:szCs w:val="22"/>
        </w:rPr>
        <w:t>▲供应商提供的中小企业声明函与实际情况不符的，视为供应商提供虚假材料投标的，投标无效。</w:t>
      </w:r>
    </w:p>
    <w:p w14:paraId="06E7E4AB">
      <w:pPr>
        <w:pStyle w:val="21"/>
        <w:tabs>
          <w:tab w:val="left" w:pos="2352"/>
        </w:tabs>
        <w:rPr>
          <w:rFonts w:hint="eastAsia" w:ascii="宋体" w:hAnsi="宋体" w:cs="宋体"/>
          <w:b/>
          <w:bCs/>
          <w:sz w:val="22"/>
          <w:szCs w:val="22"/>
        </w:rPr>
      </w:pPr>
    </w:p>
    <w:p w14:paraId="55C70129">
      <w:pPr>
        <w:pStyle w:val="17"/>
        <w:ind w:left="0"/>
        <w:rPr>
          <w:rFonts w:ascii="宋体" w:hAnsi="宋体" w:cs="宋体"/>
          <w:b/>
          <w:bCs/>
          <w:sz w:val="24"/>
          <w:szCs w:val="24"/>
        </w:rPr>
      </w:pPr>
      <w:r>
        <w:rPr>
          <w:rFonts w:hint="eastAsia" w:ascii="宋体" w:hAnsi="宋体" w:cs="宋体"/>
          <w:b/>
          <w:bCs/>
          <w:sz w:val="24"/>
          <w:szCs w:val="24"/>
        </w:rPr>
        <w:t>二、节能、环保产品优先（强制）采购政策说明</w:t>
      </w:r>
    </w:p>
    <w:p w14:paraId="2D48A32C">
      <w:pPr>
        <w:pStyle w:val="17"/>
        <w:spacing w:line="360" w:lineRule="auto"/>
        <w:ind w:left="0"/>
        <w:rPr>
          <w:rFonts w:ascii="宋体" w:hAnsi="宋体" w:cs="宋体"/>
          <w:kern w:val="0"/>
          <w:sz w:val="22"/>
          <w:szCs w:val="22"/>
        </w:rPr>
      </w:pPr>
      <w:r>
        <w:rPr>
          <w:rFonts w:hint="eastAsia" w:ascii="宋体" w:hAnsi="宋体" w:cs="宋体"/>
          <w:kern w:val="0"/>
          <w:sz w:val="22"/>
          <w:szCs w:val="22"/>
        </w:rPr>
        <w:t>1、政策依据</w:t>
      </w:r>
    </w:p>
    <w:p w14:paraId="4413867E">
      <w:pPr>
        <w:pStyle w:val="17"/>
        <w:spacing w:line="360" w:lineRule="auto"/>
        <w:ind w:left="0"/>
        <w:rPr>
          <w:rFonts w:ascii="宋体" w:hAnsi="宋体" w:cs="宋体"/>
          <w:kern w:val="0"/>
          <w:sz w:val="22"/>
          <w:szCs w:val="22"/>
        </w:rPr>
      </w:pPr>
      <w:r>
        <w:rPr>
          <w:rFonts w:hint="eastAsia" w:ascii="宋体" w:hAnsi="宋体" w:cs="宋体"/>
          <w:kern w:val="0"/>
          <w:sz w:val="22"/>
          <w:szCs w:val="22"/>
        </w:rPr>
        <w:t>（一）《国务院办公厅关于建立政府强制采购节能产品制度的通知》(国办发[2007]51号)</w:t>
      </w:r>
    </w:p>
    <w:p w14:paraId="273FC379">
      <w:pPr>
        <w:pStyle w:val="17"/>
        <w:spacing w:line="360" w:lineRule="auto"/>
        <w:ind w:left="0"/>
        <w:rPr>
          <w:rFonts w:ascii="宋体" w:hAnsi="宋体" w:cs="宋体"/>
          <w:kern w:val="0"/>
          <w:sz w:val="22"/>
          <w:szCs w:val="22"/>
        </w:rPr>
      </w:pPr>
      <w:r>
        <w:rPr>
          <w:rFonts w:hint="eastAsia" w:ascii="宋体" w:hAnsi="宋体" w:cs="宋体"/>
          <w:kern w:val="0"/>
          <w:sz w:val="22"/>
          <w:szCs w:val="22"/>
        </w:rPr>
        <w:t>（二）财政部、发展改革委发布的《节能产品政府采购实施意见》(财库[2004]185号)</w:t>
      </w:r>
    </w:p>
    <w:p w14:paraId="39031E3F">
      <w:pPr>
        <w:pStyle w:val="17"/>
        <w:spacing w:line="360" w:lineRule="auto"/>
        <w:ind w:left="0"/>
        <w:rPr>
          <w:rFonts w:ascii="宋体" w:hAnsi="宋体" w:cs="宋体"/>
          <w:kern w:val="0"/>
          <w:sz w:val="22"/>
          <w:szCs w:val="22"/>
        </w:rPr>
      </w:pPr>
      <w:r>
        <w:rPr>
          <w:rFonts w:hint="eastAsia" w:ascii="宋体" w:hAnsi="宋体" w:cs="宋体"/>
          <w:kern w:val="0"/>
          <w:sz w:val="22"/>
          <w:szCs w:val="22"/>
        </w:rPr>
        <w:t>（三）财政部、原环保总局印发的《环境标志产品政府采购实施的意见》（财库 [2006]90号）</w:t>
      </w:r>
    </w:p>
    <w:p w14:paraId="7BC6EED5">
      <w:pPr>
        <w:pStyle w:val="17"/>
        <w:spacing w:line="360" w:lineRule="auto"/>
        <w:ind w:left="0"/>
        <w:rPr>
          <w:rFonts w:ascii="宋体" w:hAnsi="宋体" w:cs="宋体"/>
          <w:kern w:val="0"/>
          <w:sz w:val="22"/>
          <w:szCs w:val="22"/>
        </w:rPr>
      </w:pPr>
      <w:r>
        <w:rPr>
          <w:rFonts w:hint="eastAsia" w:ascii="宋体" w:hAnsi="宋体" w:cs="宋体"/>
          <w:kern w:val="0"/>
          <w:sz w:val="22"/>
          <w:szCs w:val="22"/>
        </w:rPr>
        <w:t>（四）《关于调整优化节能产品、环境标志产品政府采购执行机制的通知》（财库〔2019〕9号）</w:t>
      </w:r>
    </w:p>
    <w:p w14:paraId="330ABE2F">
      <w:pPr>
        <w:pStyle w:val="17"/>
        <w:spacing w:line="360" w:lineRule="auto"/>
        <w:ind w:left="0"/>
        <w:rPr>
          <w:rFonts w:ascii="宋体" w:hAnsi="宋体" w:cs="宋体"/>
          <w:kern w:val="0"/>
          <w:sz w:val="22"/>
          <w:szCs w:val="22"/>
        </w:rPr>
      </w:pPr>
      <w:r>
        <w:rPr>
          <w:rFonts w:hint="eastAsia" w:ascii="宋体" w:hAnsi="宋体" w:cs="宋体"/>
          <w:kern w:val="0"/>
          <w:sz w:val="22"/>
          <w:szCs w:val="22"/>
        </w:rPr>
        <w:t>（五）《关于印发节能产品政府采购品目清单的通知》（财库〔2019〕19号）</w:t>
      </w:r>
    </w:p>
    <w:p w14:paraId="261B23FC">
      <w:pPr>
        <w:pStyle w:val="17"/>
        <w:spacing w:line="360" w:lineRule="auto"/>
        <w:ind w:left="0"/>
        <w:rPr>
          <w:rFonts w:ascii="宋体" w:hAnsi="宋体" w:cs="宋体"/>
          <w:kern w:val="0"/>
          <w:sz w:val="22"/>
          <w:szCs w:val="22"/>
        </w:rPr>
      </w:pPr>
      <w:r>
        <w:rPr>
          <w:rFonts w:hint="eastAsia" w:ascii="宋体" w:hAnsi="宋体" w:cs="宋体"/>
          <w:kern w:val="0"/>
          <w:sz w:val="22"/>
          <w:szCs w:val="22"/>
        </w:rPr>
        <w:t>（六）《关于印发环境标志产品政府采购品目清单的通知》（财库〔2019〕18号）</w:t>
      </w:r>
    </w:p>
    <w:p w14:paraId="53B78B7C">
      <w:pPr>
        <w:pStyle w:val="17"/>
        <w:spacing w:line="360" w:lineRule="auto"/>
        <w:ind w:left="0"/>
        <w:rPr>
          <w:rFonts w:ascii="宋体" w:hAnsi="宋体" w:cs="宋体"/>
          <w:kern w:val="0"/>
          <w:sz w:val="22"/>
          <w:szCs w:val="22"/>
        </w:rPr>
      </w:pPr>
      <w:r>
        <w:rPr>
          <w:rFonts w:hint="eastAsia" w:ascii="宋体" w:hAnsi="宋体" w:cs="宋体"/>
          <w:kern w:val="0"/>
          <w:sz w:val="22"/>
          <w:szCs w:val="22"/>
        </w:rPr>
        <w:t>（七）《市场监管总局关于发布参与实施政府采购节能产品、环境标志产品认证机构名录的公告》（2019年第16号）</w:t>
      </w:r>
    </w:p>
    <w:p w14:paraId="0D347FC5">
      <w:pPr>
        <w:pStyle w:val="17"/>
        <w:spacing w:line="360" w:lineRule="auto"/>
        <w:ind w:left="0"/>
        <w:rPr>
          <w:rFonts w:ascii="宋体" w:hAnsi="宋体" w:cs="宋体"/>
          <w:kern w:val="0"/>
          <w:sz w:val="22"/>
          <w:szCs w:val="22"/>
        </w:rPr>
      </w:pPr>
      <w:r>
        <w:rPr>
          <w:rFonts w:hint="eastAsia" w:ascii="宋体" w:hAnsi="宋体" w:cs="宋体"/>
          <w:kern w:val="0"/>
          <w:sz w:val="22"/>
          <w:szCs w:val="22"/>
        </w:rPr>
        <w:t>2、供应商投标货物属于节能、环保优先（强制）采购范围的，须提供相关证明材料。</w:t>
      </w:r>
    </w:p>
    <w:p w14:paraId="1489CB81">
      <w:pPr>
        <w:rPr>
          <w:rFonts w:ascii="宋体" w:hAnsi="宋体" w:cs="宋体"/>
          <w:sz w:val="22"/>
          <w:szCs w:val="22"/>
        </w:rPr>
      </w:pPr>
    </w:p>
    <w:p w14:paraId="151C17C2">
      <w:pPr>
        <w:pStyle w:val="3"/>
        <w:rPr>
          <w:rFonts w:ascii="宋体" w:hAnsi="宋体" w:eastAsia="宋体" w:cs="宋体"/>
        </w:rPr>
      </w:pPr>
    </w:p>
    <w:p w14:paraId="1B597289">
      <w:pPr>
        <w:rPr>
          <w:rFonts w:ascii="宋体" w:hAnsi="宋体" w:cs="宋体"/>
        </w:rPr>
      </w:pPr>
    </w:p>
    <w:p w14:paraId="384E36DC">
      <w:pPr>
        <w:pStyle w:val="33"/>
        <w:rPr>
          <w:rFonts w:hAnsi="宋体" w:cs="宋体"/>
        </w:rPr>
      </w:pPr>
    </w:p>
    <w:p w14:paraId="0A573F47">
      <w:pPr>
        <w:pStyle w:val="33"/>
        <w:rPr>
          <w:rFonts w:hAnsi="宋体" w:cs="宋体"/>
        </w:rPr>
      </w:pPr>
    </w:p>
    <w:p w14:paraId="0CCDE026">
      <w:pPr>
        <w:pStyle w:val="33"/>
        <w:rPr>
          <w:rFonts w:hAnsi="宋体" w:cs="宋体"/>
        </w:rPr>
      </w:pPr>
    </w:p>
    <w:p w14:paraId="55F5F303">
      <w:pPr>
        <w:pStyle w:val="33"/>
        <w:rPr>
          <w:rFonts w:hAnsi="宋体" w:cs="宋体"/>
        </w:rPr>
      </w:pPr>
    </w:p>
    <w:p w14:paraId="146F3CF2">
      <w:pPr>
        <w:pStyle w:val="33"/>
        <w:rPr>
          <w:rFonts w:hAnsi="宋体" w:cs="宋体"/>
        </w:rPr>
      </w:pPr>
    </w:p>
    <w:p w14:paraId="61118F43">
      <w:pPr>
        <w:pStyle w:val="33"/>
        <w:rPr>
          <w:rFonts w:hAnsi="宋体" w:cs="宋体"/>
        </w:rPr>
      </w:pPr>
    </w:p>
    <w:p w14:paraId="2B587DE1">
      <w:pPr>
        <w:pStyle w:val="33"/>
        <w:rPr>
          <w:rFonts w:hAnsi="宋体" w:cs="宋体"/>
        </w:rPr>
      </w:pPr>
    </w:p>
    <w:p w14:paraId="1557F9B7">
      <w:pPr>
        <w:pStyle w:val="33"/>
        <w:rPr>
          <w:rFonts w:hAnsi="宋体" w:cs="宋体"/>
        </w:rPr>
      </w:pPr>
    </w:p>
    <w:p w14:paraId="6C1790D9">
      <w:pPr>
        <w:pStyle w:val="33"/>
        <w:rPr>
          <w:rFonts w:hAnsi="宋体" w:cs="宋体"/>
        </w:rPr>
      </w:pPr>
    </w:p>
    <w:p w14:paraId="7EBABD42">
      <w:pPr>
        <w:pStyle w:val="33"/>
        <w:rPr>
          <w:rFonts w:hAnsi="宋体" w:cs="宋体"/>
        </w:rPr>
      </w:pPr>
    </w:p>
    <w:p w14:paraId="33E64117">
      <w:pPr>
        <w:pStyle w:val="33"/>
        <w:rPr>
          <w:rFonts w:hAnsi="宋体" w:cs="宋体"/>
        </w:rPr>
      </w:pPr>
    </w:p>
    <w:p w14:paraId="1209097C">
      <w:pPr>
        <w:pStyle w:val="33"/>
        <w:rPr>
          <w:rFonts w:hAnsi="宋体" w:cs="宋体"/>
        </w:rPr>
      </w:pPr>
    </w:p>
    <w:p w14:paraId="61FE77BC">
      <w:pPr>
        <w:pStyle w:val="33"/>
        <w:ind w:left="0" w:leftChars="0" w:firstLine="0" w:firstLineChars="0"/>
        <w:rPr>
          <w:rFonts w:hAnsi="宋体" w:cs="宋体"/>
        </w:rPr>
      </w:pPr>
    </w:p>
    <w:p w14:paraId="636884FB">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附件2</w:t>
      </w:r>
    </w:p>
    <w:p w14:paraId="534A0C2E">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残疾人福利性单位声明函</w:t>
      </w:r>
    </w:p>
    <w:p w14:paraId="03B04C86">
      <w:pPr>
        <w:tabs>
          <w:tab w:val="left" w:pos="2352"/>
        </w:tabs>
        <w:snapToGrid w:val="0"/>
        <w:spacing w:line="360" w:lineRule="auto"/>
        <w:ind w:firstLine="394" w:firstLineChars="200"/>
        <w:rPr>
          <w:rFonts w:ascii="宋体" w:hAnsi="宋体" w:cs="宋体"/>
          <w:sz w:val="22"/>
          <w:szCs w:val="22"/>
        </w:rPr>
      </w:pPr>
      <w:r>
        <w:rPr>
          <w:rFonts w:hint="eastAsia" w:ascii="宋体" w:hAnsi="宋体" w:cs="宋体"/>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A89C07">
      <w:pPr>
        <w:tabs>
          <w:tab w:val="left" w:pos="2352"/>
        </w:tabs>
        <w:snapToGrid w:val="0"/>
        <w:spacing w:line="360" w:lineRule="auto"/>
        <w:ind w:firstLine="394" w:firstLineChars="200"/>
        <w:rPr>
          <w:rFonts w:ascii="宋体" w:hAnsi="宋体" w:cs="宋体"/>
          <w:sz w:val="22"/>
          <w:szCs w:val="22"/>
        </w:rPr>
      </w:pPr>
      <w:r>
        <w:rPr>
          <w:rFonts w:hint="eastAsia" w:ascii="宋体" w:hAnsi="宋体" w:cs="宋体"/>
          <w:sz w:val="22"/>
          <w:szCs w:val="22"/>
        </w:rPr>
        <w:t>本单位对上述声明的真实性负责。如有虚假，将依法承担相应责任。</w:t>
      </w:r>
    </w:p>
    <w:p w14:paraId="437F435F">
      <w:pPr>
        <w:tabs>
          <w:tab w:val="left" w:pos="2352"/>
          <w:tab w:val="left" w:pos="4860"/>
        </w:tabs>
        <w:snapToGrid w:val="0"/>
        <w:spacing w:line="360" w:lineRule="auto"/>
        <w:ind w:right="1560" w:firstLine="394" w:firstLineChars="200"/>
        <w:rPr>
          <w:rFonts w:ascii="宋体" w:hAnsi="宋体" w:cs="宋体"/>
          <w:sz w:val="22"/>
          <w:szCs w:val="22"/>
        </w:rPr>
      </w:pPr>
      <w:r>
        <w:rPr>
          <w:rFonts w:hint="eastAsia" w:ascii="宋体" w:hAnsi="宋体" w:cs="宋体"/>
          <w:sz w:val="22"/>
          <w:szCs w:val="22"/>
        </w:rPr>
        <w:t xml:space="preserve">       单位名称（盖章）：</w:t>
      </w:r>
    </w:p>
    <w:p w14:paraId="407007A8">
      <w:pPr>
        <w:tabs>
          <w:tab w:val="left" w:pos="2352"/>
          <w:tab w:val="left" w:pos="4860"/>
        </w:tabs>
        <w:snapToGrid w:val="0"/>
        <w:spacing w:line="360" w:lineRule="auto"/>
        <w:ind w:right="1560" w:firstLine="394" w:firstLineChars="200"/>
        <w:rPr>
          <w:rFonts w:ascii="宋体" w:hAnsi="宋体" w:cs="宋体"/>
          <w:sz w:val="22"/>
          <w:szCs w:val="22"/>
        </w:rPr>
      </w:pPr>
      <w:r>
        <w:rPr>
          <w:rFonts w:hint="eastAsia" w:ascii="宋体" w:hAnsi="宋体" w:cs="宋体"/>
          <w:sz w:val="22"/>
          <w:szCs w:val="22"/>
        </w:rPr>
        <w:t xml:space="preserve">       日  期：</w:t>
      </w:r>
    </w:p>
    <w:bookmarkEnd w:id="62"/>
    <w:p w14:paraId="30CC2D7D">
      <w:pPr>
        <w:snapToGrid w:val="0"/>
        <w:spacing w:line="360" w:lineRule="auto"/>
        <w:rPr>
          <w:rFonts w:ascii="宋体" w:hAnsi="宋体" w:cs="宋体"/>
          <w:b/>
          <w:bCs/>
          <w:sz w:val="24"/>
          <w:szCs w:val="24"/>
        </w:rPr>
      </w:pPr>
      <w:r>
        <w:rPr>
          <w:rFonts w:hint="eastAsia" w:ascii="宋体" w:hAnsi="宋体" w:cs="宋体"/>
          <w:b/>
          <w:bCs/>
          <w:sz w:val="24"/>
          <w:szCs w:val="24"/>
        </w:rPr>
        <w:t>三、信贷政策</w:t>
      </w:r>
    </w:p>
    <w:p w14:paraId="2F6ED1A3">
      <w:pPr>
        <w:snapToGrid w:val="0"/>
        <w:spacing w:line="460" w:lineRule="atLeast"/>
        <w:ind w:firstLine="394" w:firstLineChars="200"/>
        <w:jc w:val="left"/>
        <w:rPr>
          <w:rFonts w:ascii="宋体" w:hAnsi="宋体" w:cs="宋体"/>
          <w:sz w:val="22"/>
          <w:szCs w:val="22"/>
        </w:rPr>
      </w:pPr>
      <w:r>
        <w:rPr>
          <w:rFonts w:hint="eastAsia" w:ascii="宋体" w:hAnsi="宋体" w:cs="宋体"/>
          <w:sz w:val="22"/>
          <w:szCs w:val="22"/>
        </w:rPr>
        <w:t>1、温州市财政局关于温州市政府采购支持中小企业信用融资的通知（温财采〔2020〕3号）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0E17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3298DB91">
            <w:pPr>
              <w:jc w:val="center"/>
              <w:rPr>
                <w:rFonts w:ascii="宋体" w:hAnsi="宋体" w:cs="宋体"/>
                <w:sz w:val="22"/>
                <w:szCs w:val="22"/>
              </w:rPr>
            </w:pPr>
            <w:r>
              <w:rPr>
                <w:rFonts w:hint="eastAsia" w:ascii="宋体" w:hAnsi="宋体" w:cs="宋体"/>
                <w:sz w:val="22"/>
                <w:szCs w:val="22"/>
              </w:rPr>
              <w:t>温州市政府采购支持中小企业信用融资合作银行</w:t>
            </w:r>
          </w:p>
        </w:tc>
      </w:tr>
      <w:tr w14:paraId="392A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F33F262">
            <w:pPr>
              <w:spacing w:line="360" w:lineRule="auto"/>
              <w:jc w:val="center"/>
              <w:rPr>
                <w:rFonts w:ascii="宋体" w:hAnsi="宋体" w:cs="宋体"/>
                <w:kern w:val="0"/>
                <w:sz w:val="22"/>
                <w:szCs w:val="22"/>
              </w:rPr>
            </w:pPr>
            <w:r>
              <w:rPr>
                <w:rFonts w:hint="eastAsia" w:ascii="宋体" w:hAnsi="宋体" w:cs="宋体"/>
                <w:kern w:val="0"/>
                <w:sz w:val="22"/>
                <w:szCs w:val="22"/>
              </w:rPr>
              <w:t>银行名称</w:t>
            </w:r>
          </w:p>
        </w:tc>
        <w:tc>
          <w:tcPr>
            <w:tcW w:w="4247" w:type="dxa"/>
            <w:tcBorders>
              <w:top w:val="single" w:color="auto" w:sz="4" w:space="0"/>
              <w:left w:val="single" w:color="auto" w:sz="4" w:space="0"/>
              <w:right w:val="single" w:color="auto" w:sz="4" w:space="0"/>
            </w:tcBorders>
          </w:tcPr>
          <w:p w14:paraId="6095D08D">
            <w:pPr>
              <w:spacing w:line="360" w:lineRule="auto"/>
              <w:jc w:val="center"/>
              <w:rPr>
                <w:rFonts w:ascii="宋体" w:hAnsi="宋体" w:cs="宋体"/>
                <w:kern w:val="0"/>
                <w:sz w:val="22"/>
                <w:szCs w:val="22"/>
              </w:rPr>
            </w:pPr>
            <w:r>
              <w:rPr>
                <w:rFonts w:hint="eastAsia" w:ascii="宋体" w:hAnsi="宋体" w:cs="宋体"/>
                <w:kern w:val="0"/>
                <w:sz w:val="22"/>
                <w:szCs w:val="22"/>
              </w:rPr>
              <w:t>产品特点（不超过120字）</w:t>
            </w:r>
          </w:p>
        </w:tc>
        <w:tc>
          <w:tcPr>
            <w:tcW w:w="1011" w:type="dxa"/>
            <w:tcBorders>
              <w:top w:val="single" w:color="auto" w:sz="4" w:space="0"/>
              <w:left w:val="single" w:color="auto" w:sz="4" w:space="0"/>
              <w:right w:val="single" w:color="auto" w:sz="4" w:space="0"/>
            </w:tcBorders>
          </w:tcPr>
          <w:p w14:paraId="005CDD65">
            <w:pPr>
              <w:spacing w:line="360" w:lineRule="auto"/>
              <w:jc w:val="center"/>
              <w:rPr>
                <w:rFonts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single" w:color="auto" w:sz="4" w:space="0"/>
              <w:right w:val="single" w:color="auto" w:sz="4" w:space="0"/>
            </w:tcBorders>
          </w:tcPr>
          <w:p w14:paraId="43F6961B">
            <w:pPr>
              <w:jc w:val="center"/>
              <w:rPr>
                <w:rFonts w:ascii="宋体" w:hAnsi="宋体" w:cs="宋体"/>
                <w:sz w:val="22"/>
                <w:szCs w:val="22"/>
              </w:rPr>
            </w:pPr>
            <w:r>
              <w:rPr>
                <w:rFonts w:hint="eastAsia" w:ascii="宋体" w:hAnsi="宋体" w:cs="宋体"/>
                <w:sz w:val="22"/>
                <w:szCs w:val="22"/>
              </w:rPr>
              <w:t>联系方式</w:t>
            </w:r>
          </w:p>
        </w:tc>
      </w:tr>
      <w:tr w14:paraId="0C4D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2399" w:type="dxa"/>
            <w:tcBorders>
              <w:top w:val="single" w:color="auto" w:sz="4" w:space="0"/>
              <w:left w:val="single" w:color="auto" w:sz="4" w:space="0"/>
              <w:right w:val="single" w:color="auto" w:sz="4" w:space="0"/>
            </w:tcBorders>
          </w:tcPr>
          <w:p w14:paraId="0685DEC6">
            <w:pPr>
              <w:spacing w:line="360" w:lineRule="auto"/>
              <w:jc w:val="left"/>
              <w:rPr>
                <w:rFonts w:ascii="宋体" w:hAnsi="宋体" w:cs="宋体"/>
                <w:kern w:val="0"/>
                <w:sz w:val="22"/>
                <w:szCs w:val="22"/>
              </w:rPr>
            </w:pPr>
            <w:r>
              <w:rPr>
                <w:rFonts w:hint="eastAsia" w:ascii="宋体" w:hAnsi="宋体" w:cs="宋体"/>
                <w:kern w:val="0"/>
                <w:sz w:val="22"/>
                <w:szCs w:val="22"/>
              </w:rPr>
              <w:t>中国工商银行股份有限公司温州分行</w:t>
            </w:r>
          </w:p>
        </w:tc>
        <w:tc>
          <w:tcPr>
            <w:tcW w:w="4247" w:type="dxa"/>
            <w:tcBorders>
              <w:top w:val="single" w:color="auto" w:sz="4" w:space="0"/>
              <w:left w:val="single" w:color="auto" w:sz="4" w:space="0"/>
              <w:right w:val="single" w:color="auto" w:sz="4" w:space="0"/>
            </w:tcBorders>
          </w:tcPr>
          <w:p w14:paraId="131FBBCE">
            <w:pPr>
              <w:rPr>
                <w:rFonts w:ascii="宋体" w:hAnsi="宋体" w:cs="宋体"/>
                <w:sz w:val="22"/>
                <w:szCs w:val="22"/>
              </w:rPr>
            </w:pPr>
            <w:r>
              <w:rPr>
                <w:rFonts w:hint="eastAsia" w:ascii="宋体" w:hAnsi="宋体" w:cs="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4A07BCF3">
            <w:pPr>
              <w:spacing w:line="360" w:lineRule="auto"/>
              <w:jc w:val="left"/>
              <w:rPr>
                <w:rFonts w:ascii="宋体" w:hAnsi="宋体" w:cs="宋体"/>
                <w:kern w:val="0"/>
                <w:sz w:val="22"/>
                <w:szCs w:val="22"/>
              </w:rPr>
            </w:pPr>
            <w:r>
              <w:rPr>
                <w:rFonts w:hint="eastAsia" w:ascii="宋体" w:hAnsi="宋体" w:cs="宋体"/>
                <w:kern w:val="0"/>
                <w:sz w:val="22"/>
                <w:szCs w:val="22"/>
              </w:rPr>
              <w:t>王经理</w:t>
            </w:r>
          </w:p>
        </w:tc>
        <w:tc>
          <w:tcPr>
            <w:tcW w:w="1843" w:type="dxa"/>
            <w:tcBorders>
              <w:top w:val="single" w:color="auto" w:sz="4" w:space="0"/>
              <w:left w:val="single" w:color="auto" w:sz="4" w:space="0"/>
              <w:right w:val="single" w:color="auto" w:sz="4" w:space="0"/>
            </w:tcBorders>
          </w:tcPr>
          <w:p w14:paraId="24D9BC36">
            <w:pPr>
              <w:jc w:val="left"/>
              <w:rPr>
                <w:rFonts w:ascii="宋体" w:hAnsi="宋体" w:cs="宋体"/>
                <w:sz w:val="22"/>
                <w:szCs w:val="22"/>
              </w:rPr>
            </w:pPr>
            <w:r>
              <w:rPr>
                <w:rFonts w:hint="eastAsia" w:ascii="宋体" w:hAnsi="宋体" w:cs="宋体"/>
                <w:sz w:val="22"/>
                <w:szCs w:val="22"/>
              </w:rPr>
              <w:t>0577-88186626</w:t>
            </w:r>
          </w:p>
          <w:p w14:paraId="6DF9EE5A">
            <w:pPr>
              <w:jc w:val="left"/>
              <w:rPr>
                <w:rFonts w:ascii="宋体" w:hAnsi="宋体" w:cs="宋体"/>
                <w:sz w:val="22"/>
                <w:szCs w:val="22"/>
              </w:rPr>
            </w:pPr>
          </w:p>
        </w:tc>
      </w:tr>
      <w:tr w14:paraId="41A4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2399" w:type="dxa"/>
            <w:tcBorders>
              <w:top w:val="single" w:color="auto" w:sz="4" w:space="0"/>
              <w:left w:val="single" w:color="auto" w:sz="4" w:space="0"/>
              <w:right w:val="single" w:color="auto" w:sz="4" w:space="0"/>
            </w:tcBorders>
          </w:tcPr>
          <w:p w14:paraId="182D98FB">
            <w:pPr>
              <w:rPr>
                <w:rFonts w:ascii="宋体" w:hAnsi="宋体" w:cs="宋体"/>
                <w:sz w:val="22"/>
                <w:szCs w:val="22"/>
              </w:rPr>
            </w:pPr>
            <w:r>
              <w:rPr>
                <w:rFonts w:hint="eastAsia" w:ascii="宋体" w:hAnsi="宋体" w:cs="宋体"/>
                <w:sz w:val="22"/>
                <w:szCs w:val="22"/>
              </w:rPr>
              <w:t>中国建设银行股份有限公司温州分行</w:t>
            </w:r>
          </w:p>
        </w:tc>
        <w:tc>
          <w:tcPr>
            <w:tcW w:w="4247" w:type="dxa"/>
            <w:tcBorders>
              <w:top w:val="single" w:color="auto" w:sz="4" w:space="0"/>
              <w:left w:val="single" w:color="auto" w:sz="4" w:space="0"/>
              <w:right w:val="single" w:color="auto" w:sz="4" w:space="0"/>
            </w:tcBorders>
          </w:tcPr>
          <w:p w14:paraId="228A8957">
            <w:pPr>
              <w:rPr>
                <w:rFonts w:ascii="宋体" w:hAnsi="宋体" w:cs="宋体"/>
                <w:sz w:val="22"/>
                <w:szCs w:val="22"/>
              </w:rPr>
            </w:pPr>
            <w:r>
              <w:rPr>
                <w:rFonts w:hint="eastAsia" w:ascii="宋体" w:hAnsi="宋体" w:cs="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4603A17E">
            <w:pPr>
              <w:rPr>
                <w:rFonts w:ascii="宋体" w:hAnsi="宋体" w:cs="宋体"/>
                <w:sz w:val="22"/>
                <w:szCs w:val="22"/>
              </w:rPr>
            </w:pPr>
            <w:r>
              <w:rPr>
                <w:rFonts w:hint="eastAsia" w:ascii="宋体" w:hAnsi="宋体" w:cs="宋体"/>
                <w:sz w:val="22"/>
                <w:szCs w:val="22"/>
              </w:rPr>
              <w:t>张经理</w:t>
            </w:r>
          </w:p>
        </w:tc>
        <w:tc>
          <w:tcPr>
            <w:tcW w:w="1843" w:type="dxa"/>
            <w:tcBorders>
              <w:top w:val="single" w:color="auto" w:sz="4" w:space="0"/>
              <w:left w:val="single" w:color="auto" w:sz="4" w:space="0"/>
              <w:right w:val="single" w:color="auto" w:sz="4" w:space="0"/>
            </w:tcBorders>
          </w:tcPr>
          <w:p w14:paraId="336562FF">
            <w:pPr>
              <w:jc w:val="left"/>
              <w:rPr>
                <w:rFonts w:ascii="宋体" w:hAnsi="宋体" w:cs="宋体"/>
                <w:sz w:val="22"/>
                <w:szCs w:val="22"/>
              </w:rPr>
            </w:pPr>
            <w:r>
              <w:rPr>
                <w:rFonts w:hint="eastAsia" w:ascii="宋体" w:hAnsi="宋体" w:cs="宋体"/>
                <w:sz w:val="22"/>
                <w:szCs w:val="22"/>
              </w:rPr>
              <w:t>0577-88093286</w:t>
            </w:r>
          </w:p>
        </w:tc>
      </w:tr>
      <w:tr w14:paraId="3346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2399" w:type="dxa"/>
            <w:tcBorders>
              <w:top w:val="single" w:color="auto" w:sz="4" w:space="0"/>
              <w:left w:val="single" w:color="auto" w:sz="4" w:space="0"/>
              <w:right w:val="single" w:color="auto" w:sz="4" w:space="0"/>
            </w:tcBorders>
          </w:tcPr>
          <w:p w14:paraId="59615DC3">
            <w:pPr>
              <w:spacing w:line="360" w:lineRule="auto"/>
              <w:jc w:val="left"/>
              <w:rPr>
                <w:rFonts w:ascii="宋体" w:hAnsi="宋体" w:cs="宋体"/>
                <w:kern w:val="0"/>
                <w:sz w:val="22"/>
                <w:szCs w:val="22"/>
              </w:rPr>
            </w:pPr>
            <w:r>
              <w:rPr>
                <w:rFonts w:hint="eastAsia" w:ascii="宋体" w:hAnsi="宋体" w:cs="宋体"/>
                <w:kern w:val="0"/>
                <w:sz w:val="22"/>
                <w:szCs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7894B6A8">
            <w:pPr>
              <w:rPr>
                <w:rFonts w:ascii="宋体" w:hAnsi="宋体" w:cs="宋体"/>
                <w:sz w:val="22"/>
                <w:szCs w:val="22"/>
              </w:rPr>
            </w:pPr>
            <w:r>
              <w:rPr>
                <w:rFonts w:hint="eastAsia" w:ascii="宋体" w:hAnsi="宋体" w:cs="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EAC19A6">
            <w:pPr>
              <w:rPr>
                <w:rFonts w:ascii="宋体" w:hAnsi="宋体" w:cs="宋体"/>
                <w:sz w:val="22"/>
                <w:szCs w:val="22"/>
              </w:rPr>
            </w:pPr>
            <w:r>
              <w:rPr>
                <w:rFonts w:hint="eastAsia" w:ascii="宋体" w:hAnsi="宋体" w:cs="宋体"/>
                <w:sz w:val="22"/>
                <w:szCs w:val="22"/>
              </w:rPr>
              <w:t>郑经理</w:t>
            </w:r>
          </w:p>
        </w:tc>
        <w:tc>
          <w:tcPr>
            <w:tcW w:w="1843" w:type="dxa"/>
            <w:tcBorders>
              <w:top w:val="single" w:color="auto" w:sz="4" w:space="0"/>
              <w:left w:val="single" w:color="auto" w:sz="4" w:space="0"/>
              <w:right w:val="single" w:color="auto" w:sz="4" w:space="0"/>
            </w:tcBorders>
            <w:vAlign w:val="center"/>
          </w:tcPr>
          <w:p w14:paraId="364B14BA">
            <w:pPr>
              <w:jc w:val="left"/>
              <w:rPr>
                <w:rFonts w:ascii="宋体" w:hAnsi="宋体" w:cs="宋体"/>
                <w:sz w:val="22"/>
                <w:szCs w:val="22"/>
              </w:rPr>
            </w:pPr>
            <w:r>
              <w:rPr>
                <w:rFonts w:hint="eastAsia" w:ascii="宋体" w:hAnsi="宋体" w:cs="宋体"/>
                <w:sz w:val="22"/>
                <w:szCs w:val="22"/>
              </w:rPr>
              <w:t>0577-88193910</w:t>
            </w:r>
          </w:p>
          <w:p w14:paraId="6F70700D">
            <w:pPr>
              <w:jc w:val="left"/>
              <w:rPr>
                <w:rFonts w:ascii="宋体" w:hAnsi="宋体" w:cs="宋体"/>
                <w:sz w:val="22"/>
                <w:szCs w:val="22"/>
              </w:rPr>
            </w:pPr>
          </w:p>
        </w:tc>
      </w:tr>
      <w:tr w14:paraId="1D7A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399" w:type="dxa"/>
            <w:tcBorders>
              <w:top w:val="single" w:color="auto" w:sz="4" w:space="0"/>
              <w:left w:val="single" w:color="auto" w:sz="4" w:space="0"/>
              <w:right w:val="single" w:color="auto" w:sz="4" w:space="0"/>
            </w:tcBorders>
          </w:tcPr>
          <w:p w14:paraId="4041BB11">
            <w:pPr>
              <w:spacing w:line="360" w:lineRule="auto"/>
              <w:jc w:val="left"/>
              <w:rPr>
                <w:rFonts w:ascii="宋体" w:hAnsi="宋体" w:cs="宋体"/>
                <w:kern w:val="0"/>
                <w:sz w:val="22"/>
                <w:szCs w:val="22"/>
              </w:rPr>
            </w:pPr>
            <w:r>
              <w:rPr>
                <w:rFonts w:hint="eastAsia" w:ascii="宋体" w:hAnsi="宋体" w:cs="宋体"/>
                <w:kern w:val="0"/>
                <w:sz w:val="22"/>
                <w:szCs w:val="22"/>
              </w:rPr>
              <w:t>中国民生银行股份有限公司温州分行</w:t>
            </w:r>
          </w:p>
        </w:tc>
        <w:tc>
          <w:tcPr>
            <w:tcW w:w="4247" w:type="dxa"/>
            <w:tcBorders>
              <w:top w:val="single" w:color="auto" w:sz="4" w:space="0"/>
              <w:left w:val="single" w:color="auto" w:sz="4" w:space="0"/>
              <w:right w:val="single" w:color="auto" w:sz="4" w:space="0"/>
            </w:tcBorders>
          </w:tcPr>
          <w:p w14:paraId="23552239">
            <w:pPr>
              <w:jc w:val="left"/>
              <w:rPr>
                <w:rFonts w:ascii="宋体" w:hAnsi="宋体" w:cs="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6C5ECB82">
            <w:pPr>
              <w:rPr>
                <w:rFonts w:ascii="宋体" w:hAnsi="宋体" w:cs="宋体"/>
                <w:sz w:val="22"/>
                <w:szCs w:val="22"/>
              </w:rPr>
            </w:pPr>
            <w:r>
              <w:rPr>
                <w:rFonts w:hint="eastAsia" w:ascii="宋体" w:hAnsi="宋体" w:cs="宋体"/>
                <w:sz w:val="22"/>
                <w:szCs w:val="22"/>
              </w:rPr>
              <w:t>项经理</w:t>
            </w:r>
          </w:p>
        </w:tc>
        <w:tc>
          <w:tcPr>
            <w:tcW w:w="1843" w:type="dxa"/>
            <w:tcBorders>
              <w:top w:val="single" w:color="auto" w:sz="4" w:space="0"/>
              <w:left w:val="single" w:color="auto" w:sz="4" w:space="0"/>
              <w:right w:val="single" w:color="auto" w:sz="4" w:space="0"/>
            </w:tcBorders>
          </w:tcPr>
          <w:p w14:paraId="4788595C">
            <w:pPr>
              <w:jc w:val="left"/>
              <w:rPr>
                <w:rFonts w:ascii="宋体" w:hAnsi="宋体" w:cs="宋体"/>
                <w:sz w:val="22"/>
                <w:szCs w:val="22"/>
              </w:rPr>
            </w:pPr>
            <w:r>
              <w:rPr>
                <w:rFonts w:hint="eastAsia" w:ascii="宋体" w:hAnsi="宋体" w:cs="宋体"/>
                <w:sz w:val="22"/>
                <w:szCs w:val="22"/>
              </w:rPr>
              <w:t>18057779630</w:t>
            </w:r>
          </w:p>
        </w:tc>
      </w:tr>
      <w:tr w14:paraId="6F29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2399" w:type="dxa"/>
            <w:tcBorders>
              <w:top w:val="single" w:color="auto" w:sz="4" w:space="0"/>
              <w:left w:val="single" w:color="auto" w:sz="4" w:space="0"/>
              <w:right w:val="single" w:color="auto" w:sz="4" w:space="0"/>
            </w:tcBorders>
          </w:tcPr>
          <w:p w14:paraId="36FBDAC7">
            <w:pPr>
              <w:spacing w:line="360" w:lineRule="auto"/>
              <w:jc w:val="left"/>
              <w:rPr>
                <w:rFonts w:ascii="宋体" w:hAnsi="宋体" w:cs="宋体"/>
                <w:kern w:val="0"/>
                <w:sz w:val="22"/>
                <w:szCs w:val="22"/>
              </w:rPr>
            </w:pPr>
            <w:r>
              <w:rPr>
                <w:rFonts w:hint="eastAsia" w:ascii="宋体" w:hAnsi="宋体" w:cs="宋体"/>
                <w:kern w:val="0"/>
                <w:sz w:val="22"/>
                <w:szCs w:val="22"/>
              </w:rPr>
              <w:t>宁波银行股份有限公司温州分行</w:t>
            </w:r>
          </w:p>
        </w:tc>
        <w:tc>
          <w:tcPr>
            <w:tcW w:w="4247" w:type="dxa"/>
            <w:tcBorders>
              <w:top w:val="single" w:color="auto" w:sz="4" w:space="0"/>
              <w:left w:val="single" w:color="auto" w:sz="4" w:space="0"/>
              <w:right w:val="single" w:color="auto" w:sz="4" w:space="0"/>
            </w:tcBorders>
          </w:tcPr>
          <w:p w14:paraId="3118FAFD">
            <w:pPr>
              <w:rPr>
                <w:rFonts w:ascii="宋体" w:hAnsi="宋体" w:cs="宋体"/>
                <w:sz w:val="22"/>
                <w:szCs w:val="22"/>
              </w:rPr>
            </w:pPr>
            <w:r>
              <w:rPr>
                <w:rFonts w:hint="eastAsia"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4FC210E0">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275E6737">
            <w:pPr>
              <w:jc w:val="left"/>
              <w:rPr>
                <w:rFonts w:ascii="宋体" w:hAnsi="宋体" w:cs="宋体"/>
                <w:sz w:val="22"/>
                <w:szCs w:val="22"/>
              </w:rPr>
            </w:pPr>
            <w:r>
              <w:rPr>
                <w:rFonts w:hint="eastAsia" w:ascii="宋体" w:hAnsi="宋体" w:cs="宋体"/>
                <w:sz w:val="22"/>
                <w:szCs w:val="22"/>
              </w:rPr>
              <w:t>0577－88007377</w:t>
            </w:r>
          </w:p>
          <w:p w14:paraId="6D7E0663">
            <w:pPr>
              <w:jc w:val="left"/>
              <w:rPr>
                <w:rFonts w:ascii="宋体" w:hAnsi="宋体" w:cs="宋体"/>
                <w:sz w:val="22"/>
                <w:szCs w:val="22"/>
              </w:rPr>
            </w:pPr>
          </w:p>
        </w:tc>
      </w:tr>
      <w:tr w14:paraId="26EE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2399" w:type="dxa"/>
            <w:tcBorders>
              <w:top w:val="single" w:color="auto" w:sz="4" w:space="0"/>
              <w:left w:val="single" w:color="auto" w:sz="4" w:space="0"/>
              <w:right w:val="single" w:color="auto" w:sz="4" w:space="0"/>
            </w:tcBorders>
          </w:tcPr>
          <w:p w14:paraId="52CB2692">
            <w:pPr>
              <w:spacing w:line="360" w:lineRule="auto"/>
              <w:jc w:val="left"/>
              <w:rPr>
                <w:rFonts w:ascii="宋体" w:hAnsi="宋体" w:cs="宋体"/>
                <w:kern w:val="0"/>
                <w:sz w:val="22"/>
                <w:szCs w:val="22"/>
              </w:rPr>
            </w:pPr>
            <w:r>
              <w:rPr>
                <w:rFonts w:hint="eastAsia" w:ascii="宋体" w:hAnsi="宋体" w:cs="宋体"/>
                <w:kern w:val="0"/>
                <w:sz w:val="22"/>
                <w:szCs w:val="22"/>
              </w:rPr>
              <w:t>杭州银行股份有限公司温州分行</w:t>
            </w:r>
          </w:p>
        </w:tc>
        <w:tc>
          <w:tcPr>
            <w:tcW w:w="4247" w:type="dxa"/>
            <w:tcBorders>
              <w:top w:val="single" w:color="auto" w:sz="4" w:space="0"/>
              <w:left w:val="single" w:color="auto" w:sz="4" w:space="0"/>
              <w:right w:val="single" w:color="auto" w:sz="4" w:space="0"/>
            </w:tcBorders>
          </w:tcPr>
          <w:p w14:paraId="27842E34">
            <w:pPr>
              <w:rPr>
                <w:rFonts w:ascii="宋体" w:hAnsi="宋体" w:cs="宋体"/>
                <w:bCs/>
                <w:sz w:val="22"/>
                <w:szCs w:val="22"/>
              </w:rPr>
            </w:pPr>
            <w:r>
              <w:rPr>
                <w:rFonts w:hint="eastAsia" w:ascii="宋体" w:hAnsi="宋体" w:cs="宋体"/>
                <w:bCs/>
                <w:sz w:val="22"/>
                <w:szCs w:val="22"/>
              </w:rPr>
              <w:t>门槛低：纯信用，平台注册入库并取得采购合同即可申请</w:t>
            </w:r>
          </w:p>
          <w:p w14:paraId="76F5E2AF">
            <w:pPr>
              <w:rPr>
                <w:rFonts w:ascii="宋体" w:hAnsi="宋体" w:cs="宋体"/>
                <w:bCs/>
                <w:sz w:val="22"/>
                <w:szCs w:val="22"/>
              </w:rPr>
            </w:pPr>
            <w:r>
              <w:rPr>
                <w:rFonts w:hint="eastAsia" w:ascii="宋体" w:hAnsi="宋体" w:cs="宋体"/>
                <w:bCs/>
                <w:sz w:val="22"/>
                <w:szCs w:val="22"/>
              </w:rPr>
              <w:t>手续简便：线上申请+线上签约，足不出户</w:t>
            </w:r>
          </w:p>
          <w:p w14:paraId="3479D6C0">
            <w:pPr>
              <w:rPr>
                <w:rFonts w:ascii="宋体" w:hAnsi="宋体" w:cs="宋体"/>
                <w:bCs/>
                <w:sz w:val="22"/>
                <w:szCs w:val="22"/>
              </w:rPr>
            </w:pPr>
            <w:r>
              <w:rPr>
                <w:rFonts w:hint="eastAsia" w:ascii="宋体" w:hAnsi="宋体" w:cs="宋体"/>
                <w:bCs/>
                <w:sz w:val="22"/>
                <w:szCs w:val="22"/>
              </w:rPr>
              <w:t>利率优：按优于一般中小企业贷款利率执行</w:t>
            </w:r>
          </w:p>
          <w:p w14:paraId="1575D8BA">
            <w:pPr>
              <w:rPr>
                <w:rFonts w:ascii="宋体" w:hAnsi="宋体" w:cs="宋体"/>
                <w:sz w:val="22"/>
                <w:szCs w:val="22"/>
              </w:rPr>
            </w:pPr>
            <w:r>
              <w:rPr>
                <w:rFonts w:hint="eastAsia" w:ascii="宋体" w:hAnsi="宋体" w:cs="宋体"/>
                <w:bCs/>
                <w:sz w:val="22"/>
                <w:szCs w:val="22"/>
              </w:rPr>
              <w:t>额度高：最高为合同金额的80%</w:t>
            </w:r>
          </w:p>
        </w:tc>
        <w:tc>
          <w:tcPr>
            <w:tcW w:w="1011" w:type="dxa"/>
            <w:tcBorders>
              <w:top w:val="single" w:color="auto" w:sz="4" w:space="0"/>
              <w:left w:val="single" w:color="auto" w:sz="4" w:space="0"/>
              <w:right w:val="single" w:color="auto" w:sz="4" w:space="0"/>
            </w:tcBorders>
          </w:tcPr>
          <w:p w14:paraId="6F0D03F0">
            <w:pPr>
              <w:rPr>
                <w:rFonts w:ascii="宋体" w:hAnsi="宋体" w:cs="宋体"/>
                <w:sz w:val="22"/>
                <w:szCs w:val="22"/>
              </w:rPr>
            </w:pPr>
            <w:r>
              <w:rPr>
                <w:rFonts w:hint="eastAsia" w:ascii="宋体" w:hAnsi="宋体" w:cs="宋体"/>
                <w:sz w:val="22"/>
                <w:szCs w:val="22"/>
              </w:rPr>
              <w:t>叶经理</w:t>
            </w:r>
          </w:p>
        </w:tc>
        <w:tc>
          <w:tcPr>
            <w:tcW w:w="1843" w:type="dxa"/>
            <w:tcBorders>
              <w:top w:val="single" w:color="auto" w:sz="4" w:space="0"/>
              <w:left w:val="single" w:color="auto" w:sz="4" w:space="0"/>
              <w:right w:val="single" w:color="auto" w:sz="4" w:space="0"/>
            </w:tcBorders>
          </w:tcPr>
          <w:p w14:paraId="0AD34C82">
            <w:pPr>
              <w:jc w:val="left"/>
              <w:rPr>
                <w:rFonts w:ascii="宋体" w:hAnsi="宋体" w:cs="宋体"/>
                <w:sz w:val="22"/>
                <w:szCs w:val="22"/>
              </w:rPr>
            </w:pPr>
            <w:r>
              <w:rPr>
                <w:rFonts w:hint="eastAsia" w:ascii="宋体" w:hAnsi="宋体" w:cs="宋体"/>
                <w:sz w:val="22"/>
                <w:szCs w:val="22"/>
              </w:rPr>
              <w:t>0577-88008933</w:t>
            </w:r>
          </w:p>
        </w:tc>
      </w:tr>
      <w:tr w14:paraId="1F67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399" w:type="dxa"/>
            <w:tcBorders>
              <w:top w:val="single" w:color="auto" w:sz="4" w:space="0"/>
              <w:left w:val="single" w:color="auto" w:sz="4" w:space="0"/>
              <w:right w:val="single" w:color="auto" w:sz="4" w:space="0"/>
            </w:tcBorders>
          </w:tcPr>
          <w:p w14:paraId="3BF9CD44">
            <w:pPr>
              <w:spacing w:line="360" w:lineRule="auto"/>
              <w:jc w:val="left"/>
              <w:rPr>
                <w:rFonts w:ascii="宋体" w:hAnsi="宋体" w:cs="宋体"/>
                <w:kern w:val="0"/>
                <w:sz w:val="22"/>
                <w:szCs w:val="22"/>
              </w:rPr>
            </w:pPr>
            <w:r>
              <w:rPr>
                <w:rFonts w:hint="eastAsia" w:ascii="宋体" w:hAnsi="宋体" w:cs="宋体"/>
                <w:kern w:val="0"/>
                <w:sz w:val="22"/>
                <w:szCs w:val="22"/>
              </w:rPr>
              <w:t>招商银行股份有限公司温州分行</w:t>
            </w:r>
          </w:p>
        </w:tc>
        <w:tc>
          <w:tcPr>
            <w:tcW w:w="4247" w:type="dxa"/>
            <w:tcBorders>
              <w:top w:val="single" w:color="auto" w:sz="4" w:space="0"/>
              <w:left w:val="single" w:color="auto" w:sz="4" w:space="0"/>
              <w:right w:val="single" w:color="auto" w:sz="4" w:space="0"/>
            </w:tcBorders>
          </w:tcPr>
          <w:p w14:paraId="33C35067">
            <w:pPr>
              <w:rPr>
                <w:rFonts w:ascii="宋体" w:hAnsi="宋体" w:cs="宋体"/>
                <w:sz w:val="22"/>
                <w:szCs w:val="22"/>
              </w:rPr>
            </w:pPr>
            <w:r>
              <w:rPr>
                <w:rFonts w:hint="eastAsia" w:ascii="宋体" w:hAnsi="宋体" w:cs="宋体"/>
                <w:sz w:val="22"/>
                <w:szCs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796C8776">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461D696F">
            <w:pPr>
              <w:jc w:val="left"/>
              <w:rPr>
                <w:rFonts w:ascii="宋体" w:hAnsi="宋体" w:cs="宋体"/>
                <w:sz w:val="22"/>
                <w:szCs w:val="22"/>
              </w:rPr>
            </w:pPr>
            <w:r>
              <w:rPr>
                <w:rFonts w:hint="eastAsia" w:ascii="宋体" w:hAnsi="宋体" w:cs="宋体"/>
                <w:sz w:val="22"/>
                <w:szCs w:val="22"/>
              </w:rPr>
              <w:t>0577-88056876</w:t>
            </w:r>
          </w:p>
          <w:p w14:paraId="01FBADE7">
            <w:pPr>
              <w:jc w:val="left"/>
              <w:rPr>
                <w:rFonts w:ascii="宋体" w:hAnsi="宋体" w:cs="宋体"/>
                <w:sz w:val="22"/>
                <w:szCs w:val="22"/>
              </w:rPr>
            </w:pPr>
          </w:p>
        </w:tc>
      </w:tr>
      <w:tr w14:paraId="0527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2399" w:type="dxa"/>
            <w:tcBorders>
              <w:top w:val="single" w:color="auto" w:sz="4" w:space="0"/>
              <w:left w:val="single" w:color="auto" w:sz="4" w:space="0"/>
              <w:right w:val="single" w:color="auto" w:sz="4" w:space="0"/>
            </w:tcBorders>
          </w:tcPr>
          <w:p w14:paraId="751EAB51">
            <w:pPr>
              <w:spacing w:line="360" w:lineRule="auto"/>
              <w:jc w:val="left"/>
              <w:rPr>
                <w:rFonts w:ascii="宋体" w:hAnsi="宋体" w:cs="宋体"/>
                <w:kern w:val="0"/>
                <w:sz w:val="22"/>
                <w:szCs w:val="22"/>
              </w:rPr>
            </w:pPr>
            <w:r>
              <w:rPr>
                <w:rFonts w:hint="eastAsia" w:ascii="宋体" w:hAnsi="宋体" w:cs="宋体"/>
                <w:kern w:val="0"/>
                <w:sz w:val="22"/>
                <w:szCs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19CFAF1E">
            <w:pPr>
              <w:rPr>
                <w:rFonts w:ascii="宋体" w:hAnsi="宋体" w:cs="宋体"/>
                <w:bCs/>
                <w:kern w:val="0"/>
                <w:sz w:val="22"/>
                <w:szCs w:val="22"/>
              </w:rPr>
            </w:pPr>
            <w:r>
              <w:rPr>
                <w:rFonts w:hint="eastAsia" w:ascii="宋体" w:hAnsi="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B14E455">
            <w:pPr>
              <w:rPr>
                <w:rFonts w:ascii="宋体" w:hAnsi="宋体" w:cs="宋体"/>
                <w:sz w:val="22"/>
                <w:szCs w:val="22"/>
              </w:rPr>
            </w:pPr>
            <w:r>
              <w:rPr>
                <w:rFonts w:hint="eastAsia" w:ascii="宋体" w:hAnsi="宋体" w:cs="宋体"/>
                <w:sz w:val="22"/>
                <w:szCs w:val="22"/>
              </w:rPr>
              <w:t>张经理</w:t>
            </w:r>
          </w:p>
          <w:p w14:paraId="0C99C69A">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vAlign w:val="center"/>
          </w:tcPr>
          <w:p w14:paraId="16926578">
            <w:pPr>
              <w:spacing w:line="360" w:lineRule="auto"/>
              <w:jc w:val="left"/>
              <w:rPr>
                <w:rFonts w:ascii="宋体" w:hAnsi="宋体" w:cs="宋体"/>
                <w:kern w:val="0"/>
                <w:sz w:val="22"/>
                <w:szCs w:val="22"/>
              </w:rPr>
            </w:pPr>
            <w:r>
              <w:rPr>
                <w:rFonts w:hint="eastAsia" w:ascii="宋体" w:hAnsi="宋体" w:cs="宋体"/>
                <w:kern w:val="0"/>
                <w:sz w:val="22"/>
                <w:szCs w:val="22"/>
              </w:rPr>
              <w:t>0577-88369368/13857713118</w:t>
            </w:r>
          </w:p>
          <w:p w14:paraId="03704CAB">
            <w:pPr>
              <w:spacing w:line="360" w:lineRule="auto"/>
              <w:jc w:val="left"/>
              <w:rPr>
                <w:rFonts w:ascii="宋体" w:hAnsi="宋体" w:cs="宋体"/>
                <w:kern w:val="0"/>
                <w:sz w:val="22"/>
                <w:szCs w:val="22"/>
              </w:rPr>
            </w:pPr>
            <w:r>
              <w:rPr>
                <w:rFonts w:hint="eastAsia" w:ascii="宋体" w:hAnsi="宋体" w:cs="宋体"/>
                <w:kern w:val="0"/>
                <w:sz w:val="22"/>
                <w:szCs w:val="22"/>
              </w:rPr>
              <w:t>0577-56969696-526506</w:t>
            </w:r>
          </w:p>
        </w:tc>
      </w:tr>
      <w:tr w14:paraId="6004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399" w:type="dxa"/>
            <w:tcBorders>
              <w:top w:val="single" w:color="auto" w:sz="4" w:space="0"/>
              <w:left w:val="single" w:color="auto" w:sz="4" w:space="0"/>
              <w:right w:val="single" w:color="auto" w:sz="4" w:space="0"/>
            </w:tcBorders>
          </w:tcPr>
          <w:p w14:paraId="130CFE24">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温州银行股份有限公司温州分行</w:t>
            </w:r>
          </w:p>
        </w:tc>
        <w:tc>
          <w:tcPr>
            <w:tcW w:w="4247" w:type="dxa"/>
            <w:tcBorders>
              <w:top w:val="single" w:color="auto" w:sz="4" w:space="0"/>
              <w:left w:val="single" w:color="auto" w:sz="4" w:space="0"/>
              <w:right w:val="single" w:color="auto" w:sz="4" w:space="0"/>
            </w:tcBorders>
          </w:tcPr>
          <w:p w14:paraId="308F5F9D">
            <w:pPr>
              <w:rPr>
                <w:rFonts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226E73B3">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0B835344">
            <w:pPr>
              <w:jc w:val="left"/>
              <w:rPr>
                <w:rFonts w:ascii="宋体" w:hAnsi="宋体" w:cs="宋体"/>
                <w:sz w:val="22"/>
                <w:szCs w:val="22"/>
              </w:rPr>
            </w:pPr>
            <w:r>
              <w:rPr>
                <w:rFonts w:hint="eastAsia" w:ascii="宋体" w:hAnsi="宋体" w:cs="宋体"/>
                <w:sz w:val="22"/>
                <w:szCs w:val="22"/>
              </w:rPr>
              <w:t>13736355866</w:t>
            </w:r>
          </w:p>
        </w:tc>
      </w:tr>
      <w:tr w14:paraId="00D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2399" w:type="dxa"/>
            <w:tcBorders>
              <w:top w:val="single" w:color="auto" w:sz="4" w:space="0"/>
              <w:left w:val="single" w:color="auto" w:sz="4" w:space="0"/>
              <w:right w:val="single" w:color="auto" w:sz="4" w:space="0"/>
            </w:tcBorders>
          </w:tcPr>
          <w:p w14:paraId="0389013E">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温州银行股份有限公司鹿城分行</w:t>
            </w:r>
          </w:p>
        </w:tc>
        <w:tc>
          <w:tcPr>
            <w:tcW w:w="4247" w:type="dxa"/>
            <w:tcBorders>
              <w:top w:val="single" w:color="auto" w:sz="4" w:space="0"/>
              <w:left w:val="single" w:color="auto" w:sz="4" w:space="0"/>
              <w:right w:val="single" w:color="auto" w:sz="4" w:space="0"/>
            </w:tcBorders>
          </w:tcPr>
          <w:p w14:paraId="4FC3E049">
            <w:pPr>
              <w:rPr>
                <w:rFonts w:ascii="宋体" w:hAnsi="宋体" w:cs="宋体"/>
                <w:sz w:val="22"/>
                <w:szCs w:val="22"/>
              </w:rPr>
            </w:pPr>
            <w:r>
              <w:rPr>
                <w:rFonts w:hint="eastAsia" w:ascii="宋体" w:hAnsi="宋体" w:cs="宋体"/>
                <w:sz w:val="22"/>
                <w:szCs w:val="22"/>
              </w:rPr>
              <w:t>政采订单贷：1、面向政府采购项目供应商，满足供应商资金周转需求，凭中标通知书即可申请，2、秒知额高，最高可贷500万元，单笔业务金额可贷中标金额的80%，</w:t>
            </w:r>
          </w:p>
          <w:p w14:paraId="0CD6B931">
            <w:pPr>
              <w:ind w:left="5"/>
              <w:rPr>
                <w:rFonts w:ascii="宋体" w:hAnsi="宋体" w:cs="宋体"/>
                <w:sz w:val="22"/>
                <w:szCs w:val="22"/>
              </w:rPr>
            </w:pPr>
            <w:r>
              <w:rPr>
                <w:rFonts w:hint="eastAsia" w:ascii="宋体" w:hAnsi="宋体" w:cs="宋体"/>
                <w:sz w:val="22"/>
                <w:szCs w:val="22"/>
              </w:rPr>
              <w:t>最长期限可贷1年。信保贷：1、额度最高可达500万元</w:t>
            </w:r>
          </w:p>
          <w:p w14:paraId="19FFB7E7">
            <w:pPr>
              <w:rPr>
                <w:rFonts w:ascii="宋体" w:hAnsi="宋体" w:cs="宋体"/>
                <w:sz w:val="22"/>
                <w:szCs w:val="22"/>
              </w:rPr>
            </w:pPr>
            <w:r>
              <w:rPr>
                <w:rFonts w:hint="eastAsia" w:ascii="宋体" w:hAnsi="宋体" w:cs="宋体"/>
                <w:sz w:val="22"/>
                <w:szCs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8F81320">
            <w:pPr>
              <w:rPr>
                <w:rFonts w:ascii="宋体" w:hAnsi="宋体" w:cs="宋体"/>
                <w:sz w:val="22"/>
                <w:szCs w:val="22"/>
              </w:rPr>
            </w:pPr>
            <w:r>
              <w:rPr>
                <w:rFonts w:hint="eastAsia" w:ascii="宋体" w:hAnsi="宋体" w:cs="宋体"/>
                <w:sz w:val="22"/>
                <w:szCs w:val="22"/>
              </w:rPr>
              <w:t>戴经理</w:t>
            </w:r>
          </w:p>
        </w:tc>
        <w:tc>
          <w:tcPr>
            <w:tcW w:w="1843" w:type="dxa"/>
            <w:tcBorders>
              <w:top w:val="single" w:color="auto" w:sz="4" w:space="0"/>
              <w:left w:val="single" w:color="auto" w:sz="4" w:space="0"/>
              <w:right w:val="single" w:color="auto" w:sz="4" w:space="0"/>
            </w:tcBorders>
          </w:tcPr>
          <w:p w14:paraId="3AA7A2C3">
            <w:pPr>
              <w:rPr>
                <w:rFonts w:ascii="宋体" w:hAnsi="宋体" w:cs="宋体"/>
                <w:sz w:val="22"/>
                <w:szCs w:val="22"/>
              </w:rPr>
            </w:pPr>
            <w:r>
              <w:rPr>
                <w:rFonts w:hint="eastAsia" w:ascii="宋体" w:hAnsi="宋体" w:cs="宋体"/>
                <w:sz w:val="22"/>
                <w:szCs w:val="22"/>
              </w:rPr>
              <w:t>13605772302</w:t>
            </w:r>
          </w:p>
        </w:tc>
      </w:tr>
      <w:tr w14:paraId="6C40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82ADC36">
            <w:pPr>
              <w:spacing w:line="360" w:lineRule="auto"/>
              <w:jc w:val="left"/>
              <w:rPr>
                <w:rFonts w:ascii="宋体" w:hAnsi="宋体" w:cs="宋体"/>
                <w:kern w:val="0"/>
                <w:sz w:val="22"/>
                <w:szCs w:val="22"/>
              </w:rPr>
            </w:pPr>
            <w:r>
              <w:rPr>
                <w:rFonts w:hint="eastAsia" w:ascii="宋体" w:hAnsi="宋体" w:cs="宋体"/>
                <w:kern w:val="0"/>
                <w:sz w:val="22"/>
                <w:szCs w:val="22"/>
              </w:rPr>
              <w:t>交通银行股份有限公司温州分行</w:t>
            </w:r>
          </w:p>
        </w:tc>
        <w:tc>
          <w:tcPr>
            <w:tcW w:w="4247" w:type="dxa"/>
            <w:tcBorders>
              <w:top w:val="single" w:color="auto" w:sz="4" w:space="0"/>
              <w:left w:val="single" w:color="auto" w:sz="4" w:space="0"/>
              <w:right w:val="single" w:color="auto" w:sz="4" w:space="0"/>
            </w:tcBorders>
          </w:tcPr>
          <w:p w14:paraId="707D6C7B">
            <w:pPr>
              <w:autoSpaceDE w:val="0"/>
              <w:autoSpaceDN w:val="0"/>
              <w:adjustRightInd w:val="0"/>
              <w:jc w:val="left"/>
              <w:rPr>
                <w:rFonts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7B3C1BC">
            <w:pPr>
              <w:rPr>
                <w:rFonts w:ascii="宋体" w:hAnsi="宋体" w:cs="宋体"/>
                <w:sz w:val="22"/>
                <w:szCs w:val="22"/>
              </w:rPr>
            </w:pPr>
            <w:r>
              <w:rPr>
                <w:rFonts w:hint="eastAsia" w:ascii="宋体" w:hAnsi="宋体" w:cs="宋体"/>
                <w:sz w:val="22"/>
                <w:szCs w:val="22"/>
              </w:rPr>
              <w:t>缪经理</w:t>
            </w:r>
          </w:p>
        </w:tc>
        <w:tc>
          <w:tcPr>
            <w:tcW w:w="1843" w:type="dxa"/>
            <w:tcBorders>
              <w:top w:val="single" w:color="auto" w:sz="4" w:space="0"/>
              <w:left w:val="single" w:color="auto" w:sz="4" w:space="0"/>
              <w:right w:val="single" w:color="auto" w:sz="4" w:space="0"/>
            </w:tcBorders>
          </w:tcPr>
          <w:p w14:paraId="5E6503CE">
            <w:pPr>
              <w:rPr>
                <w:rFonts w:ascii="宋体" w:hAnsi="宋体" w:cs="宋体"/>
                <w:sz w:val="22"/>
                <w:szCs w:val="22"/>
              </w:rPr>
            </w:pPr>
            <w:r>
              <w:rPr>
                <w:rFonts w:hint="eastAsia" w:ascii="宋体" w:hAnsi="宋体" w:cs="宋体"/>
                <w:sz w:val="22"/>
                <w:szCs w:val="22"/>
              </w:rPr>
              <w:t>0577-88248454</w:t>
            </w:r>
          </w:p>
        </w:tc>
      </w:tr>
      <w:tr w14:paraId="7D87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4B80CBF">
            <w:pPr>
              <w:spacing w:line="360" w:lineRule="auto"/>
              <w:jc w:val="left"/>
              <w:rPr>
                <w:rFonts w:ascii="宋体" w:hAnsi="宋体" w:cs="宋体"/>
                <w:kern w:val="0"/>
                <w:sz w:val="22"/>
                <w:szCs w:val="22"/>
              </w:rPr>
            </w:pPr>
            <w:r>
              <w:rPr>
                <w:rFonts w:hint="eastAsia" w:ascii="宋体" w:hAnsi="宋体" w:cs="宋体"/>
                <w:kern w:val="0"/>
                <w:sz w:val="22"/>
                <w:szCs w:val="22"/>
              </w:rPr>
              <w:t>上海浦东发展银行股份有限公司温州分行</w:t>
            </w:r>
          </w:p>
        </w:tc>
        <w:tc>
          <w:tcPr>
            <w:tcW w:w="4247" w:type="dxa"/>
            <w:tcBorders>
              <w:top w:val="single" w:color="auto" w:sz="4" w:space="0"/>
              <w:left w:val="single" w:color="auto" w:sz="4" w:space="0"/>
              <w:right w:val="single" w:color="auto" w:sz="4" w:space="0"/>
            </w:tcBorders>
          </w:tcPr>
          <w:p w14:paraId="69B17968">
            <w:pPr>
              <w:jc w:val="left"/>
              <w:rPr>
                <w:rFonts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0C04D705">
            <w:pPr>
              <w:shd w:val="clear" w:color="auto" w:fill="FFFFFF"/>
              <w:jc w:val="left"/>
              <w:rPr>
                <w:rFonts w:ascii="宋体" w:hAnsi="宋体" w:cs="宋体"/>
                <w:sz w:val="22"/>
                <w:szCs w:val="22"/>
              </w:rPr>
            </w:pPr>
            <w:r>
              <w:rPr>
                <w:rFonts w:hint="eastAsia" w:ascii="宋体" w:hAnsi="宋体" w:cs="宋体"/>
                <w:bCs/>
                <w:sz w:val="22"/>
                <w:szCs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21C10C69">
            <w:pPr>
              <w:rPr>
                <w:rFonts w:ascii="宋体" w:hAnsi="宋体" w:cs="宋体"/>
                <w:sz w:val="22"/>
                <w:szCs w:val="22"/>
              </w:rPr>
            </w:pPr>
            <w:r>
              <w:rPr>
                <w:rFonts w:hint="eastAsia" w:ascii="宋体" w:hAnsi="宋体" w:cs="宋体"/>
                <w:sz w:val="22"/>
                <w:szCs w:val="22"/>
              </w:rPr>
              <w:t>叶经理</w:t>
            </w:r>
          </w:p>
        </w:tc>
        <w:tc>
          <w:tcPr>
            <w:tcW w:w="1843" w:type="dxa"/>
            <w:tcBorders>
              <w:top w:val="single" w:color="auto" w:sz="4" w:space="0"/>
              <w:left w:val="single" w:color="auto" w:sz="4" w:space="0"/>
              <w:right w:val="single" w:color="auto" w:sz="4" w:space="0"/>
            </w:tcBorders>
          </w:tcPr>
          <w:p w14:paraId="1D838CE0">
            <w:pPr>
              <w:jc w:val="left"/>
              <w:rPr>
                <w:rFonts w:ascii="宋体" w:hAnsi="宋体" w:cs="宋体"/>
                <w:sz w:val="22"/>
                <w:szCs w:val="22"/>
              </w:rPr>
            </w:pPr>
            <w:r>
              <w:rPr>
                <w:rFonts w:hint="eastAsia" w:ascii="宋体" w:hAnsi="宋体" w:cs="宋体"/>
                <w:sz w:val="22"/>
                <w:szCs w:val="22"/>
              </w:rPr>
              <w:t>0577-55570829</w:t>
            </w:r>
          </w:p>
          <w:p w14:paraId="1CFDDDEF">
            <w:pPr>
              <w:jc w:val="left"/>
              <w:rPr>
                <w:rFonts w:ascii="宋体" w:hAnsi="宋体" w:cs="宋体"/>
                <w:sz w:val="22"/>
                <w:szCs w:val="22"/>
              </w:rPr>
            </w:pPr>
          </w:p>
        </w:tc>
      </w:tr>
    </w:tbl>
    <w:p w14:paraId="48B46D8D">
      <w:pPr>
        <w:jc w:val="center"/>
        <w:rPr>
          <w:rFonts w:ascii="宋体" w:hAnsi="宋体" w:cs="宋体"/>
          <w:sz w:val="24"/>
          <w:szCs w:val="24"/>
        </w:rPr>
      </w:pPr>
      <w:r>
        <w:rPr>
          <w:rFonts w:hint="eastAsia" w:ascii="宋体" w:hAnsi="宋体" w:cs="宋体"/>
          <w:sz w:val="22"/>
          <w:szCs w:val="22"/>
        </w:rPr>
        <w:br w:type="page"/>
      </w:r>
      <w:r>
        <w:rPr>
          <w:rFonts w:hint="eastAsia" w:ascii="宋体" w:hAnsi="宋体" w:cs="宋体"/>
          <w:b/>
          <w:bCs/>
          <w:sz w:val="24"/>
          <w:szCs w:val="24"/>
        </w:rPr>
        <w:t>温州市政府采购信用融资意向银行选择表</w:t>
      </w:r>
    </w:p>
    <w:p w14:paraId="262B2227">
      <w:pPr>
        <w:jc w:val="center"/>
        <w:rPr>
          <w:rFonts w:ascii="宋体" w:hAnsi="宋体" w:cs="宋体"/>
          <w:sz w:val="22"/>
          <w:szCs w:val="22"/>
        </w:rPr>
      </w:pPr>
      <w:r>
        <w:rPr>
          <w:rFonts w:hint="eastAsia" w:ascii="宋体" w:hAnsi="宋体" w:cs="宋体"/>
          <w:sz w:val="22"/>
          <w:szCs w:val="22"/>
        </w:rPr>
        <w:t>（温州市供应商填写）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0DA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685F4F0">
            <w:pPr>
              <w:spacing w:line="360" w:lineRule="auto"/>
              <w:jc w:val="center"/>
              <w:rPr>
                <w:rFonts w:ascii="宋体" w:hAnsi="宋体" w:cs="宋体"/>
                <w:kern w:val="0"/>
                <w:sz w:val="22"/>
                <w:szCs w:val="22"/>
              </w:rPr>
            </w:pPr>
            <w:r>
              <w:rPr>
                <w:rFonts w:hint="eastAsia" w:ascii="宋体" w:hAnsi="宋体" w:cs="宋体"/>
                <w:kern w:val="0"/>
                <w:sz w:val="22"/>
                <w:szCs w:val="22"/>
              </w:rPr>
              <w:t>企业名称</w:t>
            </w:r>
          </w:p>
        </w:tc>
        <w:tc>
          <w:tcPr>
            <w:tcW w:w="8221" w:type="dxa"/>
            <w:gridSpan w:val="5"/>
          </w:tcPr>
          <w:p w14:paraId="1F906208">
            <w:pPr>
              <w:spacing w:line="360" w:lineRule="auto"/>
              <w:jc w:val="center"/>
              <w:rPr>
                <w:rFonts w:ascii="宋体" w:hAnsi="宋体" w:cs="宋体"/>
                <w:kern w:val="0"/>
                <w:sz w:val="22"/>
                <w:szCs w:val="22"/>
              </w:rPr>
            </w:pPr>
          </w:p>
        </w:tc>
      </w:tr>
      <w:tr w14:paraId="679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36F783C4">
            <w:pPr>
              <w:spacing w:line="360" w:lineRule="auto"/>
              <w:jc w:val="center"/>
              <w:rPr>
                <w:rFonts w:ascii="宋体" w:hAnsi="宋体" w:cs="宋体"/>
                <w:kern w:val="0"/>
                <w:sz w:val="22"/>
                <w:szCs w:val="22"/>
              </w:rPr>
            </w:pPr>
            <w:r>
              <w:rPr>
                <w:rFonts w:hint="eastAsia" w:ascii="宋体" w:hAnsi="宋体" w:cs="宋体"/>
                <w:kern w:val="0"/>
                <w:sz w:val="22"/>
                <w:szCs w:val="22"/>
              </w:rPr>
              <w:t>企业注册地</w:t>
            </w:r>
          </w:p>
        </w:tc>
        <w:tc>
          <w:tcPr>
            <w:tcW w:w="3685" w:type="dxa"/>
            <w:gridSpan w:val="2"/>
            <w:tcBorders>
              <w:top w:val="single" w:color="auto" w:sz="4" w:space="0"/>
              <w:left w:val="single" w:color="auto" w:sz="4" w:space="0"/>
              <w:right w:val="single" w:color="auto" w:sz="4" w:space="0"/>
            </w:tcBorders>
          </w:tcPr>
          <w:p w14:paraId="5846BD4A">
            <w:pPr>
              <w:spacing w:line="360" w:lineRule="auto"/>
              <w:jc w:val="center"/>
              <w:rPr>
                <w:rFonts w:ascii="宋体" w:hAnsi="宋体" w:cs="宋体"/>
                <w:kern w:val="0"/>
                <w:sz w:val="22"/>
                <w:szCs w:val="22"/>
              </w:rPr>
            </w:pPr>
          </w:p>
        </w:tc>
        <w:tc>
          <w:tcPr>
            <w:tcW w:w="2410" w:type="dxa"/>
            <w:gridSpan w:val="2"/>
            <w:tcBorders>
              <w:top w:val="single" w:color="auto" w:sz="4" w:space="0"/>
              <w:left w:val="single" w:color="auto" w:sz="4" w:space="0"/>
              <w:right w:val="single" w:color="auto" w:sz="4" w:space="0"/>
            </w:tcBorders>
          </w:tcPr>
          <w:p w14:paraId="2E235EE1">
            <w:pPr>
              <w:spacing w:line="360" w:lineRule="auto"/>
              <w:jc w:val="center"/>
              <w:rPr>
                <w:rFonts w:ascii="宋体" w:hAnsi="宋体" w:cs="宋体"/>
                <w:kern w:val="0"/>
                <w:sz w:val="22"/>
                <w:szCs w:val="22"/>
              </w:rPr>
            </w:pPr>
            <w:r>
              <w:rPr>
                <w:rFonts w:hint="eastAsia" w:ascii="宋体" w:hAnsi="宋体" w:cs="宋体"/>
                <w:kern w:val="0"/>
                <w:sz w:val="22"/>
                <w:szCs w:val="22"/>
              </w:rPr>
              <w:t>是否有融资意向</w:t>
            </w:r>
          </w:p>
        </w:tc>
        <w:tc>
          <w:tcPr>
            <w:tcW w:w="2126" w:type="dxa"/>
            <w:tcBorders>
              <w:top w:val="single" w:color="auto" w:sz="4" w:space="0"/>
              <w:left w:val="single" w:color="auto" w:sz="4" w:space="0"/>
              <w:right w:val="single" w:color="auto" w:sz="4" w:space="0"/>
            </w:tcBorders>
          </w:tcPr>
          <w:p w14:paraId="052D4DE3">
            <w:pPr>
              <w:spacing w:line="360" w:lineRule="auto"/>
              <w:jc w:val="center"/>
              <w:rPr>
                <w:rFonts w:ascii="宋体" w:hAnsi="宋体" w:cs="宋体"/>
                <w:kern w:val="0"/>
                <w:sz w:val="22"/>
                <w:szCs w:val="22"/>
              </w:rPr>
            </w:pPr>
          </w:p>
        </w:tc>
      </w:tr>
      <w:tr w14:paraId="569B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3783A79E">
            <w:pPr>
              <w:spacing w:line="360" w:lineRule="auto"/>
              <w:jc w:val="center"/>
              <w:rPr>
                <w:rFonts w:ascii="宋体" w:hAnsi="宋体" w:cs="宋体"/>
                <w:kern w:val="0"/>
                <w:sz w:val="22"/>
                <w:szCs w:val="22"/>
              </w:rPr>
            </w:pPr>
            <w:r>
              <w:rPr>
                <w:rFonts w:hint="eastAsia" w:ascii="宋体" w:hAnsi="宋体" w:cs="宋体"/>
                <w:kern w:val="0"/>
                <w:sz w:val="22"/>
                <w:szCs w:val="22"/>
              </w:rPr>
              <w:t>融资联系人</w:t>
            </w:r>
          </w:p>
        </w:tc>
        <w:tc>
          <w:tcPr>
            <w:tcW w:w="2268" w:type="dxa"/>
            <w:tcBorders>
              <w:top w:val="single" w:color="auto" w:sz="4" w:space="0"/>
              <w:left w:val="single" w:color="auto" w:sz="4" w:space="0"/>
              <w:right w:val="single" w:color="auto" w:sz="4" w:space="0"/>
            </w:tcBorders>
          </w:tcPr>
          <w:p w14:paraId="69737D99">
            <w:pPr>
              <w:spacing w:line="360" w:lineRule="auto"/>
              <w:jc w:val="center"/>
              <w:rPr>
                <w:rFonts w:ascii="宋体" w:hAnsi="宋体" w:cs="宋体"/>
                <w:kern w:val="0"/>
                <w:sz w:val="22"/>
                <w:szCs w:val="22"/>
              </w:rPr>
            </w:pPr>
          </w:p>
        </w:tc>
        <w:tc>
          <w:tcPr>
            <w:tcW w:w="2268" w:type="dxa"/>
            <w:gridSpan w:val="2"/>
            <w:tcBorders>
              <w:top w:val="single" w:color="auto" w:sz="4" w:space="0"/>
              <w:left w:val="single" w:color="auto" w:sz="4" w:space="0"/>
              <w:right w:val="single" w:color="auto" w:sz="4" w:space="0"/>
            </w:tcBorders>
          </w:tcPr>
          <w:p w14:paraId="6BB5F583">
            <w:pPr>
              <w:spacing w:line="360" w:lineRule="auto"/>
              <w:jc w:val="center"/>
              <w:rPr>
                <w:rFonts w:ascii="宋体" w:hAnsi="宋体" w:cs="宋体"/>
                <w:kern w:val="0"/>
                <w:sz w:val="22"/>
                <w:szCs w:val="22"/>
              </w:rPr>
            </w:pPr>
            <w:r>
              <w:rPr>
                <w:rFonts w:hint="eastAsia" w:ascii="宋体" w:hAnsi="宋体" w:cs="宋体"/>
                <w:kern w:val="0"/>
                <w:sz w:val="22"/>
                <w:szCs w:val="22"/>
              </w:rPr>
              <w:t>联系方式</w:t>
            </w:r>
          </w:p>
        </w:tc>
        <w:tc>
          <w:tcPr>
            <w:tcW w:w="3685" w:type="dxa"/>
            <w:gridSpan w:val="2"/>
            <w:tcBorders>
              <w:top w:val="single" w:color="auto" w:sz="4" w:space="0"/>
              <w:left w:val="single" w:color="auto" w:sz="4" w:space="0"/>
              <w:right w:val="single" w:color="auto" w:sz="4" w:space="0"/>
            </w:tcBorders>
          </w:tcPr>
          <w:p w14:paraId="0A49B113">
            <w:pPr>
              <w:spacing w:line="360" w:lineRule="auto"/>
              <w:jc w:val="center"/>
              <w:rPr>
                <w:rFonts w:ascii="宋体" w:hAnsi="宋体" w:cs="宋体"/>
                <w:kern w:val="0"/>
                <w:sz w:val="22"/>
                <w:szCs w:val="22"/>
              </w:rPr>
            </w:pPr>
          </w:p>
        </w:tc>
      </w:tr>
      <w:tr w14:paraId="2EA4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413AFEAB">
            <w:pPr>
              <w:spacing w:line="360" w:lineRule="auto"/>
              <w:jc w:val="center"/>
              <w:rPr>
                <w:rFonts w:ascii="宋体" w:hAnsi="宋体" w:cs="宋体"/>
                <w:kern w:val="0"/>
                <w:sz w:val="22"/>
                <w:szCs w:val="22"/>
              </w:rPr>
            </w:pPr>
            <w:r>
              <w:rPr>
                <w:rFonts w:hint="eastAsia" w:ascii="宋体" w:hAnsi="宋体" w:cs="宋体"/>
                <w:kern w:val="0"/>
                <w:sz w:val="22"/>
                <w:szCs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3670BB92">
            <w:pPr>
              <w:spacing w:line="360" w:lineRule="auto"/>
              <w:jc w:val="center"/>
              <w:rPr>
                <w:rFonts w:ascii="宋体" w:hAnsi="宋体" w:cs="宋体"/>
                <w:kern w:val="0"/>
                <w:sz w:val="22"/>
                <w:szCs w:val="22"/>
              </w:rPr>
            </w:pPr>
            <w:r>
              <w:rPr>
                <w:rFonts w:hint="eastAsia" w:ascii="宋体" w:hAnsi="宋体" w:cs="宋体"/>
                <w:kern w:val="0"/>
                <w:sz w:val="22"/>
                <w:szCs w:val="22"/>
              </w:rPr>
              <w:t>选择作为意向融资银行（可多选）</w:t>
            </w:r>
          </w:p>
        </w:tc>
      </w:tr>
      <w:tr w14:paraId="00EA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D34ABB5">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0D18B4C0">
            <w:pPr>
              <w:spacing w:line="360" w:lineRule="auto"/>
              <w:jc w:val="left"/>
              <w:rPr>
                <w:rFonts w:ascii="宋体" w:hAnsi="宋体" w:cs="宋体"/>
                <w:kern w:val="0"/>
                <w:sz w:val="22"/>
                <w:szCs w:val="22"/>
              </w:rPr>
            </w:pPr>
          </w:p>
        </w:tc>
      </w:tr>
      <w:tr w14:paraId="76D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33071927">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96D33DC">
            <w:pPr>
              <w:spacing w:line="360" w:lineRule="auto"/>
              <w:jc w:val="left"/>
              <w:rPr>
                <w:rFonts w:ascii="宋体" w:hAnsi="宋体" w:cs="宋体"/>
                <w:kern w:val="0"/>
                <w:sz w:val="22"/>
                <w:szCs w:val="22"/>
              </w:rPr>
            </w:pPr>
          </w:p>
        </w:tc>
      </w:tr>
      <w:tr w14:paraId="2884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4" w:type="dxa"/>
            <w:gridSpan w:val="4"/>
            <w:tcBorders>
              <w:top w:val="single" w:color="auto" w:sz="4" w:space="0"/>
              <w:left w:val="single" w:color="auto" w:sz="4" w:space="0"/>
              <w:right w:val="single" w:color="auto" w:sz="4" w:space="0"/>
            </w:tcBorders>
          </w:tcPr>
          <w:p w14:paraId="3341F6C6">
            <w:pPr>
              <w:spacing w:line="360" w:lineRule="auto"/>
              <w:jc w:val="left"/>
              <w:rPr>
                <w:rFonts w:ascii="宋体" w:hAnsi="宋体" w:cs="宋体"/>
                <w:kern w:val="0"/>
                <w:sz w:val="22"/>
                <w:szCs w:val="22"/>
              </w:rPr>
            </w:pPr>
            <w:r>
              <w:rPr>
                <w:rFonts w:hint="eastAsia" w:ascii="宋体" w:hAnsi="宋体" w:cs="宋体"/>
                <w:kern w:val="0"/>
                <w:sz w:val="22"/>
                <w:szCs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68C6F2B">
            <w:pPr>
              <w:spacing w:line="360" w:lineRule="auto"/>
              <w:jc w:val="left"/>
              <w:rPr>
                <w:rFonts w:ascii="宋体" w:hAnsi="宋体" w:cs="宋体"/>
                <w:kern w:val="0"/>
                <w:sz w:val="22"/>
                <w:szCs w:val="22"/>
              </w:rPr>
            </w:pPr>
          </w:p>
        </w:tc>
      </w:tr>
      <w:tr w14:paraId="7C0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74A2D198">
            <w:pPr>
              <w:rPr>
                <w:rFonts w:ascii="宋体" w:hAnsi="宋体" w:cs="宋体"/>
                <w:sz w:val="22"/>
                <w:szCs w:val="22"/>
              </w:rPr>
            </w:pPr>
            <w:r>
              <w:rPr>
                <w:rFonts w:hint="eastAsia" w:ascii="宋体" w:hAnsi="宋体" w:cs="宋体"/>
                <w:sz w:val="22"/>
                <w:szCs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B3CF065">
            <w:pPr>
              <w:rPr>
                <w:rFonts w:ascii="宋体" w:hAnsi="宋体" w:cs="宋体"/>
                <w:sz w:val="22"/>
                <w:szCs w:val="22"/>
              </w:rPr>
            </w:pPr>
          </w:p>
        </w:tc>
      </w:tr>
      <w:tr w14:paraId="59A3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432DE6C">
            <w:pPr>
              <w:spacing w:line="360" w:lineRule="auto"/>
              <w:jc w:val="left"/>
              <w:rPr>
                <w:rFonts w:ascii="宋体" w:hAnsi="宋体" w:cs="宋体"/>
                <w:kern w:val="0"/>
                <w:sz w:val="22"/>
                <w:szCs w:val="22"/>
              </w:rPr>
            </w:pPr>
            <w:r>
              <w:rPr>
                <w:rFonts w:hint="eastAsia" w:ascii="宋体" w:hAnsi="宋体" w:cs="宋体"/>
                <w:kern w:val="0"/>
                <w:sz w:val="22"/>
                <w:szCs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5E2277A2">
            <w:pPr>
              <w:spacing w:line="360" w:lineRule="auto"/>
              <w:jc w:val="left"/>
              <w:rPr>
                <w:rFonts w:ascii="宋体" w:hAnsi="宋体" w:cs="宋体"/>
                <w:kern w:val="0"/>
                <w:sz w:val="22"/>
                <w:szCs w:val="22"/>
              </w:rPr>
            </w:pPr>
          </w:p>
        </w:tc>
      </w:tr>
      <w:tr w14:paraId="1E9C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B00C81">
            <w:pPr>
              <w:spacing w:line="360" w:lineRule="auto"/>
              <w:jc w:val="left"/>
              <w:rPr>
                <w:rFonts w:ascii="宋体" w:hAnsi="宋体" w:cs="宋体"/>
                <w:kern w:val="0"/>
                <w:sz w:val="22"/>
                <w:szCs w:val="22"/>
              </w:rPr>
            </w:pPr>
            <w:r>
              <w:rPr>
                <w:rFonts w:hint="eastAsia" w:ascii="宋体" w:hAnsi="宋体" w:cs="宋体"/>
                <w:kern w:val="0"/>
                <w:sz w:val="22"/>
                <w:szCs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588E169">
            <w:pPr>
              <w:spacing w:line="360" w:lineRule="auto"/>
              <w:jc w:val="left"/>
              <w:rPr>
                <w:rFonts w:ascii="宋体" w:hAnsi="宋体" w:cs="宋体"/>
                <w:kern w:val="0"/>
                <w:sz w:val="22"/>
                <w:szCs w:val="22"/>
              </w:rPr>
            </w:pPr>
          </w:p>
        </w:tc>
      </w:tr>
      <w:tr w14:paraId="3B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56D23D0">
            <w:pPr>
              <w:spacing w:line="360" w:lineRule="auto"/>
              <w:jc w:val="left"/>
              <w:rPr>
                <w:rFonts w:ascii="宋体" w:hAnsi="宋体" w:cs="宋体"/>
                <w:kern w:val="0"/>
                <w:sz w:val="22"/>
                <w:szCs w:val="22"/>
              </w:rPr>
            </w:pPr>
            <w:r>
              <w:rPr>
                <w:rFonts w:hint="eastAsia" w:ascii="宋体" w:hAnsi="宋体" w:cs="宋体"/>
                <w:kern w:val="0"/>
                <w:sz w:val="22"/>
                <w:szCs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4108C8AF">
            <w:pPr>
              <w:spacing w:line="360" w:lineRule="auto"/>
              <w:jc w:val="left"/>
              <w:rPr>
                <w:rFonts w:ascii="宋体" w:hAnsi="宋体" w:cs="宋体"/>
                <w:kern w:val="0"/>
                <w:sz w:val="22"/>
                <w:szCs w:val="22"/>
              </w:rPr>
            </w:pPr>
          </w:p>
        </w:tc>
      </w:tr>
      <w:tr w14:paraId="77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D0FD9E4">
            <w:pPr>
              <w:spacing w:line="360" w:lineRule="auto"/>
              <w:jc w:val="left"/>
              <w:rPr>
                <w:rFonts w:ascii="宋体" w:hAnsi="宋体" w:cs="宋体"/>
                <w:kern w:val="0"/>
                <w:sz w:val="22"/>
                <w:szCs w:val="22"/>
              </w:rPr>
            </w:pPr>
            <w:r>
              <w:rPr>
                <w:rFonts w:hint="eastAsia" w:ascii="宋体" w:hAnsi="宋体" w:cs="宋体"/>
                <w:kern w:val="0"/>
                <w:sz w:val="22"/>
                <w:szCs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2640E1F5">
            <w:pPr>
              <w:spacing w:line="360" w:lineRule="auto"/>
              <w:jc w:val="left"/>
              <w:rPr>
                <w:rFonts w:ascii="宋体" w:hAnsi="宋体" w:cs="宋体"/>
                <w:kern w:val="0"/>
                <w:sz w:val="22"/>
                <w:szCs w:val="22"/>
              </w:rPr>
            </w:pPr>
          </w:p>
        </w:tc>
      </w:tr>
      <w:tr w14:paraId="0C9B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71E01B">
            <w:pPr>
              <w:spacing w:line="360" w:lineRule="auto"/>
              <w:jc w:val="left"/>
              <w:rPr>
                <w:rFonts w:ascii="宋体" w:hAnsi="宋体" w:cs="宋体"/>
                <w:kern w:val="0"/>
                <w:sz w:val="22"/>
                <w:szCs w:val="22"/>
              </w:rPr>
            </w:pPr>
            <w:r>
              <w:rPr>
                <w:rFonts w:hint="eastAsia" w:ascii="宋体" w:hAnsi="宋体" w:cs="宋体"/>
                <w:kern w:val="0"/>
                <w:sz w:val="22"/>
                <w:szCs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3703BE8">
            <w:pPr>
              <w:spacing w:line="360" w:lineRule="auto"/>
              <w:jc w:val="left"/>
              <w:rPr>
                <w:rFonts w:ascii="宋体" w:hAnsi="宋体" w:cs="宋体"/>
                <w:kern w:val="0"/>
                <w:sz w:val="22"/>
                <w:szCs w:val="22"/>
              </w:rPr>
            </w:pPr>
          </w:p>
        </w:tc>
      </w:tr>
      <w:tr w14:paraId="739E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8B24294">
            <w:pPr>
              <w:spacing w:line="360" w:lineRule="auto"/>
              <w:jc w:val="left"/>
              <w:rPr>
                <w:rFonts w:ascii="宋体" w:hAnsi="宋体" w:cs="宋体"/>
                <w:kern w:val="0"/>
                <w:sz w:val="22"/>
                <w:szCs w:val="22"/>
              </w:rPr>
            </w:pPr>
            <w:r>
              <w:rPr>
                <w:rFonts w:hint="eastAsia" w:ascii="宋体" w:hAnsi="宋体" w:cs="宋体"/>
                <w:kern w:val="0"/>
                <w:sz w:val="22"/>
                <w:szCs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D2DF76B">
            <w:pPr>
              <w:spacing w:line="360" w:lineRule="auto"/>
              <w:jc w:val="left"/>
              <w:rPr>
                <w:rFonts w:ascii="宋体" w:hAnsi="宋体" w:cs="宋体"/>
                <w:kern w:val="0"/>
                <w:sz w:val="22"/>
                <w:szCs w:val="22"/>
              </w:rPr>
            </w:pPr>
          </w:p>
        </w:tc>
      </w:tr>
      <w:tr w14:paraId="374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D38362E">
            <w:pPr>
              <w:spacing w:line="360" w:lineRule="auto"/>
              <w:jc w:val="left"/>
              <w:rPr>
                <w:rFonts w:ascii="宋体" w:hAnsi="宋体" w:cs="宋体"/>
                <w:kern w:val="0"/>
                <w:sz w:val="22"/>
                <w:szCs w:val="22"/>
              </w:rPr>
            </w:pPr>
            <w:r>
              <w:rPr>
                <w:rFonts w:hint="eastAsia" w:ascii="宋体" w:hAnsi="宋体" w:cs="宋体"/>
                <w:kern w:val="0"/>
                <w:sz w:val="22"/>
                <w:szCs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37F910A">
            <w:pPr>
              <w:spacing w:line="360" w:lineRule="auto"/>
              <w:jc w:val="left"/>
              <w:rPr>
                <w:rFonts w:ascii="宋体" w:hAnsi="宋体" w:cs="宋体"/>
                <w:kern w:val="0"/>
                <w:sz w:val="22"/>
                <w:szCs w:val="22"/>
              </w:rPr>
            </w:pPr>
          </w:p>
        </w:tc>
      </w:tr>
      <w:tr w14:paraId="35F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04DA9BD4">
            <w:pPr>
              <w:spacing w:line="360" w:lineRule="auto"/>
              <w:jc w:val="left"/>
              <w:rPr>
                <w:rFonts w:ascii="宋体" w:hAnsi="宋体" w:cs="宋体"/>
                <w:kern w:val="0"/>
                <w:sz w:val="22"/>
                <w:szCs w:val="22"/>
              </w:rPr>
            </w:pPr>
            <w:r>
              <w:rPr>
                <w:rFonts w:hint="eastAsia" w:ascii="宋体" w:hAnsi="宋体" w:cs="宋体"/>
                <w:kern w:val="0"/>
                <w:sz w:val="22"/>
                <w:szCs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ED49A3C">
            <w:pPr>
              <w:spacing w:line="360" w:lineRule="auto"/>
              <w:jc w:val="left"/>
              <w:rPr>
                <w:rFonts w:ascii="宋体" w:hAnsi="宋体" w:cs="宋体"/>
                <w:kern w:val="0"/>
                <w:sz w:val="22"/>
                <w:szCs w:val="22"/>
              </w:rPr>
            </w:pPr>
          </w:p>
        </w:tc>
      </w:tr>
    </w:tbl>
    <w:p w14:paraId="46A5040E">
      <w:pPr>
        <w:rPr>
          <w:rFonts w:ascii="宋体" w:hAnsi="宋体" w:cs="宋体"/>
          <w:sz w:val="22"/>
          <w:szCs w:val="22"/>
        </w:rPr>
      </w:pPr>
    </w:p>
    <w:p w14:paraId="297B0519">
      <w:pPr>
        <w:rPr>
          <w:rFonts w:ascii="宋体" w:hAnsi="宋体" w:cs="宋体"/>
          <w:sz w:val="22"/>
          <w:szCs w:val="22"/>
        </w:rPr>
      </w:pPr>
      <w:r>
        <w:rPr>
          <w:rFonts w:hint="eastAsia" w:ascii="宋体" w:hAnsi="宋体" w:cs="宋体"/>
          <w:sz w:val="22"/>
          <w:szCs w:val="22"/>
        </w:rPr>
        <w:t>注：1、本表填写对象为注册地在温州市域内的供应商。</w:t>
      </w:r>
    </w:p>
    <w:p w14:paraId="45CA6F92">
      <w:pPr>
        <w:spacing w:line="588" w:lineRule="exact"/>
        <w:ind w:firstLine="394" w:firstLineChars="200"/>
        <w:rPr>
          <w:rFonts w:ascii="宋体" w:hAnsi="宋体" w:cs="宋体"/>
          <w:b/>
          <w:sz w:val="22"/>
          <w:szCs w:val="22"/>
        </w:rPr>
      </w:pPr>
      <w:r>
        <w:rPr>
          <w:rFonts w:hint="eastAsia" w:ascii="宋体" w:hAnsi="宋体" w:cs="宋体"/>
          <w:sz w:val="22"/>
          <w:szCs w:val="22"/>
        </w:rPr>
        <w:t>2、财政部门根据企业自行选择，将本表及企业相关信息推送至相对应的融资意向银行经办人。</w:t>
      </w:r>
    </w:p>
    <w:p w14:paraId="38A2120A">
      <w:pPr>
        <w:snapToGrid w:val="0"/>
        <w:spacing w:line="380" w:lineRule="exact"/>
        <w:jc w:val="center"/>
        <w:textAlignment w:val="baseline"/>
        <w:rPr>
          <w:rFonts w:ascii="宋体" w:hAnsi="宋体" w:cs="宋体"/>
          <w:sz w:val="22"/>
        </w:rPr>
      </w:pPr>
      <w:r>
        <w:rPr>
          <w:rFonts w:hint="eastAsia" w:ascii="宋体" w:hAnsi="宋体" w:cs="宋体"/>
          <w:sz w:val="36"/>
        </w:rPr>
        <w:br w:type="page"/>
      </w:r>
      <w:r>
        <w:rPr>
          <w:rFonts w:hint="eastAsia" w:ascii="宋体" w:hAnsi="宋体" w:cs="宋体"/>
          <w:b/>
          <w:sz w:val="32"/>
          <w:szCs w:val="32"/>
        </w:rPr>
        <w:t>第五部分、合同格式</w:t>
      </w:r>
      <w:bookmarkEnd w:id="63"/>
    </w:p>
    <w:p w14:paraId="5BA895EB">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甲方：泰顺县民政局</w:t>
      </w:r>
    </w:p>
    <w:p w14:paraId="1F93C400">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乙方：本次中标（成交）供应商</w:t>
      </w:r>
    </w:p>
    <w:p w14:paraId="128560F5">
      <w:pPr>
        <w:pStyle w:val="9"/>
        <w:adjustRightInd w:val="0"/>
        <w:spacing w:line="420" w:lineRule="exact"/>
        <w:ind w:firstLine="788" w:firstLineChars="400"/>
        <w:rPr>
          <w:rFonts w:hint="eastAsia" w:hAnsi="宋体" w:cs="宋体"/>
          <w:bCs/>
          <w:sz w:val="22"/>
          <w:szCs w:val="22"/>
        </w:rPr>
      </w:pPr>
      <w:r>
        <w:rPr>
          <w:rFonts w:hint="eastAsia" w:hAnsi="宋体" w:cs="宋体"/>
          <w:bCs/>
          <w:sz w:val="22"/>
          <w:szCs w:val="22"/>
        </w:rPr>
        <w:t>经招标采购后，甲乙双方就泰顺县骨灰安葬流向跟踪管理（202</w:t>
      </w:r>
      <w:r>
        <w:rPr>
          <w:rFonts w:hint="eastAsia" w:hAnsi="宋体" w:cs="宋体"/>
          <w:bCs/>
          <w:sz w:val="22"/>
          <w:szCs w:val="22"/>
          <w:lang w:val="en-US" w:eastAsia="zh-CN"/>
        </w:rPr>
        <w:t>6</w:t>
      </w:r>
      <w:r>
        <w:rPr>
          <w:rFonts w:hint="eastAsia" w:hAnsi="宋体" w:cs="宋体"/>
          <w:bCs/>
          <w:sz w:val="22"/>
          <w:szCs w:val="22"/>
        </w:rPr>
        <w:t>-202</w:t>
      </w:r>
      <w:r>
        <w:rPr>
          <w:rFonts w:hint="eastAsia" w:hAnsi="宋体" w:cs="宋体"/>
          <w:bCs/>
          <w:sz w:val="22"/>
          <w:szCs w:val="22"/>
          <w:lang w:val="en-US" w:eastAsia="zh-CN"/>
        </w:rPr>
        <w:t>7</w:t>
      </w:r>
      <w:r>
        <w:rPr>
          <w:rFonts w:hint="eastAsia" w:hAnsi="宋体" w:cs="宋体"/>
          <w:bCs/>
          <w:sz w:val="22"/>
          <w:szCs w:val="22"/>
        </w:rPr>
        <w:t>年度） 达成如下协议：</w:t>
      </w:r>
    </w:p>
    <w:p w14:paraId="634880F5">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一、服务承包金额</w:t>
      </w:r>
    </w:p>
    <w:p w14:paraId="667EF4FF">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 xml:space="preserve">  </w:t>
      </w:r>
      <w:r>
        <w:rPr>
          <w:rFonts w:hint="eastAsia" w:hAnsi="宋体" w:cs="宋体"/>
          <w:sz w:val="22"/>
          <w:szCs w:val="22"/>
        </w:rPr>
        <w:t xml:space="preserve">  大写：</w:t>
      </w:r>
      <w:r>
        <w:rPr>
          <w:rFonts w:hint="eastAsia" w:hAnsi="宋体" w:cs="宋体"/>
          <w:sz w:val="22"/>
          <w:szCs w:val="22"/>
          <w:u w:val="single"/>
        </w:rPr>
        <w:t xml:space="preserve">                元人民币</w:t>
      </w:r>
      <w:r>
        <w:rPr>
          <w:rFonts w:hint="eastAsia" w:hAnsi="宋体" w:cs="宋体"/>
          <w:sz w:val="22"/>
          <w:szCs w:val="22"/>
        </w:rPr>
        <w:t xml:space="preserve"> ；</w:t>
      </w:r>
      <w:r>
        <w:rPr>
          <w:rFonts w:hint="eastAsia" w:hAnsi="宋体" w:cs="宋体"/>
          <w:sz w:val="22"/>
          <w:szCs w:val="22"/>
          <w:u w:val="single"/>
        </w:rPr>
        <w:t>小写：￥        。</w:t>
      </w:r>
    </w:p>
    <w:p w14:paraId="3641A754">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二、服务内容</w:t>
      </w:r>
    </w:p>
    <w:p w14:paraId="3A6C2EB5">
      <w:pPr>
        <w:spacing w:line="360" w:lineRule="auto"/>
        <w:ind w:firstLine="394" w:firstLineChars="200"/>
        <w:rPr>
          <w:rFonts w:hint="eastAsia" w:ascii="宋体" w:hAnsi="宋体" w:eastAsia="宋体" w:cs="宋体"/>
          <w:bCs/>
          <w:sz w:val="22"/>
          <w:shd w:val="clear" w:color="auto" w:fill="FFFFFF"/>
          <w:lang w:eastAsia="zh-CN"/>
        </w:rPr>
      </w:pPr>
      <w:r>
        <w:rPr>
          <w:rFonts w:hint="eastAsia" w:ascii="宋体" w:hAnsi="宋体" w:cs="宋体"/>
          <w:bCs/>
          <w:sz w:val="22"/>
        </w:rPr>
        <w:t xml:space="preserve"> </w:t>
      </w:r>
      <w:r>
        <w:rPr>
          <w:rFonts w:hint="eastAsia" w:ascii="宋体" w:hAnsi="宋体" w:cs="宋体"/>
          <w:sz w:val="22"/>
        </w:rPr>
        <w:t>1</w:t>
      </w:r>
      <w:r>
        <w:rPr>
          <w:rFonts w:hint="eastAsia" w:ascii="宋体" w:hAnsi="宋体" w:cs="宋体"/>
          <w:bCs/>
          <w:sz w:val="22"/>
          <w:shd w:val="clear" w:color="auto" w:fill="FFFFFF"/>
        </w:rPr>
        <w:t xml:space="preserve">.工作目标 </w:t>
      </w:r>
    </w:p>
    <w:p w14:paraId="650B9C8F">
      <w:pPr>
        <w:spacing w:line="360" w:lineRule="auto"/>
        <w:ind w:firstLine="394" w:firstLineChars="200"/>
        <w:rPr>
          <w:rFonts w:hint="eastAsia" w:ascii="宋体" w:hAnsi="宋体" w:cs="宋体"/>
          <w:sz w:val="22"/>
        </w:rPr>
      </w:pPr>
      <w:r>
        <w:rPr>
          <w:rFonts w:hint="eastAsia" w:ascii="宋体" w:hAnsi="宋体" w:cs="宋体"/>
          <w:bCs/>
          <w:sz w:val="22"/>
          <w:shd w:val="clear" w:color="auto" w:fill="FFFFFF"/>
        </w:rPr>
        <w:t xml:space="preserve">    </w:t>
      </w:r>
      <w:r>
        <w:rPr>
          <w:rFonts w:hint="eastAsia" w:ascii="宋体" w:hAnsi="宋体" w:cs="宋体"/>
          <w:sz w:val="22"/>
        </w:rPr>
        <w:t>1、全县范围内遗体火化后的骨灰，一律实行跟踪管理，明确存放点。存放点包括：经营性公墓、公益性公墓、县殡仪馆骨灰存放室、生态化改造后的私坟、应改造或应治理的私坟。</w:t>
      </w:r>
    </w:p>
    <w:p w14:paraId="2C4E283F">
      <w:pPr>
        <w:spacing w:line="360" w:lineRule="auto"/>
        <w:ind w:firstLine="394" w:firstLineChars="200"/>
        <w:rPr>
          <w:rFonts w:hint="eastAsia" w:ascii="宋体" w:hAnsi="宋体" w:cs="宋体"/>
          <w:sz w:val="22"/>
        </w:rPr>
      </w:pPr>
      <w:r>
        <w:rPr>
          <w:rFonts w:hint="eastAsia" w:ascii="宋体" w:hAnsi="宋体" w:cs="宋体"/>
          <w:sz w:val="22"/>
        </w:rPr>
        <w:t>2、严禁骨灰乱埋乱葬，任何人不得将骨灰安放在新建的私坟中。</w:t>
      </w:r>
    </w:p>
    <w:p w14:paraId="68260FDC">
      <w:pPr>
        <w:spacing w:line="360" w:lineRule="auto"/>
        <w:ind w:firstLine="394" w:firstLineChars="200"/>
        <w:rPr>
          <w:rFonts w:hint="eastAsia" w:ascii="宋体" w:hAnsi="宋体" w:cs="宋体"/>
          <w:sz w:val="22"/>
        </w:rPr>
      </w:pPr>
      <w:r>
        <w:rPr>
          <w:rFonts w:hint="eastAsia" w:ascii="宋体" w:hAnsi="宋体" w:cs="宋体"/>
          <w:sz w:val="22"/>
        </w:rPr>
        <w:t>3、不需要保留骨灰的，骨灰可免费暂存县殡仪馆，由民政部门统一实施骨灰海葬、树葬、花葬、草坪葬等生态葬法。</w:t>
      </w:r>
    </w:p>
    <w:p w14:paraId="5A3084BB">
      <w:pPr>
        <w:spacing w:line="360" w:lineRule="auto"/>
        <w:ind w:firstLine="394" w:firstLineChars="200"/>
        <w:rPr>
          <w:rFonts w:hint="eastAsia" w:ascii="宋体" w:hAnsi="宋体" w:cs="宋体"/>
          <w:sz w:val="22"/>
        </w:rPr>
      </w:pPr>
      <w:r>
        <w:rPr>
          <w:rFonts w:hint="eastAsia" w:ascii="宋体" w:hAnsi="宋体" w:cs="宋体"/>
          <w:sz w:val="22"/>
        </w:rPr>
        <w:t>4、在对全县实施骨灰跟踪管理之后，做到“葬到那里、跟到哪里、改到哪里”。</w:t>
      </w:r>
    </w:p>
    <w:p w14:paraId="0587E7E3">
      <w:pPr>
        <w:spacing w:line="360" w:lineRule="auto"/>
        <w:ind w:firstLine="394" w:firstLineChars="200"/>
        <w:rPr>
          <w:rFonts w:hint="eastAsia" w:ascii="宋体" w:hAnsi="宋体" w:cs="宋体"/>
          <w:sz w:val="22"/>
        </w:rPr>
      </w:pPr>
      <w:r>
        <w:rPr>
          <w:rFonts w:hint="eastAsia" w:ascii="宋体" w:hAnsi="宋体" w:cs="宋体"/>
          <w:sz w:val="22"/>
        </w:rPr>
        <w:t>工作步骤</w:t>
      </w:r>
    </w:p>
    <w:p w14:paraId="3AFE7873">
      <w:pPr>
        <w:spacing w:line="360" w:lineRule="auto"/>
        <w:ind w:firstLine="394" w:firstLineChars="200"/>
        <w:rPr>
          <w:rFonts w:hint="eastAsia" w:ascii="宋体" w:hAnsi="宋体" w:cs="宋体"/>
          <w:sz w:val="22"/>
        </w:rPr>
      </w:pPr>
      <w:r>
        <w:rPr>
          <w:rFonts w:hint="eastAsia" w:ascii="宋体" w:hAnsi="宋体" w:cs="宋体"/>
          <w:sz w:val="22"/>
        </w:rPr>
        <w:t>1、书面审查：在办理死亡登记时，殡仪馆接线员就给予提示，让家属到乡镇（社区）办理火化手续应提供以下材料：丧户提供死亡证明（报告）书、《殡葬办理事项报告表》和公墓墓穴证，如安放到私坟的需提供照片2张（全景1张、墓碑名或打开墓穴1张）和详细地理位置（位置示意图：乡镇主要道路、路口提示、村道、位置小地名、坟墓位置）。</w:t>
      </w:r>
    </w:p>
    <w:p w14:paraId="0AD92615">
      <w:pPr>
        <w:spacing w:line="360" w:lineRule="auto"/>
        <w:ind w:firstLine="394" w:firstLineChars="200"/>
        <w:rPr>
          <w:rFonts w:hint="eastAsia" w:ascii="宋体" w:hAnsi="宋体" w:cs="宋体"/>
          <w:sz w:val="22"/>
        </w:rPr>
      </w:pPr>
      <w:r>
        <w:rPr>
          <w:rFonts w:hint="eastAsia" w:ascii="宋体" w:hAnsi="宋体" w:cs="宋体"/>
          <w:sz w:val="22"/>
        </w:rPr>
        <w:t>2、审查程序：乡镇（社区）在收到书面审查材料时进行初审，并转送至跟踪管理单位进行审核。然后跟踪管理单位进行实地走访，对丧户提供的材料进行真实性核实。</w:t>
      </w:r>
    </w:p>
    <w:p w14:paraId="1C3DBE6E">
      <w:pPr>
        <w:spacing w:line="360" w:lineRule="auto"/>
        <w:ind w:firstLine="394" w:firstLineChars="200"/>
        <w:rPr>
          <w:rFonts w:hint="eastAsia" w:ascii="宋体" w:hAnsi="宋体" w:cs="宋体"/>
          <w:sz w:val="22"/>
        </w:rPr>
      </w:pPr>
      <w:r>
        <w:rPr>
          <w:rFonts w:hint="eastAsia" w:ascii="宋体" w:hAnsi="宋体" w:cs="宋体"/>
          <w:sz w:val="22"/>
        </w:rPr>
        <w:t>3、审查制度：提供合格材料的丧户要携带死亡证明（报告）书、《殡葬办理事项报告表》，凡购买公益性或经营性公墓的丧户带上由民政局统一发给各公墓的墓权证书（跟踪管理单位与公墓负责人做好信息衔接工作）。安放到私坟的需提供照片2张（全景1张、墓碑名或打开墓穴1张）、墓穴证复印件到殡仪馆办理火化手续。如发现材料不合格的丧户跟踪管理单位要进行指导整改，走访坟墓现场进行取证，拍照存档备案，然后反馈给殡葬管理部门，由殡葬管理部门安排下一步工作。</w:t>
      </w:r>
    </w:p>
    <w:p w14:paraId="41FF1E94">
      <w:pPr>
        <w:spacing w:line="360" w:lineRule="auto"/>
        <w:ind w:firstLine="591" w:firstLineChars="300"/>
        <w:rPr>
          <w:rFonts w:hint="eastAsia" w:ascii="宋体" w:hAnsi="宋体" w:cs="宋体"/>
          <w:sz w:val="22"/>
          <w:highlight w:val="none"/>
        </w:rPr>
      </w:pPr>
      <w:r>
        <w:rPr>
          <w:rFonts w:hint="eastAsia" w:ascii="宋体" w:hAnsi="宋体" w:cs="宋体"/>
          <w:sz w:val="22"/>
          <w:highlight w:val="none"/>
          <w:lang w:val="en-US" w:eastAsia="zh-CN"/>
        </w:rPr>
        <w:t>按县殡仪馆2024-2025年火化数据及骨灰跟踪数据显示，2026年1月至12月死亡人数预计2300例，其中实行公墓安葬约700例，外县火化和死胎约100例，实行私坟安葬约1500例，需进行骨灰流向跟踪。</w:t>
      </w:r>
      <w:r>
        <w:rPr>
          <w:rFonts w:hint="eastAsia" w:ascii="宋体" w:hAnsi="宋体" w:cs="宋体"/>
          <w:sz w:val="22"/>
          <w:highlight w:val="none"/>
        </w:rPr>
        <w:t xml:space="preserve">   </w:t>
      </w:r>
    </w:p>
    <w:p w14:paraId="4597AA54">
      <w:pPr>
        <w:spacing w:line="360" w:lineRule="auto"/>
        <w:ind w:firstLine="394" w:firstLineChars="200"/>
        <w:rPr>
          <w:rFonts w:hint="eastAsia" w:ascii="宋体" w:hAnsi="宋体" w:cs="宋体"/>
          <w:sz w:val="22"/>
          <w:highlight w:val="none"/>
        </w:rPr>
      </w:pPr>
      <w:r>
        <w:rPr>
          <w:rFonts w:hint="eastAsia" w:ascii="宋体" w:hAnsi="宋体" w:cs="宋体"/>
          <w:sz w:val="22"/>
          <w:highlight w:val="none"/>
        </w:rPr>
        <w:t xml:space="preserve"> 建立台账信息</w:t>
      </w:r>
    </w:p>
    <w:p w14:paraId="61396ED9">
      <w:pPr>
        <w:spacing w:line="360" w:lineRule="auto"/>
        <w:ind w:left="434" w:leftChars="200"/>
        <w:rPr>
          <w:rFonts w:hint="eastAsia" w:ascii="宋体" w:hAnsi="宋体" w:eastAsia="宋体" w:cs="宋体"/>
          <w:sz w:val="22"/>
          <w:highlight w:val="none"/>
          <w:lang w:eastAsia="zh-CN"/>
        </w:rPr>
      </w:pPr>
      <w:r>
        <w:rPr>
          <w:rFonts w:hint="eastAsia" w:ascii="宋体" w:hAnsi="宋体" w:cs="宋体"/>
          <w:sz w:val="22"/>
          <w:highlight w:val="none"/>
        </w:rPr>
        <w:t>1、《</w:t>
      </w:r>
      <w:r>
        <w:rPr>
          <w:rFonts w:hint="eastAsia" w:ascii="宋体" w:hAnsi="宋体" w:cs="宋体"/>
          <w:sz w:val="22"/>
          <w:highlight w:val="none"/>
          <w:lang w:eastAsia="zh-CN"/>
        </w:rPr>
        <w:t>泰顺县后一件事申请表</w:t>
      </w:r>
      <w:r>
        <w:rPr>
          <w:rFonts w:hint="eastAsia" w:ascii="宋体" w:hAnsi="宋体" w:cs="宋体"/>
          <w:sz w:val="22"/>
          <w:highlight w:val="none"/>
        </w:rPr>
        <w:t>》</w:t>
      </w:r>
      <w:r>
        <w:rPr>
          <w:rFonts w:hint="eastAsia" w:ascii="宋体" w:hAnsi="宋体" w:cs="宋体"/>
          <w:sz w:val="22"/>
          <w:highlight w:val="none"/>
          <w:lang w:eastAsia="zh-CN"/>
        </w:rPr>
        <w:t>，保存含乡镇办理的骨灰去向证明、文明办丧承诺书等内容。</w:t>
      </w:r>
    </w:p>
    <w:p w14:paraId="6E653543">
      <w:pPr>
        <w:spacing w:line="360" w:lineRule="auto"/>
        <w:ind w:left="434" w:leftChars="200"/>
        <w:rPr>
          <w:rFonts w:hint="eastAsia" w:ascii="宋体" w:hAnsi="宋体" w:cs="宋体"/>
          <w:sz w:val="22"/>
          <w:highlight w:val="none"/>
          <w:lang w:val="en-US" w:eastAsia="zh-CN"/>
        </w:rPr>
      </w:pPr>
      <w:r>
        <w:rPr>
          <w:rFonts w:hint="eastAsia" w:ascii="宋体" w:hAnsi="宋体" w:cs="宋体"/>
          <w:sz w:val="22"/>
          <w:highlight w:val="none"/>
        </w:rPr>
        <w:t>2、《私坟照片或公墓墓穴证</w:t>
      </w:r>
      <w:r>
        <w:rPr>
          <w:rFonts w:hint="eastAsia" w:ascii="宋体" w:hAnsi="宋体" w:cs="宋体"/>
          <w:sz w:val="22"/>
          <w:highlight w:val="none"/>
          <w:lang w:eastAsia="zh-CN"/>
        </w:rPr>
        <w:t>照片</w:t>
      </w:r>
      <w:r>
        <w:rPr>
          <w:rFonts w:hint="eastAsia" w:ascii="宋体" w:hAnsi="宋体" w:cs="宋体"/>
          <w:sz w:val="22"/>
          <w:highlight w:val="none"/>
        </w:rPr>
        <w:t>》</w:t>
      </w:r>
      <w:r>
        <w:rPr>
          <w:rFonts w:hint="eastAsia" w:ascii="宋体" w:hAnsi="宋体" w:cs="宋体"/>
          <w:sz w:val="22"/>
          <w:highlight w:val="none"/>
          <w:lang w:eastAsia="zh-CN"/>
        </w:rPr>
        <w:t>，实行前置跟踪。保存</w:t>
      </w:r>
      <w:r>
        <w:rPr>
          <w:rFonts w:hint="eastAsia" w:ascii="宋体" w:hAnsi="宋体" w:cs="宋体"/>
          <w:sz w:val="22"/>
          <w:highlight w:val="none"/>
        </w:rPr>
        <w:t>火化前提供的</w:t>
      </w:r>
      <w:r>
        <w:rPr>
          <w:rFonts w:hint="eastAsia" w:ascii="宋体" w:hAnsi="宋体" w:cs="宋体"/>
          <w:sz w:val="22"/>
          <w:highlight w:val="none"/>
          <w:lang w:eastAsia="zh-CN"/>
        </w:rPr>
        <w:t>，入葬私坟：私坟全景照（含待安葬穴位洞口打开、生态化改造等信息</w:t>
      </w:r>
      <w:r>
        <w:rPr>
          <w:rFonts w:hint="eastAsia" w:ascii="宋体" w:hAnsi="宋体" w:cs="宋体"/>
          <w:sz w:val="22"/>
          <w:highlight w:val="none"/>
          <w:lang w:val="en-US" w:eastAsia="zh-CN"/>
        </w:rPr>
        <w:t>)、墓碑铭照片。入葬公墓：公墓证等信息。</w:t>
      </w:r>
    </w:p>
    <w:p w14:paraId="3BB7A88E">
      <w:pPr>
        <w:spacing w:line="360" w:lineRule="auto"/>
        <w:ind w:left="434" w:leftChars="200"/>
        <w:rPr>
          <w:rFonts w:ascii="宋体" w:hAnsi="宋体" w:cs="宋体"/>
          <w:sz w:val="22"/>
          <w:highlight w:val="none"/>
          <w:lang w:val="en-US" w:eastAsia="zh-CN"/>
        </w:rPr>
      </w:pPr>
      <w:r>
        <w:rPr>
          <w:rFonts w:hint="eastAsia" w:ascii="宋体" w:hAnsi="宋体" w:cs="宋体"/>
          <w:sz w:val="22"/>
          <w:highlight w:val="none"/>
          <w:lang w:val="en-US" w:eastAsia="zh-CN"/>
        </w:rPr>
        <w:t>3、《私坟定位及现场跟踪照片》，保存私坟定位信息及外勤人员实地照片等信息。</w:t>
      </w:r>
    </w:p>
    <w:p w14:paraId="14204734">
      <w:pPr>
        <w:spacing w:line="360" w:lineRule="auto"/>
        <w:ind w:left="434" w:leftChars="200"/>
        <w:rPr>
          <w:rFonts w:ascii="宋体" w:hAnsi="宋体" w:cs="宋体"/>
          <w:sz w:val="22"/>
          <w:highlight w:val="none"/>
          <w:lang w:val="en-US" w:eastAsia="zh-CN"/>
        </w:rPr>
      </w:pPr>
      <w:r>
        <w:rPr>
          <w:rFonts w:hint="eastAsia" w:ascii="宋体" w:hAnsi="宋体" w:cs="宋体"/>
          <w:sz w:val="22"/>
          <w:highlight w:val="none"/>
          <w:lang w:val="en-US" w:eastAsia="zh-CN"/>
        </w:rPr>
        <w:t>4、《数据汇总及入葬照片》，保存在泰顺县殡仪馆火化的遗体的骨灰流向信息并汇总管理。</w:t>
      </w:r>
    </w:p>
    <w:p w14:paraId="6392DE41">
      <w:pPr>
        <w:spacing w:line="360" w:lineRule="auto"/>
        <w:ind w:left="434" w:leftChars="200"/>
        <w:rPr>
          <w:rFonts w:hint="eastAsia" w:ascii="宋体" w:hAnsi="宋体" w:eastAsia="宋体" w:cs="宋体"/>
          <w:sz w:val="22"/>
          <w:lang w:eastAsia="zh-CN"/>
        </w:rPr>
      </w:pPr>
      <w:r>
        <w:rPr>
          <w:rFonts w:hint="eastAsia" w:ascii="宋体" w:hAnsi="宋体" w:cs="宋体"/>
          <w:sz w:val="22"/>
          <w:lang w:val="en-US" w:eastAsia="zh-CN"/>
        </w:rPr>
        <w:t>5</w:t>
      </w:r>
      <w:r>
        <w:rPr>
          <w:rFonts w:hint="eastAsia" w:ascii="宋体" w:hAnsi="宋体" w:cs="宋体"/>
          <w:sz w:val="22"/>
        </w:rPr>
        <w:t>、《</w:t>
      </w:r>
      <w:r>
        <w:rPr>
          <w:rFonts w:hint="eastAsia" w:ascii="宋体" w:hAnsi="宋体" w:cs="宋体"/>
          <w:sz w:val="22"/>
          <w:lang w:eastAsia="zh-CN"/>
        </w:rPr>
        <w:t>其他信息</w:t>
      </w:r>
      <w:r>
        <w:rPr>
          <w:rFonts w:hint="eastAsia" w:ascii="宋体" w:hAnsi="宋体" w:cs="宋体"/>
          <w:sz w:val="22"/>
        </w:rPr>
        <w:t>》</w:t>
      </w:r>
      <w:r>
        <w:rPr>
          <w:rFonts w:hint="eastAsia" w:ascii="宋体" w:hAnsi="宋体" w:cs="宋体"/>
          <w:sz w:val="22"/>
          <w:lang w:eastAsia="zh-CN"/>
        </w:rPr>
        <w:t>，特殊情况下，其他证明等材料。</w:t>
      </w:r>
    </w:p>
    <w:p w14:paraId="59238B35">
      <w:pPr>
        <w:spacing w:line="360" w:lineRule="auto"/>
        <w:rPr>
          <w:rFonts w:hint="eastAsia" w:ascii="宋体" w:hAnsi="宋体" w:cs="宋体"/>
          <w:sz w:val="22"/>
        </w:rPr>
      </w:pPr>
      <w:r>
        <w:rPr>
          <w:rFonts w:hint="eastAsia" w:ascii="宋体" w:hAnsi="宋体" w:cs="宋体"/>
          <w:sz w:val="22"/>
        </w:rPr>
        <w:t xml:space="preserve">   对来办理手续的丧户材料实行“一户档制”由县民政</w:t>
      </w:r>
      <w:r>
        <w:rPr>
          <w:rFonts w:hint="eastAsia" w:ascii="宋体" w:hAnsi="宋体" w:cs="宋体"/>
          <w:sz w:val="22"/>
          <w:lang w:eastAsia="zh-CN"/>
        </w:rPr>
        <w:t>局</w:t>
      </w:r>
      <w:r>
        <w:rPr>
          <w:rFonts w:hint="eastAsia" w:ascii="宋体" w:hAnsi="宋体" w:cs="宋体"/>
          <w:sz w:val="22"/>
        </w:rPr>
        <w:t>或第三方进行监督抽查。抽查内容从全年火化数据中随机</w:t>
      </w:r>
      <w:r>
        <w:rPr>
          <w:rFonts w:hint="eastAsia" w:ascii="宋体" w:hAnsi="宋体" w:cs="宋体"/>
          <w:sz w:val="22"/>
          <w:lang w:eastAsia="zh-CN"/>
        </w:rPr>
        <w:t>确定</w:t>
      </w:r>
      <w:r>
        <w:rPr>
          <w:rFonts w:hint="eastAsia" w:ascii="宋体" w:hAnsi="宋体" w:cs="宋体"/>
          <w:sz w:val="22"/>
        </w:rPr>
        <w:t>。</w:t>
      </w:r>
    </w:p>
    <w:p w14:paraId="6F0FB726">
      <w:pPr>
        <w:spacing w:line="360" w:lineRule="auto"/>
        <w:ind w:left="434" w:leftChars="200"/>
        <w:rPr>
          <w:rFonts w:hint="eastAsia" w:ascii="宋体" w:hAnsi="宋体" w:cs="宋体"/>
          <w:sz w:val="22"/>
        </w:rPr>
      </w:pPr>
      <w:r>
        <w:rPr>
          <w:rFonts w:hint="eastAsia" w:ascii="宋体" w:hAnsi="宋体" w:cs="宋体"/>
          <w:sz w:val="22"/>
        </w:rPr>
        <w:t>1、看台账（台账的真实性和全面性）：一书，一表，一照片，一位置图。</w:t>
      </w:r>
    </w:p>
    <w:p w14:paraId="74181CF2">
      <w:pPr>
        <w:spacing w:line="360" w:lineRule="auto"/>
        <w:ind w:left="434" w:leftChars="200"/>
        <w:rPr>
          <w:rFonts w:hint="eastAsia" w:ascii="宋体" w:hAnsi="宋体" w:cs="宋体"/>
          <w:sz w:val="22"/>
        </w:rPr>
      </w:pPr>
      <w:r>
        <w:rPr>
          <w:rFonts w:hint="eastAsia" w:ascii="宋体" w:hAnsi="宋体" w:cs="宋体"/>
          <w:sz w:val="22"/>
        </w:rPr>
        <w:t>2、进行现场检查。</w:t>
      </w:r>
    </w:p>
    <w:p w14:paraId="16C0AA10">
      <w:pPr>
        <w:spacing w:line="360" w:lineRule="auto"/>
        <w:ind w:left="434" w:leftChars="200"/>
        <w:rPr>
          <w:rFonts w:hint="eastAsia" w:ascii="宋体" w:hAnsi="宋体" w:cs="宋体"/>
          <w:b/>
          <w:sz w:val="22"/>
        </w:rPr>
      </w:pPr>
      <w:r>
        <w:rPr>
          <w:rFonts w:hint="eastAsia" w:ascii="宋体" w:hAnsi="宋体" w:cs="宋体"/>
          <w:b/>
          <w:sz w:val="22"/>
        </w:rPr>
        <w:t>三、服务期限</w:t>
      </w:r>
    </w:p>
    <w:p w14:paraId="69947881">
      <w:pPr>
        <w:pStyle w:val="9"/>
        <w:adjustRightInd w:val="0"/>
        <w:snapToGrid w:val="0"/>
        <w:spacing w:line="400" w:lineRule="atLeast"/>
        <w:ind w:firstLine="480"/>
        <w:rPr>
          <w:rFonts w:hint="eastAsia" w:hAnsi="宋体" w:cs="宋体"/>
          <w:bCs/>
          <w:sz w:val="22"/>
          <w:szCs w:val="22"/>
        </w:rPr>
      </w:pPr>
      <w:r>
        <w:rPr>
          <w:rFonts w:hint="eastAsia"/>
          <w:bCs/>
          <w:sz w:val="22"/>
          <w:szCs w:val="22"/>
        </w:rPr>
        <w:t>本次招标服务期限一年。</w:t>
      </w:r>
    </w:p>
    <w:p w14:paraId="08E1317D">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四、双方权利义务</w:t>
      </w:r>
    </w:p>
    <w:p w14:paraId="23C6441C">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（一）甲方的权利义务</w:t>
      </w:r>
    </w:p>
    <w:p w14:paraId="4D5173A9">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1.甲方应制定转移事项后的监管办法，对乙方在转移权限范围内完成转移事项进行全程业务指导和监督检查，并帮助乙方协调提供服务过程需协调的相关政府部门和单位。</w:t>
      </w:r>
    </w:p>
    <w:p w14:paraId="107334EF">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2.甲方应将与转移事项相关的设备、档案资料、信息数据等移交给乙方，并办理好书面交接手续。</w:t>
      </w:r>
    </w:p>
    <w:p w14:paraId="5BC87D31">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3.按照财政部门核算的标准向乙方支付服务费用。</w:t>
      </w:r>
    </w:p>
    <w:p w14:paraId="305F782A">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4.负责处理职能服务对象或其他群众对乙方的投诉。</w:t>
      </w:r>
    </w:p>
    <w:p w14:paraId="38A2E01F">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5.发现乙方存在违反约定行为的，有权要求其限期整改。</w:t>
      </w:r>
    </w:p>
    <w:p w14:paraId="32004A18">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6.转移协议期满或提前解除、终止后，依法收回交由乙方使用的设备、档案资料、信息数据等。</w:t>
      </w:r>
    </w:p>
    <w:p w14:paraId="612AA79D">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7.甲方每季度开展绩效评估和资金审查，对乙方开展的骨灰流向跟踪核查、资金使用以及台账整理等情况进行综合性评估。</w:t>
      </w:r>
    </w:p>
    <w:p w14:paraId="46F7CFA6">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（二）乙方的权利义务</w:t>
      </w:r>
    </w:p>
    <w:p w14:paraId="28DED0C5">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1.乙方必须在委托的权限和范围以及生效时限内完成委托事项，并按照甲方要求提供完成受托事项的工作总结和相关台帐资料给甲方。</w:t>
      </w:r>
    </w:p>
    <w:p w14:paraId="2E3E611A">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2.乙方有维护甲方的声誉义务，乙方不能以甲方名义从事与委托事项无关的工作。</w:t>
      </w:r>
    </w:p>
    <w:p w14:paraId="5E87E8D5">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3.乙方应独立完成委托事项。未经甲方书面同意，乙方不得向第三人转让该委托事项。</w:t>
      </w:r>
    </w:p>
    <w:p w14:paraId="5DABB437">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4.乙方应指定专人负责与甲方联系，并在委托事项完成后向甲方书面报告工作情况。</w:t>
      </w:r>
    </w:p>
    <w:p w14:paraId="22E6DBB0">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5.乙方应按照甲方的要求，履行保密义务。</w:t>
      </w:r>
    </w:p>
    <w:p w14:paraId="593A0F0B">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6.协议期满或提前解除、终止后，应将使用甲方的设备、档案资料、信息数据等按照经甲方确认的财产清单交还甲方。</w:t>
      </w:r>
    </w:p>
    <w:p w14:paraId="1BD995DA">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五、付款方式</w:t>
      </w:r>
    </w:p>
    <w:p w14:paraId="73CC7F0D">
      <w:pPr>
        <w:autoSpaceDE w:val="0"/>
        <w:snapToGrid w:val="0"/>
        <w:spacing w:line="400" w:lineRule="exact"/>
        <w:ind w:firstLine="394" w:firstLineChars="200"/>
        <w:rPr>
          <w:rFonts w:hint="eastAsia" w:hAnsi="宋体"/>
          <w:sz w:val="22"/>
        </w:rPr>
      </w:pPr>
      <w:r>
        <w:rPr>
          <w:rFonts w:hint="eastAsia" w:ascii="宋体" w:hAnsi="宋体" w:cs="宋体"/>
          <w:sz w:val="22"/>
          <w:lang w:val="en-US" w:eastAsia="zh-CN"/>
        </w:rPr>
        <w:t>乙方</w:t>
      </w:r>
      <w:r>
        <w:rPr>
          <w:rFonts w:hint="eastAsia" w:ascii="宋体" w:hAnsi="宋体" w:cs="宋体"/>
          <w:sz w:val="22"/>
        </w:rPr>
        <w:t>须提供合同总额的</w:t>
      </w:r>
      <w:r>
        <w:rPr>
          <w:rFonts w:hint="eastAsia" w:ascii="宋体" w:hAnsi="宋体" w:cs="宋体"/>
          <w:sz w:val="22"/>
          <w:lang w:val="en-US" w:eastAsia="zh-CN"/>
        </w:rPr>
        <w:t>1</w:t>
      </w:r>
      <w:r>
        <w:rPr>
          <w:rFonts w:hint="eastAsia" w:ascii="宋体" w:hAnsi="宋体" w:cs="宋体"/>
          <w:sz w:val="22"/>
        </w:rPr>
        <w:t>%履约保证金至</w:t>
      </w:r>
      <w:r>
        <w:rPr>
          <w:rFonts w:hint="eastAsia" w:ascii="宋体" w:hAnsi="宋体" w:cs="宋体"/>
          <w:sz w:val="22"/>
          <w:lang w:val="en-US" w:eastAsia="zh-CN"/>
        </w:rPr>
        <w:t>甲方</w:t>
      </w:r>
      <w:r>
        <w:rPr>
          <w:rFonts w:hint="eastAsia" w:ascii="宋体" w:hAnsi="宋体" w:cs="宋体"/>
          <w:sz w:val="22"/>
        </w:rPr>
        <w:t>账户，履约保证金在</w:t>
      </w:r>
      <w:r>
        <w:rPr>
          <w:rFonts w:hint="eastAsia" w:ascii="宋体" w:hAnsi="宋体" w:cs="宋体"/>
          <w:sz w:val="22"/>
          <w:lang w:val="en-US" w:eastAsia="zh-CN"/>
        </w:rPr>
        <w:t>乙方</w:t>
      </w:r>
      <w:r>
        <w:rPr>
          <w:rFonts w:hint="eastAsia" w:ascii="宋体" w:hAnsi="宋体" w:cs="宋体"/>
          <w:sz w:val="22"/>
        </w:rPr>
        <w:t>与</w:t>
      </w:r>
      <w:r>
        <w:rPr>
          <w:rFonts w:hint="eastAsia" w:ascii="宋体" w:hAnsi="宋体" w:cs="宋体"/>
          <w:sz w:val="22"/>
          <w:lang w:val="en-US" w:eastAsia="zh-CN"/>
        </w:rPr>
        <w:t>甲方</w:t>
      </w:r>
      <w:r>
        <w:rPr>
          <w:rFonts w:hint="eastAsia" w:ascii="宋体" w:hAnsi="宋体" w:cs="宋体"/>
          <w:sz w:val="22"/>
        </w:rPr>
        <w:t>签订合同后5个工作日内递交，待服务期结束满三个月后无息退还。</w:t>
      </w:r>
    </w:p>
    <w:p w14:paraId="6FC0C18B">
      <w:pPr>
        <w:pStyle w:val="9"/>
        <w:adjustRightInd w:val="0"/>
        <w:spacing w:line="420" w:lineRule="exact"/>
        <w:ind w:firstLine="394" w:firstLineChars="200"/>
        <w:rPr>
          <w:rFonts w:hint="eastAsia" w:ascii="宋体" w:hAnsi="宋体"/>
          <w:bCs/>
          <w:sz w:val="22"/>
        </w:rPr>
      </w:pPr>
      <w:r>
        <w:rPr>
          <w:rFonts w:hint="eastAsia" w:ascii="宋体" w:hAnsi="宋体" w:cs="Arial"/>
          <w:sz w:val="22"/>
          <w:lang w:val="en-US" w:eastAsia="zh-CN"/>
        </w:rPr>
        <w:t>本项目据实结算，每季度支付款项=中标金额/</w:t>
      </w:r>
      <w:r>
        <w:rPr>
          <w:rFonts w:hint="eastAsia" w:hAnsi="宋体" w:cs="Arial"/>
          <w:sz w:val="22"/>
          <w:lang w:val="en-US" w:eastAsia="zh-CN"/>
        </w:rPr>
        <w:t>1500</w:t>
      </w:r>
      <w:r>
        <w:rPr>
          <w:rFonts w:hint="eastAsia" w:ascii="宋体" w:hAnsi="宋体" w:cs="Arial"/>
          <w:sz w:val="22"/>
          <w:lang w:val="en-US" w:eastAsia="zh-CN"/>
        </w:rPr>
        <w:t>*季度服务完成数量-考核扣款，支付时间为季度完成后次月15日支付</w:t>
      </w:r>
      <w:r>
        <w:rPr>
          <w:rFonts w:hint="eastAsia" w:ascii="宋体" w:hAnsi="宋体"/>
          <w:bCs/>
          <w:sz w:val="22"/>
        </w:rPr>
        <w:t>，</w:t>
      </w:r>
      <w:r>
        <w:rPr>
          <w:rFonts w:hint="eastAsia" w:ascii="宋体" w:hAnsi="宋体"/>
          <w:bCs/>
          <w:sz w:val="22"/>
          <w:lang w:val="en-US" w:eastAsia="zh-CN"/>
        </w:rPr>
        <w:t>乙方</w:t>
      </w:r>
      <w:r>
        <w:rPr>
          <w:rFonts w:hint="eastAsia" w:ascii="宋体" w:hAnsi="宋体"/>
          <w:bCs/>
          <w:sz w:val="22"/>
        </w:rPr>
        <w:t>需提供正式税务发票，相关税金由供应商自行承担。</w:t>
      </w:r>
    </w:p>
    <w:p w14:paraId="7356F4D7">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六、协议提前终止或解除</w:t>
      </w:r>
    </w:p>
    <w:p w14:paraId="148FE4DE">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有下列情形之一的，本协议自甲方向乙方发出书面通知之日起提前终止：</w:t>
      </w:r>
    </w:p>
    <w:p w14:paraId="7DC4C366">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（一）甲方的职能发生转变，不再具有转移权限。</w:t>
      </w:r>
    </w:p>
    <w:p w14:paraId="2245201E">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（二）原来适用于转移职能的法律法规或政策发生变化。</w:t>
      </w:r>
    </w:p>
    <w:p w14:paraId="1C46E80E">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（三）甲方发现乙方出现丧失或部分丧失履行承接能力的情况后通知乙方限期整改，但期限届满后没有改善的。</w:t>
      </w:r>
    </w:p>
    <w:p w14:paraId="7065750F">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（四）乙方在合同期限届满之前明确表示不再履行合同的。</w:t>
      </w:r>
    </w:p>
    <w:p w14:paraId="2CDE7ACB">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（五）存在其他事项导致不能实现合同目的经双方协商不再履行本协议的。</w:t>
      </w:r>
    </w:p>
    <w:p w14:paraId="37459A9F">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七、违约责任</w:t>
      </w:r>
    </w:p>
    <w:p w14:paraId="51CCBA5D">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任一方在履行本协议过程中，由于不全面或不及时履行协议而给另一方造成损失的，应承担继续履行、采取补救措施或者赔偿损失的违约责任。</w:t>
      </w:r>
    </w:p>
    <w:p w14:paraId="72A8F513">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八、争议解决方式</w:t>
      </w:r>
    </w:p>
    <w:p w14:paraId="5F6F83E6">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本协议在执行中发生争议，由当事人双方协商解决。协商不成的，按照法律规定的途径解决。</w:t>
      </w:r>
    </w:p>
    <w:p w14:paraId="553ABD39">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九、其他约定</w:t>
      </w:r>
    </w:p>
    <w:p w14:paraId="3FED4B31">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（一）本协议书未尽事宜，由双方协商解决，可以签订补充协议，补充协议与本协议书具有同等的法律效力。</w:t>
      </w:r>
    </w:p>
    <w:p w14:paraId="6D816539">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（二）本协议书由甲、乙双方盖章或代表人签字之日起生效。</w:t>
      </w:r>
    </w:p>
    <w:p w14:paraId="0005993A">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（三）本协议书一式五份，甲方、乙方各二份，招标代理机构一份（政采云备案）。</w:t>
      </w:r>
    </w:p>
    <w:p w14:paraId="36A93150">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十、合同修改</w:t>
      </w:r>
    </w:p>
    <w:p w14:paraId="78A2E239">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除了双方签署书面修改合同，并成为本合同不可分割的一部分之外，本合同条件不得有任何变化或修改。</w:t>
      </w:r>
    </w:p>
    <w:p w14:paraId="622B9121">
      <w:pPr>
        <w:pStyle w:val="9"/>
        <w:adjustRightInd w:val="0"/>
        <w:spacing w:line="420" w:lineRule="exact"/>
        <w:ind w:firstLine="394" w:firstLineChars="200"/>
        <w:rPr>
          <w:rFonts w:hint="eastAsia" w:hAnsi="宋体" w:cs="宋体"/>
          <w:b/>
          <w:sz w:val="22"/>
          <w:szCs w:val="22"/>
        </w:rPr>
      </w:pPr>
      <w:r>
        <w:rPr>
          <w:rFonts w:hint="eastAsia" w:hAnsi="宋体" w:cs="宋体"/>
          <w:b/>
          <w:sz w:val="22"/>
          <w:szCs w:val="22"/>
        </w:rPr>
        <w:t>十一、合同附件</w:t>
      </w:r>
    </w:p>
    <w:p w14:paraId="0E6ACA9A">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下列文件与本合</w:t>
      </w:r>
      <w:r>
        <w:rPr>
          <w:rFonts w:hint="eastAsia" w:hAnsi="宋体" w:cs="宋体"/>
          <w:bCs/>
          <w:sz w:val="22"/>
          <w:szCs w:val="22"/>
          <w:lang w:val="zh-CN"/>
        </w:rPr>
        <w:t>同具有同等法律效力</w:t>
      </w:r>
      <w:r>
        <w:rPr>
          <w:rFonts w:hint="eastAsia" w:hAnsi="宋体" w:cs="宋体"/>
          <w:bCs/>
          <w:sz w:val="22"/>
          <w:szCs w:val="22"/>
        </w:rPr>
        <w:t>：</w:t>
      </w:r>
    </w:p>
    <w:p w14:paraId="57746CA4">
      <w:pPr>
        <w:pStyle w:val="9"/>
        <w:adjustRightInd w:val="0"/>
        <w:spacing w:line="420" w:lineRule="exact"/>
        <w:ind w:firstLine="394" w:firstLineChars="200"/>
        <w:rPr>
          <w:rFonts w:hAnsi="宋体" w:cs="宋体"/>
          <w:bCs/>
          <w:sz w:val="22"/>
          <w:szCs w:val="22"/>
        </w:rPr>
      </w:pPr>
      <w:r>
        <w:rPr>
          <w:rFonts w:hint="eastAsia" w:hAnsi="宋体" w:cs="宋体"/>
          <w:bCs/>
          <w:sz w:val="22"/>
          <w:szCs w:val="22"/>
        </w:rPr>
        <w:t>1、竞争性磋商文件与招标补充文件；</w:t>
      </w:r>
    </w:p>
    <w:p w14:paraId="09823B62">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2、投标文件；</w:t>
      </w:r>
    </w:p>
    <w:p w14:paraId="4EB0934A">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3、询标纪要和报价承诺书</w:t>
      </w:r>
    </w:p>
    <w:p w14:paraId="5EE0E734">
      <w:pPr>
        <w:pStyle w:val="9"/>
        <w:adjustRightInd w:val="0"/>
        <w:spacing w:line="420" w:lineRule="exact"/>
        <w:ind w:firstLine="394" w:firstLineChars="200"/>
        <w:rPr>
          <w:rFonts w:hint="eastAsia" w:hAnsi="宋体" w:cs="宋体"/>
          <w:bCs/>
          <w:sz w:val="22"/>
          <w:szCs w:val="22"/>
        </w:rPr>
      </w:pPr>
      <w:r>
        <w:rPr>
          <w:rFonts w:hint="eastAsia" w:hAnsi="宋体" w:cs="宋体"/>
          <w:bCs/>
          <w:sz w:val="22"/>
          <w:szCs w:val="22"/>
        </w:rPr>
        <w:t>4、中标（成交）通知书。</w:t>
      </w:r>
    </w:p>
    <w:p w14:paraId="238FD0C8">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甲方(盖章)：                                乙方（盖章）：</w:t>
      </w:r>
    </w:p>
    <w:p w14:paraId="14D43013">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法定代表人（</w:t>
      </w:r>
      <w:r>
        <w:rPr>
          <w:rFonts w:hint="eastAsia" w:hAnsi="宋体" w:cs="宋体"/>
          <w:bCs/>
          <w:sz w:val="22"/>
          <w:szCs w:val="22"/>
        </w:rPr>
        <w:t>或授权代表</w:t>
      </w:r>
      <w:r>
        <w:rPr>
          <w:rFonts w:hint="eastAsia" w:hAnsi="宋体" w:cs="宋体"/>
          <w:bCs/>
          <w:sz w:val="22"/>
          <w:szCs w:val="22"/>
          <w:lang w:val="zh-CN"/>
        </w:rPr>
        <w:t>）：                  法定代表人（</w:t>
      </w:r>
      <w:r>
        <w:rPr>
          <w:rFonts w:hint="eastAsia" w:hAnsi="宋体" w:cs="宋体"/>
          <w:bCs/>
          <w:sz w:val="22"/>
          <w:szCs w:val="22"/>
        </w:rPr>
        <w:t>或授权代表</w:t>
      </w:r>
      <w:r>
        <w:rPr>
          <w:rFonts w:hint="eastAsia" w:hAnsi="宋体" w:cs="宋体"/>
          <w:bCs/>
          <w:sz w:val="22"/>
          <w:szCs w:val="22"/>
          <w:lang w:val="zh-CN"/>
        </w:rPr>
        <w:t>）：</w:t>
      </w:r>
    </w:p>
    <w:p w14:paraId="2717C5E4">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开户银行：                                  开户银行：</w:t>
      </w:r>
    </w:p>
    <w:p w14:paraId="0E175173">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开户名称：                                  开户名称：</w:t>
      </w:r>
    </w:p>
    <w:p w14:paraId="13EE01E4">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账号：                                      账号：</w:t>
      </w:r>
    </w:p>
    <w:p w14:paraId="226EEFE6">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lang w:val="zh-CN"/>
        </w:rPr>
        <w:t>签约日期：                                  签约地点：</w:t>
      </w:r>
    </w:p>
    <w:p w14:paraId="7F5E7E86">
      <w:pPr>
        <w:pStyle w:val="9"/>
        <w:adjustRightInd w:val="0"/>
        <w:spacing w:line="420" w:lineRule="exact"/>
        <w:ind w:firstLine="394" w:firstLineChars="200"/>
        <w:rPr>
          <w:rFonts w:hint="eastAsia" w:hAnsi="宋体" w:cs="宋体"/>
          <w:bCs/>
          <w:sz w:val="22"/>
          <w:szCs w:val="22"/>
          <w:lang w:val="zh-CN"/>
        </w:rPr>
      </w:pPr>
      <w:r>
        <w:rPr>
          <w:rFonts w:hint="eastAsia" w:hAnsi="宋体" w:cs="宋体"/>
          <w:bCs/>
          <w:sz w:val="22"/>
          <w:szCs w:val="22"/>
        </w:rPr>
        <w:t>注：以上合同条款供采购人及成交供应商作为商务参考，具体签订时，采购人可根据自身项目情况与成交供应商协商另行修改拟定相关合同具体条款。</w:t>
      </w:r>
    </w:p>
    <w:p w14:paraId="01F195A4">
      <w:pPr>
        <w:snapToGrid w:val="0"/>
        <w:spacing w:before="157" w:beforeLines="50" w:after="157" w:afterLines="50"/>
        <w:rPr>
          <w:rFonts w:ascii="宋体" w:hAnsi="宋体" w:cs="宋体"/>
          <w:sz w:val="24"/>
        </w:rPr>
      </w:pPr>
      <w:r>
        <w:rPr>
          <w:rFonts w:hint="eastAsia" w:ascii="宋体" w:hAnsi="宋体" w:cs="宋体"/>
          <w:b/>
          <w:bCs/>
          <w:sz w:val="22"/>
          <w:szCs w:val="22"/>
        </w:rPr>
        <w:br w:type="page"/>
      </w:r>
    </w:p>
    <w:p w14:paraId="2E6ABB48">
      <w:pPr>
        <w:pStyle w:val="5"/>
        <w:tabs>
          <w:tab w:val="left" w:pos="1069"/>
          <w:tab w:val="left" w:pos="2352"/>
        </w:tabs>
        <w:jc w:val="center"/>
        <w:rPr>
          <w:rFonts w:ascii="宋体" w:hAnsi="宋体" w:cs="宋体"/>
          <w:b/>
          <w:bCs/>
          <w:sz w:val="32"/>
          <w:szCs w:val="32"/>
        </w:rPr>
      </w:pPr>
      <w:r>
        <w:rPr>
          <w:rFonts w:hint="eastAsia" w:ascii="宋体" w:hAnsi="宋体" w:cs="宋体"/>
          <w:b/>
          <w:bCs/>
          <w:sz w:val="32"/>
          <w:szCs w:val="32"/>
        </w:rPr>
        <w:t>第六部分、附件-投标（响应）文件格式</w:t>
      </w:r>
    </w:p>
    <w:p w14:paraId="68EE43B2">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lang w:val="zh-CN"/>
        </w:rPr>
        <w:t>一、</w:t>
      </w:r>
      <w:r>
        <w:rPr>
          <w:rFonts w:hint="eastAsia" w:ascii="宋体" w:hAnsi="宋体" w:cs="宋体"/>
          <w:b/>
          <w:bCs/>
          <w:sz w:val="22"/>
        </w:rPr>
        <w:t>报价</w:t>
      </w:r>
      <w:r>
        <w:rPr>
          <w:rFonts w:hint="eastAsia" w:ascii="宋体" w:hAnsi="宋体" w:cs="宋体"/>
          <w:b/>
          <w:bCs/>
          <w:sz w:val="22"/>
          <w:lang w:val="zh-CN"/>
        </w:rPr>
        <w:t>部分投标文件格式</w:t>
      </w:r>
    </w:p>
    <w:p w14:paraId="62649726">
      <w:pPr>
        <w:pStyle w:val="7"/>
        <w:tabs>
          <w:tab w:val="left" w:pos="1069"/>
          <w:tab w:val="left" w:pos="2352"/>
        </w:tabs>
        <w:rPr>
          <w:rFonts w:ascii="宋体" w:hAnsi="宋体" w:cs="宋体"/>
          <w:sz w:val="22"/>
          <w:szCs w:val="22"/>
        </w:rPr>
      </w:pPr>
      <w:r>
        <w:rPr>
          <w:rFonts w:hint="eastAsia" w:ascii="宋体" w:hAnsi="宋体" w:cs="宋体"/>
          <w:b/>
          <w:bCs/>
          <w:sz w:val="22"/>
        </w:rPr>
        <w:t>报价</w:t>
      </w:r>
      <w:r>
        <w:rPr>
          <w:rFonts w:hint="eastAsia" w:ascii="宋体" w:hAnsi="宋体" w:cs="宋体"/>
          <w:b/>
          <w:bCs/>
          <w:sz w:val="22"/>
          <w:lang w:val="zh-CN"/>
        </w:rPr>
        <w:t>部分投标文件</w:t>
      </w:r>
      <w:r>
        <w:rPr>
          <w:rFonts w:hint="eastAsia" w:ascii="宋体" w:hAnsi="宋体" w:cs="宋体"/>
          <w:sz w:val="22"/>
          <w:szCs w:val="22"/>
        </w:rPr>
        <w:t>封面参考：</w:t>
      </w:r>
    </w:p>
    <w:p w14:paraId="162CDB6A">
      <w:pPr>
        <w:tabs>
          <w:tab w:val="left" w:pos="1069"/>
          <w:tab w:val="left" w:pos="2352"/>
        </w:tabs>
        <w:snapToGrid w:val="0"/>
        <w:spacing w:line="440" w:lineRule="exact"/>
        <w:jc w:val="center"/>
        <w:rPr>
          <w:rFonts w:ascii="宋体" w:hAnsi="宋体" w:cs="宋体"/>
          <w:b/>
          <w:sz w:val="32"/>
          <w:szCs w:val="32"/>
        </w:rPr>
      </w:pPr>
    </w:p>
    <w:p w14:paraId="2827C0FA">
      <w:pPr>
        <w:tabs>
          <w:tab w:val="left" w:pos="1069"/>
          <w:tab w:val="left" w:pos="2352"/>
        </w:tabs>
        <w:spacing w:line="480" w:lineRule="auto"/>
        <w:jc w:val="center"/>
        <w:rPr>
          <w:rFonts w:hint="eastAsia" w:ascii="宋体" w:hAnsi="宋体" w:eastAsia="宋体" w:cs="宋体"/>
          <w:b/>
          <w:bCs/>
          <w:sz w:val="72"/>
          <w:szCs w:val="72"/>
          <w:lang w:eastAsia="zh-CN"/>
        </w:rPr>
      </w:pPr>
      <w:r>
        <w:rPr>
          <w:rFonts w:hint="eastAsia" w:ascii="宋体" w:hAnsi="宋体" w:cs="宋体"/>
          <w:b/>
          <w:bCs/>
          <w:sz w:val="72"/>
          <w:szCs w:val="72"/>
          <w:lang w:eastAsia="zh-CN"/>
        </w:rPr>
        <w:t>2026年泰顺县民政局骨灰流向跟踪管理服务采购</w:t>
      </w:r>
    </w:p>
    <w:p w14:paraId="38F93B11">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2F50F65B">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（报 价 部 分）</w:t>
      </w:r>
    </w:p>
    <w:p w14:paraId="1C7CA5E0">
      <w:pPr>
        <w:tabs>
          <w:tab w:val="left" w:pos="1069"/>
          <w:tab w:val="left" w:pos="2352"/>
        </w:tabs>
        <w:snapToGrid w:val="0"/>
        <w:spacing w:line="600" w:lineRule="atLeast"/>
        <w:ind w:firstLine="948" w:firstLineChars="400"/>
        <w:rPr>
          <w:rFonts w:ascii="宋体" w:hAnsi="宋体" w:cs="宋体"/>
          <w:b/>
          <w:sz w:val="26"/>
          <w:szCs w:val="26"/>
        </w:rPr>
      </w:pPr>
    </w:p>
    <w:p w14:paraId="73824AFB">
      <w:pPr>
        <w:tabs>
          <w:tab w:val="left" w:pos="1069"/>
          <w:tab w:val="left" w:pos="2352"/>
        </w:tabs>
        <w:snapToGrid w:val="0"/>
        <w:spacing w:line="600" w:lineRule="atLeast"/>
        <w:ind w:firstLine="948"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4F8E24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A72083B">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538272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4A7B06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45F7BF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51B1692">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75A83D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FCAC47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4764BD9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93B3A27">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5A2339F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B9EF559">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134F9DE2">
      <w:pPr>
        <w:tabs>
          <w:tab w:val="left" w:pos="1069"/>
          <w:tab w:val="left" w:pos="2352"/>
        </w:tabs>
        <w:autoSpaceDE w:val="0"/>
        <w:autoSpaceDN w:val="0"/>
        <w:adjustRightInd w:val="0"/>
        <w:spacing w:line="360" w:lineRule="exact"/>
        <w:rPr>
          <w:rFonts w:ascii="宋体" w:hAnsi="宋体" w:cs="宋体"/>
          <w:b/>
          <w:bCs/>
          <w:sz w:val="32"/>
          <w:szCs w:val="32"/>
          <w:lang w:val="zh-CN"/>
        </w:rPr>
      </w:pPr>
    </w:p>
    <w:p w14:paraId="5E05209C">
      <w:pPr>
        <w:pStyle w:val="5"/>
        <w:rPr>
          <w:rFonts w:ascii="宋体" w:hAnsi="宋体" w:cs="宋体"/>
          <w:lang w:val="zh-CN"/>
        </w:rPr>
      </w:pPr>
    </w:p>
    <w:p w14:paraId="335E50FD">
      <w:pPr>
        <w:tabs>
          <w:tab w:val="left" w:pos="1069"/>
          <w:tab w:val="left" w:pos="2352"/>
        </w:tabs>
        <w:autoSpaceDE w:val="0"/>
        <w:autoSpaceDN w:val="0"/>
        <w:adjustRightInd w:val="0"/>
        <w:spacing w:line="360" w:lineRule="exact"/>
        <w:rPr>
          <w:rFonts w:ascii="宋体" w:hAnsi="宋体" w:cs="宋体"/>
          <w:b/>
          <w:bCs/>
          <w:sz w:val="32"/>
          <w:szCs w:val="32"/>
          <w:lang w:val="zh-CN"/>
        </w:rPr>
      </w:pPr>
    </w:p>
    <w:p w14:paraId="1C78C075">
      <w:pPr>
        <w:tabs>
          <w:tab w:val="left" w:pos="1069"/>
          <w:tab w:val="left" w:pos="2352"/>
        </w:tabs>
        <w:autoSpaceDE w:val="0"/>
        <w:autoSpaceDN w:val="0"/>
        <w:adjustRightInd w:val="0"/>
        <w:spacing w:line="360" w:lineRule="exact"/>
        <w:rPr>
          <w:rFonts w:ascii="宋体" w:hAnsi="宋体" w:cs="宋体"/>
          <w:b/>
          <w:bCs/>
          <w:sz w:val="32"/>
          <w:szCs w:val="32"/>
          <w:lang w:val="zh-CN"/>
        </w:rPr>
      </w:pPr>
    </w:p>
    <w:p w14:paraId="732C5DE3">
      <w:pPr>
        <w:tabs>
          <w:tab w:val="left" w:pos="1069"/>
          <w:tab w:val="left" w:pos="2352"/>
        </w:tabs>
        <w:autoSpaceDE w:val="0"/>
        <w:autoSpaceDN w:val="0"/>
        <w:adjustRightInd w:val="0"/>
        <w:spacing w:line="360" w:lineRule="exact"/>
        <w:rPr>
          <w:rFonts w:ascii="宋体" w:hAnsi="宋体" w:cs="宋体"/>
          <w:b/>
          <w:bCs/>
          <w:sz w:val="32"/>
          <w:szCs w:val="32"/>
          <w:lang w:val="zh-CN"/>
        </w:rPr>
      </w:pPr>
    </w:p>
    <w:p w14:paraId="3A2E47C8">
      <w:pPr>
        <w:tabs>
          <w:tab w:val="left" w:pos="1069"/>
          <w:tab w:val="left" w:pos="2352"/>
        </w:tabs>
        <w:autoSpaceDE w:val="0"/>
        <w:autoSpaceDN w:val="0"/>
        <w:adjustRightInd w:val="0"/>
        <w:spacing w:line="360" w:lineRule="exact"/>
        <w:rPr>
          <w:rFonts w:ascii="宋体" w:hAnsi="宋体" w:cs="宋体"/>
          <w:b/>
          <w:bCs/>
          <w:sz w:val="32"/>
          <w:szCs w:val="32"/>
          <w:lang w:val="zh-CN"/>
        </w:rPr>
      </w:pPr>
    </w:p>
    <w:p w14:paraId="64E0909C">
      <w:pPr>
        <w:tabs>
          <w:tab w:val="left" w:pos="1069"/>
          <w:tab w:val="left" w:pos="2352"/>
        </w:tabs>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7AD7565B">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开标（报价）一览表</w:t>
      </w:r>
    </w:p>
    <w:p w14:paraId="0CA110D6">
      <w:pPr>
        <w:tabs>
          <w:tab w:val="left" w:pos="1069"/>
          <w:tab w:val="left" w:pos="2352"/>
        </w:tabs>
        <w:autoSpaceDE w:val="0"/>
        <w:autoSpaceDN w:val="0"/>
        <w:adjustRightInd w:val="0"/>
        <w:spacing w:line="400" w:lineRule="exact"/>
        <w:rPr>
          <w:rFonts w:hint="eastAsia" w:ascii="宋体" w:hAnsi="宋体" w:eastAsia="宋体" w:cs="宋体"/>
          <w:sz w:val="22"/>
          <w:u w:val="single"/>
          <w:lang w:eastAsia="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lang w:eastAsia="zh-CN"/>
        </w:rPr>
        <w:t>2026年泰顺县民政局骨灰流向跟踪管理服务采购</w:t>
      </w:r>
    </w:p>
    <w:p w14:paraId="5A07C132">
      <w:pPr>
        <w:tabs>
          <w:tab w:val="left" w:pos="1069"/>
          <w:tab w:val="left" w:pos="2352"/>
        </w:tabs>
        <w:autoSpaceDE w:val="0"/>
        <w:autoSpaceDN w:val="0"/>
        <w:adjustRightInd w:val="0"/>
        <w:spacing w:line="400" w:lineRule="exact"/>
        <w:rPr>
          <w:rFonts w:ascii="宋体" w:hAnsi="宋体" w:cs="宋体"/>
          <w:sz w:val="22"/>
          <w:lang w:val="zh-CN"/>
        </w:rPr>
      </w:pPr>
      <w:r>
        <w:rPr>
          <w:rFonts w:hint="eastAsia" w:ascii="宋体" w:hAnsi="宋体" w:cs="宋体"/>
          <w:sz w:val="22"/>
          <w:lang w:val="zh-CN"/>
        </w:rPr>
        <w:t>采购编号：</w:t>
      </w:r>
      <w:r>
        <w:rPr>
          <w:rFonts w:hint="eastAsia" w:hAnsi="宋体" w:cs="宋体"/>
          <w:sz w:val="22"/>
          <w:lang w:val="zh-CN"/>
        </w:rPr>
        <w:t>TSCG202605002</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5D58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7" w:type="dxa"/>
            <w:vAlign w:val="center"/>
          </w:tcPr>
          <w:p w14:paraId="318427A3">
            <w:pPr>
              <w:pStyle w:val="9"/>
              <w:tabs>
                <w:tab w:val="left" w:pos="1069"/>
                <w:tab w:val="left" w:pos="2352"/>
              </w:tabs>
              <w:jc w:val="center"/>
              <w:rPr>
                <w:rFonts w:hAnsi="宋体" w:cs="宋体"/>
                <w:kern w:val="2"/>
                <w:sz w:val="22"/>
                <w:szCs w:val="22"/>
              </w:rPr>
            </w:pPr>
            <w:r>
              <w:rPr>
                <w:rFonts w:hint="eastAsia" w:hAnsi="宋体" w:cs="宋体"/>
                <w:kern w:val="2"/>
                <w:sz w:val="22"/>
                <w:szCs w:val="22"/>
              </w:rPr>
              <w:t>标项</w:t>
            </w:r>
          </w:p>
        </w:tc>
        <w:tc>
          <w:tcPr>
            <w:tcW w:w="2260" w:type="dxa"/>
            <w:tcBorders>
              <w:right w:val="single" w:color="000000" w:sz="4" w:space="0"/>
            </w:tcBorders>
            <w:vAlign w:val="center"/>
          </w:tcPr>
          <w:p w14:paraId="34982174">
            <w:pPr>
              <w:pStyle w:val="9"/>
              <w:tabs>
                <w:tab w:val="left" w:pos="1069"/>
                <w:tab w:val="left" w:pos="2352"/>
              </w:tabs>
              <w:jc w:val="center"/>
              <w:rPr>
                <w:rFonts w:hAnsi="宋体" w:cs="宋体"/>
                <w:kern w:val="2"/>
                <w:sz w:val="22"/>
                <w:szCs w:val="22"/>
              </w:rPr>
            </w:pPr>
            <w:r>
              <w:rPr>
                <w:rFonts w:hint="eastAsia" w:hAnsi="宋体" w:cs="宋体"/>
                <w:kern w:val="2"/>
                <w:sz w:val="22"/>
                <w:szCs w:val="22"/>
              </w:rPr>
              <w:t>标项名称</w:t>
            </w:r>
          </w:p>
        </w:tc>
        <w:tc>
          <w:tcPr>
            <w:tcW w:w="3689" w:type="dxa"/>
            <w:tcBorders>
              <w:left w:val="single" w:color="000000" w:sz="4" w:space="0"/>
            </w:tcBorders>
            <w:vAlign w:val="center"/>
          </w:tcPr>
          <w:p w14:paraId="132B08E1">
            <w:pPr>
              <w:pStyle w:val="9"/>
              <w:tabs>
                <w:tab w:val="left" w:pos="1069"/>
                <w:tab w:val="left" w:pos="2352"/>
              </w:tabs>
              <w:jc w:val="center"/>
              <w:rPr>
                <w:rFonts w:hAnsi="宋体" w:cs="宋体"/>
                <w:sz w:val="22"/>
                <w:szCs w:val="22"/>
              </w:rPr>
            </w:pPr>
            <w:r>
              <w:rPr>
                <w:rFonts w:hint="eastAsia" w:hAnsi="宋体" w:cs="宋体"/>
                <w:sz w:val="22"/>
                <w:szCs w:val="22"/>
              </w:rPr>
              <w:t>投标报价</w:t>
            </w:r>
          </w:p>
        </w:tc>
        <w:tc>
          <w:tcPr>
            <w:tcW w:w="1800" w:type="dxa"/>
            <w:vAlign w:val="center"/>
          </w:tcPr>
          <w:p w14:paraId="24C9205C">
            <w:pPr>
              <w:pStyle w:val="9"/>
              <w:spacing w:line="360" w:lineRule="auto"/>
              <w:ind w:firstLine="197" w:firstLineChars="100"/>
              <w:rPr>
                <w:rFonts w:hAnsi="宋体" w:cs="宋体"/>
                <w:sz w:val="22"/>
                <w:szCs w:val="22"/>
              </w:rPr>
            </w:pPr>
            <w:r>
              <w:rPr>
                <w:rFonts w:hint="eastAsia" w:hAnsi="宋体" w:cs="宋体"/>
                <w:sz w:val="22"/>
                <w:szCs w:val="22"/>
              </w:rPr>
              <w:t>最高限价</w:t>
            </w:r>
          </w:p>
        </w:tc>
      </w:tr>
      <w:tr w14:paraId="20B0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767" w:type="dxa"/>
            <w:tcBorders>
              <w:top w:val="single" w:color="auto" w:sz="4" w:space="0"/>
              <w:left w:val="single" w:color="auto" w:sz="4" w:space="0"/>
              <w:right w:val="single" w:color="auto" w:sz="4" w:space="0"/>
            </w:tcBorders>
            <w:vAlign w:val="center"/>
          </w:tcPr>
          <w:p w14:paraId="596051F2">
            <w:pPr>
              <w:pStyle w:val="9"/>
              <w:tabs>
                <w:tab w:val="left" w:pos="1069"/>
                <w:tab w:val="left" w:pos="2352"/>
              </w:tabs>
              <w:spacing w:line="440" w:lineRule="atLeast"/>
              <w:jc w:val="center"/>
              <w:rPr>
                <w:rFonts w:hAnsi="宋体" w:cs="宋体"/>
                <w:kern w:val="2"/>
                <w:sz w:val="22"/>
                <w:szCs w:val="22"/>
              </w:rPr>
            </w:pPr>
            <w:r>
              <w:rPr>
                <w:rFonts w:hint="eastAsia" w:hAnsi="宋体" w:cs="宋体"/>
                <w:kern w:val="2"/>
                <w:sz w:val="22"/>
                <w:szCs w:val="22"/>
              </w:rPr>
              <w:t>一</w:t>
            </w:r>
          </w:p>
        </w:tc>
        <w:tc>
          <w:tcPr>
            <w:tcW w:w="2260" w:type="dxa"/>
            <w:tcBorders>
              <w:right w:val="single" w:color="000000" w:sz="4" w:space="0"/>
            </w:tcBorders>
            <w:vAlign w:val="center"/>
          </w:tcPr>
          <w:p w14:paraId="1D3AF358">
            <w:pPr>
              <w:pStyle w:val="9"/>
              <w:tabs>
                <w:tab w:val="left" w:pos="1069"/>
                <w:tab w:val="left" w:pos="2352"/>
              </w:tabs>
              <w:spacing w:line="440" w:lineRule="atLeast"/>
              <w:jc w:val="center"/>
              <w:rPr>
                <w:rFonts w:hint="eastAsia" w:hAnsi="宋体" w:eastAsia="宋体" w:cs="宋体"/>
                <w:kern w:val="2"/>
                <w:sz w:val="22"/>
                <w:szCs w:val="22"/>
                <w:lang w:eastAsia="zh-CN"/>
              </w:rPr>
            </w:pPr>
            <w:r>
              <w:rPr>
                <w:rFonts w:hint="eastAsia" w:hAnsi="宋体" w:cs="宋体"/>
                <w:sz w:val="22"/>
                <w:szCs w:val="22"/>
                <w:lang w:eastAsia="zh-CN"/>
              </w:rPr>
              <w:t>2026年泰顺县民政局骨灰流向跟踪管理服务采购</w:t>
            </w:r>
          </w:p>
        </w:tc>
        <w:tc>
          <w:tcPr>
            <w:tcW w:w="3689" w:type="dxa"/>
            <w:tcBorders>
              <w:left w:val="single" w:color="000000" w:sz="4" w:space="0"/>
            </w:tcBorders>
            <w:vAlign w:val="center"/>
          </w:tcPr>
          <w:p w14:paraId="61D78C0B">
            <w:pPr>
              <w:pStyle w:val="9"/>
              <w:tabs>
                <w:tab w:val="left" w:pos="1069"/>
                <w:tab w:val="left" w:pos="2352"/>
              </w:tabs>
              <w:spacing w:line="440" w:lineRule="atLeast"/>
              <w:ind w:firstLine="394" w:firstLineChars="200"/>
              <w:rPr>
                <w:rFonts w:hAnsi="宋体" w:cs="宋体"/>
                <w:kern w:val="2"/>
                <w:sz w:val="22"/>
                <w:szCs w:val="22"/>
                <w:u w:val="single"/>
              </w:rPr>
            </w:pPr>
            <w:r>
              <w:rPr>
                <w:rFonts w:hint="eastAsia" w:hAnsi="宋体" w:cs="宋体"/>
                <w:kern w:val="2"/>
                <w:sz w:val="22"/>
                <w:szCs w:val="22"/>
                <w:u w:val="single"/>
              </w:rPr>
              <w:t xml:space="preserve">大写：                  </w:t>
            </w:r>
          </w:p>
          <w:p w14:paraId="0684D364">
            <w:pPr>
              <w:pStyle w:val="9"/>
              <w:tabs>
                <w:tab w:val="left" w:pos="1069"/>
                <w:tab w:val="left" w:pos="2352"/>
              </w:tabs>
              <w:ind w:firstLine="394" w:firstLineChars="200"/>
              <w:rPr>
                <w:rFonts w:hAnsi="宋体" w:cs="宋体"/>
                <w:sz w:val="22"/>
                <w:szCs w:val="22"/>
                <w:u w:val="single"/>
              </w:rPr>
            </w:pPr>
            <w:r>
              <w:rPr>
                <w:rFonts w:hint="eastAsia" w:hAnsi="宋体" w:cs="宋体"/>
                <w:kern w:val="2"/>
                <w:sz w:val="22"/>
                <w:szCs w:val="22"/>
                <w:u w:val="single"/>
              </w:rPr>
              <w:t xml:space="preserve">小写：                </w:t>
            </w:r>
          </w:p>
        </w:tc>
        <w:tc>
          <w:tcPr>
            <w:tcW w:w="1800" w:type="dxa"/>
            <w:tcBorders>
              <w:top w:val="single" w:color="auto" w:sz="4" w:space="0"/>
              <w:left w:val="single" w:color="auto" w:sz="4" w:space="0"/>
              <w:right w:val="single" w:color="auto" w:sz="4" w:space="0"/>
            </w:tcBorders>
            <w:vAlign w:val="center"/>
          </w:tcPr>
          <w:p w14:paraId="2DA77B05">
            <w:pPr>
              <w:pStyle w:val="9"/>
              <w:spacing w:line="360" w:lineRule="auto"/>
              <w:rPr>
                <w:rFonts w:hAnsi="宋体" w:cs="宋体"/>
                <w:sz w:val="22"/>
                <w:szCs w:val="22"/>
                <w:u w:val="single"/>
              </w:rPr>
            </w:pPr>
            <w:r>
              <w:rPr>
                <w:rFonts w:hint="eastAsia" w:hAnsi="宋体" w:cs="宋体"/>
                <w:sz w:val="22"/>
                <w:szCs w:val="22"/>
                <w:u w:val="single"/>
                <w:lang w:eastAsia="zh-CN"/>
              </w:rPr>
              <w:t>389900</w:t>
            </w:r>
            <w:r>
              <w:rPr>
                <w:rFonts w:hint="eastAsia" w:hAnsi="宋体" w:cs="宋体"/>
                <w:sz w:val="22"/>
                <w:szCs w:val="22"/>
                <w:u w:val="single"/>
              </w:rPr>
              <w:t>元</w:t>
            </w:r>
          </w:p>
        </w:tc>
      </w:tr>
    </w:tbl>
    <w:p w14:paraId="4D4AE92B">
      <w:pPr>
        <w:pStyle w:val="9"/>
        <w:tabs>
          <w:tab w:val="left" w:pos="1069"/>
          <w:tab w:val="left" w:pos="2352"/>
        </w:tabs>
        <w:spacing w:line="440" w:lineRule="atLeast"/>
        <w:rPr>
          <w:rFonts w:hAnsi="宋体" w:cs="宋体"/>
          <w:sz w:val="22"/>
        </w:rPr>
      </w:pPr>
    </w:p>
    <w:p w14:paraId="2218506E">
      <w:pPr>
        <w:tabs>
          <w:tab w:val="left" w:pos="1069"/>
          <w:tab w:val="left" w:pos="2352"/>
        </w:tabs>
        <w:autoSpaceDE w:val="0"/>
        <w:autoSpaceDN w:val="0"/>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u w:val="single"/>
        </w:rPr>
        <w:t>开标（报价）一览表中投标价为符合竞争性磋商文件要求的综合单价</w:t>
      </w:r>
      <w:r>
        <w:rPr>
          <w:rFonts w:hint="eastAsia" w:ascii="宋体" w:hAnsi="宋体" w:cs="宋体"/>
          <w:sz w:val="22"/>
        </w:rPr>
        <w:t>。</w:t>
      </w:r>
    </w:p>
    <w:p w14:paraId="0AA7D7EA">
      <w:pPr>
        <w:tabs>
          <w:tab w:val="left" w:pos="1069"/>
          <w:tab w:val="left" w:pos="2352"/>
        </w:tabs>
        <w:autoSpaceDE w:val="0"/>
        <w:autoSpaceDN w:val="0"/>
        <w:spacing w:line="360" w:lineRule="auto"/>
        <w:rPr>
          <w:rFonts w:ascii="宋体" w:hAnsi="宋体" w:cs="宋体"/>
          <w:b/>
          <w:bCs/>
          <w:sz w:val="22"/>
        </w:rPr>
      </w:pPr>
      <w:r>
        <w:rPr>
          <w:rFonts w:hint="eastAsia" w:ascii="宋体" w:hAnsi="宋体" w:cs="宋体"/>
          <w:sz w:val="22"/>
        </w:rPr>
        <w:t>2、▲</w:t>
      </w:r>
      <w:r>
        <w:rPr>
          <w:rFonts w:hint="eastAsia" w:ascii="宋体" w:hAnsi="宋体" w:cs="宋体"/>
          <w:b/>
          <w:bCs/>
          <w:sz w:val="22"/>
          <w:u w:val="single"/>
        </w:rPr>
        <w:t>不提供此表格的将视为没有实质性响应竞争性磋商文件</w:t>
      </w:r>
      <w:r>
        <w:rPr>
          <w:rFonts w:hint="eastAsia" w:ascii="宋体" w:hAnsi="宋体" w:cs="宋体"/>
          <w:sz w:val="22"/>
        </w:rPr>
        <w:t>。</w:t>
      </w:r>
    </w:p>
    <w:p w14:paraId="0A05A44E">
      <w:pPr>
        <w:pStyle w:val="9"/>
        <w:tabs>
          <w:tab w:val="left" w:pos="1069"/>
          <w:tab w:val="left" w:pos="2352"/>
        </w:tabs>
        <w:spacing w:line="440" w:lineRule="atLeast"/>
        <w:rPr>
          <w:rFonts w:hAnsi="宋体" w:cs="宋体"/>
          <w:sz w:val="22"/>
        </w:rPr>
      </w:pPr>
    </w:p>
    <w:p w14:paraId="45B42CB4">
      <w:pPr>
        <w:pStyle w:val="9"/>
        <w:tabs>
          <w:tab w:val="left" w:pos="1069"/>
          <w:tab w:val="left" w:pos="2352"/>
        </w:tabs>
        <w:spacing w:line="440" w:lineRule="atLeast"/>
        <w:rPr>
          <w:rFonts w:hAnsi="宋体" w:cs="宋体"/>
          <w:b/>
          <w:bCs/>
          <w:sz w:val="22"/>
        </w:rPr>
      </w:pPr>
      <w:r>
        <w:rPr>
          <w:rFonts w:hint="eastAsia" w:hAnsi="宋体" w:cs="宋体"/>
          <w:sz w:val="22"/>
        </w:rPr>
        <w:t>供应商全称：（盖章）</w:t>
      </w:r>
    </w:p>
    <w:p w14:paraId="5C945EE4">
      <w:pPr>
        <w:pStyle w:val="9"/>
        <w:tabs>
          <w:tab w:val="left" w:pos="1069"/>
          <w:tab w:val="left" w:pos="2352"/>
        </w:tabs>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CB783C4">
      <w:pPr>
        <w:pStyle w:val="9"/>
        <w:tabs>
          <w:tab w:val="left" w:pos="1069"/>
          <w:tab w:val="left" w:pos="2352"/>
        </w:tabs>
        <w:spacing w:line="440" w:lineRule="atLeast"/>
        <w:rPr>
          <w:rFonts w:hAnsi="宋体" w:cs="宋体"/>
          <w:b/>
          <w:bCs/>
          <w:sz w:val="22"/>
        </w:rPr>
      </w:pPr>
      <w:r>
        <w:rPr>
          <w:rFonts w:hint="eastAsia" w:hAnsi="宋体" w:cs="宋体"/>
          <w:sz w:val="22"/>
        </w:rPr>
        <w:t>日期：</w:t>
      </w:r>
    </w:p>
    <w:p w14:paraId="55FBFAA0">
      <w:pPr>
        <w:tabs>
          <w:tab w:val="left" w:pos="1069"/>
          <w:tab w:val="left" w:pos="2352"/>
        </w:tabs>
        <w:spacing w:line="360" w:lineRule="exact"/>
        <w:jc w:val="left"/>
        <w:rPr>
          <w:rFonts w:ascii="宋体" w:hAnsi="宋体" w:cs="宋体"/>
          <w:sz w:val="22"/>
          <w:lang w:val="zh-CN"/>
        </w:rPr>
      </w:pPr>
      <w:bookmarkStart w:id="64" w:name="_Toc31481_WPSOffice_Level2"/>
    </w:p>
    <w:p w14:paraId="738D5CF5">
      <w:pPr>
        <w:pStyle w:val="21"/>
        <w:tabs>
          <w:tab w:val="left" w:pos="1069"/>
          <w:tab w:val="left" w:pos="2352"/>
        </w:tabs>
        <w:rPr>
          <w:rFonts w:ascii="宋体" w:hAnsi="宋体" w:cs="宋体"/>
          <w:sz w:val="22"/>
          <w:lang w:val="zh-CN"/>
        </w:rPr>
      </w:pPr>
    </w:p>
    <w:p w14:paraId="4E4B5833">
      <w:pPr>
        <w:pStyle w:val="21"/>
        <w:tabs>
          <w:tab w:val="left" w:pos="1069"/>
          <w:tab w:val="left" w:pos="2352"/>
        </w:tabs>
        <w:rPr>
          <w:rFonts w:ascii="宋体" w:hAnsi="宋体" w:cs="宋体"/>
          <w:sz w:val="22"/>
          <w:lang w:val="zh-CN"/>
        </w:rPr>
      </w:pPr>
    </w:p>
    <w:p w14:paraId="5AFBB527">
      <w:pPr>
        <w:pStyle w:val="17"/>
        <w:rPr>
          <w:rFonts w:ascii="宋体" w:hAnsi="宋体" w:cs="宋体"/>
          <w:lang w:val="zh-CN"/>
        </w:rPr>
      </w:pPr>
    </w:p>
    <w:p w14:paraId="6F4868EA">
      <w:pPr>
        <w:pStyle w:val="21"/>
        <w:tabs>
          <w:tab w:val="left" w:pos="1069"/>
          <w:tab w:val="left" w:pos="2352"/>
        </w:tabs>
        <w:rPr>
          <w:rFonts w:ascii="宋体" w:hAnsi="宋体" w:cs="宋体"/>
          <w:sz w:val="22"/>
          <w:lang w:val="zh-CN"/>
        </w:rPr>
      </w:pPr>
    </w:p>
    <w:bookmarkEnd w:id="64"/>
    <w:p w14:paraId="48D56069">
      <w:pPr>
        <w:pStyle w:val="7"/>
        <w:tabs>
          <w:tab w:val="left" w:pos="1069"/>
          <w:tab w:val="left" w:pos="2352"/>
        </w:tabs>
        <w:rPr>
          <w:rFonts w:ascii="宋体" w:hAnsi="宋体" w:cs="宋体"/>
          <w:b/>
          <w:bCs/>
          <w:sz w:val="32"/>
          <w:szCs w:val="32"/>
        </w:rPr>
      </w:pPr>
    </w:p>
    <w:p w14:paraId="6AB1911A">
      <w:pPr>
        <w:pStyle w:val="21"/>
        <w:rPr>
          <w:rFonts w:ascii="宋体" w:hAnsi="宋体" w:cs="宋体"/>
          <w:b/>
          <w:bCs/>
          <w:sz w:val="32"/>
          <w:szCs w:val="32"/>
        </w:rPr>
      </w:pPr>
    </w:p>
    <w:p w14:paraId="69501F9F">
      <w:pPr>
        <w:pStyle w:val="17"/>
        <w:rPr>
          <w:rFonts w:ascii="宋体" w:hAnsi="宋体" w:cs="宋体"/>
          <w:b/>
          <w:bCs/>
          <w:sz w:val="32"/>
          <w:szCs w:val="32"/>
        </w:rPr>
      </w:pPr>
    </w:p>
    <w:p w14:paraId="1B4400A3">
      <w:pPr>
        <w:rPr>
          <w:rFonts w:ascii="宋体" w:hAnsi="宋体" w:cs="宋体"/>
          <w:b/>
          <w:bCs/>
          <w:sz w:val="32"/>
          <w:szCs w:val="32"/>
        </w:rPr>
      </w:pPr>
    </w:p>
    <w:p w14:paraId="48D5D6C1">
      <w:pPr>
        <w:pStyle w:val="31"/>
        <w:rPr>
          <w:rFonts w:hAnsi="宋体" w:cs="宋体"/>
          <w:b/>
          <w:bCs/>
          <w:color w:val="auto"/>
          <w:sz w:val="32"/>
          <w:szCs w:val="32"/>
        </w:rPr>
      </w:pPr>
    </w:p>
    <w:p w14:paraId="79EFE3D8">
      <w:pPr>
        <w:spacing w:line="360" w:lineRule="auto"/>
        <w:rPr>
          <w:rFonts w:ascii="宋体" w:hAnsi="宋体" w:cs="宋体"/>
          <w:b/>
          <w:bCs/>
          <w:sz w:val="28"/>
          <w:szCs w:val="28"/>
        </w:rPr>
      </w:pPr>
      <w:r>
        <w:rPr>
          <w:rFonts w:hint="eastAsia" w:ascii="宋体" w:hAnsi="宋体" w:cs="宋体"/>
          <w:b/>
          <w:bCs/>
          <w:sz w:val="28"/>
          <w:szCs w:val="28"/>
        </w:rPr>
        <w:t>附件二</w:t>
      </w:r>
    </w:p>
    <w:p w14:paraId="2D81B2BC">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7639300D">
      <w:pPr>
        <w:spacing w:line="360" w:lineRule="auto"/>
        <w:jc w:val="left"/>
        <w:rPr>
          <w:rFonts w:ascii="宋体" w:hAnsi="宋体" w:cs="宋体"/>
          <w:b/>
          <w:sz w:val="28"/>
          <w:szCs w:val="28"/>
        </w:rPr>
      </w:pPr>
      <w:r>
        <w:rPr>
          <w:rFonts w:hint="eastAsia" w:ascii="宋体" w:hAnsi="宋体" w:cs="宋体"/>
          <w:b/>
          <w:sz w:val="28"/>
          <w:szCs w:val="28"/>
        </w:rPr>
        <w:t xml:space="preserve">项目名称：                         项目编号：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322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vAlign w:val="center"/>
          </w:tcPr>
          <w:p w14:paraId="09D01FFE">
            <w:pPr>
              <w:spacing w:line="360" w:lineRule="auto"/>
              <w:jc w:val="center"/>
              <w:rPr>
                <w:rFonts w:ascii="宋体" w:hAnsi="宋体" w:cs="宋体"/>
                <w:b/>
                <w:sz w:val="22"/>
                <w:szCs w:val="22"/>
              </w:rPr>
            </w:pPr>
            <w:bookmarkStart w:id="65" w:name="_Hlk13604872"/>
            <w:r>
              <w:rPr>
                <w:rFonts w:hint="eastAsia" w:ascii="宋体" w:hAnsi="宋体" w:cs="宋体"/>
                <w:b/>
                <w:sz w:val="22"/>
                <w:szCs w:val="22"/>
              </w:rPr>
              <w:t>序号</w:t>
            </w:r>
          </w:p>
        </w:tc>
        <w:tc>
          <w:tcPr>
            <w:tcW w:w="2927" w:type="dxa"/>
            <w:vAlign w:val="center"/>
          </w:tcPr>
          <w:p w14:paraId="126D27BD">
            <w:pPr>
              <w:spacing w:line="360" w:lineRule="auto"/>
              <w:jc w:val="center"/>
              <w:rPr>
                <w:rFonts w:ascii="宋体" w:hAnsi="宋体" w:cs="宋体"/>
                <w:b/>
                <w:sz w:val="22"/>
                <w:szCs w:val="22"/>
              </w:rPr>
            </w:pPr>
            <w:r>
              <w:rPr>
                <w:rFonts w:hint="eastAsia" w:ascii="宋体" w:hAnsi="宋体" w:cs="宋体"/>
                <w:b/>
                <w:sz w:val="22"/>
                <w:szCs w:val="22"/>
              </w:rPr>
              <w:t>项 目 内 容</w:t>
            </w:r>
          </w:p>
        </w:tc>
        <w:tc>
          <w:tcPr>
            <w:tcW w:w="3076" w:type="dxa"/>
            <w:vAlign w:val="center"/>
          </w:tcPr>
          <w:p w14:paraId="50CBB7A5">
            <w:pPr>
              <w:spacing w:line="360" w:lineRule="auto"/>
              <w:jc w:val="center"/>
              <w:rPr>
                <w:rFonts w:ascii="宋体" w:hAnsi="宋体" w:cs="宋体"/>
                <w:b/>
                <w:sz w:val="22"/>
                <w:szCs w:val="22"/>
              </w:rPr>
            </w:pPr>
            <w:r>
              <w:rPr>
                <w:rFonts w:hint="eastAsia" w:ascii="宋体" w:hAnsi="宋体" w:cs="宋体"/>
                <w:b/>
                <w:sz w:val="22"/>
                <w:szCs w:val="22"/>
              </w:rPr>
              <w:t xml:space="preserve"> 报  价（ 万元）</w:t>
            </w:r>
          </w:p>
        </w:tc>
        <w:tc>
          <w:tcPr>
            <w:tcW w:w="2127" w:type="dxa"/>
            <w:vAlign w:val="center"/>
          </w:tcPr>
          <w:p w14:paraId="32F85C32">
            <w:pPr>
              <w:spacing w:line="360" w:lineRule="auto"/>
              <w:jc w:val="center"/>
              <w:rPr>
                <w:rFonts w:ascii="宋体" w:hAnsi="宋体" w:cs="宋体"/>
                <w:b/>
                <w:sz w:val="22"/>
                <w:szCs w:val="22"/>
              </w:rPr>
            </w:pPr>
            <w:r>
              <w:rPr>
                <w:rFonts w:hint="eastAsia" w:ascii="宋体" w:hAnsi="宋体" w:cs="宋体"/>
                <w:b/>
                <w:sz w:val="22"/>
                <w:szCs w:val="22"/>
              </w:rPr>
              <w:t>备   注</w:t>
            </w:r>
          </w:p>
        </w:tc>
      </w:tr>
      <w:tr w14:paraId="6FF2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680D3175">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754CB67C">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069D6C0D">
            <w:pPr>
              <w:spacing w:line="360" w:lineRule="auto"/>
              <w:jc w:val="center"/>
              <w:rPr>
                <w:rFonts w:ascii="宋体" w:hAnsi="宋体" w:cs="宋体"/>
                <w:b/>
                <w:sz w:val="22"/>
                <w:szCs w:val="22"/>
              </w:rPr>
            </w:pPr>
          </w:p>
        </w:tc>
        <w:tc>
          <w:tcPr>
            <w:tcW w:w="2127" w:type="dxa"/>
            <w:tcBorders>
              <w:top w:val="single" w:color="auto" w:sz="4" w:space="0"/>
              <w:left w:val="single" w:color="auto" w:sz="4" w:space="0"/>
              <w:right w:val="single" w:color="auto" w:sz="4" w:space="0"/>
            </w:tcBorders>
            <w:vAlign w:val="center"/>
          </w:tcPr>
          <w:p w14:paraId="66E5BF8B">
            <w:pPr>
              <w:spacing w:line="360" w:lineRule="auto"/>
              <w:rPr>
                <w:rFonts w:ascii="宋体" w:hAnsi="宋体" w:cs="宋体"/>
                <w:b/>
                <w:sz w:val="22"/>
                <w:szCs w:val="22"/>
              </w:rPr>
            </w:pPr>
            <w:r>
              <w:rPr>
                <w:rFonts w:hint="eastAsia" w:ascii="宋体" w:hAnsi="宋体" w:cs="宋体"/>
                <w:sz w:val="22"/>
                <w:szCs w:val="22"/>
              </w:rPr>
              <w:t xml:space="preserve"> </w:t>
            </w:r>
          </w:p>
        </w:tc>
      </w:tr>
      <w:bookmarkEnd w:id="65"/>
      <w:tr w14:paraId="013D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6DECE7FB">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49D6BC6E">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4F8BE710">
            <w:pPr>
              <w:spacing w:line="360" w:lineRule="auto"/>
              <w:jc w:val="center"/>
              <w:rPr>
                <w:rFonts w:ascii="宋体" w:hAnsi="宋体" w:cs="宋体"/>
                <w:b/>
                <w:sz w:val="22"/>
                <w:szCs w:val="22"/>
              </w:rPr>
            </w:pPr>
          </w:p>
        </w:tc>
        <w:tc>
          <w:tcPr>
            <w:tcW w:w="2127" w:type="dxa"/>
            <w:tcBorders>
              <w:top w:val="single" w:color="auto" w:sz="4" w:space="0"/>
              <w:left w:val="single" w:color="auto" w:sz="4" w:space="0"/>
              <w:right w:val="single" w:color="auto" w:sz="4" w:space="0"/>
            </w:tcBorders>
            <w:vAlign w:val="center"/>
          </w:tcPr>
          <w:p w14:paraId="49906D14">
            <w:pPr>
              <w:spacing w:line="360" w:lineRule="auto"/>
              <w:rPr>
                <w:rFonts w:ascii="宋体" w:hAnsi="宋体" w:cs="宋体"/>
                <w:sz w:val="22"/>
                <w:szCs w:val="22"/>
              </w:rPr>
            </w:pPr>
          </w:p>
        </w:tc>
      </w:tr>
      <w:tr w14:paraId="02E1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3BD9ABBA">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1D1F9F51">
            <w:pPr>
              <w:spacing w:line="360" w:lineRule="auto"/>
              <w:jc w:val="center"/>
              <w:rPr>
                <w:rFonts w:ascii="宋体" w:hAnsi="宋体" w:cs="宋体"/>
                <w:bCs/>
                <w:sz w:val="22"/>
                <w:szCs w:val="22"/>
              </w:rPr>
            </w:pPr>
          </w:p>
        </w:tc>
        <w:tc>
          <w:tcPr>
            <w:tcW w:w="3076" w:type="dxa"/>
            <w:tcBorders>
              <w:top w:val="single" w:color="auto" w:sz="4" w:space="0"/>
              <w:left w:val="single" w:color="auto" w:sz="4" w:space="0"/>
              <w:right w:val="single" w:color="auto" w:sz="4" w:space="0"/>
            </w:tcBorders>
            <w:vAlign w:val="center"/>
          </w:tcPr>
          <w:p w14:paraId="5EA5E3BE">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3B3F07E7">
            <w:pPr>
              <w:spacing w:line="360" w:lineRule="auto"/>
              <w:rPr>
                <w:rFonts w:ascii="宋体" w:hAnsi="宋体" w:cs="宋体"/>
                <w:b/>
                <w:sz w:val="22"/>
                <w:szCs w:val="22"/>
              </w:rPr>
            </w:pPr>
          </w:p>
        </w:tc>
      </w:tr>
      <w:tr w14:paraId="0268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65C6BC12">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52634AD7">
            <w:pPr>
              <w:spacing w:line="360" w:lineRule="auto"/>
              <w:jc w:val="center"/>
              <w:rPr>
                <w:rFonts w:ascii="宋体" w:hAnsi="宋体" w:cs="宋体"/>
                <w:bCs/>
                <w:sz w:val="22"/>
                <w:szCs w:val="22"/>
              </w:rPr>
            </w:pPr>
          </w:p>
        </w:tc>
        <w:tc>
          <w:tcPr>
            <w:tcW w:w="3076" w:type="dxa"/>
            <w:tcBorders>
              <w:top w:val="single" w:color="auto" w:sz="4" w:space="0"/>
              <w:left w:val="single" w:color="auto" w:sz="4" w:space="0"/>
              <w:right w:val="single" w:color="auto" w:sz="4" w:space="0"/>
            </w:tcBorders>
            <w:vAlign w:val="center"/>
          </w:tcPr>
          <w:p w14:paraId="7CDE4E00">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0076B6A5">
            <w:pPr>
              <w:spacing w:line="360" w:lineRule="auto"/>
              <w:rPr>
                <w:rFonts w:ascii="宋体" w:hAnsi="宋体" w:cs="宋体"/>
                <w:b/>
                <w:sz w:val="22"/>
                <w:szCs w:val="22"/>
              </w:rPr>
            </w:pPr>
          </w:p>
        </w:tc>
      </w:tr>
      <w:tr w14:paraId="172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exact"/>
        </w:trPr>
        <w:tc>
          <w:tcPr>
            <w:tcW w:w="705" w:type="dxa"/>
            <w:tcBorders>
              <w:top w:val="single" w:color="auto" w:sz="4" w:space="0"/>
              <w:left w:val="single" w:color="auto" w:sz="4" w:space="0"/>
              <w:right w:val="single" w:color="auto" w:sz="4" w:space="0"/>
            </w:tcBorders>
            <w:vAlign w:val="center"/>
          </w:tcPr>
          <w:p w14:paraId="18FEDFA7">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2D3C86B8">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7D840120">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07A4FA3C">
            <w:pPr>
              <w:spacing w:line="360" w:lineRule="auto"/>
              <w:rPr>
                <w:rFonts w:ascii="宋体" w:hAnsi="宋体" w:cs="宋体"/>
                <w:b/>
                <w:sz w:val="22"/>
                <w:szCs w:val="22"/>
              </w:rPr>
            </w:pPr>
          </w:p>
        </w:tc>
      </w:tr>
      <w:tr w14:paraId="22B1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vAlign w:val="center"/>
          </w:tcPr>
          <w:p w14:paraId="750F79A1">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305D11FE">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062C5B08">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5413295F">
            <w:pPr>
              <w:spacing w:line="360" w:lineRule="auto"/>
              <w:rPr>
                <w:rFonts w:ascii="宋体" w:hAnsi="宋体" w:cs="宋体"/>
                <w:sz w:val="22"/>
                <w:szCs w:val="22"/>
              </w:rPr>
            </w:pPr>
          </w:p>
        </w:tc>
      </w:tr>
      <w:tr w14:paraId="1EC7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vAlign w:val="center"/>
          </w:tcPr>
          <w:p w14:paraId="67493BCF">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1AF6FD6A">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3CF6EC82">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619719B3">
            <w:pPr>
              <w:spacing w:line="360" w:lineRule="auto"/>
              <w:jc w:val="center"/>
              <w:rPr>
                <w:rFonts w:ascii="宋体" w:hAnsi="宋体" w:cs="宋体"/>
                <w:sz w:val="22"/>
                <w:szCs w:val="22"/>
              </w:rPr>
            </w:pPr>
          </w:p>
        </w:tc>
      </w:tr>
      <w:tr w14:paraId="282C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vAlign w:val="center"/>
          </w:tcPr>
          <w:p w14:paraId="77611F06">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519815B4">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05DBCEEF">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697B871F">
            <w:pPr>
              <w:spacing w:line="360" w:lineRule="auto"/>
              <w:jc w:val="center"/>
              <w:rPr>
                <w:rFonts w:ascii="宋体" w:hAnsi="宋体" w:cs="宋体"/>
                <w:sz w:val="22"/>
                <w:szCs w:val="22"/>
              </w:rPr>
            </w:pPr>
          </w:p>
        </w:tc>
      </w:tr>
      <w:tr w14:paraId="5A11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vAlign w:val="center"/>
          </w:tcPr>
          <w:p w14:paraId="6D1C342D">
            <w:pPr>
              <w:spacing w:line="360" w:lineRule="auto"/>
              <w:jc w:val="center"/>
              <w:rPr>
                <w:rFonts w:ascii="宋体" w:hAnsi="宋体" w:cs="宋体"/>
                <w:sz w:val="22"/>
                <w:szCs w:val="22"/>
              </w:rPr>
            </w:pPr>
          </w:p>
        </w:tc>
        <w:tc>
          <w:tcPr>
            <w:tcW w:w="2927" w:type="dxa"/>
            <w:tcBorders>
              <w:top w:val="single" w:color="auto" w:sz="4" w:space="0"/>
              <w:left w:val="single" w:color="auto" w:sz="4" w:space="0"/>
              <w:right w:val="single" w:color="auto" w:sz="4" w:space="0"/>
            </w:tcBorders>
            <w:vAlign w:val="center"/>
          </w:tcPr>
          <w:p w14:paraId="1A099BD5">
            <w:pPr>
              <w:spacing w:line="360" w:lineRule="auto"/>
              <w:jc w:val="center"/>
              <w:rPr>
                <w:rFonts w:ascii="宋体" w:hAnsi="宋体" w:cs="宋体"/>
                <w:sz w:val="22"/>
                <w:szCs w:val="22"/>
              </w:rPr>
            </w:pPr>
          </w:p>
        </w:tc>
        <w:tc>
          <w:tcPr>
            <w:tcW w:w="3076" w:type="dxa"/>
            <w:tcBorders>
              <w:top w:val="single" w:color="auto" w:sz="4" w:space="0"/>
              <w:left w:val="single" w:color="auto" w:sz="4" w:space="0"/>
              <w:right w:val="single" w:color="auto" w:sz="4" w:space="0"/>
            </w:tcBorders>
            <w:vAlign w:val="center"/>
          </w:tcPr>
          <w:p w14:paraId="6CD69DC5">
            <w:pPr>
              <w:spacing w:line="360" w:lineRule="auto"/>
              <w:jc w:val="center"/>
              <w:rPr>
                <w:rFonts w:ascii="宋体" w:hAnsi="宋体" w:cs="宋体"/>
                <w:sz w:val="22"/>
                <w:szCs w:val="22"/>
              </w:rPr>
            </w:pPr>
            <w:r>
              <w:rPr>
                <w:rFonts w:hint="eastAsia" w:ascii="宋体" w:hAnsi="宋体" w:cs="宋体"/>
                <w:sz w:val="22"/>
                <w:szCs w:val="22"/>
              </w:rPr>
              <w:t xml:space="preserve"> </w:t>
            </w:r>
          </w:p>
        </w:tc>
        <w:tc>
          <w:tcPr>
            <w:tcW w:w="2127" w:type="dxa"/>
            <w:tcBorders>
              <w:top w:val="single" w:color="auto" w:sz="4" w:space="0"/>
              <w:left w:val="single" w:color="auto" w:sz="4" w:space="0"/>
              <w:right w:val="single" w:color="auto" w:sz="4" w:space="0"/>
            </w:tcBorders>
            <w:vAlign w:val="center"/>
          </w:tcPr>
          <w:p w14:paraId="306D7738">
            <w:pPr>
              <w:spacing w:line="360" w:lineRule="auto"/>
              <w:jc w:val="center"/>
              <w:rPr>
                <w:rFonts w:ascii="宋体" w:hAnsi="宋体" w:cs="宋体"/>
                <w:sz w:val="22"/>
                <w:szCs w:val="22"/>
              </w:rPr>
            </w:pPr>
          </w:p>
        </w:tc>
      </w:tr>
      <w:tr w14:paraId="7290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exact"/>
        </w:trPr>
        <w:tc>
          <w:tcPr>
            <w:tcW w:w="3632" w:type="dxa"/>
            <w:gridSpan w:val="2"/>
            <w:tcBorders>
              <w:top w:val="single" w:color="auto" w:sz="4" w:space="0"/>
              <w:left w:val="single" w:color="auto" w:sz="4" w:space="0"/>
              <w:right w:val="single" w:color="auto" w:sz="4" w:space="0"/>
            </w:tcBorders>
            <w:vAlign w:val="center"/>
          </w:tcPr>
          <w:p w14:paraId="7DCF7E19">
            <w:pPr>
              <w:spacing w:line="360" w:lineRule="auto"/>
              <w:jc w:val="center"/>
              <w:rPr>
                <w:rFonts w:ascii="宋体" w:hAnsi="宋体" w:cs="宋体"/>
                <w:sz w:val="22"/>
                <w:szCs w:val="22"/>
              </w:rPr>
            </w:pPr>
            <w:r>
              <w:rPr>
                <w:rFonts w:hint="eastAsia" w:ascii="宋体" w:hAnsi="宋体" w:cs="宋体"/>
                <w:sz w:val="22"/>
                <w:szCs w:val="22"/>
              </w:rPr>
              <w:t>合   计   价</w:t>
            </w:r>
          </w:p>
        </w:tc>
        <w:tc>
          <w:tcPr>
            <w:tcW w:w="3076" w:type="dxa"/>
            <w:tcBorders>
              <w:top w:val="single" w:color="auto" w:sz="4" w:space="0"/>
              <w:left w:val="single" w:color="auto" w:sz="4" w:space="0"/>
              <w:right w:val="single" w:color="auto" w:sz="4" w:space="0"/>
            </w:tcBorders>
            <w:vAlign w:val="center"/>
          </w:tcPr>
          <w:p w14:paraId="48E46AA7">
            <w:pPr>
              <w:spacing w:line="360" w:lineRule="auto"/>
              <w:jc w:val="center"/>
              <w:rPr>
                <w:rFonts w:ascii="宋体" w:hAnsi="宋体" w:cs="宋体"/>
                <w:sz w:val="22"/>
                <w:szCs w:val="22"/>
              </w:rPr>
            </w:pPr>
          </w:p>
        </w:tc>
        <w:tc>
          <w:tcPr>
            <w:tcW w:w="2127" w:type="dxa"/>
            <w:tcBorders>
              <w:top w:val="single" w:color="auto" w:sz="4" w:space="0"/>
              <w:left w:val="single" w:color="auto" w:sz="4" w:space="0"/>
              <w:right w:val="single" w:color="auto" w:sz="4" w:space="0"/>
            </w:tcBorders>
            <w:vAlign w:val="center"/>
          </w:tcPr>
          <w:p w14:paraId="515B8ACF">
            <w:pPr>
              <w:spacing w:line="360" w:lineRule="auto"/>
              <w:jc w:val="center"/>
              <w:rPr>
                <w:rFonts w:ascii="宋体" w:hAnsi="宋体" w:cs="宋体"/>
                <w:sz w:val="22"/>
                <w:szCs w:val="22"/>
              </w:rPr>
            </w:pPr>
          </w:p>
        </w:tc>
      </w:tr>
      <w:tr w14:paraId="04C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vAlign w:val="center"/>
          </w:tcPr>
          <w:p w14:paraId="5B426568">
            <w:pPr>
              <w:spacing w:line="360" w:lineRule="auto"/>
              <w:ind w:firstLine="690" w:firstLineChars="350"/>
              <w:rPr>
                <w:rFonts w:ascii="宋体" w:hAnsi="宋体" w:cs="宋体"/>
                <w:sz w:val="22"/>
                <w:szCs w:val="22"/>
              </w:rPr>
            </w:pPr>
            <w:r>
              <w:rPr>
                <w:rFonts w:hint="eastAsia" w:ascii="宋体" w:hAnsi="宋体" w:cs="宋体"/>
                <w:sz w:val="22"/>
                <w:szCs w:val="22"/>
              </w:rPr>
              <w:t>合   计   价（大写）：                               元人民币。</w:t>
            </w:r>
          </w:p>
        </w:tc>
      </w:tr>
    </w:tbl>
    <w:p w14:paraId="33608F8F">
      <w:pPr>
        <w:spacing w:line="360" w:lineRule="auto"/>
        <w:rPr>
          <w:rFonts w:ascii="宋体" w:hAnsi="宋体" w:cs="宋体"/>
          <w:b/>
          <w:bCs/>
          <w:kern w:val="0"/>
          <w:sz w:val="22"/>
          <w:szCs w:val="22"/>
        </w:rPr>
      </w:pPr>
      <w:r>
        <w:rPr>
          <w:rFonts w:hint="eastAsia" w:ascii="宋体" w:hAnsi="宋体" w:cs="宋体"/>
          <w:b/>
          <w:bCs/>
          <w:kern w:val="0"/>
          <w:sz w:val="22"/>
          <w:szCs w:val="22"/>
        </w:rPr>
        <w:t>注：1. 总计价应与附件一“报价一览表”中投标报价相一致。</w:t>
      </w:r>
    </w:p>
    <w:p w14:paraId="163BECD4">
      <w:pPr>
        <w:spacing w:line="360" w:lineRule="auto"/>
        <w:ind w:firstLine="394" w:firstLineChars="200"/>
        <w:rPr>
          <w:rFonts w:ascii="宋体" w:hAnsi="宋体" w:cs="宋体"/>
          <w:b/>
          <w:bCs/>
          <w:kern w:val="0"/>
          <w:sz w:val="22"/>
          <w:szCs w:val="22"/>
        </w:rPr>
      </w:pPr>
      <w:r>
        <w:rPr>
          <w:rFonts w:hint="eastAsia" w:ascii="宋体" w:hAnsi="宋体" w:cs="宋体"/>
          <w:b/>
          <w:bCs/>
          <w:kern w:val="0"/>
          <w:sz w:val="22"/>
          <w:szCs w:val="22"/>
          <w:u w:val="single"/>
        </w:rPr>
        <w:t>2.不提供详细分项报价将视为没有实质性响应采购文件，响应文件将被拒绝。</w:t>
      </w:r>
      <w:r>
        <w:rPr>
          <w:rFonts w:hint="eastAsia" w:ascii="宋体" w:hAnsi="宋体" w:cs="宋体"/>
          <w:b/>
          <w:bCs/>
          <w:kern w:val="0"/>
          <w:sz w:val="22"/>
          <w:szCs w:val="22"/>
        </w:rPr>
        <w:t xml:space="preserve"> </w:t>
      </w:r>
    </w:p>
    <w:p w14:paraId="712ED840">
      <w:pPr>
        <w:spacing w:line="360" w:lineRule="auto"/>
        <w:ind w:firstLine="394" w:firstLineChars="200"/>
        <w:rPr>
          <w:rFonts w:ascii="宋体" w:hAnsi="宋体" w:cs="宋体"/>
          <w:b/>
          <w:bCs/>
          <w:kern w:val="0"/>
          <w:sz w:val="22"/>
          <w:szCs w:val="22"/>
        </w:rPr>
      </w:pPr>
      <w:r>
        <w:rPr>
          <w:rFonts w:hint="eastAsia" w:ascii="宋体" w:hAnsi="宋体" w:cs="宋体"/>
          <w:b/>
          <w:bCs/>
          <w:kern w:val="0"/>
          <w:sz w:val="22"/>
          <w:szCs w:val="22"/>
        </w:rPr>
        <w:t xml:space="preserve">▲3. 单项报价不得超过采购文件中要求的控制价 。            </w:t>
      </w:r>
    </w:p>
    <w:p w14:paraId="63EDD068">
      <w:pPr>
        <w:spacing w:line="360" w:lineRule="auto"/>
        <w:ind w:firstLine="394" w:firstLineChars="200"/>
        <w:rPr>
          <w:rFonts w:ascii="宋体" w:hAnsi="宋体" w:cs="宋体"/>
          <w:kern w:val="0"/>
          <w:sz w:val="22"/>
          <w:szCs w:val="22"/>
        </w:rPr>
      </w:pPr>
      <w:r>
        <w:rPr>
          <w:rFonts w:hint="eastAsia" w:ascii="宋体" w:hAnsi="宋体" w:cs="宋体"/>
          <w:b/>
          <w:bCs/>
          <w:kern w:val="0"/>
          <w:sz w:val="22"/>
          <w:szCs w:val="22"/>
        </w:rPr>
        <w:t>4. 本表可以改变，按清单报价方式进行报价，格式由供应商自拟。</w:t>
      </w:r>
    </w:p>
    <w:p w14:paraId="213B27CB">
      <w:pPr>
        <w:snapToGrid w:val="0"/>
        <w:spacing w:line="360" w:lineRule="auto"/>
        <w:ind w:firstLine="493" w:firstLineChars="250"/>
        <w:rPr>
          <w:rFonts w:ascii="宋体" w:hAnsi="宋体" w:cs="宋体"/>
          <w:kern w:val="0"/>
          <w:sz w:val="22"/>
          <w:szCs w:val="22"/>
        </w:rPr>
      </w:pPr>
      <w:r>
        <w:rPr>
          <w:rFonts w:hint="eastAsia" w:ascii="宋体" w:hAnsi="宋体" w:cs="宋体"/>
          <w:kern w:val="0"/>
          <w:sz w:val="22"/>
          <w:szCs w:val="22"/>
        </w:rPr>
        <w:t>供应商（盖章）：</w:t>
      </w:r>
    </w:p>
    <w:p w14:paraId="78758E43">
      <w:pPr>
        <w:snapToGrid w:val="0"/>
        <w:spacing w:line="360" w:lineRule="auto"/>
        <w:ind w:firstLine="493" w:firstLineChars="250"/>
        <w:rPr>
          <w:rFonts w:ascii="宋体" w:hAnsi="宋体" w:cs="宋体"/>
          <w:kern w:val="0"/>
          <w:sz w:val="22"/>
          <w:szCs w:val="22"/>
        </w:rPr>
      </w:pPr>
      <w:r>
        <w:rPr>
          <w:rFonts w:hint="eastAsia" w:ascii="宋体" w:hAnsi="宋体" w:cs="宋体"/>
          <w:kern w:val="0"/>
          <w:sz w:val="22"/>
          <w:szCs w:val="22"/>
          <w:lang w:val="zh-CN"/>
        </w:rPr>
        <w:t>法定代表人或授权代表（签字或盖章）：</w:t>
      </w:r>
      <w:r>
        <w:rPr>
          <w:rFonts w:hint="eastAsia" w:ascii="宋体" w:hAnsi="宋体" w:cs="宋体"/>
          <w:kern w:val="0"/>
          <w:sz w:val="22"/>
          <w:szCs w:val="22"/>
        </w:rPr>
        <w:t xml:space="preserve">                       </w:t>
      </w:r>
    </w:p>
    <w:p w14:paraId="72113BE7">
      <w:pPr>
        <w:snapToGrid w:val="0"/>
        <w:spacing w:line="360" w:lineRule="auto"/>
        <w:ind w:firstLine="493" w:firstLineChars="250"/>
        <w:rPr>
          <w:rFonts w:ascii="宋体" w:hAnsi="宋体" w:cs="宋体"/>
          <w:sz w:val="22"/>
          <w:szCs w:val="22"/>
          <w:lang w:val="zh-CN"/>
        </w:rPr>
        <w:sectPr>
          <w:pgSz w:w="11906" w:h="16838"/>
          <w:pgMar w:top="1440" w:right="1247" w:bottom="1440" w:left="1247" w:header="851" w:footer="992" w:gutter="0"/>
          <w:cols w:space="720" w:num="1"/>
          <w:titlePg/>
          <w:docGrid w:type="linesAndChars" w:linePitch="313" w:charSpace="-4915"/>
        </w:sectPr>
      </w:pPr>
      <w:r>
        <w:rPr>
          <w:rFonts w:hint="eastAsia" w:ascii="宋体" w:hAnsi="宋体" w:cs="宋体"/>
          <w:kern w:val="0"/>
          <w:sz w:val="22"/>
          <w:szCs w:val="22"/>
        </w:rPr>
        <w:t>日期：</w:t>
      </w:r>
    </w:p>
    <w:p w14:paraId="5CFDA094">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二</w:t>
      </w:r>
      <w:r>
        <w:rPr>
          <w:rFonts w:hint="eastAsia" w:ascii="宋体" w:hAnsi="宋体" w:cs="宋体"/>
          <w:b/>
          <w:bCs/>
          <w:sz w:val="22"/>
          <w:lang w:val="zh-CN"/>
        </w:rPr>
        <w:t>、</w:t>
      </w:r>
      <w:r>
        <w:rPr>
          <w:rFonts w:hint="eastAsia" w:ascii="宋体" w:hAnsi="宋体" w:cs="宋体"/>
          <w:b/>
          <w:bCs/>
          <w:sz w:val="22"/>
        </w:rPr>
        <w:t>资格</w:t>
      </w:r>
      <w:r>
        <w:rPr>
          <w:rFonts w:hint="eastAsia" w:ascii="宋体" w:hAnsi="宋体" w:cs="宋体"/>
          <w:b/>
          <w:bCs/>
          <w:sz w:val="22"/>
          <w:lang w:val="zh-CN"/>
        </w:rPr>
        <w:t>部分投标文件格式</w:t>
      </w:r>
    </w:p>
    <w:p w14:paraId="5B3691EA">
      <w:pPr>
        <w:pStyle w:val="7"/>
        <w:tabs>
          <w:tab w:val="left" w:pos="1069"/>
          <w:tab w:val="left" w:pos="2352"/>
        </w:tabs>
        <w:rPr>
          <w:rFonts w:ascii="宋体" w:hAnsi="宋体" w:cs="宋体"/>
          <w:sz w:val="22"/>
          <w:szCs w:val="22"/>
        </w:rPr>
      </w:pPr>
      <w:r>
        <w:rPr>
          <w:rFonts w:hint="eastAsia" w:ascii="宋体" w:hAnsi="宋体" w:cs="宋体"/>
          <w:b/>
          <w:bCs/>
          <w:sz w:val="22"/>
        </w:rPr>
        <w:t>资格</w:t>
      </w:r>
      <w:r>
        <w:rPr>
          <w:rFonts w:hint="eastAsia" w:ascii="宋体" w:hAnsi="宋体" w:cs="宋体"/>
          <w:b/>
          <w:bCs/>
          <w:sz w:val="22"/>
          <w:lang w:val="zh-CN"/>
        </w:rPr>
        <w:t>部分投标文件</w:t>
      </w:r>
      <w:r>
        <w:rPr>
          <w:rFonts w:hint="eastAsia" w:ascii="宋体" w:hAnsi="宋体" w:cs="宋体"/>
          <w:sz w:val="22"/>
          <w:szCs w:val="22"/>
        </w:rPr>
        <w:t>封面参考：</w:t>
      </w:r>
    </w:p>
    <w:p w14:paraId="4A63620F">
      <w:pPr>
        <w:tabs>
          <w:tab w:val="left" w:pos="1069"/>
          <w:tab w:val="left" w:pos="2352"/>
        </w:tabs>
        <w:spacing w:line="480" w:lineRule="auto"/>
        <w:jc w:val="center"/>
        <w:rPr>
          <w:rFonts w:ascii="宋体" w:hAnsi="宋体" w:cs="宋体"/>
          <w:b/>
          <w:sz w:val="64"/>
          <w:szCs w:val="64"/>
        </w:rPr>
      </w:pPr>
    </w:p>
    <w:p w14:paraId="0ABC9C26">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2026年泰顺县民政局骨灰流向跟踪管理服务采购</w:t>
      </w:r>
    </w:p>
    <w:p w14:paraId="62FD1891">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119F04E">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（资 格 部 分）</w:t>
      </w:r>
    </w:p>
    <w:p w14:paraId="7954ABAD">
      <w:pPr>
        <w:tabs>
          <w:tab w:val="left" w:pos="1069"/>
          <w:tab w:val="left" w:pos="2352"/>
        </w:tabs>
        <w:snapToGrid w:val="0"/>
        <w:spacing w:line="600" w:lineRule="atLeast"/>
        <w:ind w:firstLine="948" w:firstLineChars="400"/>
        <w:rPr>
          <w:rFonts w:ascii="宋体" w:hAnsi="宋体" w:cs="宋体"/>
          <w:b/>
          <w:sz w:val="26"/>
          <w:szCs w:val="26"/>
        </w:rPr>
      </w:pPr>
    </w:p>
    <w:p w14:paraId="4947218C">
      <w:pPr>
        <w:tabs>
          <w:tab w:val="left" w:pos="1069"/>
          <w:tab w:val="left" w:pos="2352"/>
        </w:tabs>
        <w:snapToGrid w:val="0"/>
        <w:spacing w:line="600" w:lineRule="atLeast"/>
        <w:ind w:firstLine="948"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25DFE0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8754F9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7FA8E4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29C90B6">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7D5B89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117AE8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72508DE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52CCA1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5C4993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C99E8A2">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5C4E56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746C8C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6AE1D0B1">
      <w:pPr>
        <w:pStyle w:val="21"/>
        <w:rPr>
          <w:rFonts w:ascii="宋体" w:hAnsi="宋体" w:cs="宋体"/>
          <w:lang w:val="zh-CN"/>
        </w:rPr>
        <w:sectPr>
          <w:headerReference r:id="rId14" w:type="first"/>
          <w:footerReference r:id="rId16" w:type="first"/>
          <w:headerReference r:id="rId13" w:type="default"/>
          <w:footerReference r:id="rId15" w:type="default"/>
          <w:pgSz w:w="11906" w:h="16838"/>
          <w:pgMar w:top="1440" w:right="1247" w:bottom="1440" w:left="1247" w:header="851" w:footer="992" w:gutter="0"/>
          <w:cols w:space="720" w:num="1"/>
          <w:titlePg/>
          <w:docGrid w:type="linesAndChars" w:linePitch="313" w:charSpace="-4915"/>
        </w:sectPr>
      </w:pPr>
    </w:p>
    <w:p w14:paraId="75D9C0BE">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三</w:t>
      </w:r>
    </w:p>
    <w:p w14:paraId="4CCC8264">
      <w:pPr>
        <w:tabs>
          <w:tab w:val="left" w:pos="1069"/>
          <w:tab w:val="left" w:pos="2352"/>
        </w:tabs>
        <w:autoSpaceDE w:val="0"/>
        <w:autoSpaceDN w:val="0"/>
        <w:adjustRightInd w:val="0"/>
        <w:spacing w:line="460" w:lineRule="atLeast"/>
        <w:jc w:val="center"/>
        <w:rPr>
          <w:rFonts w:ascii="宋体" w:hAnsi="宋体" w:cs="宋体"/>
          <w:b/>
          <w:bCs/>
          <w:sz w:val="32"/>
          <w:szCs w:val="24"/>
        </w:rPr>
      </w:pPr>
      <w:r>
        <w:rPr>
          <w:rFonts w:hint="eastAsia" w:ascii="宋体" w:hAnsi="宋体" w:cs="宋体"/>
          <w:sz w:val="22"/>
        </w:rPr>
        <w:t xml:space="preserve"> </w:t>
      </w:r>
      <w:r>
        <w:rPr>
          <w:rFonts w:hint="eastAsia" w:ascii="宋体" w:hAnsi="宋体" w:cs="宋体"/>
          <w:b/>
          <w:bCs/>
          <w:sz w:val="32"/>
          <w:szCs w:val="24"/>
        </w:rPr>
        <w:t>符合参加政府采购活动应当具备的一般条件的承诺函</w:t>
      </w:r>
    </w:p>
    <w:p w14:paraId="7851595F">
      <w:pPr>
        <w:snapToGrid w:val="0"/>
        <w:spacing w:line="360" w:lineRule="auto"/>
        <w:rPr>
          <w:rFonts w:ascii="宋体" w:hAnsi="宋体" w:cs="仿宋_GB2312"/>
          <w:b/>
          <w:bCs/>
          <w:sz w:val="22"/>
          <w:szCs w:val="24"/>
        </w:rPr>
      </w:pPr>
      <w:r>
        <w:rPr>
          <w:rFonts w:hint="eastAsia" w:ascii="宋体" w:hAnsi="宋体" w:cs="仿宋_GB2312"/>
          <w:b/>
          <w:bCs/>
          <w:sz w:val="22"/>
          <w:szCs w:val="24"/>
          <w:u w:val="single"/>
          <w:lang w:eastAsia="zh-CN"/>
        </w:rPr>
        <w:t>泰顺县民政局</w:t>
      </w:r>
      <w:r>
        <w:rPr>
          <w:rFonts w:hint="eastAsia" w:ascii="宋体" w:hAnsi="宋体" w:cs="仿宋_GB2312"/>
          <w:b/>
          <w:bCs/>
          <w:sz w:val="22"/>
          <w:szCs w:val="24"/>
          <w:u w:val="single"/>
        </w:rPr>
        <w:t>、</w:t>
      </w:r>
      <w:r>
        <w:rPr>
          <w:rFonts w:hint="eastAsia" w:ascii="宋体" w:hAnsi="宋体" w:cs="仿宋_GB2312"/>
          <w:b/>
          <w:bCs/>
          <w:sz w:val="22"/>
          <w:szCs w:val="24"/>
          <w:u w:val="single"/>
          <w:lang w:eastAsia="zh-CN"/>
        </w:rPr>
        <w:t>温州众信工程项目管理有限公司</w:t>
      </w:r>
      <w:r>
        <w:rPr>
          <w:rFonts w:hint="eastAsia" w:ascii="宋体" w:hAnsi="宋体" w:cs="仿宋_GB2312"/>
          <w:b/>
          <w:bCs/>
          <w:sz w:val="22"/>
          <w:szCs w:val="24"/>
        </w:rPr>
        <w:t>：</w:t>
      </w:r>
    </w:p>
    <w:p w14:paraId="6B3FE8B6">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我方参与</w:t>
      </w:r>
      <w:r>
        <w:rPr>
          <w:rFonts w:hint="eastAsia" w:ascii="宋体" w:hAnsi="宋体" w:cs="仿宋_GB2312"/>
          <w:sz w:val="22"/>
          <w:szCs w:val="24"/>
          <w:u w:val="single"/>
        </w:rPr>
        <w:t xml:space="preserve"> </w:t>
      </w:r>
      <w:r>
        <w:rPr>
          <w:rFonts w:ascii="宋体" w:hAnsi="宋体" w:cs="仿宋_GB2312"/>
          <w:sz w:val="22"/>
          <w:szCs w:val="24"/>
          <w:u w:val="single"/>
        </w:rPr>
        <w:t xml:space="preserve">     </w:t>
      </w:r>
      <w:r>
        <w:rPr>
          <w:rFonts w:hint="eastAsia" w:ascii="宋体" w:hAnsi="宋体" w:cs="仿宋_GB2312"/>
          <w:sz w:val="22"/>
          <w:szCs w:val="24"/>
          <w:u w:val="single"/>
        </w:rPr>
        <w:t>（项目名称）【项目编号：】</w:t>
      </w:r>
      <w:r>
        <w:rPr>
          <w:rFonts w:hint="eastAsia" w:ascii="宋体" w:hAnsi="宋体" w:cs="仿宋_GB2312"/>
          <w:sz w:val="22"/>
          <w:szCs w:val="24"/>
        </w:rPr>
        <w:t>政府采购活动，郑重承诺：</w:t>
      </w:r>
    </w:p>
    <w:p w14:paraId="22948016">
      <w:pPr>
        <w:snapToGrid w:val="0"/>
        <w:spacing w:line="360" w:lineRule="auto"/>
        <w:ind w:firstLine="330" w:firstLineChars="150"/>
        <w:rPr>
          <w:rFonts w:ascii="宋体" w:hAnsi="宋体" w:cs="仿宋_GB2312"/>
          <w:sz w:val="22"/>
          <w:szCs w:val="24"/>
        </w:rPr>
      </w:pPr>
      <w:r>
        <w:rPr>
          <w:rFonts w:hint="eastAsia" w:ascii="宋体" w:hAnsi="宋体" w:cs="仿宋_GB2312"/>
          <w:sz w:val="22"/>
          <w:szCs w:val="24"/>
        </w:rPr>
        <w:t>（一）具备《中华人民共和国政府采购法》第二十二条第一款规定的条件：</w:t>
      </w:r>
    </w:p>
    <w:p w14:paraId="2C2E8636">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具有独立承担民事责任的能力；</w:t>
      </w:r>
    </w:p>
    <w:p w14:paraId="37B5CB0A">
      <w:pPr>
        <w:snapToGrid w:val="0"/>
        <w:spacing w:line="360" w:lineRule="auto"/>
        <w:ind w:firstLine="440" w:firstLineChars="200"/>
        <w:rPr>
          <w:rFonts w:ascii="宋体" w:hAnsi="宋体"/>
          <w:sz w:val="22"/>
          <w:szCs w:val="24"/>
        </w:rPr>
      </w:pPr>
      <w:r>
        <w:rPr>
          <w:rFonts w:hint="eastAsia" w:ascii="宋体" w:hAnsi="宋体"/>
          <w:sz w:val="22"/>
          <w:szCs w:val="24"/>
        </w:rPr>
        <w:t>2、</w:t>
      </w:r>
      <w:r>
        <w:rPr>
          <w:rFonts w:ascii="宋体" w:hAnsi="宋体"/>
          <w:sz w:val="22"/>
          <w:szCs w:val="24"/>
        </w:rPr>
        <w:t xml:space="preserve">具有良好的商业信誉和健全的财务会计制度； </w:t>
      </w:r>
    </w:p>
    <w:p w14:paraId="36CEA42A">
      <w:pPr>
        <w:snapToGrid w:val="0"/>
        <w:spacing w:line="360" w:lineRule="auto"/>
        <w:ind w:firstLine="440" w:firstLineChars="200"/>
        <w:rPr>
          <w:rFonts w:ascii="宋体" w:hAnsi="宋体"/>
          <w:sz w:val="22"/>
          <w:szCs w:val="24"/>
        </w:rPr>
      </w:pPr>
      <w:r>
        <w:rPr>
          <w:rFonts w:hint="eastAsia" w:ascii="宋体" w:hAnsi="宋体"/>
          <w:sz w:val="22"/>
          <w:szCs w:val="24"/>
        </w:rPr>
        <w:t>3、</w:t>
      </w:r>
      <w:r>
        <w:rPr>
          <w:rFonts w:ascii="宋体" w:hAnsi="宋体"/>
          <w:sz w:val="22"/>
          <w:szCs w:val="24"/>
        </w:rPr>
        <w:t>具有履行合同所必需的设备和专业技术能力；</w:t>
      </w:r>
    </w:p>
    <w:p w14:paraId="5D18C2B6">
      <w:pPr>
        <w:snapToGrid w:val="0"/>
        <w:spacing w:line="360" w:lineRule="auto"/>
        <w:ind w:firstLine="440" w:firstLineChars="200"/>
        <w:rPr>
          <w:rFonts w:ascii="宋体" w:hAnsi="宋体"/>
          <w:sz w:val="22"/>
          <w:szCs w:val="24"/>
        </w:rPr>
      </w:pPr>
      <w:r>
        <w:rPr>
          <w:rFonts w:hint="eastAsia" w:ascii="宋体" w:hAnsi="宋体"/>
          <w:sz w:val="22"/>
          <w:szCs w:val="24"/>
        </w:rPr>
        <w:t>4、</w:t>
      </w:r>
      <w:r>
        <w:rPr>
          <w:rFonts w:ascii="宋体" w:hAnsi="宋体"/>
          <w:sz w:val="22"/>
          <w:szCs w:val="24"/>
        </w:rPr>
        <w:t>有依法缴纳税收和社会保障资金的良好记录；</w:t>
      </w:r>
    </w:p>
    <w:p w14:paraId="2001B662">
      <w:pPr>
        <w:snapToGrid w:val="0"/>
        <w:spacing w:line="360" w:lineRule="auto"/>
        <w:ind w:firstLine="440" w:firstLineChars="200"/>
        <w:rPr>
          <w:rFonts w:ascii="宋体" w:hAnsi="宋体"/>
          <w:sz w:val="22"/>
          <w:szCs w:val="24"/>
        </w:rPr>
      </w:pPr>
      <w:r>
        <w:rPr>
          <w:rFonts w:hint="eastAsia" w:ascii="宋体" w:hAnsi="宋体"/>
          <w:sz w:val="22"/>
          <w:szCs w:val="24"/>
        </w:rPr>
        <w:t>5、</w:t>
      </w:r>
      <w:r>
        <w:rPr>
          <w:rFonts w:ascii="宋体" w:hAnsi="宋体"/>
          <w:sz w:val="22"/>
          <w:szCs w:val="24"/>
        </w:rPr>
        <w:t>参加政府采购活动前三年内，在经营活动中没有重大违法记录；</w:t>
      </w:r>
    </w:p>
    <w:p w14:paraId="3854AB17">
      <w:pPr>
        <w:snapToGrid w:val="0"/>
        <w:spacing w:line="360" w:lineRule="auto"/>
        <w:ind w:firstLine="440" w:firstLineChars="200"/>
        <w:rPr>
          <w:rFonts w:ascii="宋体" w:hAnsi="宋体"/>
          <w:sz w:val="22"/>
          <w:szCs w:val="24"/>
        </w:rPr>
      </w:pPr>
      <w:r>
        <w:rPr>
          <w:rFonts w:hint="eastAsia" w:ascii="宋体" w:hAnsi="宋体"/>
          <w:sz w:val="22"/>
          <w:szCs w:val="24"/>
        </w:rPr>
        <w:t>6、</w:t>
      </w:r>
      <w:r>
        <w:rPr>
          <w:rFonts w:ascii="宋体" w:hAnsi="宋体"/>
          <w:sz w:val="22"/>
          <w:szCs w:val="24"/>
        </w:rPr>
        <w:t>具有法律、行政法规规定的其他条件。</w:t>
      </w:r>
    </w:p>
    <w:p w14:paraId="2EA02F30">
      <w:pPr>
        <w:snapToGrid w:val="0"/>
        <w:spacing w:line="360" w:lineRule="auto"/>
        <w:ind w:firstLine="440" w:firstLineChars="200"/>
        <w:rPr>
          <w:rFonts w:ascii="宋体" w:hAnsi="宋体"/>
          <w:sz w:val="22"/>
          <w:szCs w:val="24"/>
        </w:rPr>
      </w:pPr>
      <w:r>
        <w:rPr>
          <w:rFonts w:hint="eastAsia" w:ascii="宋体" w:hAnsi="宋体"/>
          <w:sz w:val="22"/>
          <w:szCs w:val="24"/>
        </w:rPr>
        <w:t>（二）未被信用中国（</w:t>
      </w:r>
      <w:r>
        <w:rPr>
          <w:rFonts w:ascii="宋体" w:hAnsi="宋体"/>
          <w:sz w:val="22"/>
          <w:szCs w:val="24"/>
        </w:rPr>
        <w:t>www.creditchina.gov.cn)、中国政府采购网（www.ccgp.gov.cn）列入失信被执行人、重大税收违法案件当事人名单、政府采购严重违法失信行为记录名单。</w:t>
      </w:r>
    </w:p>
    <w:p w14:paraId="49AEA5D9">
      <w:pPr>
        <w:snapToGrid w:val="0"/>
        <w:spacing w:line="360" w:lineRule="auto"/>
        <w:ind w:firstLine="440" w:firstLineChars="200"/>
        <w:rPr>
          <w:rFonts w:ascii="宋体" w:hAnsi="宋体"/>
          <w:sz w:val="22"/>
          <w:szCs w:val="24"/>
        </w:rPr>
      </w:pPr>
      <w:r>
        <w:rPr>
          <w:rFonts w:hint="eastAsia" w:ascii="宋体" w:hAnsi="宋体"/>
          <w:sz w:val="22"/>
          <w:szCs w:val="24"/>
        </w:rPr>
        <w:t>（三）不存在以下情况：</w:t>
      </w:r>
    </w:p>
    <w:p w14:paraId="60569E3D">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单位负责人为同一人或者存在直接控股、管理关系的不同供应商参加同一合同项下的政府采购活动的；</w:t>
      </w:r>
    </w:p>
    <w:p w14:paraId="59DEF2C2">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2、</w:t>
      </w:r>
      <w:r>
        <w:rPr>
          <w:rFonts w:ascii="宋体" w:hAnsi="宋体" w:cs="仿宋_GB2312"/>
          <w:sz w:val="22"/>
          <w:szCs w:val="24"/>
        </w:rPr>
        <w:t>为采购项目提供整体设计、规范编制或者项目管理、监理、检测等服务后再参加该采购项目的其他采购活动的。</w:t>
      </w:r>
    </w:p>
    <w:p w14:paraId="736BF08A">
      <w:pPr>
        <w:snapToGrid w:val="0"/>
        <w:spacing w:line="360" w:lineRule="auto"/>
        <w:ind w:firstLine="440" w:firstLineChars="200"/>
        <w:rPr>
          <w:rFonts w:ascii="宋体" w:hAnsi="宋体" w:cs="仿宋_GB2312"/>
          <w:sz w:val="22"/>
          <w:szCs w:val="24"/>
        </w:rPr>
      </w:pPr>
    </w:p>
    <w:p w14:paraId="748A7BFD">
      <w:pPr>
        <w:snapToGrid w:val="0"/>
        <w:spacing w:line="360" w:lineRule="auto"/>
        <w:ind w:firstLine="440" w:firstLineChars="200"/>
        <w:rPr>
          <w:rFonts w:ascii="宋体" w:hAnsi="宋体" w:cs="仿宋_GB2312"/>
          <w:sz w:val="22"/>
          <w:szCs w:val="24"/>
        </w:rPr>
      </w:pPr>
    </w:p>
    <w:p w14:paraId="5E60B5C8">
      <w:pPr>
        <w:snapToGrid w:val="0"/>
        <w:spacing w:line="360" w:lineRule="auto"/>
        <w:rPr>
          <w:rFonts w:ascii="宋体" w:hAnsi="宋体" w:cs="仿宋_GB2312"/>
          <w:sz w:val="22"/>
          <w:szCs w:val="24"/>
        </w:rPr>
      </w:pPr>
    </w:p>
    <w:p w14:paraId="2DDD4177">
      <w:pPr>
        <w:spacing w:line="440" w:lineRule="exact"/>
        <w:ind w:firstLine="4400" w:firstLineChars="2000"/>
        <w:rPr>
          <w:rFonts w:ascii="宋体" w:hAnsi="宋体"/>
          <w:sz w:val="22"/>
          <w:szCs w:val="24"/>
        </w:rPr>
      </w:pPr>
      <w:r>
        <w:rPr>
          <w:rFonts w:hint="eastAsia" w:ascii="宋体" w:hAnsi="宋体"/>
          <w:sz w:val="22"/>
          <w:szCs w:val="24"/>
        </w:rPr>
        <w:t>供应商名称</w:t>
      </w:r>
      <w:r>
        <w:rPr>
          <w:rFonts w:hint="eastAsia" w:ascii="宋体" w:hAnsi="宋体" w:cs="宋体"/>
          <w:sz w:val="22"/>
          <w:szCs w:val="24"/>
        </w:rPr>
        <w:t>（电子签名/公章）</w:t>
      </w:r>
      <w:r>
        <w:rPr>
          <w:rFonts w:ascii="宋体" w:hAnsi="宋体"/>
          <w:sz w:val="22"/>
          <w:szCs w:val="24"/>
        </w:rPr>
        <w:t>：</w:t>
      </w:r>
    </w:p>
    <w:p w14:paraId="67F5851D">
      <w:pPr>
        <w:spacing w:line="440" w:lineRule="exact"/>
        <w:jc w:val="center"/>
        <w:rPr>
          <w:rFonts w:ascii="宋体" w:hAnsi="宋体"/>
          <w:sz w:val="22"/>
          <w:szCs w:val="24"/>
        </w:rPr>
      </w:pPr>
      <w:r>
        <w:rPr>
          <w:rFonts w:ascii="宋体" w:hAnsi="宋体"/>
          <w:sz w:val="22"/>
          <w:szCs w:val="24"/>
        </w:rPr>
        <w:t xml:space="preserve">                    </w:t>
      </w:r>
      <w:r>
        <w:rPr>
          <w:rFonts w:hint="eastAsia" w:ascii="宋体" w:hAnsi="宋体"/>
          <w:sz w:val="22"/>
          <w:szCs w:val="24"/>
        </w:rPr>
        <w:t xml:space="preserve">    日期：</w:t>
      </w:r>
      <w:r>
        <w:rPr>
          <w:rFonts w:ascii="宋体" w:hAnsi="宋体"/>
          <w:sz w:val="22"/>
          <w:szCs w:val="24"/>
        </w:rPr>
        <w:t xml:space="preserve">       年</w:t>
      </w:r>
      <w:r>
        <w:rPr>
          <w:rFonts w:hint="eastAsia" w:ascii="宋体" w:hAnsi="宋体"/>
          <w:sz w:val="22"/>
          <w:szCs w:val="24"/>
        </w:rPr>
        <w:t xml:space="preserve"> </w:t>
      </w:r>
      <w:r>
        <w:rPr>
          <w:rFonts w:ascii="宋体" w:hAnsi="宋体"/>
          <w:sz w:val="22"/>
          <w:szCs w:val="24"/>
        </w:rPr>
        <w:t xml:space="preserve">   </w:t>
      </w:r>
      <w:r>
        <w:rPr>
          <w:rFonts w:hint="eastAsia" w:ascii="宋体" w:hAnsi="宋体"/>
          <w:sz w:val="22"/>
          <w:szCs w:val="24"/>
        </w:rPr>
        <w:t>月</w:t>
      </w:r>
      <w:r>
        <w:rPr>
          <w:rFonts w:ascii="宋体" w:hAnsi="宋体"/>
          <w:sz w:val="22"/>
          <w:szCs w:val="24"/>
        </w:rPr>
        <w:t xml:space="preserve">     </w:t>
      </w:r>
      <w:r>
        <w:rPr>
          <w:rFonts w:hint="eastAsia" w:ascii="宋体" w:hAnsi="宋体"/>
          <w:sz w:val="22"/>
          <w:szCs w:val="24"/>
        </w:rPr>
        <w:t>日</w:t>
      </w:r>
    </w:p>
    <w:p w14:paraId="6243BE45">
      <w:pPr>
        <w:spacing w:line="440" w:lineRule="exact"/>
        <w:jc w:val="center"/>
        <w:rPr>
          <w:rFonts w:ascii="宋体" w:hAnsi="宋体"/>
          <w:sz w:val="22"/>
          <w:szCs w:val="24"/>
        </w:rPr>
      </w:pPr>
    </w:p>
    <w:p w14:paraId="5BAE073F">
      <w:pPr>
        <w:snapToGrid w:val="0"/>
        <w:spacing w:line="360" w:lineRule="auto"/>
        <w:ind w:right="480" w:firstLine="440" w:firstLineChars="200"/>
        <w:jc w:val="left"/>
        <w:rPr>
          <w:rFonts w:ascii="宋体" w:hAnsi="宋体" w:cs="宋体"/>
        </w:rPr>
      </w:pPr>
      <w:r>
        <w:rPr>
          <w:rFonts w:hint="eastAsia" w:ascii="宋体" w:hAnsi="宋体" w:cs="仿宋_GB2312"/>
          <w:sz w:val="22"/>
        </w:rPr>
        <w:t>注：根据《</w:t>
      </w:r>
      <w:r>
        <w:rPr>
          <w:rFonts w:ascii="宋体" w:hAnsi="宋体" w:cs="仿宋_GB2312"/>
          <w:sz w:val="22"/>
        </w:rPr>
        <w:t>关于规范政府采购供应商资格设定及资格审查的通知</w:t>
      </w:r>
      <w:r>
        <w:rPr>
          <w:rFonts w:hint="eastAsia" w:ascii="宋体" w:hAnsi="宋体" w:cs="仿宋_GB2312"/>
          <w:sz w:val="22"/>
        </w:rPr>
        <w:t>》（</w:t>
      </w:r>
      <w:r>
        <w:rPr>
          <w:rFonts w:ascii="宋体" w:hAnsi="宋体" w:cs="仿宋_GB2312"/>
          <w:sz w:val="22"/>
        </w:rPr>
        <w:t>浙财采监[2013]24号</w:t>
      </w:r>
      <w:r>
        <w:rPr>
          <w:rFonts w:hint="eastAsia" w:ascii="宋体" w:hAnsi="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E4078BB">
      <w:pPr>
        <w:spacing w:line="440" w:lineRule="exact"/>
        <w:jc w:val="left"/>
        <w:rPr>
          <w:rFonts w:hint="eastAsia" w:ascii="宋体" w:hAnsi="宋体" w:cs="宋体"/>
          <w:b/>
          <w:bCs/>
          <w:sz w:val="30"/>
        </w:rPr>
      </w:pPr>
    </w:p>
    <w:p w14:paraId="64072D37">
      <w:pPr>
        <w:spacing w:line="440" w:lineRule="exact"/>
        <w:jc w:val="left"/>
        <w:rPr>
          <w:rFonts w:hint="eastAsia" w:ascii="宋体" w:hAnsi="宋体" w:cs="宋体"/>
          <w:b/>
          <w:bCs/>
          <w:sz w:val="30"/>
        </w:rPr>
      </w:pPr>
    </w:p>
    <w:p w14:paraId="2A365FB0">
      <w:pPr>
        <w:spacing w:line="440" w:lineRule="exact"/>
        <w:jc w:val="left"/>
        <w:rPr>
          <w:rFonts w:ascii="宋体" w:hAnsi="宋体" w:cs="宋体"/>
          <w:b/>
          <w:bCs/>
          <w:sz w:val="30"/>
        </w:rPr>
      </w:pPr>
      <w:r>
        <w:rPr>
          <w:rFonts w:hint="eastAsia" w:ascii="宋体" w:hAnsi="宋体" w:cs="宋体"/>
          <w:b/>
          <w:bCs/>
          <w:sz w:val="30"/>
        </w:rPr>
        <w:t>附件四（一）</w:t>
      </w:r>
    </w:p>
    <w:p w14:paraId="7F48B31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66573492">
      <w:pPr>
        <w:autoSpaceDE w:val="0"/>
        <w:autoSpaceDN w:val="0"/>
        <w:adjustRightInd w:val="0"/>
        <w:rPr>
          <w:rFonts w:ascii="宋体" w:hAnsi="宋体" w:cs="宋体"/>
          <w:sz w:val="22"/>
        </w:rPr>
      </w:pPr>
    </w:p>
    <w:p w14:paraId="0D2AECD2">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6E3F58D2">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5EF1CFA9">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40A3597A">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2323C13D">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1927CF6D">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2AED661D">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4CF5598">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4801EC25">
      <w:pPr>
        <w:autoSpaceDE w:val="0"/>
        <w:autoSpaceDN w:val="0"/>
        <w:adjustRightInd w:val="0"/>
        <w:spacing w:line="440" w:lineRule="exact"/>
        <w:rPr>
          <w:rFonts w:ascii="宋体" w:hAnsi="宋体" w:cs="宋体"/>
          <w:sz w:val="22"/>
        </w:rPr>
      </w:pPr>
    </w:p>
    <w:p w14:paraId="4313077C">
      <w:pPr>
        <w:autoSpaceDE w:val="0"/>
        <w:autoSpaceDN w:val="0"/>
        <w:adjustRightInd w:val="0"/>
        <w:spacing w:line="440" w:lineRule="exact"/>
        <w:rPr>
          <w:rFonts w:ascii="宋体" w:hAnsi="宋体" w:cs="宋体"/>
          <w:sz w:val="22"/>
        </w:rPr>
      </w:pPr>
    </w:p>
    <w:p w14:paraId="6FE69CED">
      <w:pPr>
        <w:autoSpaceDE w:val="0"/>
        <w:autoSpaceDN w:val="0"/>
        <w:adjustRightInd w:val="0"/>
        <w:spacing w:line="440" w:lineRule="exact"/>
        <w:rPr>
          <w:rFonts w:ascii="宋体" w:hAnsi="宋体" w:cs="宋体"/>
          <w:sz w:val="22"/>
        </w:rPr>
      </w:pPr>
    </w:p>
    <w:p w14:paraId="6FA73905">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02D23709">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43D943C9">
      <w:pPr>
        <w:autoSpaceDE w:val="0"/>
        <w:autoSpaceDN w:val="0"/>
        <w:adjustRightInd w:val="0"/>
        <w:jc w:val="left"/>
        <w:rPr>
          <w:rFonts w:ascii="宋体" w:hAnsi="宋体" w:cs="宋体"/>
          <w:sz w:val="22"/>
        </w:rPr>
      </w:pPr>
    </w:p>
    <w:p w14:paraId="509EE995">
      <w:pPr>
        <w:spacing w:line="380" w:lineRule="exact"/>
        <w:jc w:val="center"/>
        <w:rPr>
          <w:rFonts w:ascii="宋体" w:hAnsi="宋体" w:cs="宋体"/>
          <w:b/>
          <w:sz w:val="24"/>
        </w:rPr>
      </w:pPr>
    </w:p>
    <w:p w14:paraId="17BF5778">
      <w:pPr>
        <w:spacing w:line="380" w:lineRule="exact"/>
        <w:rPr>
          <w:rFonts w:ascii="宋体" w:hAnsi="宋体" w:cs="宋体"/>
          <w:b/>
          <w:sz w:val="24"/>
        </w:rPr>
      </w:pPr>
      <w:r>
        <w:rPr>
          <w:rFonts w:hint="eastAsia" w:ascii="宋体" w:hAnsi="宋体" w:cs="宋体"/>
          <w:b/>
          <w:sz w:val="24"/>
        </w:rPr>
        <w:t>附：法定代表人身份证明</w:t>
      </w:r>
    </w:p>
    <w:p w14:paraId="3F17D96E">
      <w:pPr>
        <w:spacing w:line="380" w:lineRule="exact"/>
        <w:rPr>
          <w:rFonts w:ascii="宋体" w:hAnsi="宋体" w:cs="宋体"/>
          <w:b/>
          <w:sz w:val="24"/>
        </w:rPr>
      </w:pPr>
    </w:p>
    <w:tbl>
      <w:tblPr>
        <w:tblStyle w:val="2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4D9F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578F87A8">
            <w:pPr>
              <w:spacing w:line="440" w:lineRule="exact"/>
              <w:rPr>
                <w:rFonts w:ascii="宋体" w:hAnsi="宋体" w:cs="宋体"/>
                <w:sz w:val="22"/>
              </w:rPr>
            </w:pPr>
          </w:p>
          <w:p w14:paraId="25F93024">
            <w:pPr>
              <w:spacing w:line="440" w:lineRule="exact"/>
              <w:rPr>
                <w:rFonts w:ascii="宋体" w:hAnsi="宋体" w:cs="宋体"/>
                <w:sz w:val="22"/>
              </w:rPr>
            </w:pPr>
          </w:p>
          <w:p w14:paraId="51436AEE">
            <w:pPr>
              <w:spacing w:line="440" w:lineRule="exact"/>
              <w:rPr>
                <w:rFonts w:ascii="宋体" w:hAnsi="宋体" w:cs="宋体"/>
                <w:sz w:val="22"/>
              </w:rPr>
            </w:pPr>
          </w:p>
          <w:p w14:paraId="12D59CE5">
            <w:pPr>
              <w:spacing w:line="440" w:lineRule="exact"/>
              <w:jc w:val="center"/>
              <w:rPr>
                <w:rFonts w:ascii="宋体" w:hAnsi="宋体" w:cs="宋体"/>
                <w:sz w:val="22"/>
              </w:rPr>
            </w:pPr>
            <w:r>
              <w:rPr>
                <w:rFonts w:hint="eastAsia" w:ascii="宋体" w:hAnsi="宋体" w:cs="宋体"/>
                <w:sz w:val="22"/>
              </w:rPr>
              <w:t>法人代表身份证复印件</w:t>
            </w:r>
          </w:p>
          <w:p w14:paraId="1D92B4A2">
            <w:pPr>
              <w:spacing w:line="440" w:lineRule="exact"/>
              <w:jc w:val="center"/>
              <w:rPr>
                <w:rFonts w:ascii="宋体" w:hAnsi="宋体" w:cs="宋体"/>
                <w:sz w:val="22"/>
              </w:rPr>
            </w:pPr>
            <w:r>
              <w:rPr>
                <w:rFonts w:hint="eastAsia" w:ascii="宋体" w:hAnsi="宋体" w:cs="宋体"/>
                <w:sz w:val="22"/>
              </w:rPr>
              <w:t>（粘贴处）</w:t>
            </w:r>
          </w:p>
        </w:tc>
      </w:tr>
    </w:tbl>
    <w:p w14:paraId="33F9391F">
      <w:pPr>
        <w:tabs>
          <w:tab w:val="left" w:pos="1069"/>
          <w:tab w:val="left" w:pos="2352"/>
        </w:tabs>
        <w:autoSpaceDE w:val="0"/>
        <w:autoSpaceDN w:val="0"/>
        <w:adjustRightInd w:val="0"/>
        <w:spacing w:line="360" w:lineRule="exact"/>
        <w:jc w:val="center"/>
        <w:rPr>
          <w:rFonts w:ascii="宋体" w:hAnsi="宋体" w:cs="宋体"/>
          <w:sz w:val="36"/>
          <w:lang w:val="zh-CN"/>
        </w:rPr>
      </w:pPr>
    </w:p>
    <w:p w14:paraId="70504A79">
      <w:pPr>
        <w:pStyle w:val="30"/>
        <w:rPr>
          <w:lang w:val="zh-CN"/>
        </w:rPr>
      </w:pPr>
    </w:p>
    <w:p w14:paraId="40D0155A">
      <w:pPr>
        <w:pStyle w:val="30"/>
        <w:rPr>
          <w:lang w:val="zh-CN"/>
        </w:rPr>
      </w:pPr>
    </w:p>
    <w:p w14:paraId="0CCA9213">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bookmarkStart w:id="66" w:name="_Toc32552_WPSOffice_Level3"/>
    </w:p>
    <w:p w14:paraId="5A58E716">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p>
    <w:p w14:paraId="2152D0C8">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r>
        <w:rPr>
          <w:rFonts w:hint="eastAsia" w:ascii="宋体" w:hAnsi="宋体" w:cs="宋体"/>
          <w:b/>
          <w:bCs/>
          <w:sz w:val="30"/>
        </w:rPr>
        <w:t>附件四（二）</w:t>
      </w:r>
    </w:p>
    <w:p w14:paraId="2B8388B5">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r>
        <w:rPr>
          <w:rFonts w:hint="eastAsia" w:ascii="宋体" w:hAnsi="宋体" w:cs="宋体"/>
          <w:b/>
          <w:bCs/>
          <w:sz w:val="32"/>
          <w:lang w:val="zh-CN"/>
        </w:rPr>
        <w:t>法定代表人授权书</w:t>
      </w:r>
      <w:bookmarkEnd w:id="66"/>
    </w:p>
    <w:p w14:paraId="0E9AD7B1">
      <w:pPr>
        <w:tabs>
          <w:tab w:val="left" w:pos="1069"/>
          <w:tab w:val="left" w:pos="2352"/>
        </w:tabs>
        <w:autoSpaceDE w:val="0"/>
        <w:autoSpaceDN w:val="0"/>
        <w:adjustRightInd w:val="0"/>
        <w:spacing w:line="360" w:lineRule="exact"/>
        <w:jc w:val="center"/>
        <w:rPr>
          <w:rFonts w:ascii="宋体" w:hAnsi="宋体" w:cs="宋体"/>
          <w:sz w:val="36"/>
          <w:lang w:val="zh-CN"/>
        </w:rPr>
      </w:pPr>
    </w:p>
    <w:p w14:paraId="0360C20B">
      <w:pPr>
        <w:tabs>
          <w:tab w:val="left" w:pos="1069"/>
          <w:tab w:val="left" w:pos="2352"/>
        </w:tabs>
        <w:spacing w:line="400" w:lineRule="atLeast"/>
        <w:rPr>
          <w:rFonts w:ascii="宋体" w:hAnsi="宋体" w:cs="宋体"/>
          <w:sz w:val="22"/>
        </w:rPr>
      </w:pPr>
      <w:r>
        <w:rPr>
          <w:rFonts w:hint="eastAsia" w:ascii="宋体" w:hAnsi="宋体" w:cs="宋体"/>
          <w:sz w:val="22"/>
          <w:u w:val="single"/>
          <w:lang w:eastAsia="zh-CN"/>
        </w:rPr>
        <w:t>泰顺县民政局</w:t>
      </w:r>
      <w:r>
        <w:rPr>
          <w:rFonts w:hint="eastAsia" w:ascii="宋体" w:hAnsi="宋体" w:cs="宋体"/>
          <w:sz w:val="22"/>
          <w:lang w:val="zh-CN"/>
        </w:rPr>
        <w:t>：</w:t>
      </w:r>
    </w:p>
    <w:p w14:paraId="0D895C4B">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lang w:eastAsia="zh-CN"/>
        </w:rPr>
        <w:t>2026年泰顺县民政局骨灰流向跟踪管理服务采购</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rPr>
        <w:t xml:space="preserve"> </w:t>
      </w:r>
      <w:r>
        <w:rPr>
          <w:rFonts w:hint="eastAsia" w:hAnsi="宋体" w:cs="宋体"/>
          <w:sz w:val="22"/>
          <w:u w:val="single"/>
          <w:lang w:eastAsia="zh-CN"/>
        </w:rPr>
        <w:t>TSCG202605002</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项目投标，全权处理本次招投标活动中的一切事宜，我承认授权代表全权代表我所签署的本项目的投标（响应）文件的内容。</w:t>
      </w:r>
    </w:p>
    <w:p w14:paraId="30CF6CEA">
      <w:pPr>
        <w:tabs>
          <w:tab w:val="left" w:pos="1069"/>
          <w:tab w:val="left" w:pos="2352"/>
        </w:tabs>
        <w:spacing w:line="400" w:lineRule="atLeast"/>
        <w:ind w:firstLine="440" w:firstLineChars="200"/>
        <w:rPr>
          <w:rFonts w:ascii="宋体" w:hAnsi="宋体" w:cs="宋体"/>
          <w:sz w:val="22"/>
        </w:rPr>
      </w:pPr>
    </w:p>
    <w:p w14:paraId="7DEF8618">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392A7F5A">
      <w:pPr>
        <w:tabs>
          <w:tab w:val="left" w:pos="1069"/>
          <w:tab w:val="left" w:pos="2352"/>
        </w:tabs>
        <w:spacing w:line="400" w:lineRule="atLeast"/>
        <w:rPr>
          <w:rFonts w:ascii="宋体" w:hAnsi="宋体" w:cs="宋体"/>
          <w:sz w:val="22"/>
        </w:rPr>
      </w:pPr>
    </w:p>
    <w:p w14:paraId="0F5885E0">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0A43F582">
      <w:pPr>
        <w:tabs>
          <w:tab w:val="left" w:pos="1069"/>
          <w:tab w:val="left" w:pos="2352"/>
        </w:tabs>
        <w:spacing w:line="400" w:lineRule="atLeast"/>
        <w:ind w:firstLine="2952" w:firstLineChars="1342"/>
        <w:rPr>
          <w:rFonts w:ascii="宋体" w:hAnsi="宋体" w:cs="宋体"/>
          <w:sz w:val="22"/>
          <w:u w:val="single"/>
        </w:rPr>
      </w:pPr>
    </w:p>
    <w:p w14:paraId="0FFE77FC">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63459C25">
      <w:pPr>
        <w:tabs>
          <w:tab w:val="left" w:pos="1069"/>
          <w:tab w:val="left" w:pos="2352"/>
        </w:tabs>
        <w:spacing w:line="400" w:lineRule="atLeast"/>
        <w:ind w:firstLine="2952" w:firstLineChars="1342"/>
        <w:rPr>
          <w:rFonts w:ascii="宋体" w:hAnsi="宋体" w:cs="宋体"/>
          <w:sz w:val="22"/>
          <w:u w:val="single"/>
        </w:rPr>
      </w:pPr>
    </w:p>
    <w:p w14:paraId="1A30112C">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072464C">
      <w:pPr>
        <w:tabs>
          <w:tab w:val="left" w:pos="1069"/>
          <w:tab w:val="left" w:pos="2352"/>
        </w:tabs>
        <w:spacing w:line="400" w:lineRule="atLeast"/>
        <w:ind w:left="1" w:firstLine="422" w:firstLineChars="192"/>
        <w:rPr>
          <w:rFonts w:ascii="宋体" w:hAnsi="宋体" w:cs="宋体"/>
          <w:sz w:val="22"/>
        </w:rPr>
      </w:pPr>
    </w:p>
    <w:p w14:paraId="0FCFF115">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267F8E44">
      <w:pPr>
        <w:tabs>
          <w:tab w:val="left" w:pos="1069"/>
          <w:tab w:val="left" w:pos="2352"/>
        </w:tabs>
        <w:spacing w:line="400" w:lineRule="atLeast"/>
        <w:ind w:left="1" w:firstLine="422" w:firstLineChars="192"/>
        <w:rPr>
          <w:rFonts w:ascii="宋体" w:hAnsi="宋体" w:cs="宋体"/>
          <w:sz w:val="22"/>
        </w:rPr>
      </w:pPr>
    </w:p>
    <w:p w14:paraId="0A1CDD51">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3B152F8D">
      <w:pPr>
        <w:tabs>
          <w:tab w:val="left" w:pos="1069"/>
          <w:tab w:val="left" w:pos="2352"/>
        </w:tabs>
        <w:spacing w:line="400" w:lineRule="atLeast"/>
        <w:ind w:left="2699"/>
        <w:rPr>
          <w:rFonts w:ascii="宋体" w:hAnsi="宋体" w:cs="宋体"/>
          <w:sz w:val="22"/>
        </w:rPr>
      </w:pPr>
    </w:p>
    <w:p w14:paraId="50CFBC85">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1E02DFBC">
      <w:pPr>
        <w:tabs>
          <w:tab w:val="left" w:pos="1069"/>
          <w:tab w:val="left" w:pos="2352"/>
        </w:tabs>
        <w:spacing w:line="360" w:lineRule="exact"/>
        <w:ind w:left="2699"/>
        <w:rPr>
          <w:rFonts w:ascii="宋体" w:hAnsi="宋体" w:cs="宋体"/>
          <w:sz w:val="22"/>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006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2F52641">
            <w:pPr>
              <w:pStyle w:val="9"/>
              <w:tabs>
                <w:tab w:val="left" w:pos="1069"/>
                <w:tab w:val="left" w:pos="2352"/>
              </w:tabs>
              <w:adjustRightInd w:val="0"/>
              <w:snapToGrid w:val="0"/>
              <w:spacing w:line="360" w:lineRule="exact"/>
              <w:jc w:val="center"/>
              <w:rPr>
                <w:rFonts w:hAnsi="宋体" w:cs="宋体"/>
                <w:b/>
                <w:bCs/>
                <w:kern w:val="2"/>
                <w:sz w:val="22"/>
                <w:szCs w:val="22"/>
              </w:rPr>
            </w:pPr>
          </w:p>
          <w:p w14:paraId="7F9153FA">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5B541AAE">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448B7578">
      <w:pPr>
        <w:pStyle w:val="9"/>
        <w:tabs>
          <w:tab w:val="left" w:pos="1069"/>
          <w:tab w:val="left" w:pos="2352"/>
        </w:tabs>
        <w:adjustRightInd w:val="0"/>
        <w:snapToGrid w:val="0"/>
        <w:spacing w:line="360" w:lineRule="exact"/>
        <w:jc w:val="center"/>
        <w:rPr>
          <w:rFonts w:hAnsi="宋体" w:cs="宋体"/>
          <w:sz w:val="22"/>
          <w:lang w:val="zh-CN"/>
        </w:rPr>
      </w:pPr>
    </w:p>
    <w:p w14:paraId="1D80822F">
      <w:pPr>
        <w:pStyle w:val="9"/>
        <w:tabs>
          <w:tab w:val="left" w:pos="1069"/>
          <w:tab w:val="left" w:pos="2352"/>
        </w:tabs>
        <w:adjustRightInd w:val="0"/>
        <w:snapToGrid w:val="0"/>
        <w:spacing w:line="360" w:lineRule="exact"/>
        <w:jc w:val="center"/>
        <w:rPr>
          <w:rFonts w:hAnsi="宋体" w:cs="宋体"/>
          <w:sz w:val="22"/>
          <w:lang w:val="zh-CN"/>
        </w:rPr>
      </w:pPr>
    </w:p>
    <w:p w14:paraId="39083EDD">
      <w:pPr>
        <w:pStyle w:val="9"/>
        <w:tabs>
          <w:tab w:val="left" w:pos="1069"/>
          <w:tab w:val="left" w:pos="2352"/>
        </w:tabs>
        <w:adjustRightInd w:val="0"/>
        <w:snapToGrid w:val="0"/>
        <w:spacing w:line="360" w:lineRule="exact"/>
        <w:jc w:val="center"/>
        <w:rPr>
          <w:rFonts w:hAnsi="宋体" w:cs="宋体"/>
          <w:sz w:val="22"/>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09E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279BE05">
            <w:pPr>
              <w:pStyle w:val="9"/>
              <w:tabs>
                <w:tab w:val="left" w:pos="1069"/>
                <w:tab w:val="left" w:pos="2352"/>
              </w:tabs>
              <w:adjustRightInd w:val="0"/>
              <w:snapToGrid w:val="0"/>
              <w:spacing w:line="360" w:lineRule="exact"/>
              <w:jc w:val="center"/>
              <w:rPr>
                <w:rFonts w:hAnsi="宋体" w:cs="宋体"/>
                <w:b/>
                <w:bCs/>
                <w:kern w:val="2"/>
                <w:sz w:val="22"/>
                <w:szCs w:val="22"/>
              </w:rPr>
            </w:pPr>
          </w:p>
          <w:p w14:paraId="49BFBB36">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7E10B5DB">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285559A2">
      <w:pPr>
        <w:tabs>
          <w:tab w:val="left" w:pos="1069"/>
          <w:tab w:val="left" w:pos="2352"/>
        </w:tabs>
        <w:spacing w:line="360" w:lineRule="exact"/>
        <w:jc w:val="left"/>
        <w:rPr>
          <w:rFonts w:ascii="宋体" w:hAnsi="宋体" w:cs="宋体"/>
          <w:b/>
          <w:bCs/>
          <w:sz w:val="30"/>
        </w:rPr>
      </w:pPr>
    </w:p>
    <w:p w14:paraId="2F3F38F3">
      <w:pPr>
        <w:pStyle w:val="30"/>
        <w:rPr>
          <w:rFonts w:ascii="宋体" w:hAnsi="宋体" w:cs="宋体"/>
          <w:b/>
          <w:bCs/>
          <w:sz w:val="30"/>
        </w:rPr>
      </w:pPr>
    </w:p>
    <w:p w14:paraId="24FDAC22">
      <w:pPr>
        <w:pStyle w:val="30"/>
        <w:rPr>
          <w:rFonts w:ascii="宋体" w:hAnsi="宋体" w:cs="宋体"/>
          <w:b/>
          <w:bCs/>
          <w:sz w:val="30"/>
        </w:rPr>
      </w:pPr>
    </w:p>
    <w:p w14:paraId="49E23C40">
      <w:pPr>
        <w:tabs>
          <w:tab w:val="left" w:pos="1069"/>
          <w:tab w:val="left" w:pos="2352"/>
        </w:tabs>
        <w:spacing w:line="360" w:lineRule="exact"/>
        <w:jc w:val="left"/>
        <w:rPr>
          <w:rFonts w:ascii="宋体" w:hAnsi="宋体" w:cs="宋体"/>
          <w:b/>
          <w:bCs/>
          <w:sz w:val="30"/>
        </w:rPr>
      </w:pPr>
    </w:p>
    <w:p w14:paraId="60FA7273">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三</w:t>
      </w:r>
      <w:r>
        <w:rPr>
          <w:rFonts w:hint="eastAsia" w:ascii="宋体" w:hAnsi="宋体" w:cs="宋体"/>
          <w:b/>
          <w:bCs/>
          <w:sz w:val="22"/>
          <w:lang w:val="zh-CN"/>
        </w:rPr>
        <w:t>、</w:t>
      </w:r>
      <w:r>
        <w:rPr>
          <w:rFonts w:hint="eastAsia" w:ascii="宋体" w:hAnsi="宋体" w:cs="宋体"/>
          <w:b/>
          <w:bCs/>
          <w:sz w:val="22"/>
        </w:rPr>
        <w:t>商务技术</w:t>
      </w:r>
      <w:r>
        <w:rPr>
          <w:rFonts w:hint="eastAsia" w:ascii="宋体" w:hAnsi="宋体" w:cs="宋体"/>
          <w:b/>
          <w:bCs/>
          <w:sz w:val="22"/>
          <w:lang w:val="zh-CN"/>
        </w:rPr>
        <w:t>部分投标文件格式</w:t>
      </w:r>
    </w:p>
    <w:p w14:paraId="0BA03D50">
      <w:pPr>
        <w:pStyle w:val="7"/>
        <w:tabs>
          <w:tab w:val="left" w:pos="1069"/>
          <w:tab w:val="left" w:pos="2352"/>
        </w:tabs>
        <w:rPr>
          <w:rFonts w:ascii="宋体" w:hAnsi="宋体" w:cs="宋体"/>
          <w:sz w:val="22"/>
          <w:szCs w:val="22"/>
        </w:rPr>
      </w:pPr>
      <w:r>
        <w:rPr>
          <w:rFonts w:hint="eastAsia" w:ascii="宋体" w:hAnsi="宋体" w:cs="宋体"/>
          <w:b/>
          <w:bCs/>
          <w:sz w:val="22"/>
        </w:rPr>
        <w:t>商务技术</w:t>
      </w:r>
      <w:r>
        <w:rPr>
          <w:rFonts w:hint="eastAsia" w:ascii="宋体" w:hAnsi="宋体" w:cs="宋体"/>
          <w:b/>
          <w:bCs/>
          <w:sz w:val="22"/>
          <w:lang w:val="zh-CN"/>
        </w:rPr>
        <w:t>部分投标文件</w:t>
      </w:r>
      <w:r>
        <w:rPr>
          <w:rFonts w:hint="eastAsia" w:ascii="宋体" w:hAnsi="宋体" w:cs="宋体"/>
          <w:sz w:val="22"/>
          <w:szCs w:val="22"/>
        </w:rPr>
        <w:t>封面参考：</w:t>
      </w:r>
    </w:p>
    <w:p w14:paraId="2120E24B">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2026年泰顺县民政局骨灰流向跟踪管理服务采购</w:t>
      </w:r>
    </w:p>
    <w:p w14:paraId="632F37E9">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41F3A184">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（商 务 技 术 部 分）</w:t>
      </w:r>
    </w:p>
    <w:p w14:paraId="522DC9F6">
      <w:pPr>
        <w:tabs>
          <w:tab w:val="left" w:pos="1069"/>
          <w:tab w:val="left" w:pos="2352"/>
        </w:tabs>
        <w:snapToGrid w:val="0"/>
        <w:spacing w:line="600" w:lineRule="atLeast"/>
        <w:ind w:firstLine="1044" w:firstLineChars="400"/>
        <w:rPr>
          <w:rFonts w:ascii="宋体" w:hAnsi="宋体" w:cs="宋体"/>
          <w:b/>
          <w:sz w:val="26"/>
          <w:szCs w:val="26"/>
        </w:rPr>
      </w:pPr>
    </w:p>
    <w:p w14:paraId="5831D954">
      <w:pPr>
        <w:tabs>
          <w:tab w:val="left" w:pos="1069"/>
          <w:tab w:val="left" w:pos="2352"/>
        </w:tabs>
        <w:snapToGrid w:val="0"/>
        <w:spacing w:line="600" w:lineRule="atLeast"/>
        <w:ind w:firstLine="1044"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63D811D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8BF36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5F3802F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7FDC5A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11DDD3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55DC6A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309AAE1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946FA87">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6C6B79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A4FDD1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45CAB2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22E58E7">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7819D550">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 xml:space="preserve"> </w:t>
      </w:r>
    </w:p>
    <w:p w14:paraId="78974BE5">
      <w:pPr>
        <w:tabs>
          <w:tab w:val="left" w:pos="1069"/>
          <w:tab w:val="left" w:pos="2352"/>
        </w:tabs>
        <w:spacing w:line="360" w:lineRule="exact"/>
        <w:jc w:val="left"/>
        <w:rPr>
          <w:rFonts w:ascii="宋体" w:hAnsi="宋体" w:cs="宋体"/>
          <w:b/>
          <w:bCs/>
          <w:sz w:val="30"/>
        </w:rPr>
      </w:pPr>
    </w:p>
    <w:p w14:paraId="53E9330A">
      <w:pPr>
        <w:tabs>
          <w:tab w:val="left" w:pos="1069"/>
          <w:tab w:val="left" w:pos="2352"/>
        </w:tabs>
        <w:spacing w:line="360" w:lineRule="exact"/>
        <w:jc w:val="left"/>
        <w:rPr>
          <w:rFonts w:ascii="宋体" w:hAnsi="宋体" w:cs="宋体"/>
          <w:b/>
          <w:bCs/>
          <w:sz w:val="30"/>
        </w:rPr>
      </w:pPr>
    </w:p>
    <w:p w14:paraId="4BA1A632">
      <w:pPr>
        <w:tabs>
          <w:tab w:val="left" w:pos="1069"/>
          <w:tab w:val="left" w:pos="2352"/>
        </w:tabs>
        <w:spacing w:line="360" w:lineRule="exact"/>
        <w:jc w:val="left"/>
        <w:rPr>
          <w:rFonts w:ascii="宋体" w:hAnsi="宋体" w:cs="宋体"/>
          <w:b/>
          <w:bCs/>
          <w:sz w:val="30"/>
        </w:rPr>
      </w:pPr>
      <w:r>
        <w:rPr>
          <w:rFonts w:hint="eastAsia" w:ascii="宋体" w:hAnsi="宋体" w:cs="宋体"/>
          <w:b/>
          <w:bCs/>
          <w:sz w:val="30"/>
        </w:rPr>
        <w:t>附件五</w:t>
      </w:r>
    </w:p>
    <w:p w14:paraId="350E1222">
      <w:pPr>
        <w:tabs>
          <w:tab w:val="left" w:pos="1069"/>
          <w:tab w:val="left" w:pos="2352"/>
        </w:tabs>
        <w:autoSpaceDE w:val="0"/>
        <w:autoSpaceDN w:val="0"/>
        <w:adjustRightInd w:val="0"/>
        <w:spacing w:line="360" w:lineRule="exact"/>
        <w:jc w:val="center"/>
        <w:rPr>
          <w:rFonts w:ascii="宋体" w:hAnsi="宋体" w:cs="宋体"/>
          <w:b/>
          <w:bCs/>
          <w:sz w:val="30"/>
          <w:szCs w:val="30"/>
          <w:lang w:val="zh-CN"/>
        </w:rPr>
      </w:pPr>
      <w:bookmarkStart w:id="67" w:name="_Toc30988_WPSOffice_Level3"/>
      <w:r>
        <w:rPr>
          <w:rFonts w:hint="eastAsia" w:ascii="宋体" w:hAnsi="宋体" w:cs="宋体"/>
          <w:b/>
          <w:bCs/>
          <w:sz w:val="30"/>
          <w:szCs w:val="30"/>
        </w:rPr>
        <w:t>报价</w:t>
      </w:r>
      <w:r>
        <w:rPr>
          <w:rFonts w:hint="eastAsia" w:ascii="宋体" w:hAnsi="宋体" w:cs="宋体"/>
          <w:b/>
          <w:bCs/>
          <w:sz w:val="30"/>
          <w:szCs w:val="30"/>
          <w:lang w:val="zh-CN"/>
        </w:rPr>
        <w:t>函</w:t>
      </w:r>
      <w:bookmarkEnd w:id="67"/>
    </w:p>
    <w:p w14:paraId="2CE275B2">
      <w:pPr>
        <w:tabs>
          <w:tab w:val="left" w:pos="1069"/>
          <w:tab w:val="left" w:pos="2352"/>
        </w:tabs>
        <w:autoSpaceDE w:val="0"/>
        <w:autoSpaceDN w:val="0"/>
        <w:adjustRightInd w:val="0"/>
        <w:spacing w:line="360" w:lineRule="exact"/>
        <w:rPr>
          <w:rFonts w:ascii="宋体" w:hAnsi="宋体" w:cs="宋体"/>
          <w:sz w:val="36"/>
          <w:lang w:val="zh-CN"/>
        </w:rPr>
      </w:pPr>
    </w:p>
    <w:p w14:paraId="3A92E8BE">
      <w:pPr>
        <w:pStyle w:val="9"/>
        <w:tabs>
          <w:tab w:val="left" w:pos="1069"/>
          <w:tab w:val="left" w:pos="2352"/>
        </w:tabs>
        <w:rPr>
          <w:rFonts w:hint="eastAsia" w:ascii="宋体" w:hAnsi="宋体" w:eastAsia="宋体" w:cs="宋体"/>
          <w:sz w:val="22"/>
          <w:szCs w:val="22"/>
          <w:u w:val="single"/>
        </w:rPr>
      </w:pPr>
      <w:r>
        <w:rPr>
          <w:rFonts w:hint="eastAsia" w:ascii="宋体" w:hAnsi="宋体" w:eastAsia="宋体" w:cs="宋体"/>
          <w:sz w:val="22"/>
          <w:szCs w:val="22"/>
          <w:u w:val="single"/>
          <w:lang w:eastAsia="zh-CN"/>
        </w:rPr>
        <w:t>泰顺县民政局</w:t>
      </w:r>
      <w:r>
        <w:rPr>
          <w:rFonts w:hint="eastAsia" w:ascii="宋体" w:hAnsi="宋体" w:eastAsia="宋体" w:cs="宋体"/>
          <w:sz w:val="22"/>
          <w:szCs w:val="22"/>
          <w:u w:val="single"/>
        </w:rPr>
        <w:t>：</w:t>
      </w:r>
    </w:p>
    <w:p w14:paraId="2A6D9344">
      <w:pPr>
        <w:tabs>
          <w:tab w:val="left" w:pos="1069"/>
          <w:tab w:val="left" w:pos="2352"/>
        </w:tabs>
        <w:autoSpaceDE w:val="0"/>
        <w:autoSpaceDN w:val="0"/>
        <w:adjustRightInd w:val="0"/>
        <w:spacing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（供应商全称）授权（授权代表名称）（职务、职称）</w:t>
      </w:r>
      <w:r>
        <w:rPr>
          <w:rFonts w:hint="eastAsia" w:ascii="宋体" w:hAnsi="宋体" w:eastAsia="宋体" w:cs="宋体"/>
          <w:sz w:val="22"/>
          <w:szCs w:val="22"/>
          <w:lang w:val="zh-CN"/>
        </w:rPr>
        <w:t>为授权代表，参加贵方组织的</w:t>
      </w:r>
      <w:r>
        <w:rPr>
          <w:rFonts w:hint="eastAsia" w:ascii="宋体" w:hAnsi="宋体" w:eastAsia="宋体" w:cs="宋体"/>
          <w:sz w:val="22"/>
          <w:szCs w:val="22"/>
          <w:u w:val="single"/>
        </w:rPr>
        <w:t>：</w:t>
      </w:r>
      <w:r>
        <w:rPr>
          <w:rFonts w:hint="eastAsia" w:ascii="宋体" w:hAnsi="宋体" w:eastAsia="宋体" w:cs="宋体"/>
          <w:sz w:val="22"/>
          <w:szCs w:val="22"/>
          <w:u w:val="single"/>
          <w:lang w:eastAsia="zh-CN"/>
        </w:rPr>
        <w:t>2026年泰顺县民政局骨灰流向跟踪管理服务采购</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CN"/>
        </w:rPr>
        <w:t>（采购编号：</w:t>
      </w:r>
      <w:r>
        <w:rPr>
          <w:rFonts w:hint="eastAsia" w:hAnsi="宋体" w:cs="宋体"/>
          <w:sz w:val="22"/>
          <w:szCs w:val="22"/>
          <w:u w:val="single"/>
          <w:lang w:val="zh-CN" w:eastAsia="zh-CN"/>
        </w:rPr>
        <w:t>TSCG202605002</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CN"/>
        </w:rPr>
        <w:t>）招标的有关活动，并对：“</w:t>
      </w:r>
      <w:r>
        <w:rPr>
          <w:rFonts w:hint="eastAsia" w:ascii="宋体" w:hAnsi="宋体" w:eastAsia="宋体" w:cs="宋体"/>
          <w:sz w:val="22"/>
          <w:szCs w:val="22"/>
          <w:u w:val="single"/>
          <w:lang w:eastAsia="zh-CN"/>
        </w:rPr>
        <w:t>2026年泰顺县民政局骨灰流向跟踪管理服务采购”</w:t>
      </w:r>
      <w:r>
        <w:rPr>
          <w:rFonts w:hint="eastAsia" w:ascii="宋体" w:hAnsi="宋体" w:eastAsia="宋体" w:cs="宋体"/>
          <w:sz w:val="22"/>
          <w:szCs w:val="22"/>
          <w:u w:val="single"/>
          <w:lang w:val="zh-CN"/>
        </w:rPr>
        <w:t>进行投标。为此：</w:t>
      </w:r>
    </w:p>
    <w:p w14:paraId="28E9BAB5">
      <w:pPr>
        <w:tabs>
          <w:tab w:val="left" w:pos="1069"/>
          <w:tab w:val="left" w:pos="2352"/>
        </w:tabs>
        <w:autoSpaceDE w:val="0"/>
        <w:autoSpaceDN w:val="0"/>
        <w:adjustRightInd w:val="0"/>
        <w:spacing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1、提供供应商须知规定的全部投标（响应）文件：</w:t>
      </w:r>
    </w:p>
    <w:p w14:paraId="46F93AC0">
      <w:pPr>
        <w:tabs>
          <w:tab w:val="left" w:pos="1069"/>
          <w:tab w:val="left" w:pos="2352"/>
        </w:tabs>
        <w:autoSpaceDE w:val="0"/>
        <w:autoSpaceDN w:val="0"/>
        <w:adjustRightInd w:val="0"/>
        <w:spacing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“电子加密投标文件”：在线上传递交。</w:t>
      </w:r>
    </w:p>
    <w:p w14:paraId="65F06C08">
      <w:pPr>
        <w:tabs>
          <w:tab w:val="left" w:pos="1069"/>
          <w:tab w:val="left" w:pos="2352"/>
        </w:tabs>
        <w:autoSpaceDE w:val="0"/>
        <w:autoSpaceDN w:val="0"/>
        <w:adjustRightInd w:val="0"/>
        <w:spacing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2、保证遵守竞争性磋商文件中的有关规定和收费标准。</w:t>
      </w:r>
    </w:p>
    <w:p w14:paraId="4A69A824">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lang w:val="zh-CN"/>
        </w:rPr>
        <w:t>3、保证忠实地执行采购人、中标（成交）供应商双方所签的合同，并承担合同规定的责任义务。</w:t>
      </w:r>
    </w:p>
    <w:p w14:paraId="7B499BF8">
      <w:pPr>
        <w:pStyle w:val="9"/>
        <w:tabs>
          <w:tab w:val="left" w:pos="1069"/>
          <w:tab w:val="left" w:pos="2352"/>
        </w:tabs>
        <w:snapToGrid w:val="0"/>
        <w:spacing w:line="410" w:lineRule="atLeast"/>
        <w:ind w:firstLine="440" w:firstLineChars="200"/>
        <w:rPr>
          <w:rFonts w:hint="eastAsia" w:ascii="宋体" w:hAnsi="宋体" w:eastAsia="宋体" w:cs="宋体"/>
          <w:sz w:val="22"/>
          <w:szCs w:val="22"/>
        </w:rPr>
      </w:pPr>
      <w:r>
        <w:rPr>
          <w:rFonts w:hint="eastAsia" w:ascii="宋体" w:hAnsi="宋体" w:eastAsia="宋体" w:cs="宋体"/>
          <w:sz w:val="22"/>
          <w:szCs w:val="22"/>
          <w:lang w:val="zh-CN"/>
        </w:rPr>
        <w:t>4、我方对服务期承诺如下：按竞争性磋商文件规定期限并通过采购人验收。</w:t>
      </w:r>
    </w:p>
    <w:p w14:paraId="4E65934D">
      <w:pPr>
        <w:tabs>
          <w:tab w:val="left" w:pos="1069"/>
          <w:tab w:val="left" w:pos="2352"/>
        </w:tabs>
        <w:autoSpaceDE w:val="0"/>
        <w:autoSpaceDN w:val="0"/>
        <w:adjustRightInd w:val="0"/>
        <w:spacing w:line="440" w:lineRule="atLeast"/>
        <w:ind w:firstLine="450"/>
        <w:rPr>
          <w:rFonts w:hint="eastAsia" w:ascii="宋体" w:hAnsi="宋体" w:eastAsia="宋体" w:cs="宋体"/>
          <w:sz w:val="22"/>
          <w:szCs w:val="22"/>
          <w:lang w:val="zh-CN"/>
        </w:rPr>
      </w:pPr>
      <w:r>
        <w:rPr>
          <w:rFonts w:hint="eastAsia" w:ascii="宋体" w:hAnsi="宋体" w:eastAsia="宋体" w:cs="宋体"/>
          <w:sz w:val="22"/>
          <w:szCs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F053AA1">
      <w:pPr>
        <w:tabs>
          <w:tab w:val="left" w:pos="1069"/>
          <w:tab w:val="left" w:pos="2352"/>
        </w:tabs>
        <w:spacing w:line="340" w:lineRule="exact"/>
        <w:ind w:firstLine="442" w:firstLineChars="201"/>
        <w:rPr>
          <w:rFonts w:hint="eastAsia" w:ascii="宋体" w:hAnsi="宋体" w:eastAsia="宋体" w:cs="宋体"/>
          <w:sz w:val="22"/>
          <w:szCs w:val="22"/>
        </w:rPr>
      </w:pPr>
      <w:r>
        <w:rPr>
          <w:rFonts w:hint="eastAsia" w:ascii="宋体" w:hAnsi="宋体" w:eastAsia="宋体" w:cs="宋体"/>
          <w:sz w:val="22"/>
          <w:szCs w:val="22"/>
        </w:rPr>
        <w:t>6、利益冲突：近三年内直至目前，我公司与本项目的采购人、招标代理机构没有任何的隶属关系。</w:t>
      </w:r>
    </w:p>
    <w:p w14:paraId="14613387">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rPr>
        <w:t>7、我公司没有被各级、各地财政监管部门限制参加政府采购活动，且在限制期内。</w:t>
      </w:r>
    </w:p>
    <w:p w14:paraId="2B6283D4">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lang w:val="zh-CN"/>
        </w:rPr>
        <w:t>8、愿意向贵方提供任何与该项投标有关的数据、情况和技术资料，完全理解贵方不一定接受最低价的投标或收到的任何投标。</w:t>
      </w:r>
    </w:p>
    <w:p w14:paraId="4CBB9A5E">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lang w:val="zh-CN"/>
        </w:rPr>
        <w:t>9、本投标自开标之日起90天内有效。</w:t>
      </w:r>
    </w:p>
    <w:p w14:paraId="04967290">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lang w:val="zh-CN"/>
        </w:rPr>
        <w:t>10、与本投标有关的一切往来通讯请寄：</w:t>
      </w:r>
    </w:p>
    <w:p w14:paraId="58B42708">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u w:val="single"/>
        </w:rPr>
      </w:pPr>
      <w:r>
        <w:rPr>
          <w:rFonts w:hint="eastAsia" w:ascii="宋体" w:hAnsi="宋体" w:eastAsia="宋体" w:cs="宋体"/>
          <w:sz w:val="22"/>
          <w:szCs w:val="22"/>
          <w:lang w:val="zh-CN"/>
        </w:rPr>
        <w:t>地址：</w:t>
      </w:r>
      <w:r>
        <w:rPr>
          <w:rFonts w:hint="eastAsia" w:ascii="宋体" w:hAnsi="宋体" w:eastAsia="宋体" w:cs="宋体"/>
          <w:sz w:val="22"/>
          <w:szCs w:val="22"/>
          <w:u w:val="single"/>
        </w:rPr>
        <w:t xml:space="preserve">                     </w:t>
      </w:r>
      <w:r>
        <w:rPr>
          <w:rFonts w:hint="eastAsia" w:ascii="宋体" w:hAnsi="宋体" w:eastAsia="宋体" w:cs="宋体"/>
          <w:sz w:val="22"/>
          <w:szCs w:val="22"/>
          <w:lang w:val="zh-CN"/>
        </w:rPr>
        <w:t>邮编：</w:t>
      </w:r>
      <w:r>
        <w:rPr>
          <w:rFonts w:hint="eastAsia" w:ascii="宋体" w:hAnsi="宋体" w:eastAsia="宋体" w:cs="宋体"/>
          <w:sz w:val="22"/>
          <w:szCs w:val="22"/>
          <w:u w:val="single"/>
        </w:rPr>
        <w:t xml:space="preserve">                     </w:t>
      </w:r>
    </w:p>
    <w:p w14:paraId="2F5F16C1">
      <w:pPr>
        <w:tabs>
          <w:tab w:val="left" w:pos="1069"/>
          <w:tab w:val="left" w:pos="2352"/>
        </w:tabs>
        <w:autoSpaceDE w:val="0"/>
        <w:autoSpaceDN w:val="0"/>
        <w:adjustRightInd w:val="0"/>
        <w:spacing w:line="440" w:lineRule="atLeast"/>
        <w:ind w:firstLine="442" w:firstLineChars="201"/>
        <w:rPr>
          <w:rFonts w:hint="eastAsia" w:ascii="宋体" w:hAnsi="宋体" w:eastAsia="宋体" w:cs="宋体"/>
          <w:sz w:val="22"/>
          <w:szCs w:val="22"/>
          <w:lang w:val="zh-CN"/>
        </w:rPr>
      </w:pPr>
      <w:r>
        <w:rPr>
          <w:rFonts w:hint="eastAsia" w:ascii="宋体" w:hAnsi="宋体" w:eastAsia="宋体" w:cs="宋体"/>
          <w:sz w:val="22"/>
          <w:szCs w:val="22"/>
          <w:lang w:val="zh-CN"/>
        </w:rPr>
        <w:t>电话：</w:t>
      </w:r>
      <w:r>
        <w:rPr>
          <w:rFonts w:hint="eastAsia" w:ascii="宋体" w:hAnsi="宋体" w:eastAsia="宋体" w:cs="宋体"/>
          <w:sz w:val="22"/>
          <w:szCs w:val="22"/>
          <w:u w:val="single"/>
        </w:rPr>
        <w:t xml:space="preserve">                     </w:t>
      </w:r>
      <w:r>
        <w:rPr>
          <w:rFonts w:hint="eastAsia" w:ascii="宋体" w:hAnsi="宋体" w:eastAsia="宋体" w:cs="宋体"/>
          <w:sz w:val="22"/>
          <w:szCs w:val="22"/>
          <w:lang w:val="zh-CN"/>
        </w:rPr>
        <w:t>传真：</w:t>
      </w:r>
      <w:r>
        <w:rPr>
          <w:rFonts w:hint="eastAsia" w:ascii="宋体" w:hAnsi="宋体" w:eastAsia="宋体" w:cs="宋体"/>
          <w:sz w:val="22"/>
          <w:szCs w:val="22"/>
          <w:u w:val="single"/>
        </w:rPr>
        <w:t xml:space="preserve">                     </w:t>
      </w:r>
    </w:p>
    <w:p w14:paraId="02633EBD">
      <w:pPr>
        <w:pStyle w:val="9"/>
        <w:tabs>
          <w:tab w:val="left" w:pos="1069"/>
          <w:tab w:val="left" w:pos="2352"/>
        </w:tabs>
        <w:spacing w:line="440" w:lineRule="atLeast"/>
        <w:rPr>
          <w:rFonts w:hint="eastAsia" w:ascii="宋体" w:hAnsi="宋体" w:eastAsia="宋体" w:cs="宋体"/>
          <w:b/>
          <w:sz w:val="22"/>
          <w:szCs w:val="22"/>
        </w:rPr>
      </w:pPr>
      <w:r>
        <w:rPr>
          <w:rFonts w:hint="eastAsia" w:ascii="宋体" w:hAnsi="宋体" w:eastAsia="宋体" w:cs="宋体"/>
          <w:sz w:val="22"/>
          <w:szCs w:val="22"/>
        </w:rPr>
        <w:t>供应商全称：（盖章）</w:t>
      </w:r>
    </w:p>
    <w:p w14:paraId="73F8F291">
      <w:pPr>
        <w:pStyle w:val="9"/>
        <w:tabs>
          <w:tab w:val="left" w:pos="1069"/>
          <w:tab w:val="left" w:pos="2352"/>
        </w:tabs>
        <w:spacing w:line="440" w:lineRule="atLeast"/>
        <w:rPr>
          <w:rFonts w:hint="eastAsia" w:ascii="宋体" w:hAnsi="宋体" w:eastAsia="宋体" w:cs="宋体"/>
          <w:b/>
          <w:sz w:val="22"/>
          <w:szCs w:val="22"/>
          <w:lang w:val="zh-CN"/>
        </w:rPr>
      </w:pPr>
      <w:r>
        <w:rPr>
          <w:rFonts w:hint="eastAsia" w:ascii="宋体" w:hAnsi="宋体" w:eastAsia="宋体" w:cs="宋体"/>
          <w:sz w:val="22"/>
          <w:szCs w:val="22"/>
        </w:rPr>
        <w:t>法定代表人（签字或盖章）或</w:t>
      </w:r>
      <w:r>
        <w:rPr>
          <w:rFonts w:hint="eastAsia" w:ascii="宋体" w:hAnsi="宋体" w:eastAsia="宋体" w:cs="宋体"/>
          <w:sz w:val="22"/>
          <w:szCs w:val="22"/>
          <w:lang w:val="zh-CN"/>
        </w:rPr>
        <w:t>授权代表（签字）：</w:t>
      </w:r>
    </w:p>
    <w:p w14:paraId="3B242059">
      <w:pPr>
        <w:pStyle w:val="9"/>
        <w:tabs>
          <w:tab w:val="left" w:pos="1069"/>
          <w:tab w:val="left" w:pos="2352"/>
        </w:tabs>
        <w:spacing w:line="440" w:lineRule="atLeast"/>
        <w:rPr>
          <w:rFonts w:hint="eastAsia" w:ascii="宋体" w:hAnsi="宋体" w:eastAsia="宋体" w:cs="宋体"/>
          <w:b/>
          <w:sz w:val="22"/>
          <w:szCs w:val="22"/>
          <w:lang w:val="zh-CN"/>
        </w:rPr>
      </w:pPr>
      <w:r>
        <w:rPr>
          <w:rFonts w:hint="eastAsia" w:ascii="宋体" w:hAnsi="宋体" w:eastAsia="宋体" w:cs="宋体"/>
          <w:sz w:val="22"/>
          <w:szCs w:val="22"/>
        </w:rPr>
        <w:t>日期：</w:t>
      </w:r>
    </w:p>
    <w:p w14:paraId="30BB0FF3">
      <w:pPr>
        <w:tabs>
          <w:tab w:val="left" w:pos="1069"/>
          <w:tab w:val="left" w:pos="2352"/>
        </w:tabs>
        <w:spacing w:line="360" w:lineRule="exact"/>
        <w:jc w:val="left"/>
        <w:rPr>
          <w:rFonts w:ascii="宋体" w:hAnsi="宋体" w:cs="宋体"/>
          <w:sz w:val="22"/>
        </w:rPr>
      </w:pPr>
    </w:p>
    <w:p w14:paraId="34FCF4E5">
      <w:pPr>
        <w:tabs>
          <w:tab w:val="left" w:pos="1069"/>
          <w:tab w:val="left" w:pos="2352"/>
        </w:tabs>
        <w:spacing w:line="360" w:lineRule="exact"/>
        <w:jc w:val="left"/>
        <w:rPr>
          <w:rFonts w:ascii="宋体" w:hAnsi="宋体" w:cs="宋体"/>
          <w:sz w:val="22"/>
        </w:rPr>
      </w:pPr>
    </w:p>
    <w:p w14:paraId="3941DAB2">
      <w:pPr>
        <w:pStyle w:val="33"/>
        <w:rPr>
          <w:rFonts w:hAnsi="宋体" w:cs="宋体"/>
        </w:rPr>
      </w:pPr>
    </w:p>
    <w:p w14:paraId="544602C6">
      <w:pPr>
        <w:pStyle w:val="5"/>
        <w:tabs>
          <w:tab w:val="left" w:pos="1069"/>
          <w:tab w:val="left" w:pos="2352"/>
        </w:tabs>
        <w:rPr>
          <w:rFonts w:ascii="宋体" w:hAnsi="宋体" w:cs="宋体"/>
        </w:rPr>
        <w:sectPr>
          <w:headerReference r:id="rId17" w:type="default"/>
          <w:pgSz w:w="11906" w:h="16838"/>
          <w:pgMar w:top="1134" w:right="1134" w:bottom="1134" w:left="1134" w:header="851" w:footer="992" w:gutter="0"/>
          <w:cols w:space="720" w:num="1"/>
          <w:docGrid w:linePitch="312" w:charSpace="-4915"/>
        </w:sectPr>
      </w:pPr>
    </w:p>
    <w:p w14:paraId="5F7CB012">
      <w:pPr>
        <w:tabs>
          <w:tab w:val="left" w:pos="1069"/>
          <w:tab w:val="left" w:pos="2352"/>
        </w:tabs>
        <w:spacing w:line="360" w:lineRule="exact"/>
        <w:jc w:val="left"/>
        <w:rPr>
          <w:rFonts w:hint="eastAsia" w:ascii="宋体" w:hAnsi="宋体" w:cs="宋体"/>
          <w:b/>
          <w:bCs/>
          <w:sz w:val="30"/>
        </w:rPr>
      </w:pPr>
    </w:p>
    <w:p w14:paraId="77A19B82">
      <w:pPr>
        <w:tabs>
          <w:tab w:val="left" w:pos="1069"/>
          <w:tab w:val="left" w:pos="2352"/>
        </w:tabs>
        <w:spacing w:line="360" w:lineRule="exact"/>
        <w:jc w:val="left"/>
        <w:rPr>
          <w:rFonts w:ascii="宋体" w:hAnsi="宋体" w:cs="宋体"/>
          <w:sz w:val="22"/>
        </w:rPr>
      </w:pPr>
      <w:r>
        <w:rPr>
          <w:rFonts w:hint="eastAsia" w:ascii="宋体" w:hAnsi="宋体" w:cs="宋体"/>
          <w:b/>
          <w:bCs/>
          <w:sz w:val="30"/>
        </w:rPr>
        <w:t>附件六</w:t>
      </w:r>
    </w:p>
    <w:p w14:paraId="058D4755">
      <w:pPr>
        <w:tabs>
          <w:tab w:val="left" w:pos="1069"/>
          <w:tab w:val="left" w:pos="2352"/>
        </w:tabs>
        <w:spacing w:line="360" w:lineRule="exact"/>
        <w:jc w:val="center"/>
        <w:rPr>
          <w:rFonts w:ascii="宋体" w:hAnsi="宋体" w:cs="宋体"/>
          <w:b/>
          <w:bCs/>
          <w:sz w:val="30"/>
          <w:lang w:val="zh-CN"/>
        </w:rPr>
      </w:pPr>
      <w:bookmarkStart w:id="68" w:name="_Toc15399_WPSOffice_Level3"/>
      <w:r>
        <w:rPr>
          <w:rFonts w:hint="eastAsia" w:ascii="宋体" w:hAnsi="宋体" w:cs="宋体"/>
          <w:b/>
          <w:bCs/>
          <w:sz w:val="30"/>
          <w:lang w:val="zh-CN"/>
        </w:rPr>
        <w:t>供应商参与政府采购活动投标资格声明函</w:t>
      </w:r>
      <w:bookmarkEnd w:id="68"/>
    </w:p>
    <w:tbl>
      <w:tblPr>
        <w:tblStyle w:val="23"/>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2B6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1AC89BE3">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项目名称</w:t>
            </w:r>
          </w:p>
        </w:tc>
        <w:tc>
          <w:tcPr>
            <w:tcW w:w="7913" w:type="dxa"/>
          </w:tcPr>
          <w:p w14:paraId="398C4CE3">
            <w:pPr>
              <w:pStyle w:val="9"/>
              <w:tabs>
                <w:tab w:val="left" w:pos="1069"/>
                <w:tab w:val="left" w:pos="2352"/>
              </w:tabs>
              <w:adjustRightInd w:val="0"/>
              <w:snapToGrid w:val="0"/>
              <w:spacing w:line="400" w:lineRule="exact"/>
              <w:jc w:val="center"/>
              <w:rPr>
                <w:rFonts w:hint="eastAsia" w:ascii="宋体" w:hAnsi="宋体" w:eastAsia="宋体" w:cs="宋体"/>
                <w:kern w:val="2"/>
                <w:sz w:val="22"/>
                <w:szCs w:val="22"/>
                <w:lang w:eastAsia="zh-CN"/>
              </w:rPr>
            </w:pPr>
            <w:r>
              <w:rPr>
                <w:rFonts w:hint="eastAsia" w:hAnsi="宋体" w:cs="宋体"/>
                <w:kern w:val="2"/>
                <w:sz w:val="22"/>
                <w:szCs w:val="22"/>
                <w:lang w:eastAsia="zh-CN"/>
              </w:rPr>
              <w:t>2026年泰顺县民政局骨灰流向跟踪管理服务采购</w:t>
            </w:r>
          </w:p>
        </w:tc>
      </w:tr>
      <w:tr w14:paraId="26B5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572F5E31">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项目采购编号</w:t>
            </w:r>
          </w:p>
        </w:tc>
        <w:tc>
          <w:tcPr>
            <w:tcW w:w="7913" w:type="dxa"/>
            <w:tcBorders>
              <w:top w:val="single" w:color="auto" w:sz="4" w:space="0"/>
              <w:left w:val="single" w:color="auto" w:sz="4" w:space="0"/>
              <w:right w:val="single" w:color="auto" w:sz="4" w:space="0"/>
            </w:tcBorders>
          </w:tcPr>
          <w:p w14:paraId="5D79B29E">
            <w:pPr>
              <w:pStyle w:val="9"/>
              <w:tabs>
                <w:tab w:val="left" w:pos="1069"/>
                <w:tab w:val="left" w:pos="2352"/>
              </w:tabs>
              <w:adjustRightInd w:val="0"/>
              <w:snapToGrid w:val="0"/>
              <w:spacing w:line="400" w:lineRule="exact"/>
              <w:jc w:val="center"/>
              <w:rPr>
                <w:rFonts w:hint="eastAsia" w:ascii="宋体" w:hAnsi="宋体" w:eastAsia="宋体" w:cs="宋体"/>
                <w:kern w:val="2"/>
                <w:sz w:val="22"/>
                <w:szCs w:val="22"/>
              </w:rPr>
            </w:pPr>
            <w:r>
              <w:rPr>
                <w:rFonts w:hint="eastAsia" w:hAnsi="宋体" w:cs="宋体"/>
                <w:kern w:val="2"/>
                <w:sz w:val="22"/>
                <w:szCs w:val="22"/>
                <w:lang w:eastAsia="zh-CN"/>
              </w:rPr>
              <w:t>TSCG202605002</w:t>
            </w:r>
          </w:p>
        </w:tc>
      </w:tr>
      <w:tr w14:paraId="17E6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1E5C1F01">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时间</w:t>
            </w:r>
          </w:p>
        </w:tc>
        <w:tc>
          <w:tcPr>
            <w:tcW w:w="7913" w:type="dxa"/>
            <w:tcBorders>
              <w:top w:val="single" w:color="auto" w:sz="4" w:space="0"/>
              <w:left w:val="single" w:color="auto" w:sz="4" w:space="0"/>
              <w:right w:val="single" w:color="auto" w:sz="4" w:space="0"/>
            </w:tcBorders>
          </w:tcPr>
          <w:p w14:paraId="3138FDAA">
            <w:pPr>
              <w:pStyle w:val="9"/>
              <w:tabs>
                <w:tab w:val="left" w:pos="1069"/>
                <w:tab w:val="left" w:pos="2352"/>
              </w:tabs>
              <w:adjustRightInd w:val="0"/>
              <w:snapToGrid w:val="0"/>
              <w:spacing w:line="400" w:lineRule="exact"/>
              <w:jc w:val="center"/>
              <w:rPr>
                <w:rFonts w:hAnsi="宋体" w:cs="宋体"/>
                <w:kern w:val="2"/>
                <w:sz w:val="22"/>
                <w:szCs w:val="22"/>
              </w:rPr>
            </w:pPr>
            <w:r>
              <w:rPr>
                <w:rFonts w:hint="eastAsia" w:hAnsi="宋体" w:cs="宋体"/>
                <w:kern w:val="2"/>
                <w:sz w:val="22"/>
                <w:szCs w:val="22"/>
              </w:rPr>
              <w:t>本项目投标截止时间</w:t>
            </w:r>
          </w:p>
        </w:tc>
      </w:tr>
      <w:tr w14:paraId="7B62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4DCB88C4">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1、根据政府采购法第二十二条规定，我单位满足以下条件，并已经在《资格文件》中提供了相应的证明材料：</w:t>
            </w:r>
          </w:p>
          <w:p w14:paraId="0F748D2E">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9FBE0AF">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5970CDBC">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3、我单位没有被各地、各级财政部门限制参加政府采购活动，且在限制期内：</w:t>
            </w:r>
          </w:p>
          <w:p w14:paraId="304BE8F9">
            <w:pPr>
              <w:tabs>
                <w:tab w:val="left" w:pos="1069"/>
                <w:tab w:val="left" w:pos="2352"/>
                <w:tab w:val="center" w:pos="4483"/>
              </w:tabs>
              <w:adjustRightInd w:val="0"/>
              <w:spacing w:line="360" w:lineRule="auto"/>
              <w:ind w:firstLine="400"/>
              <w:rPr>
                <w:rFonts w:ascii="宋体" w:hAnsi="宋体" w:cs="宋体"/>
                <w:sz w:val="22"/>
                <w:szCs w:val="22"/>
                <w:u w:val="single"/>
              </w:rPr>
            </w:pPr>
            <w:r>
              <w:rPr>
                <w:rFonts w:hint="eastAsia" w:ascii="宋体" w:hAnsi="宋体" w:cs="宋体"/>
                <w:sz w:val="22"/>
                <w:szCs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szCs w:val="22"/>
                <w:u w:val="single"/>
              </w:rPr>
              <w:t>（若无则说明无）。</w:t>
            </w:r>
          </w:p>
          <w:p w14:paraId="34C2BE2A">
            <w:pPr>
              <w:tabs>
                <w:tab w:val="left" w:pos="1069"/>
                <w:tab w:val="left" w:pos="2352"/>
                <w:tab w:val="center" w:pos="4483"/>
              </w:tabs>
              <w:adjustRightInd w:val="0"/>
              <w:spacing w:line="360" w:lineRule="auto"/>
              <w:ind w:firstLine="400"/>
              <w:rPr>
                <w:rFonts w:ascii="宋体" w:hAnsi="宋体" w:cs="宋体"/>
                <w:sz w:val="22"/>
                <w:szCs w:val="22"/>
              </w:rPr>
            </w:pPr>
            <w:r>
              <w:rPr>
                <w:rFonts w:hint="eastAsia" w:ascii="宋体" w:hAnsi="宋体" w:cs="宋体"/>
                <w:sz w:val="22"/>
                <w:szCs w:val="22"/>
              </w:rPr>
              <w:t>5、我单位符合本项目特定资格条件：</w:t>
            </w:r>
            <w:r>
              <w:rPr>
                <w:rFonts w:hint="eastAsia" w:ascii="宋体" w:hAnsi="宋体" w:cs="宋体"/>
                <w:sz w:val="22"/>
                <w:szCs w:val="22"/>
                <w:u w:val="single"/>
              </w:rPr>
              <w:t xml:space="preserve">    </w:t>
            </w:r>
            <w:r>
              <w:rPr>
                <w:rFonts w:hint="eastAsia" w:ascii="宋体" w:hAnsi="宋体" w:cs="宋体"/>
                <w:sz w:val="22"/>
                <w:szCs w:val="22"/>
              </w:rPr>
              <w:t>要求，并在《资格文件》中提供了相应的证明材料</w:t>
            </w:r>
            <w:r>
              <w:rPr>
                <w:rFonts w:hint="eastAsia" w:ascii="宋体" w:hAnsi="宋体" w:cs="宋体"/>
                <w:sz w:val="22"/>
                <w:szCs w:val="22"/>
                <w:u w:val="single"/>
              </w:rPr>
              <w:t>（竞争性磋商文件没有要求特定资格条件的，本条款空格处可以空白）</w:t>
            </w:r>
          </w:p>
          <w:p w14:paraId="3885489F">
            <w:pPr>
              <w:tabs>
                <w:tab w:val="left" w:pos="1069"/>
                <w:tab w:val="left" w:pos="2352"/>
                <w:tab w:val="center" w:pos="4483"/>
              </w:tabs>
              <w:adjustRightInd w:val="0"/>
              <w:spacing w:line="360" w:lineRule="auto"/>
              <w:ind w:firstLine="440" w:firstLineChars="200"/>
              <w:rPr>
                <w:rFonts w:ascii="宋体" w:hAnsi="宋体" w:cs="宋体"/>
                <w:sz w:val="22"/>
                <w:szCs w:val="22"/>
              </w:rPr>
            </w:pPr>
            <w:r>
              <w:rPr>
                <w:rFonts w:hint="eastAsia" w:ascii="宋体" w:hAnsi="宋体" w:cs="宋体"/>
                <w:sz w:val="22"/>
                <w:szCs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3DB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83EEE4E">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供应商名称（加盖盖章）：</w:t>
            </w:r>
          </w:p>
        </w:tc>
      </w:tr>
      <w:tr w14:paraId="442B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07C29259">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法定代表人（签字或盖章）或授权代表（签字）：</w:t>
            </w:r>
          </w:p>
        </w:tc>
      </w:tr>
      <w:tr w14:paraId="42F0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10D7FD60">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签署日期：</w:t>
            </w:r>
          </w:p>
        </w:tc>
      </w:tr>
    </w:tbl>
    <w:p w14:paraId="0CDD8679">
      <w:pPr>
        <w:tabs>
          <w:tab w:val="left" w:pos="1069"/>
          <w:tab w:val="left" w:pos="2352"/>
        </w:tabs>
        <w:spacing w:line="360" w:lineRule="exact"/>
        <w:jc w:val="left"/>
        <w:rPr>
          <w:rFonts w:ascii="宋体" w:hAnsi="宋体" w:cs="宋体"/>
          <w:bCs/>
          <w:sz w:val="22"/>
          <w:szCs w:val="22"/>
          <w:u w:val="single"/>
        </w:rPr>
      </w:pPr>
    </w:p>
    <w:p w14:paraId="332B197F">
      <w:pPr>
        <w:tabs>
          <w:tab w:val="left" w:pos="1069"/>
          <w:tab w:val="left" w:pos="2352"/>
        </w:tabs>
        <w:spacing w:line="360" w:lineRule="exact"/>
        <w:jc w:val="left"/>
        <w:rPr>
          <w:rFonts w:ascii="宋体" w:hAnsi="宋体" w:cs="宋体"/>
          <w:sz w:val="22"/>
          <w:szCs w:val="22"/>
        </w:rPr>
      </w:pPr>
      <w:r>
        <w:rPr>
          <w:rFonts w:hint="eastAsia" w:ascii="宋体" w:hAnsi="宋体" w:cs="宋体"/>
          <w:bCs/>
          <w:sz w:val="22"/>
          <w:szCs w:val="22"/>
          <w:u w:val="single"/>
        </w:rPr>
        <w:t>备注：▲投标供应商必须按要求提供本声明，不提供按无效投标处理。</w:t>
      </w:r>
    </w:p>
    <w:p w14:paraId="643860FD">
      <w:pPr>
        <w:tabs>
          <w:tab w:val="left" w:pos="1069"/>
          <w:tab w:val="left" w:pos="2352"/>
        </w:tabs>
        <w:spacing w:line="360" w:lineRule="exact"/>
        <w:jc w:val="lef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附件七</w:t>
      </w:r>
    </w:p>
    <w:p w14:paraId="01961E90">
      <w:pPr>
        <w:tabs>
          <w:tab w:val="left" w:pos="1069"/>
          <w:tab w:val="left" w:pos="2352"/>
        </w:tabs>
        <w:jc w:val="center"/>
        <w:rPr>
          <w:rFonts w:ascii="宋体" w:hAnsi="宋体" w:cs="宋体"/>
          <w:sz w:val="24"/>
        </w:rPr>
      </w:pPr>
      <w:bookmarkStart w:id="69" w:name="_Toc7010_WPSOffice_Level3"/>
      <w:r>
        <w:rPr>
          <w:rFonts w:hint="eastAsia" w:ascii="宋体" w:hAnsi="宋体" w:cs="宋体"/>
          <w:b/>
          <w:bCs/>
          <w:sz w:val="32"/>
          <w:szCs w:val="32"/>
        </w:rPr>
        <w:t>法定代表人诚信投标承诺书</w:t>
      </w:r>
      <w:bookmarkEnd w:id="69"/>
    </w:p>
    <w:p w14:paraId="79629613">
      <w:pPr>
        <w:tabs>
          <w:tab w:val="left" w:pos="1069"/>
          <w:tab w:val="left" w:pos="2352"/>
        </w:tabs>
        <w:spacing w:line="460" w:lineRule="atLeast"/>
        <w:jc w:val="left"/>
        <w:rPr>
          <w:rFonts w:ascii="宋体" w:hAnsi="宋体" w:cs="宋体"/>
          <w:sz w:val="22"/>
          <w:szCs w:val="22"/>
        </w:rPr>
      </w:pPr>
      <w:r>
        <w:rPr>
          <w:rFonts w:hint="eastAsia" w:ascii="宋体" w:hAnsi="宋体" w:cs="宋体"/>
          <w:sz w:val="22"/>
          <w:szCs w:val="22"/>
        </w:rPr>
        <w:t>本人以企业法定代表人的身份郑重承诺：</w:t>
      </w:r>
    </w:p>
    <w:p w14:paraId="057EBDE0">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将遵循公开、公平、公正和诚信信用的原则</w:t>
      </w:r>
      <w:r>
        <w:rPr>
          <w:rFonts w:hint="eastAsia" w:ascii="宋体" w:hAnsi="宋体" w:cs="宋体"/>
          <w:sz w:val="22"/>
          <w:szCs w:val="22"/>
          <w:u w:val="single"/>
        </w:rPr>
        <w:t>参加</w:t>
      </w:r>
      <w:r>
        <w:rPr>
          <w:rFonts w:hint="eastAsia" w:ascii="宋体" w:hAnsi="宋体" w:cs="宋体"/>
          <w:sz w:val="22"/>
          <w:szCs w:val="22"/>
          <w:u w:val="single"/>
          <w:lang w:eastAsia="zh-CN"/>
        </w:rPr>
        <w:t>2026年泰顺县民政局骨灰流向跟踪管理服务采购</w:t>
      </w:r>
      <w:r>
        <w:rPr>
          <w:rFonts w:hint="eastAsia" w:ascii="宋体" w:hAnsi="宋体" w:cs="宋体"/>
          <w:sz w:val="22"/>
          <w:szCs w:val="22"/>
          <w:u w:val="single"/>
        </w:rPr>
        <w:t>（采购编号：</w:t>
      </w:r>
      <w:r>
        <w:rPr>
          <w:rFonts w:hint="eastAsia" w:hAnsi="宋体" w:cs="宋体"/>
          <w:sz w:val="22"/>
          <w:szCs w:val="22"/>
          <w:u w:val="single"/>
          <w:lang w:eastAsia="zh-CN"/>
        </w:rPr>
        <w:t>TSCG202605002</w:t>
      </w:r>
      <w:r>
        <w:rPr>
          <w:rFonts w:hint="eastAsia" w:ascii="宋体" w:hAnsi="宋体" w:cs="宋体"/>
          <w:sz w:val="22"/>
          <w:szCs w:val="22"/>
          <w:u w:val="single"/>
        </w:rPr>
        <w:t xml:space="preserve"> ）</w:t>
      </w:r>
      <w:r>
        <w:rPr>
          <w:rFonts w:hint="eastAsia" w:ascii="宋体" w:hAnsi="宋体" w:cs="宋体"/>
          <w:sz w:val="22"/>
          <w:szCs w:val="22"/>
        </w:rPr>
        <w:t>的投标；</w:t>
      </w:r>
    </w:p>
    <w:p w14:paraId="0A2FF7A5">
      <w:pPr>
        <w:tabs>
          <w:tab w:val="left" w:pos="1069"/>
          <w:tab w:val="left" w:pos="2352"/>
        </w:tabs>
        <w:spacing w:line="460" w:lineRule="atLeast"/>
        <w:ind w:firstLine="440" w:firstLineChars="200"/>
        <w:jc w:val="left"/>
        <w:rPr>
          <w:rFonts w:ascii="宋体" w:hAnsi="宋体" w:cs="宋体"/>
          <w:sz w:val="22"/>
          <w:szCs w:val="22"/>
          <w:u w:val="single"/>
        </w:rPr>
      </w:pPr>
      <w:r>
        <w:rPr>
          <w:rFonts w:hint="eastAsia" w:ascii="宋体" w:hAnsi="宋体" w:cs="宋体"/>
          <w:sz w:val="22"/>
          <w:szCs w:val="22"/>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10030634">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二、投标（响应）文件所提供的一切材料都是真实、有效、合法的。</w:t>
      </w:r>
    </w:p>
    <w:p w14:paraId="393F69E9">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三、不与其他投标人相互串通投标报价，不排挤其他投标人的公平竞争，不损害招标人或其他投标人的合法权益。</w:t>
      </w:r>
    </w:p>
    <w:p w14:paraId="36A45E65">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四、不与采购人或招标代理机构串通投标，不损害国家利益，社会公共利益或其他人的合法权益。</w:t>
      </w:r>
    </w:p>
    <w:p w14:paraId="29382CD8">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五、不向采购人或者评审小组成员行贿以牟取中标(成交)。</w:t>
      </w:r>
    </w:p>
    <w:p w14:paraId="01C18ED4">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六、不以其他人名义投标或者以其他方式弄虚作假，骗取中标(成交)。</w:t>
      </w:r>
    </w:p>
    <w:p w14:paraId="7D8664E1">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七、不在开标后进行虚假恶意投诉。</w:t>
      </w:r>
    </w:p>
    <w:p w14:paraId="71A7DBD9">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八、我单位没有被政府机关列入失信被执行人名单、重大税收违法案件当事人名单、政府采购严重违法失信行为记录名单及其他不符合《中华人民共和国政府采购法》第二十二条规定条件的情形：</w:t>
      </w:r>
    </w:p>
    <w:p w14:paraId="10D9CC21">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九、没有被各地、各级财政部门禁止参加政府采购活动，且在限制期限内：</w:t>
      </w:r>
    </w:p>
    <w:p w14:paraId="5FA44B10">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十、参与本项目政府采购活动3年内没有重大违法记录情况。</w:t>
      </w:r>
    </w:p>
    <w:p w14:paraId="6A332449">
      <w:pPr>
        <w:tabs>
          <w:tab w:val="left" w:pos="1069"/>
          <w:tab w:val="left" w:pos="2352"/>
        </w:tabs>
        <w:spacing w:line="460" w:lineRule="atLeast"/>
        <w:ind w:firstLine="440" w:firstLineChars="200"/>
        <w:rPr>
          <w:rFonts w:ascii="宋体" w:hAnsi="宋体" w:cs="宋体"/>
          <w:sz w:val="22"/>
          <w:szCs w:val="22"/>
        </w:rPr>
      </w:pPr>
      <w:r>
        <w:rPr>
          <w:rFonts w:hint="eastAsia" w:ascii="宋体" w:hAnsi="宋体" w:cs="宋体"/>
          <w:sz w:val="22"/>
          <w:szCs w:val="22"/>
        </w:rPr>
        <w:t>本公司若有违反本承诺内容的行为，愿意承担法律责任，包括不限于：愿意接受相关行政主管部门作出的处罚；给采购人造成损失的，依法承担相应的赔偿责任。</w:t>
      </w:r>
    </w:p>
    <w:p w14:paraId="4A162621">
      <w:pPr>
        <w:tabs>
          <w:tab w:val="left" w:pos="1069"/>
          <w:tab w:val="left" w:pos="2352"/>
        </w:tabs>
        <w:spacing w:line="460" w:lineRule="atLeast"/>
        <w:ind w:right="1120" w:firstLine="2982" w:firstLineChars="1350"/>
        <w:rPr>
          <w:rFonts w:ascii="宋体" w:hAnsi="宋体" w:cs="宋体"/>
          <w:sz w:val="22"/>
          <w:szCs w:val="22"/>
        </w:rPr>
      </w:pPr>
      <w:r>
        <w:rPr>
          <w:rFonts w:hint="eastAsia" w:ascii="宋体" w:hAnsi="宋体" w:cs="宋体"/>
          <w:b/>
          <w:bCs/>
          <w:sz w:val="22"/>
          <w:szCs w:val="22"/>
        </w:rPr>
        <w:t>法定代表人（签字或签章）</w:t>
      </w:r>
      <w:r>
        <w:rPr>
          <w:rFonts w:hint="eastAsia" w:ascii="宋体" w:hAnsi="宋体" w:cs="宋体"/>
          <w:sz w:val="22"/>
          <w:szCs w:val="22"/>
        </w:rPr>
        <w:t>：</w:t>
      </w:r>
    </w:p>
    <w:p w14:paraId="0A7ADEBE">
      <w:pPr>
        <w:tabs>
          <w:tab w:val="left" w:pos="1069"/>
          <w:tab w:val="left" w:pos="2352"/>
        </w:tabs>
        <w:spacing w:line="460" w:lineRule="atLeast"/>
        <w:ind w:right="1120" w:firstLine="2970" w:firstLineChars="1350"/>
        <w:rPr>
          <w:rFonts w:ascii="宋体" w:hAnsi="宋体" w:cs="宋体"/>
          <w:sz w:val="22"/>
          <w:szCs w:val="22"/>
        </w:rPr>
      </w:pPr>
      <w:r>
        <w:rPr>
          <w:rFonts w:hint="eastAsia" w:ascii="宋体" w:hAnsi="宋体" w:cs="宋体"/>
          <w:sz w:val="22"/>
          <w:szCs w:val="22"/>
        </w:rPr>
        <w:t>投标供应商（盖章）</w:t>
      </w:r>
    </w:p>
    <w:p w14:paraId="26935E15">
      <w:pPr>
        <w:tabs>
          <w:tab w:val="left" w:pos="1069"/>
          <w:tab w:val="left" w:pos="2352"/>
        </w:tabs>
        <w:spacing w:line="460" w:lineRule="atLeast"/>
        <w:ind w:right="1120" w:firstLine="3080" w:firstLineChars="1400"/>
        <w:rPr>
          <w:rFonts w:ascii="宋体" w:hAnsi="宋体" w:cs="宋体"/>
          <w:sz w:val="22"/>
          <w:szCs w:val="22"/>
        </w:rPr>
      </w:pPr>
      <w:r>
        <w:rPr>
          <w:rFonts w:hint="eastAsia" w:ascii="宋体" w:hAnsi="宋体" w:cs="宋体"/>
          <w:sz w:val="22"/>
          <w:szCs w:val="22"/>
        </w:rPr>
        <w:t>承诺书签署日期：年月日</w:t>
      </w:r>
    </w:p>
    <w:p w14:paraId="6F0B99FA">
      <w:pPr>
        <w:tabs>
          <w:tab w:val="left" w:pos="1069"/>
          <w:tab w:val="left" w:pos="2352"/>
        </w:tabs>
        <w:spacing w:line="360" w:lineRule="exact"/>
        <w:jc w:val="left"/>
        <w:rPr>
          <w:rFonts w:ascii="宋体" w:hAnsi="宋体" w:cs="宋体"/>
          <w:sz w:val="22"/>
          <w:szCs w:val="22"/>
        </w:rPr>
      </w:pPr>
      <w:r>
        <w:rPr>
          <w:rFonts w:hint="eastAsia" w:ascii="宋体" w:hAnsi="宋体" w:cs="宋体"/>
          <w:bCs/>
          <w:sz w:val="22"/>
          <w:szCs w:val="22"/>
          <w:u w:val="single"/>
        </w:rPr>
        <w:t>备注：▲投标供应商必须提供本承诺书，不提供按无效投标处理。</w:t>
      </w:r>
    </w:p>
    <w:p w14:paraId="16765C3F">
      <w:pPr>
        <w:pStyle w:val="9"/>
        <w:tabs>
          <w:tab w:val="left" w:pos="1069"/>
          <w:tab w:val="left" w:pos="2352"/>
        </w:tabs>
        <w:spacing w:line="360" w:lineRule="exact"/>
        <w:jc w:val="center"/>
        <w:rPr>
          <w:rFonts w:hAnsi="宋体" w:cs="宋体"/>
          <w:sz w:val="22"/>
          <w:szCs w:val="22"/>
        </w:rPr>
      </w:pPr>
    </w:p>
    <w:p w14:paraId="772E2351">
      <w:pPr>
        <w:tabs>
          <w:tab w:val="left" w:pos="1069"/>
          <w:tab w:val="left" w:pos="2352"/>
        </w:tabs>
        <w:spacing w:line="360" w:lineRule="exact"/>
        <w:jc w:val="left"/>
        <w:rPr>
          <w:rFonts w:ascii="宋体" w:hAnsi="宋体" w:cs="宋体"/>
          <w:sz w:val="30"/>
        </w:rPr>
      </w:pPr>
    </w:p>
    <w:p w14:paraId="175D8971">
      <w:pPr>
        <w:pStyle w:val="9"/>
        <w:tabs>
          <w:tab w:val="left" w:pos="1069"/>
          <w:tab w:val="left" w:pos="2352"/>
        </w:tabs>
        <w:spacing w:line="360" w:lineRule="exact"/>
        <w:jc w:val="left"/>
        <w:rPr>
          <w:rFonts w:hAnsi="宋体" w:cs="宋体"/>
          <w:b/>
          <w:bCs/>
          <w:sz w:val="32"/>
          <w:lang w:val="zh-CN"/>
        </w:rPr>
      </w:pPr>
    </w:p>
    <w:p w14:paraId="23FDC05A">
      <w:pPr>
        <w:pStyle w:val="9"/>
        <w:tabs>
          <w:tab w:val="left" w:pos="1069"/>
          <w:tab w:val="left" w:pos="2352"/>
        </w:tabs>
        <w:spacing w:line="360" w:lineRule="exact"/>
        <w:jc w:val="left"/>
        <w:rPr>
          <w:rFonts w:hAnsi="宋体" w:cs="宋体"/>
          <w:b/>
          <w:bCs/>
          <w:sz w:val="32"/>
          <w:lang w:val="zh-CN"/>
        </w:rPr>
      </w:pPr>
    </w:p>
    <w:p w14:paraId="5E9965C6">
      <w:pPr>
        <w:pStyle w:val="9"/>
        <w:tabs>
          <w:tab w:val="left" w:pos="1069"/>
          <w:tab w:val="left" w:pos="2352"/>
        </w:tabs>
        <w:spacing w:line="360" w:lineRule="exact"/>
        <w:jc w:val="left"/>
        <w:rPr>
          <w:rFonts w:hAnsi="宋体" w:cs="宋体"/>
          <w:b/>
          <w:bCs/>
          <w:sz w:val="32"/>
          <w:lang w:val="zh-CN"/>
        </w:rPr>
      </w:pPr>
    </w:p>
    <w:p w14:paraId="246B1A69">
      <w:pPr>
        <w:tabs>
          <w:tab w:val="left" w:pos="2352"/>
        </w:tabs>
        <w:rPr>
          <w:rFonts w:ascii="宋体" w:hAnsi="宋体" w:cs="宋体"/>
          <w:lang w:val="zh-CN"/>
        </w:rPr>
      </w:pPr>
    </w:p>
    <w:p w14:paraId="79D5884D">
      <w:pPr>
        <w:pStyle w:val="9"/>
        <w:tabs>
          <w:tab w:val="left" w:pos="1069"/>
          <w:tab w:val="left" w:pos="2352"/>
        </w:tabs>
        <w:spacing w:line="360" w:lineRule="exact"/>
        <w:jc w:val="left"/>
        <w:rPr>
          <w:rFonts w:hint="eastAsia" w:hAnsi="宋体" w:cs="宋体"/>
          <w:b/>
          <w:bCs/>
          <w:sz w:val="32"/>
          <w:lang w:val="zh-CN"/>
        </w:rPr>
        <w:sectPr>
          <w:pgSz w:w="11906" w:h="16838"/>
          <w:pgMar w:top="1134" w:right="1134" w:bottom="1134" w:left="1134" w:header="851" w:footer="992" w:gutter="0"/>
          <w:cols w:space="720" w:num="1"/>
          <w:docGrid w:linePitch="312" w:charSpace="-4915"/>
        </w:sectPr>
      </w:pPr>
    </w:p>
    <w:p w14:paraId="1C06BAF5">
      <w:pPr>
        <w:pStyle w:val="9"/>
        <w:tabs>
          <w:tab w:val="left" w:pos="1069"/>
          <w:tab w:val="left" w:pos="2352"/>
        </w:tabs>
        <w:spacing w:line="360" w:lineRule="exact"/>
        <w:jc w:val="left"/>
        <w:rPr>
          <w:rFonts w:hAnsi="宋体" w:cs="宋体"/>
          <w:b/>
          <w:bCs/>
          <w:sz w:val="32"/>
        </w:rPr>
      </w:pPr>
      <w:r>
        <w:rPr>
          <w:rFonts w:hint="eastAsia" w:hAnsi="宋体" w:cs="宋体"/>
          <w:b/>
          <w:bCs/>
          <w:sz w:val="32"/>
          <w:lang w:val="zh-CN"/>
        </w:rPr>
        <w:t>附件八</w:t>
      </w:r>
    </w:p>
    <w:p w14:paraId="276D3F3E">
      <w:pPr>
        <w:pStyle w:val="9"/>
        <w:tabs>
          <w:tab w:val="left" w:pos="1069"/>
          <w:tab w:val="left" w:pos="2352"/>
        </w:tabs>
        <w:spacing w:line="360" w:lineRule="exact"/>
        <w:jc w:val="center"/>
        <w:rPr>
          <w:rFonts w:hAnsi="宋体" w:cs="宋体"/>
          <w:b/>
          <w:bCs/>
          <w:sz w:val="32"/>
          <w:lang w:val="zh-CN"/>
        </w:rPr>
      </w:pPr>
      <w:bookmarkStart w:id="70" w:name="_Toc18541_WPSOffice_Level3"/>
      <w:r>
        <w:rPr>
          <w:rFonts w:hint="eastAsia" w:hAnsi="宋体" w:cs="宋体"/>
          <w:b/>
          <w:bCs/>
          <w:sz w:val="32"/>
          <w:lang w:val="zh-CN"/>
        </w:rPr>
        <w:t>（一）商务偏离表</w:t>
      </w:r>
      <w:bookmarkEnd w:id="70"/>
    </w:p>
    <w:p w14:paraId="0A023849">
      <w:pPr>
        <w:tabs>
          <w:tab w:val="left" w:pos="1069"/>
          <w:tab w:val="left" w:pos="2352"/>
        </w:tabs>
        <w:autoSpaceDE w:val="0"/>
        <w:autoSpaceDN w:val="0"/>
        <w:adjustRightInd w:val="0"/>
        <w:spacing w:line="360" w:lineRule="exact"/>
        <w:jc w:val="center"/>
        <w:rPr>
          <w:rFonts w:ascii="宋体" w:hAnsi="宋体" w:cs="宋体"/>
          <w:sz w:val="32"/>
          <w:lang w:val="zh-CN"/>
        </w:rPr>
      </w:pPr>
    </w:p>
    <w:tbl>
      <w:tblPr>
        <w:tblStyle w:val="2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6E9A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89AD240">
            <w:pPr>
              <w:tabs>
                <w:tab w:val="left" w:pos="1069"/>
                <w:tab w:val="left" w:pos="2352"/>
              </w:tabs>
              <w:autoSpaceDE w:val="0"/>
              <w:autoSpaceDN w:val="0"/>
              <w:adjustRightInd w:val="0"/>
              <w:spacing w:line="360" w:lineRule="exact"/>
              <w:rPr>
                <w:rFonts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D73677">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2BA986A">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2659D00">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投标（响应）文件</w:t>
            </w:r>
          </w:p>
          <w:p w14:paraId="784FE99D">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C7DFBC7">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备注</w:t>
            </w:r>
          </w:p>
        </w:tc>
      </w:tr>
      <w:tr w14:paraId="38A5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CCA68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9AFAE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3AD7E7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E4606C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C21C2C0">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27C2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C3A645D">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D334910">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6B68C1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61787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A34229A">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3671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F3C881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E9E9FFD">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B27C2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799B0A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38EBE2">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1F67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A5E18D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B7E82A">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9219F9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F5E2CED">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39F4311">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1AAB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528BF8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C38BABC">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83D946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769FF6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7DC0D41">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143F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568937C">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BA7110">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0CE24A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743AB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0D772D1">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489E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93D21DA">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5860AA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4C9B0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FAF7D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D056098">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680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60249C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6965A3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6D8860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8A7FB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A5983DF">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27DE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D651C4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0EA0F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21FA35C">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EF8A86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7100557">
            <w:pPr>
              <w:tabs>
                <w:tab w:val="left" w:pos="1069"/>
                <w:tab w:val="left" w:pos="2352"/>
              </w:tabs>
              <w:autoSpaceDE w:val="0"/>
              <w:autoSpaceDN w:val="0"/>
              <w:adjustRightInd w:val="0"/>
              <w:spacing w:line="360" w:lineRule="exact"/>
              <w:jc w:val="center"/>
              <w:rPr>
                <w:rFonts w:ascii="宋体" w:hAnsi="宋体" w:cs="宋体"/>
                <w:sz w:val="24"/>
                <w:lang w:val="zh-CN"/>
              </w:rPr>
            </w:pPr>
          </w:p>
        </w:tc>
      </w:tr>
    </w:tbl>
    <w:p w14:paraId="50E7C160">
      <w:pPr>
        <w:tabs>
          <w:tab w:val="left" w:pos="1069"/>
          <w:tab w:val="left" w:pos="2352"/>
        </w:tabs>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5E4B274F">
      <w:pPr>
        <w:tabs>
          <w:tab w:val="left" w:pos="1069"/>
          <w:tab w:val="left" w:pos="2352"/>
        </w:tabs>
        <w:autoSpaceDE w:val="0"/>
        <w:autoSpaceDN w:val="0"/>
        <w:adjustRightInd w:val="0"/>
        <w:spacing w:line="360" w:lineRule="exact"/>
        <w:rPr>
          <w:rFonts w:ascii="宋体" w:hAnsi="宋体" w:cs="宋体"/>
          <w:sz w:val="32"/>
          <w:lang w:val="zh-CN"/>
        </w:rPr>
      </w:pPr>
    </w:p>
    <w:p w14:paraId="4ED22E84">
      <w:pPr>
        <w:pStyle w:val="9"/>
        <w:tabs>
          <w:tab w:val="left" w:pos="1069"/>
          <w:tab w:val="left" w:pos="2352"/>
        </w:tabs>
        <w:spacing w:line="360" w:lineRule="exact"/>
        <w:jc w:val="center"/>
        <w:rPr>
          <w:rFonts w:hAnsi="宋体" w:cs="宋体"/>
          <w:b/>
          <w:bCs/>
          <w:sz w:val="32"/>
          <w:lang w:val="zh-CN"/>
        </w:rPr>
      </w:pPr>
      <w:bookmarkStart w:id="71" w:name="_Toc4031_WPSOffice_Level3"/>
      <w:r>
        <w:rPr>
          <w:rFonts w:hint="eastAsia" w:hAnsi="宋体" w:cs="宋体"/>
          <w:b/>
          <w:bCs/>
          <w:sz w:val="32"/>
          <w:lang w:val="zh-CN"/>
        </w:rPr>
        <w:t>（二）技术偏离表</w:t>
      </w:r>
      <w:bookmarkEnd w:id="71"/>
    </w:p>
    <w:tbl>
      <w:tblPr>
        <w:tblStyle w:val="2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2B0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38B8C0F2">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B0EB6DE">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2C7F7AB">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EDF8931">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投标（响应）文件</w:t>
            </w:r>
          </w:p>
          <w:p w14:paraId="246CF717">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386AA5C6">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备注</w:t>
            </w:r>
          </w:p>
        </w:tc>
      </w:tr>
      <w:tr w14:paraId="53BD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49CAB7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9073A7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6ECD3">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49D97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4A03D63">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097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5AA496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E9C032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A4B7DB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BB545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282A024">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452F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AA218F">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6A97A67">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06655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D4030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835EA58">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037F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8A4AEB7">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0ECC1F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6A1DE7F">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82AE86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9A81BD7">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5A09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4C5595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E12EDB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85FBD3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EE701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1898E89">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449D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CABFB9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2AA74C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BEF8CF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45B72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64046EC">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E00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A7E50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DE32A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E17D5C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72711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60E82D3">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7AD2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D6F4BA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4A1A28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917870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49692A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B37DB0">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54EC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65EC4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22B02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FED7E8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B8A319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0BAC0AE">
            <w:pPr>
              <w:tabs>
                <w:tab w:val="left" w:pos="1069"/>
                <w:tab w:val="left" w:pos="2352"/>
              </w:tabs>
              <w:autoSpaceDE w:val="0"/>
              <w:autoSpaceDN w:val="0"/>
              <w:adjustRightInd w:val="0"/>
              <w:spacing w:line="360" w:lineRule="exact"/>
              <w:jc w:val="center"/>
              <w:rPr>
                <w:rFonts w:ascii="宋体" w:hAnsi="宋体" w:cs="宋体"/>
                <w:sz w:val="22"/>
                <w:lang w:val="zh-CN"/>
              </w:rPr>
            </w:pPr>
          </w:p>
        </w:tc>
      </w:tr>
    </w:tbl>
    <w:p w14:paraId="044B19D0">
      <w:pPr>
        <w:tabs>
          <w:tab w:val="left" w:pos="1069"/>
          <w:tab w:val="left" w:pos="2352"/>
        </w:tabs>
        <w:spacing w:line="360" w:lineRule="exact"/>
        <w:rPr>
          <w:rFonts w:ascii="宋体" w:hAnsi="宋体" w:cs="宋体"/>
          <w:spacing w:val="20"/>
          <w:sz w:val="22"/>
        </w:rPr>
      </w:pPr>
      <w:r>
        <w:rPr>
          <w:rFonts w:hint="eastAsia" w:ascii="宋体" w:hAnsi="宋体" w:cs="宋体"/>
          <w:sz w:val="22"/>
          <w:lang w:val="zh-CN"/>
        </w:rPr>
        <w:t>供应商盖章：</w:t>
      </w:r>
    </w:p>
    <w:p w14:paraId="79AA6310">
      <w:pPr>
        <w:tabs>
          <w:tab w:val="left" w:pos="1069"/>
          <w:tab w:val="left" w:pos="2352"/>
        </w:tabs>
        <w:rPr>
          <w:rFonts w:ascii="宋体" w:hAnsi="宋体" w:cs="宋体"/>
        </w:rPr>
      </w:pPr>
      <w:bookmarkStart w:id="72" w:name="_Toc30988_WPSOffice_Level2"/>
    </w:p>
    <w:p w14:paraId="47F05F2F">
      <w:pPr>
        <w:tabs>
          <w:tab w:val="left" w:pos="1069"/>
          <w:tab w:val="left" w:pos="2352"/>
        </w:tabs>
        <w:rPr>
          <w:rFonts w:ascii="宋体" w:hAnsi="宋体" w:cs="宋体"/>
        </w:rPr>
      </w:pPr>
    </w:p>
    <w:p w14:paraId="04E23673">
      <w:pPr>
        <w:tabs>
          <w:tab w:val="left" w:pos="1069"/>
          <w:tab w:val="left" w:pos="2352"/>
        </w:tabs>
        <w:rPr>
          <w:rFonts w:ascii="宋体" w:hAnsi="宋体" w:cs="宋体"/>
        </w:rPr>
      </w:pPr>
      <w:r>
        <w:rPr>
          <w:rFonts w:hint="eastAsia" w:ascii="宋体" w:hAnsi="宋体" w:cs="宋体"/>
        </w:rPr>
        <w:t>备注：表格可以延续</w:t>
      </w:r>
      <w:bookmarkEnd w:id="72"/>
    </w:p>
    <w:p w14:paraId="3C67D7D8">
      <w:pPr>
        <w:pStyle w:val="9"/>
        <w:tabs>
          <w:tab w:val="left" w:pos="1069"/>
          <w:tab w:val="left" w:pos="2352"/>
        </w:tabs>
        <w:spacing w:line="360" w:lineRule="exact"/>
        <w:rPr>
          <w:rFonts w:hAnsi="宋体" w:cs="宋体"/>
          <w:sz w:val="22"/>
        </w:rPr>
      </w:pPr>
    </w:p>
    <w:p w14:paraId="0D8BC306">
      <w:pPr>
        <w:tabs>
          <w:tab w:val="left" w:pos="1069"/>
          <w:tab w:val="left" w:pos="2352"/>
        </w:tabs>
        <w:rPr>
          <w:rFonts w:ascii="宋体" w:hAnsi="宋体" w:cs="宋体"/>
          <w:b/>
          <w:bCs/>
          <w:sz w:val="32"/>
          <w:szCs w:val="32"/>
        </w:rPr>
      </w:pPr>
    </w:p>
    <w:p w14:paraId="3DFF2471">
      <w:pPr>
        <w:tabs>
          <w:tab w:val="left" w:pos="1069"/>
          <w:tab w:val="left" w:pos="2352"/>
        </w:tabs>
        <w:rPr>
          <w:rFonts w:hint="eastAsia" w:ascii="宋体" w:hAnsi="宋体" w:cs="宋体"/>
          <w:b/>
          <w:bCs/>
          <w:sz w:val="32"/>
          <w:szCs w:val="32"/>
        </w:rPr>
      </w:pPr>
    </w:p>
    <w:p w14:paraId="28965671">
      <w:pPr>
        <w:tabs>
          <w:tab w:val="left" w:pos="1069"/>
          <w:tab w:val="left" w:pos="2352"/>
        </w:tabs>
        <w:rPr>
          <w:rFonts w:hint="eastAsia" w:ascii="宋体" w:hAnsi="宋体" w:cs="宋体"/>
          <w:b/>
          <w:bCs/>
          <w:sz w:val="32"/>
          <w:szCs w:val="32"/>
        </w:rPr>
      </w:pPr>
    </w:p>
    <w:p w14:paraId="34F1C918">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155C99FE">
      <w:pPr>
        <w:autoSpaceDE w:val="0"/>
        <w:autoSpaceDN w:val="0"/>
        <w:adjustRightIn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（一）项目负责人情况表</w:t>
      </w:r>
    </w:p>
    <w:p w14:paraId="2CF9210F">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6181DA10">
      <w:pPr>
        <w:widowControl/>
        <w:overflowPunct w:val="0"/>
        <w:autoSpaceDE w:val="0"/>
        <w:autoSpaceDN w:val="0"/>
        <w:adjustRightInd w:val="0"/>
        <w:spacing w:line="400" w:lineRule="atLeast"/>
        <w:ind w:left="720" w:hanging="720" w:hangingChars="300"/>
        <w:jc w:val="left"/>
        <w:textAlignment w:val="baseline"/>
        <w:rPr>
          <w:rFonts w:ascii="宋体" w:hAnsi="宋体" w:cs="宋体"/>
          <w:szCs w:val="20"/>
        </w:rPr>
      </w:pPr>
      <w:r>
        <w:rPr>
          <w:rFonts w:hint="eastAsia" w:ascii="宋体" w:hAnsi="宋体" w:cs="宋体"/>
          <w:szCs w:val="20"/>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6D5F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0D4F8B48">
            <w:pPr>
              <w:spacing w:line="360" w:lineRule="exact"/>
              <w:jc w:val="center"/>
              <w:rPr>
                <w:rFonts w:ascii="新宋体" w:hAnsi="新宋体" w:eastAsia="新宋体"/>
              </w:rPr>
            </w:pPr>
            <w:r>
              <w:rPr>
                <w:rFonts w:hint="eastAsia" w:ascii="新宋体" w:hAnsi="新宋体" w:eastAsia="新宋体"/>
              </w:rPr>
              <w:t>1、一般情况</w:t>
            </w:r>
          </w:p>
        </w:tc>
      </w:tr>
      <w:tr w14:paraId="1467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436989E2">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0EB8B398">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083A74A1">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378EEEB1">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701F0512">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6EC7A134">
            <w:pPr>
              <w:spacing w:line="360" w:lineRule="exact"/>
              <w:jc w:val="center"/>
              <w:rPr>
                <w:rFonts w:ascii="新宋体" w:hAnsi="新宋体" w:eastAsia="新宋体"/>
              </w:rPr>
            </w:pPr>
          </w:p>
        </w:tc>
      </w:tr>
      <w:tr w14:paraId="2F6F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7C31DCA9">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0093504D">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124F92B">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9080267">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1E18527">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3C97FEF8">
            <w:pPr>
              <w:spacing w:line="360" w:lineRule="exact"/>
              <w:jc w:val="center"/>
              <w:rPr>
                <w:rFonts w:ascii="新宋体" w:hAnsi="新宋体" w:eastAsia="新宋体"/>
              </w:rPr>
            </w:pPr>
          </w:p>
        </w:tc>
      </w:tr>
      <w:tr w14:paraId="09AF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320A52FE">
            <w:pPr>
              <w:spacing w:line="260" w:lineRule="exact"/>
              <w:jc w:val="center"/>
              <w:rPr>
                <w:rFonts w:ascii="新宋体" w:hAnsi="新宋体" w:eastAsia="新宋体"/>
              </w:rPr>
            </w:pPr>
            <w:r>
              <w:rPr>
                <w:rFonts w:hint="eastAsia" w:ascii="新宋体" w:hAnsi="新宋体" w:eastAsia="新宋体"/>
              </w:rPr>
              <w:t>职  称</w:t>
            </w:r>
          </w:p>
          <w:p w14:paraId="14EF514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6417998">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E055BDE">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C46686B">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43BCA5AA">
            <w:pPr>
              <w:spacing w:line="280" w:lineRule="exact"/>
              <w:jc w:val="center"/>
              <w:rPr>
                <w:rFonts w:ascii="新宋体" w:hAnsi="新宋体" w:eastAsia="新宋体"/>
              </w:rPr>
            </w:pPr>
            <w:r>
              <w:rPr>
                <w:rFonts w:hint="eastAsia" w:ascii="新宋体" w:hAnsi="新宋体" w:eastAsia="新宋体"/>
              </w:rPr>
              <w:t>参加工作</w:t>
            </w:r>
          </w:p>
          <w:p w14:paraId="4643867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04587047">
            <w:pPr>
              <w:spacing w:line="360" w:lineRule="exact"/>
              <w:jc w:val="center"/>
              <w:rPr>
                <w:rFonts w:ascii="新宋体" w:hAnsi="新宋体" w:eastAsia="新宋体"/>
              </w:rPr>
            </w:pPr>
          </w:p>
        </w:tc>
      </w:tr>
      <w:tr w14:paraId="3283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ADFA1A">
            <w:pPr>
              <w:spacing w:line="360" w:lineRule="exact"/>
              <w:jc w:val="center"/>
              <w:rPr>
                <w:rFonts w:ascii="新宋体" w:hAnsi="新宋体" w:eastAsia="新宋体"/>
              </w:rPr>
            </w:pPr>
            <w:r>
              <w:rPr>
                <w:rFonts w:hint="eastAsia" w:ascii="新宋体" w:hAnsi="新宋体" w:eastAsia="新宋体"/>
              </w:rPr>
              <w:t>2、个人简历</w:t>
            </w:r>
          </w:p>
        </w:tc>
      </w:tr>
      <w:tr w14:paraId="359A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DDCE944">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00DC187B">
            <w:pPr>
              <w:spacing w:line="360" w:lineRule="exact"/>
              <w:jc w:val="center"/>
              <w:rPr>
                <w:rFonts w:ascii="新宋体" w:hAnsi="新宋体" w:eastAsia="新宋体"/>
              </w:rPr>
            </w:pPr>
            <w:r>
              <w:rPr>
                <w:rFonts w:hint="eastAsia" w:ascii="新宋体" w:hAnsi="新宋体" w:eastAsia="新宋体"/>
              </w:rPr>
              <w:t>专业工作经历</w:t>
            </w:r>
          </w:p>
        </w:tc>
      </w:tr>
      <w:tr w14:paraId="575E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472873AC">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12BF3C88">
            <w:pPr>
              <w:spacing w:line="360" w:lineRule="exact"/>
              <w:rPr>
                <w:rFonts w:ascii="新宋体" w:hAnsi="新宋体" w:eastAsia="新宋体"/>
              </w:rPr>
            </w:pPr>
          </w:p>
        </w:tc>
      </w:tr>
      <w:tr w14:paraId="6DAE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7837E7F2">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6A149C90">
            <w:pPr>
              <w:spacing w:line="360" w:lineRule="exact"/>
              <w:rPr>
                <w:rFonts w:ascii="新宋体" w:hAnsi="新宋体" w:eastAsia="新宋体"/>
              </w:rPr>
            </w:pPr>
          </w:p>
        </w:tc>
      </w:tr>
      <w:tr w14:paraId="00AB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53418BD8">
            <w:pPr>
              <w:spacing w:line="360" w:lineRule="exact"/>
              <w:jc w:val="center"/>
              <w:rPr>
                <w:rFonts w:ascii="新宋体" w:hAnsi="新宋体" w:eastAsia="新宋体"/>
              </w:rPr>
            </w:pPr>
            <w:r>
              <w:rPr>
                <w:rFonts w:hint="eastAsia" w:ascii="新宋体" w:hAnsi="新宋体" w:eastAsia="新宋体"/>
              </w:rPr>
              <w:t>3、负责类似项目业绩</w:t>
            </w:r>
          </w:p>
        </w:tc>
      </w:tr>
      <w:tr w14:paraId="6C9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20D070C">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19C1C34">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1F4E940C">
            <w:pPr>
              <w:spacing w:line="360" w:lineRule="exact"/>
              <w:jc w:val="center"/>
              <w:rPr>
                <w:rFonts w:ascii="新宋体" w:hAnsi="新宋体" w:eastAsia="新宋体"/>
              </w:rPr>
            </w:pPr>
            <w:r>
              <w:rPr>
                <w:rFonts w:hint="eastAsia" w:ascii="新宋体" w:hAnsi="新宋体" w:eastAsia="新宋体"/>
              </w:rPr>
              <w:t>该项目中任何职</w:t>
            </w:r>
          </w:p>
        </w:tc>
      </w:tr>
      <w:tr w14:paraId="18DC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3253C8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1782E626">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720154B">
            <w:pPr>
              <w:spacing w:line="360" w:lineRule="exact"/>
              <w:rPr>
                <w:rFonts w:ascii="新宋体" w:hAnsi="新宋体" w:eastAsia="新宋体"/>
              </w:rPr>
            </w:pPr>
          </w:p>
        </w:tc>
      </w:tr>
      <w:tr w14:paraId="2C7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B10AD8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29B84ED">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6319B45">
            <w:pPr>
              <w:spacing w:line="360" w:lineRule="exact"/>
              <w:rPr>
                <w:rFonts w:ascii="新宋体" w:hAnsi="新宋体" w:eastAsia="新宋体"/>
              </w:rPr>
            </w:pPr>
          </w:p>
        </w:tc>
      </w:tr>
      <w:tr w14:paraId="0798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88A497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30B4C65">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D5526C">
            <w:pPr>
              <w:spacing w:line="360" w:lineRule="exact"/>
              <w:rPr>
                <w:rFonts w:ascii="新宋体" w:hAnsi="新宋体" w:eastAsia="新宋体"/>
              </w:rPr>
            </w:pPr>
          </w:p>
        </w:tc>
      </w:tr>
      <w:tr w14:paraId="7B7D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73F5098">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702CA77">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276190F">
            <w:pPr>
              <w:spacing w:line="360" w:lineRule="exact"/>
              <w:rPr>
                <w:rFonts w:ascii="新宋体" w:hAnsi="新宋体" w:eastAsia="新宋体"/>
              </w:rPr>
            </w:pPr>
          </w:p>
        </w:tc>
      </w:tr>
      <w:tr w14:paraId="2630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170316">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A87E87A">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30BD449">
            <w:pPr>
              <w:spacing w:line="360" w:lineRule="exact"/>
              <w:rPr>
                <w:rFonts w:ascii="新宋体" w:hAnsi="新宋体" w:eastAsia="新宋体"/>
              </w:rPr>
            </w:pPr>
          </w:p>
        </w:tc>
      </w:tr>
      <w:tr w14:paraId="7CB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A726B6">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6B258C0">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F66A7D4">
            <w:pPr>
              <w:spacing w:line="360" w:lineRule="exact"/>
              <w:rPr>
                <w:rFonts w:ascii="新宋体" w:hAnsi="新宋体" w:eastAsia="新宋体"/>
              </w:rPr>
            </w:pPr>
          </w:p>
        </w:tc>
      </w:tr>
      <w:tr w14:paraId="564B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7A0D42C0">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165ACF7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7598398F">
            <w:pPr>
              <w:spacing w:line="360" w:lineRule="exact"/>
              <w:rPr>
                <w:rFonts w:ascii="新宋体" w:hAnsi="新宋体" w:eastAsia="新宋体"/>
              </w:rPr>
            </w:pPr>
          </w:p>
        </w:tc>
      </w:tr>
    </w:tbl>
    <w:p w14:paraId="4F2CF704">
      <w:pPr>
        <w:widowControl/>
        <w:overflowPunct w:val="0"/>
        <w:autoSpaceDE w:val="0"/>
        <w:autoSpaceDN w:val="0"/>
        <w:adjustRightInd w:val="0"/>
        <w:spacing w:line="340" w:lineRule="exact"/>
        <w:ind w:left="720" w:hanging="72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7308A069">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4CF1BCBC">
      <w:pPr>
        <w:autoSpaceDE w:val="0"/>
        <w:autoSpaceDN w:val="0"/>
        <w:adjustRightInd w:val="0"/>
        <w:spacing w:line="400" w:lineRule="exact"/>
        <w:jc w:val="left"/>
        <w:rPr>
          <w:rFonts w:ascii="宋体" w:hAnsi="宋体" w:cs="宋体"/>
          <w:b/>
          <w:bCs/>
          <w:snapToGrid w:val="0"/>
        </w:rPr>
      </w:pPr>
    </w:p>
    <w:p w14:paraId="531C5A02">
      <w:pPr>
        <w:spacing w:line="440" w:lineRule="exact"/>
        <w:ind w:firstLine="4800" w:firstLineChars="2000"/>
      </w:pPr>
      <w:r>
        <w:rPr>
          <w:rFonts w:hint="eastAsia"/>
        </w:rPr>
        <w:t>投标人全称</w:t>
      </w:r>
      <w:r>
        <w:rPr>
          <w:rFonts w:hint="eastAsia" w:ascii="宋体" w:hAnsi="宋体" w:cs="宋体"/>
        </w:rPr>
        <w:t>（电子签名/公章）</w:t>
      </w:r>
      <w:r>
        <w:rPr>
          <w:rFonts w:hint="eastAsia"/>
        </w:rPr>
        <w:t>：</w:t>
      </w:r>
    </w:p>
    <w:p w14:paraId="05464753">
      <w:pPr>
        <w:spacing w:line="440" w:lineRule="exact"/>
        <w:ind w:firstLine="4800" w:firstLineChars="2000"/>
      </w:pPr>
      <w:r>
        <w:rPr>
          <w:rFonts w:hint="eastAsia"/>
        </w:rPr>
        <w:t xml:space="preserve">日期：     年    月    日  </w:t>
      </w:r>
    </w:p>
    <w:p w14:paraId="2905A9A3">
      <w:pPr>
        <w:autoSpaceDE w:val="0"/>
        <w:autoSpaceDN w:val="0"/>
        <w:adjustRightInd w:val="0"/>
        <w:spacing w:line="400" w:lineRule="exact"/>
        <w:jc w:val="center"/>
        <w:rPr>
          <w:rFonts w:ascii="宋体" w:hAnsi="宋体" w:cs="宋体"/>
          <w:b/>
          <w:bCs/>
          <w:sz w:val="28"/>
          <w:szCs w:val="28"/>
          <w:lang w:val="zh-CN"/>
        </w:rPr>
        <w:sectPr>
          <w:pgSz w:w="11906" w:h="16838"/>
          <w:pgMar w:top="1134" w:right="1134" w:bottom="1134" w:left="1134" w:header="851" w:footer="992" w:gutter="0"/>
          <w:cols w:space="720" w:num="1"/>
          <w:docGrid w:linePitch="312" w:charSpace="-4915"/>
        </w:sectPr>
      </w:pPr>
    </w:p>
    <w:p w14:paraId="6AC789A0">
      <w:pPr>
        <w:pStyle w:val="9"/>
        <w:spacing w:line="400" w:lineRule="atLeast"/>
        <w:jc w:val="center"/>
        <w:rPr>
          <w:rFonts w:hAnsi="宋体" w:cs="宋体"/>
          <w:b/>
          <w:sz w:val="28"/>
        </w:rPr>
      </w:pPr>
      <w:r>
        <w:rPr>
          <w:rFonts w:hint="eastAsia" w:hAnsi="宋体" w:cs="宋体"/>
          <w:b/>
          <w:sz w:val="28"/>
        </w:rPr>
        <w:t>（二）承诺投入的服务人员情况表</w:t>
      </w:r>
    </w:p>
    <w:p w14:paraId="1E19B60E">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176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3AB507B3">
            <w:pPr>
              <w:rPr>
                <w:rFonts w:ascii="宋体" w:hAnsi="宋体" w:cs="宋体"/>
                <w:bCs/>
                <w:sz w:val="22"/>
              </w:rPr>
            </w:pPr>
            <w:r>
              <w:rPr>
                <w:rFonts w:hint="eastAsia" w:ascii="宋体" w:hAnsi="宋体" w:cs="宋体"/>
                <w:bCs/>
                <w:sz w:val="22"/>
              </w:rPr>
              <w:t>序号</w:t>
            </w:r>
          </w:p>
        </w:tc>
        <w:tc>
          <w:tcPr>
            <w:tcW w:w="1340" w:type="dxa"/>
            <w:vAlign w:val="center"/>
          </w:tcPr>
          <w:p w14:paraId="598ACAAE">
            <w:pPr>
              <w:jc w:val="center"/>
              <w:rPr>
                <w:rFonts w:ascii="宋体" w:hAnsi="宋体" w:cs="宋体"/>
                <w:bCs/>
                <w:sz w:val="22"/>
              </w:rPr>
            </w:pPr>
            <w:r>
              <w:rPr>
                <w:rFonts w:hint="eastAsia" w:ascii="宋体" w:hAnsi="宋体" w:cs="宋体"/>
                <w:bCs/>
                <w:sz w:val="22"/>
              </w:rPr>
              <w:t>姓名</w:t>
            </w:r>
          </w:p>
        </w:tc>
        <w:tc>
          <w:tcPr>
            <w:tcW w:w="957" w:type="dxa"/>
            <w:vAlign w:val="center"/>
          </w:tcPr>
          <w:p w14:paraId="68752491">
            <w:pPr>
              <w:jc w:val="center"/>
              <w:rPr>
                <w:rFonts w:ascii="宋体" w:hAnsi="宋体" w:cs="宋体"/>
                <w:bCs/>
                <w:sz w:val="22"/>
              </w:rPr>
            </w:pPr>
            <w:r>
              <w:rPr>
                <w:rFonts w:hint="eastAsia" w:ascii="宋体" w:hAnsi="宋体" w:cs="宋体"/>
                <w:bCs/>
                <w:sz w:val="22"/>
              </w:rPr>
              <w:t>性别</w:t>
            </w:r>
          </w:p>
        </w:tc>
        <w:tc>
          <w:tcPr>
            <w:tcW w:w="1149" w:type="dxa"/>
            <w:vAlign w:val="center"/>
          </w:tcPr>
          <w:p w14:paraId="1C78F5B5">
            <w:pPr>
              <w:jc w:val="center"/>
              <w:rPr>
                <w:rFonts w:ascii="宋体" w:hAnsi="宋体" w:cs="宋体"/>
                <w:bCs/>
                <w:sz w:val="22"/>
              </w:rPr>
            </w:pPr>
            <w:r>
              <w:rPr>
                <w:rFonts w:hint="eastAsia" w:ascii="宋体" w:hAnsi="宋体" w:cs="宋体"/>
                <w:bCs/>
                <w:sz w:val="22"/>
              </w:rPr>
              <w:t>年龄</w:t>
            </w:r>
          </w:p>
        </w:tc>
        <w:tc>
          <w:tcPr>
            <w:tcW w:w="1340" w:type="dxa"/>
            <w:vAlign w:val="center"/>
          </w:tcPr>
          <w:p w14:paraId="6018EFBC">
            <w:pPr>
              <w:jc w:val="center"/>
              <w:rPr>
                <w:rFonts w:ascii="宋体" w:hAnsi="宋体" w:cs="宋体"/>
                <w:bCs/>
                <w:sz w:val="22"/>
              </w:rPr>
            </w:pPr>
            <w:r>
              <w:rPr>
                <w:rFonts w:hint="eastAsia" w:ascii="宋体" w:hAnsi="宋体" w:cs="宋体"/>
                <w:bCs/>
                <w:sz w:val="22"/>
              </w:rPr>
              <w:t>专业/年限</w:t>
            </w:r>
          </w:p>
        </w:tc>
        <w:tc>
          <w:tcPr>
            <w:tcW w:w="1447" w:type="dxa"/>
            <w:vAlign w:val="center"/>
          </w:tcPr>
          <w:p w14:paraId="35F47FEE">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0A1E028F">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2C468022">
            <w:pPr>
              <w:jc w:val="center"/>
              <w:rPr>
                <w:rFonts w:ascii="宋体" w:hAnsi="宋体" w:cs="宋体"/>
                <w:bCs/>
                <w:sz w:val="22"/>
              </w:rPr>
            </w:pPr>
            <w:r>
              <w:rPr>
                <w:rFonts w:hint="eastAsia" w:ascii="宋体" w:hAnsi="宋体" w:cs="宋体"/>
                <w:bCs/>
                <w:sz w:val="22"/>
              </w:rPr>
              <w:t>承诺</w:t>
            </w:r>
          </w:p>
          <w:p w14:paraId="59C4DB61">
            <w:pPr>
              <w:jc w:val="center"/>
              <w:rPr>
                <w:rFonts w:ascii="宋体" w:hAnsi="宋体" w:cs="宋体"/>
                <w:bCs/>
                <w:sz w:val="22"/>
              </w:rPr>
            </w:pPr>
            <w:r>
              <w:rPr>
                <w:rFonts w:hint="eastAsia" w:ascii="宋体" w:hAnsi="宋体" w:cs="宋体"/>
                <w:bCs/>
                <w:sz w:val="22"/>
              </w:rPr>
              <w:t>到位率</w:t>
            </w:r>
          </w:p>
        </w:tc>
        <w:tc>
          <w:tcPr>
            <w:tcW w:w="1669" w:type="dxa"/>
            <w:vAlign w:val="center"/>
          </w:tcPr>
          <w:p w14:paraId="6EC874D7">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3E464A30">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6F70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2367BE48">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E6228D3">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703356A9">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17765CBB">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233F588A">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585EC7CB">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4856CD1E">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124B5729">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4F975471">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265E189D">
            <w:pPr>
              <w:rPr>
                <w:rFonts w:ascii="宋体" w:hAnsi="宋体" w:cs="宋体"/>
                <w:sz w:val="22"/>
              </w:rPr>
            </w:pPr>
          </w:p>
        </w:tc>
      </w:tr>
      <w:tr w14:paraId="6C8B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5B3868F9">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3A12E916">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4808C879">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532406FD">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077E74BB">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6D4C18C4">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419B48DF">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78B0DDB8">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4BEEFF22">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2C6F42ED">
            <w:pPr>
              <w:pStyle w:val="10"/>
              <w:rPr>
                <w:rFonts w:ascii="宋体" w:hAnsi="宋体" w:cs="宋体"/>
                <w:sz w:val="22"/>
                <w:szCs w:val="22"/>
              </w:rPr>
            </w:pPr>
          </w:p>
        </w:tc>
      </w:tr>
      <w:tr w14:paraId="5EF5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4B19C35E">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088C5007">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481B389F">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092EED8A">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4282C385">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5808F81D">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11137A3D">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0D9C7985">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4E2D0F66">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667E5C1F">
            <w:pPr>
              <w:rPr>
                <w:rFonts w:ascii="宋体" w:hAnsi="宋体" w:cs="宋体"/>
                <w:sz w:val="22"/>
              </w:rPr>
            </w:pPr>
          </w:p>
        </w:tc>
      </w:tr>
      <w:tr w14:paraId="56DB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3F9F5C53">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4B787A15">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1BEC1995">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0927690E">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141167F3">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6DA82534">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4F83B995">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1F90ACA0">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37604060">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099D320A">
            <w:pPr>
              <w:rPr>
                <w:rFonts w:ascii="宋体" w:hAnsi="宋体" w:cs="宋体"/>
                <w:sz w:val="22"/>
              </w:rPr>
            </w:pPr>
          </w:p>
        </w:tc>
      </w:tr>
      <w:tr w14:paraId="05A4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55F6C9DE">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7D5BD45">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693F17C3">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032A7537">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7495AFD6">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70A5A34C">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5EFEB6A0">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CBAFDC7">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7F53CC2F">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04036028">
            <w:pPr>
              <w:rPr>
                <w:rFonts w:ascii="宋体" w:hAnsi="宋体" w:cs="宋体"/>
                <w:sz w:val="22"/>
              </w:rPr>
            </w:pPr>
          </w:p>
        </w:tc>
      </w:tr>
      <w:tr w14:paraId="4CA7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58FEED5D">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50E9F35">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4DAC31AE">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0DAAA7FB">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E3EDDA9">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6DCC3980">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5D2D9288">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69ACB63D">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0C2485A6">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35920E75">
            <w:pPr>
              <w:rPr>
                <w:rFonts w:ascii="宋体" w:hAnsi="宋体" w:cs="宋体"/>
                <w:sz w:val="22"/>
              </w:rPr>
            </w:pPr>
          </w:p>
        </w:tc>
      </w:tr>
      <w:tr w14:paraId="7CBB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3D290D87">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2FCBA457">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0F38E750">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4CF662B5">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6CDCF5F">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37265871">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7257B048">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2B680B7F">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6BB65869">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19D5BD65">
            <w:pPr>
              <w:rPr>
                <w:rFonts w:ascii="宋体" w:hAnsi="宋体" w:cs="宋体"/>
                <w:sz w:val="22"/>
              </w:rPr>
            </w:pPr>
          </w:p>
        </w:tc>
      </w:tr>
      <w:tr w14:paraId="65D2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4A3E09AC">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73B9656">
            <w:pPr>
              <w:rPr>
                <w:rFonts w:ascii="宋体" w:hAnsi="宋体" w:cs="宋体"/>
                <w:sz w:val="22"/>
              </w:rPr>
            </w:pPr>
          </w:p>
        </w:tc>
        <w:tc>
          <w:tcPr>
            <w:tcW w:w="957" w:type="dxa"/>
            <w:tcBorders>
              <w:top w:val="single" w:color="auto" w:sz="4" w:space="0"/>
              <w:left w:val="single" w:color="auto" w:sz="4" w:space="0"/>
              <w:right w:val="single" w:color="auto" w:sz="4" w:space="0"/>
            </w:tcBorders>
            <w:vAlign w:val="center"/>
          </w:tcPr>
          <w:p w14:paraId="78C20FDD">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21453B56">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2618B6A5">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06B3CB56">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133BE856">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1959E117">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34245579">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1BDAF366">
            <w:pPr>
              <w:rPr>
                <w:rFonts w:ascii="宋体" w:hAnsi="宋体" w:cs="宋体"/>
                <w:sz w:val="22"/>
              </w:rPr>
            </w:pPr>
          </w:p>
        </w:tc>
      </w:tr>
      <w:tr w14:paraId="12B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tcBorders>
              <w:top w:val="single" w:color="auto" w:sz="4" w:space="0"/>
              <w:left w:val="single" w:color="auto" w:sz="4" w:space="0"/>
              <w:right w:val="single" w:color="auto" w:sz="4" w:space="0"/>
            </w:tcBorders>
            <w:vAlign w:val="center"/>
          </w:tcPr>
          <w:p w14:paraId="5DAED68D">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5D66F07E">
            <w:pPr>
              <w:rPr>
                <w:rFonts w:ascii="宋体" w:hAnsi="宋体" w:cs="宋体"/>
                <w:sz w:val="22"/>
              </w:rPr>
            </w:pPr>
            <w:r>
              <w:rPr>
                <w:rFonts w:hint="eastAsia" w:ascii="宋体" w:hAnsi="宋体" w:cs="宋体"/>
                <w:sz w:val="22"/>
              </w:rPr>
              <w:t>……</w:t>
            </w:r>
          </w:p>
        </w:tc>
        <w:tc>
          <w:tcPr>
            <w:tcW w:w="957" w:type="dxa"/>
            <w:tcBorders>
              <w:top w:val="single" w:color="auto" w:sz="4" w:space="0"/>
              <w:left w:val="single" w:color="auto" w:sz="4" w:space="0"/>
              <w:right w:val="single" w:color="auto" w:sz="4" w:space="0"/>
            </w:tcBorders>
            <w:vAlign w:val="center"/>
          </w:tcPr>
          <w:p w14:paraId="32283C1F">
            <w:pPr>
              <w:rPr>
                <w:rFonts w:ascii="宋体" w:hAnsi="宋体" w:cs="宋体"/>
                <w:sz w:val="22"/>
              </w:rPr>
            </w:pPr>
          </w:p>
        </w:tc>
        <w:tc>
          <w:tcPr>
            <w:tcW w:w="1149" w:type="dxa"/>
            <w:tcBorders>
              <w:top w:val="single" w:color="auto" w:sz="4" w:space="0"/>
              <w:left w:val="single" w:color="auto" w:sz="4" w:space="0"/>
              <w:right w:val="single" w:color="auto" w:sz="4" w:space="0"/>
            </w:tcBorders>
            <w:vAlign w:val="center"/>
          </w:tcPr>
          <w:p w14:paraId="53806F8C">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042D79AA">
            <w:pPr>
              <w:rPr>
                <w:rFonts w:ascii="宋体" w:hAnsi="宋体" w:cs="宋体"/>
                <w:sz w:val="22"/>
              </w:rPr>
            </w:pPr>
          </w:p>
        </w:tc>
        <w:tc>
          <w:tcPr>
            <w:tcW w:w="1447" w:type="dxa"/>
            <w:tcBorders>
              <w:top w:val="single" w:color="auto" w:sz="4" w:space="0"/>
              <w:left w:val="single" w:color="auto" w:sz="4" w:space="0"/>
              <w:right w:val="single" w:color="auto" w:sz="4" w:space="0"/>
            </w:tcBorders>
            <w:vAlign w:val="center"/>
          </w:tcPr>
          <w:p w14:paraId="09E1AA96">
            <w:pPr>
              <w:rPr>
                <w:rFonts w:ascii="宋体" w:hAnsi="宋体" w:cs="宋体"/>
                <w:sz w:val="22"/>
              </w:rPr>
            </w:pPr>
          </w:p>
        </w:tc>
        <w:tc>
          <w:tcPr>
            <w:tcW w:w="1615" w:type="dxa"/>
            <w:tcBorders>
              <w:top w:val="single" w:color="auto" w:sz="4" w:space="0"/>
              <w:left w:val="single" w:color="auto" w:sz="4" w:space="0"/>
              <w:right w:val="single" w:color="auto" w:sz="4" w:space="0"/>
            </w:tcBorders>
            <w:vAlign w:val="center"/>
          </w:tcPr>
          <w:p w14:paraId="3393D1E1">
            <w:pPr>
              <w:rPr>
                <w:rFonts w:ascii="宋体" w:hAnsi="宋体" w:cs="宋体"/>
                <w:sz w:val="22"/>
              </w:rPr>
            </w:pPr>
          </w:p>
        </w:tc>
        <w:tc>
          <w:tcPr>
            <w:tcW w:w="1340" w:type="dxa"/>
            <w:tcBorders>
              <w:top w:val="single" w:color="auto" w:sz="4" w:space="0"/>
              <w:left w:val="single" w:color="auto" w:sz="4" w:space="0"/>
              <w:right w:val="single" w:color="auto" w:sz="4" w:space="0"/>
            </w:tcBorders>
            <w:vAlign w:val="center"/>
          </w:tcPr>
          <w:p w14:paraId="0B49E9C4">
            <w:pPr>
              <w:rPr>
                <w:rFonts w:ascii="宋体" w:hAnsi="宋体" w:cs="宋体"/>
                <w:sz w:val="22"/>
              </w:rPr>
            </w:pPr>
          </w:p>
        </w:tc>
        <w:tc>
          <w:tcPr>
            <w:tcW w:w="1669" w:type="dxa"/>
            <w:tcBorders>
              <w:top w:val="single" w:color="auto" w:sz="4" w:space="0"/>
              <w:left w:val="single" w:color="auto" w:sz="4" w:space="0"/>
              <w:right w:val="single" w:color="auto" w:sz="4" w:space="0"/>
            </w:tcBorders>
            <w:vAlign w:val="center"/>
          </w:tcPr>
          <w:p w14:paraId="1307A6F9">
            <w:pPr>
              <w:rPr>
                <w:rFonts w:ascii="宋体" w:hAnsi="宋体" w:cs="宋体"/>
                <w:sz w:val="22"/>
              </w:rPr>
            </w:pPr>
          </w:p>
        </w:tc>
        <w:tc>
          <w:tcPr>
            <w:tcW w:w="3347" w:type="dxa"/>
            <w:tcBorders>
              <w:top w:val="single" w:color="auto" w:sz="4" w:space="0"/>
              <w:left w:val="single" w:color="auto" w:sz="4" w:space="0"/>
              <w:right w:val="single" w:color="auto" w:sz="4" w:space="0"/>
            </w:tcBorders>
            <w:vAlign w:val="center"/>
          </w:tcPr>
          <w:p w14:paraId="08A8EF53">
            <w:pPr>
              <w:rPr>
                <w:rFonts w:ascii="宋体" w:hAnsi="宋体" w:cs="宋体"/>
                <w:sz w:val="22"/>
              </w:rPr>
            </w:pPr>
          </w:p>
        </w:tc>
      </w:tr>
      <w:tr w14:paraId="243E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tcBorders>
              <w:top w:val="single" w:color="auto" w:sz="4" w:space="0"/>
              <w:left w:val="single" w:color="auto" w:sz="4" w:space="0"/>
              <w:right w:val="single" w:color="auto" w:sz="4" w:space="0"/>
            </w:tcBorders>
            <w:vAlign w:val="center"/>
          </w:tcPr>
          <w:p w14:paraId="2B8F97F3">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04E25EBD">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4762C819">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484174D2">
      <w:pPr>
        <w:pStyle w:val="9"/>
        <w:spacing w:line="400" w:lineRule="atLeast"/>
        <w:ind w:left="734" w:leftChars="260"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0A4FB909">
      <w:pPr>
        <w:pStyle w:val="9"/>
        <w:spacing w:line="400" w:lineRule="atLeast"/>
        <w:ind w:left="734" w:leftChars="260"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53583029">
      <w:pPr>
        <w:autoSpaceDE w:val="0"/>
        <w:autoSpaceDN w:val="0"/>
        <w:adjustRightInd w:val="0"/>
        <w:spacing w:line="400" w:lineRule="exact"/>
        <w:jc w:val="center"/>
        <w:rPr>
          <w:rFonts w:ascii="宋体" w:hAnsi="宋体" w:cs="宋体"/>
          <w:b/>
          <w:bCs/>
          <w:sz w:val="28"/>
          <w:szCs w:val="28"/>
          <w:lang w:val="zh-CN"/>
        </w:rPr>
      </w:pPr>
    </w:p>
    <w:p w14:paraId="3F8B98C9">
      <w:pPr>
        <w:spacing w:line="440" w:lineRule="exact"/>
        <w:ind w:left="5760" w:leftChars="2400" w:firstLine="4800" w:firstLineChars="2000"/>
      </w:pPr>
      <w:r>
        <w:rPr>
          <w:rFonts w:hint="eastAsia"/>
        </w:rPr>
        <w:t>投标人全称</w:t>
      </w:r>
      <w:r>
        <w:rPr>
          <w:rFonts w:hint="eastAsia" w:ascii="宋体" w:hAnsi="宋体" w:cs="宋体"/>
        </w:rPr>
        <w:t>（电子签名/公章）</w:t>
      </w:r>
      <w:r>
        <w:rPr>
          <w:rFonts w:hint="eastAsia"/>
        </w:rPr>
        <w:t>：</w:t>
      </w:r>
    </w:p>
    <w:p w14:paraId="59CA774E">
      <w:pPr>
        <w:spacing w:line="440" w:lineRule="exact"/>
        <w:ind w:left="5760" w:leftChars="2400" w:firstLine="4800" w:firstLineChars="2000"/>
      </w:pPr>
      <w:r>
        <w:rPr>
          <w:rFonts w:hint="eastAsia"/>
        </w:rPr>
        <w:t xml:space="preserve">日期：     年    月    日  </w:t>
      </w:r>
    </w:p>
    <w:p w14:paraId="2C5287F0">
      <w:pPr>
        <w:pStyle w:val="2"/>
        <w:rPr>
          <w:lang w:val="zh-CN"/>
        </w:rPr>
        <w:sectPr>
          <w:pgSz w:w="16838" w:h="11906" w:orient="landscape"/>
          <w:pgMar w:top="1134" w:right="1134" w:bottom="1134" w:left="1134" w:header="851" w:footer="992" w:gutter="0"/>
          <w:cols w:space="720" w:num="1"/>
          <w:docGrid w:linePitch="312" w:charSpace="-4915"/>
        </w:sectPr>
      </w:pPr>
    </w:p>
    <w:p w14:paraId="32B64627">
      <w:pPr>
        <w:tabs>
          <w:tab w:val="left" w:pos="1069"/>
          <w:tab w:val="left" w:pos="2352"/>
        </w:tabs>
        <w:spacing w:line="360" w:lineRule="exact"/>
        <w:jc w:val="left"/>
        <w:rPr>
          <w:rFonts w:ascii="宋体" w:hAnsi="宋体" w:cs="宋体"/>
          <w:b/>
          <w:bCs/>
          <w:szCs w:val="21"/>
        </w:rPr>
      </w:pPr>
      <w:r>
        <w:rPr>
          <w:rFonts w:hint="eastAsia" w:ascii="宋体" w:hAnsi="宋体" w:cs="宋体"/>
          <w:b/>
          <w:bCs/>
          <w:sz w:val="30"/>
        </w:rPr>
        <w:t>附件十</w:t>
      </w:r>
    </w:p>
    <w:p w14:paraId="408716DC">
      <w:pPr>
        <w:tabs>
          <w:tab w:val="left" w:pos="1069"/>
          <w:tab w:val="left" w:pos="2352"/>
        </w:tabs>
        <w:autoSpaceDE w:val="0"/>
        <w:autoSpaceDN w:val="0"/>
        <w:adjustRightInd w:val="0"/>
        <w:spacing w:line="500" w:lineRule="atLeast"/>
        <w:jc w:val="center"/>
        <w:rPr>
          <w:rFonts w:ascii="宋体" w:hAnsi="宋体" w:cs="宋体"/>
          <w:b/>
          <w:bCs/>
          <w:sz w:val="32"/>
        </w:rPr>
      </w:pPr>
      <w:bookmarkStart w:id="73" w:name="_Toc28287_WPSOffice_Level3"/>
      <w:r>
        <w:rPr>
          <w:rFonts w:hint="eastAsia" w:ascii="宋体" w:hAnsi="宋体" w:cs="宋体"/>
          <w:b/>
          <w:bCs/>
          <w:sz w:val="32"/>
        </w:rPr>
        <w:t>供应商项目业绩清单</w:t>
      </w:r>
      <w:bookmarkEnd w:id="73"/>
    </w:p>
    <w:p w14:paraId="1EC50668">
      <w:pPr>
        <w:pStyle w:val="9"/>
        <w:tabs>
          <w:tab w:val="left" w:pos="1069"/>
          <w:tab w:val="left" w:pos="2352"/>
        </w:tabs>
        <w:spacing w:line="360" w:lineRule="exact"/>
        <w:jc w:val="center"/>
        <w:rPr>
          <w:rFonts w:hAnsi="宋体" w:cs="宋体"/>
          <w:sz w:val="22"/>
        </w:rPr>
      </w:pPr>
    </w:p>
    <w:tbl>
      <w:tblPr>
        <w:tblStyle w:val="23"/>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7CC67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332AB800">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序号</w:t>
            </w:r>
          </w:p>
        </w:tc>
        <w:tc>
          <w:tcPr>
            <w:tcW w:w="1153" w:type="dxa"/>
            <w:tcBorders>
              <w:top w:val="double" w:color="000000" w:sz="6" w:space="0"/>
            </w:tcBorders>
          </w:tcPr>
          <w:p w14:paraId="214DD0E5">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采购</w:t>
            </w:r>
          </w:p>
          <w:p w14:paraId="0DACB5C2">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spacing w:val="20"/>
                <w:sz w:val="22"/>
              </w:rPr>
              <w:t>单位</w:t>
            </w:r>
          </w:p>
        </w:tc>
        <w:tc>
          <w:tcPr>
            <w:tcW w:w="1154" w:type="dxa"/>
            <w:tcBorders>
              <w:top w:val="double" w:color="000000" w:sz="6" w:space="0"/>
            </w:tcBorders>
          </w:tcPr>
          <w:p w14:paraId="6F03B5B8">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项目</w:t>
            </w:r>
          </w:p>
          <w:p w14:paraId="26BBB023">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名称</w:t>
            </w:r>
          </w:p>
        </w:tc>
        <w:tc>
          <w:tcPr>
            <w:tcW w:w="1154" w:type="dxa"/>
            <w:tcBorders>
              <w:top w:val="double" w:color="000000" w:sz="6" w:space="0"/>
            </w:tcBorders>
          </w:tcPr>
          <w:p w14:paraId="417C4AA4">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数量</w:t>
            </w:r>
          </w:p>
        </w:tc>
        <w:tc>
          <w:tcPr>
            <w:tcW w:w="1154" w:type="dxa"/>
            <w:tcBorders>
              <w:top w:val="double" w:color="000000" w:sz="6" w:space="0"/>
            </w:tcBorders>
          </w:tcPr>
          <w:p w14:paraId="1A37AFBF">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合同</w:t>
            </w:r>
          </w:p>
          <w:p w14:paraId="090C7667">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caps/>
                <w:smallCaps w:val="0"/>
                <w:spacing w:val="20"/>
                <w:sz w:val="22"/>
              </w:rPr>
              <w:t>金额</w:t>
            </w:r>
          </w:p>
        </w:tc>
        <w:tc>
          <w:tcPr>
            <w:tcW w:w="1154" w:type="dxa"/>
            <w:tcBorders>
              <w:top w:val="double" w:color="000000" w:sz="6" w:space="0"/>
            </w:tcBorders>
          </w:tcPr>
          <w:p w14:paraId="0B6E81B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签约</w:t>
            </w:r>
          </w:p>
          <w:p w14:paraId="5E4FA2D6">
            <w:pPr>
              <w:tabs>
                <w:tab w:val="left" w:pos="1069"/>
                <w:tab w:val="left" w:pos="2352"/>
                <w:tab w:val="left" w:pos="4140"/>
              </w:tabs>
              <w:adjustRightInd w:val="0"/>
              <w:snapToGrid w:val="0"/>
              <w:spacing w:line="320" w:lineRule="atLeast"/>
              <w:jc w:val="center"/>
              <w:rPr>
                <w:rFonts w:ascii="宋体" w:hAnsi="宋体" w:cs="宋体"/>
                <w:caps/>
                <w:smallCaps w:val="0"/>
                <w:spacing w:val="20"/>
                <w:sz w:val="22"/>
              </w:rPr>
            </w:pPr>
            <w:r>
              <w:rPr>
                <w:rFonts w:hint="eastAsia" w:ascii="宋体" w:hAnsi="宋体" w:cs="宋体"/>
                <w:spacing w:val="20"/>
                <w:sz w:val="22"/>
              </w:rPr>
              <w:t>日期</w:t>
            </w:r>
          </w:p>
        </w:tc>
        <w:tc>
          <w:tcPr>
            <w:tcW w:w="1154" w:type="dxa"/>
            <w:tcBorders>
              <w:top w:val="double" w:color="000000" w:sz="6" w:space="0"/>
            </w:tcBorders>
          </w:tcPr>
          <w:p w14:paraId="47AE4040">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4745669C">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w:t>
            </w:r>
          </w:p>
          <w:p w14:paraId="23D962EC">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09C1514E">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备注</w:t>
            </w:r>
          </w:p>
        </w:tc>
      </w:tr>
      <w:tr w14:paraId="01FF87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13E388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CB4198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9913D8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FD4447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6A23D1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B8626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2DA8EF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6BCAE8">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C3D0FCF">
            <w:pPr>
              <w:tabs>
                <w:tab w:val="left" w:pos="1069"/>
                <w:tab w:val="left" w:pos="2352"/>
                <w:tab w:val="left" w:pos="4140"/>
              </w:tabs>
              <w:adjustRightInd w:val="0"/>
              <w:snapToGrid w:val="0"/>
              <w:spacing w:line="320" w:lineRule="atLeast"/>
              <w:rPr>
                <w:rFonts w:ascii="宋体" w:hAnsi="宋体" w:cs="宋体"/>
                <w:spacing w:val="20"/>
                <w:sz w:val="22"/>
              </w:rPr>
            </w:pPr>
          </w:p>
        </w:tc>
      </w:tr>
      <w:tr w14:paraId="454FAF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3CF31B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682ABF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8A7E59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152BD7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4B3D14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E911BC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54AD4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7FB1384">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111E081">
            <w:pPr>
              <w:tabs>
                <w:tab w:val="left" w:pos="1069"/>
                <w:tab w:val="left" w:pos="2352"/>
                <w:tab w:val="left" w:pos="4140"/>
              </w:tabs>
              <w:adjustRightInd w:val="0"/>
              <w:snapToGrid w:val="0"/>
              <w:spacing w:line="320" w:lineRule="atLeast"/>
              <w:rPr>
                <w:rFonts w:ascii="宋体" w:hAnsi="宋体" w:cs="宋体"/>
                <w:spacing w:val="20"/>
                <w:sz w:val="22"/>
              </w:rPr>
            </w:pPr>
          </w:p>
        </w:tc>
      </w:tr>
      <w:tr w14:paraId="785BCC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55D14D9">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02787B7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C9F78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676B92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702C7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F77ADA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7559D4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A03C94">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27C40B00">
            <w:pPr>
              <w:tabs>
                <w:tab w:val="left" w:pos="1069"/>
                <w:tab w:val="left" w:pos="2352"/>
                <w:tab w:val="left" w:pos="4140"/>
              </w:tabs>
              <w:adjustRightInd w:val="0"/>
              <w:snapToGrid w:val="0"/>
              <w:spacing w:line="320" w:lineRule="atLeast"/>
              <w:rPr>
                <w:rFonts w:ascii="宋体" w:hAnsi="宋体" w:cs="宋体"/>
                <w:spacing w:val="20"/>
                <w:sz w:val="22"/>
              </w:rPr>
            </w:pPr>
          </w:p>
        </w:tc>
      </w:tr>
      <w:tr w14:paraId="1CD0F1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8B738B0">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1E288A7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CDDB5C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A48F5F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47F7C5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15785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0B5A1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57D6576">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8D9A055">
            <w:pPr>
              <w:tabs>
                <w:tab w:val="left" w:pos="1069"/>
                <w:tab w:val="left" w:pos="2352"/>
                <w:tab w:val="left" w:pos="4140"/>
              </w:tabs>
              <w:adjustRightInd w:val="0"/>
              <w:snapToGrid w:val="0"/>
              <w:spacing w:line="320" w:lineRule="atLeast"/>
              <w:rPr>
                <w:rFonts w:ascii="宋体" w:hAnsi="宋体" w:cs="宋体"/>
                <w:spacing w:val="20"/>
                <w:sz w:val="22"/>
              </w:rPr>
            </w:pPr>
          </w:p>
        </w:tc>
      </w:tr>
      <w:tr w14:paraId="225DD7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A62E974">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D027BF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7B7D7C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80906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46CF5C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D357B5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CED8B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A4E461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DAB96EF">
            <w:pPr>
              <w:tabs>
                <w:tab w:val="left" w:pos="1069"/>
                <w:tab w:val="left" w:pos="2352"/>
                <w:tab w:val="left" w:pos="4140"/>
              </w:tabs>
              <w:adjustRightInd w:val="0"/>
              <w:snapToGrid w:val="0"/>
              <w:spacing w:line="320" w:lineRule="atLeast"/>
              <w:rPr>
                <w:rFonts w:ascii="宋体" w:hAnsi="宋体" w:cs="宋体"/>
                <w:spacing w:val="20"/>
                <w:sz w:val="22"/>
              </w:rPr>
            </w:pPr>
          </w:p>
        </w:tc>
      </w:tr>
      <w:tr w14:paraId="5AC29E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6A7D66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09F7802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19E099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167F85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2B68C0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7322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945662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621D16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229E80A4">
            <w:pPr>
              <w:tabs>
                <w:tab w:val="left" w:pos="1069"/>
                <w:tab w:val="left" w:pos="2352"/>
                <w:tab w:val="left" w:pos="4140"/>
              </w:tabs>
              <w:adjustRightInd w:val="0"/>
              <w:snapToGrid w:val="0"/>
              <w:spacing w:line="320" w:lineRule="atLeast"/>
              <w:rPr>
                <w:rFonts w:ascii="宋体" w:hAnsi="宋体" w:cs="宋体"/>
                <w:spacing w:val="20"/>
                <w:sz w:val="22"/>
              </w:rPr>
            </w:pPr>
          </w:p>
        </w:tc>
      </w:tr>
      <w:tr w14:paraId="78440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BAF85F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DE4B08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917FF1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70E330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BCD29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F69A25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91B0F1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001EA40">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08A91B58">
            <w:pPr>
              <w:tabs>
                <w:tab w:val="left" w:pos="1069"/>
                <w:tab w:val="left" w:pos="2352"/>
                <w:tab w:val="left" w:pos="4140"/>
              </w:tabs>
              <w:adjustRightInd w:val="0"/>
              <w:snapToGrid w:val="0"/>
              <w:spacing w:line="320" w:lineRule="atLeast"/>
              <w:rPr>
                <w:rFonts w:ascii="宋体" w:hAnsi="宋体" w:cs="宋体"/>
                <w:spacing w:val="20"/>
                <w:sz w:val="22"/>
              </w:rPr>
            </w:pPr>
          </w:p>
        </w:tc>
      </w:tr>
      <w:tr w14:paraId="207DAF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0BCCCA0">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16B915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4BE9D5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2F11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18EE6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E9532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99AD39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4E165F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CA321AF">
            <w:pPr>
              <w:tabs>
                <w:tab w:val="left" w:pos="1069"/>
                <w:tab w:val="left" w:pos="2352"/>
                <w:tab w:val="left" w:pos="4140"/>
              </w:tabs>
              <w:adjustRightInd w:val="0"/>
              <w:snapToGrid w:val="0"/>
              <w:spacing w:line="320" w:lineRule="atLeast"/>
              <w:rPr>
                <w:rFonts w:ascii="宋体" w:hAnsi="宋体" w:cs="宋体"/>
                <w:spacing w:val="20"/>
                <w:sz w:val="22"/>
              </w:rPr>
            </w:pPr>
          </w:p>
        </w:tc>
      </w:tr>
      <w:tr w14:paraId="208929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868E8C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857E54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F51ABA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681E4E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820775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26DB1E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D0C75D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157C2E">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DF29591">
            <w:pPr>
              <w:tabs>
                <w:tab w:val="left" w:pos="1069"/>
                <w:tab w:val="left" w:pos="2352"/>
                <w:tab w:val="left" w:pos="4140"/>
              </w:tabs>
              <w:adjustRightInd w:val="0"/>
              <w:snapToGrid w:val="0"/>
              <w:spacing w:line="320" w:lineRule="atLeast"/>
              <w:rPr>
                <w:rFonts w:ascii="宋体" w:hAnsi="宋体" w:cs="宋体"/>
                <w:spacing w:val="20"/>
                <w:sz w:val="22"/>
              </w:rPr>
            </w:pPr>
          </w:p>
        </w:tc>
      </w:tr>
      <w:tr w14:paraId="0D997F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850A626">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1E3B39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3DABB2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B8EAB3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980D02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BC2D28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E70DC7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92A2B9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05A8F80">
            <w:pPr>
              <w:tabs>
                <w:tab w:val="left" w:pos="1069"/>
                <w:tab w:val="left" w:pos="2352"/>
                <w:tab w:val="left" w:pos="4140"/>
              </w:tabs>
              <w:adjustRightInd w:val="0"/>
              <w:snapToGrid w:val="0"/>
              <w:spacing w:line="320" w:lineRule="atLeast"/>
              <w:rPr>
                <w:rFonts w:ascii="宋体" w:hAnsi="宋体" w:cs="宋体"/>
                <w:spacing w:val="20"/>
                <w:sz w:val="22"/>
              </w:rPr>
            </w:pPr>
          </w:p>
        </w:tc>
      </w:tr>
      <w:tr w14:paraId="7DC2F1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002042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45F025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32317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DADFD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65A5E8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0DD1C5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6094EE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A556A3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2736764E">
            <w:pPr>
              <w:tabs>
                <w:tab w:val="left" w:pos="1069"/>
                <w:tab w:val="left" w:pos="2352"/>
                <w:tab w:val="left" w:pos="4140"/>
              </w:tabs>
              <w:adjustRightInd w:val="0"/>
              <w:snapToGrid w:val="0"/>
              <w:spacing w:line="320" w:lineRule="atLeast"/>
              <w:rPr>
                <w:rFonts w:ascii="宋体" w:hAnsi="宋体" w:cs="宋体"/>
                <w:spacing w:val="20"/>
                <w:sz w:val="22"/>
              </w:rPr>
            </w:pPr>
          </w:p>
        </w:tc>
      </w:tr>
      <w:tr w14:paraId="6CBC07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1AA364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14E9CF6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7E05E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D4C945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40BF92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4C4C37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18F6AB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1099C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CCC5E5">
            <w:pPr>
              <w:tabs>
                <w:tab w:val="left" w:pos="1069"/>
                <w:tab w:val="left" w:pos="2352"/>
                <w:tab w:val="left" w:pos="4140"/>
              </w:tabs>
              <w:adjustRightInd w:val="0"/>
              <w:snapToGrid w:val="0"/>
              <w:spacing w:line="320" w:lineRule="atLeast"/>
              <w:rPr>
                <w:rFonts w:ascii="宋体" w:hAnsi="宋体" w:cs="宋体"/>
                <w:spacing w:val="20"/>
                <w:sz w:val="22"/>
              </w:rPr>
            </w:pPr>
          </w:p>
        </w:tc>
      </w:tr>
      <w:tr w14:paraId="3594B1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5F5C16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C3D0FB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FA5790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77A7BB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229BA6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C07B1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D1A6F8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3E119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70BA4A9">
            <w:pPr>
              <w:tabs>
                <w:tab w:val="left" w:pos="1069"/>
                <w:tab w:val="left" w:pos="2352"/>
                <w:tab w:val="left" w:pos="4140"/>
              </w:tabs>
              <w:adjustRightInd w:val="0"/>
              <w:snapToGrid w:val="0"/>
              <w:spacing w:line="320" w:lineRule="atLeast"/>
              <w:rPr>
                <w:rFonts w:ascii="宋体" w:hAnsi="宋体" w:cs="宋体"/>
                <w:spacing w:val="20"/>
                <w:sz w:val="22"/>
              </w:rPr>
            </w:pPr>
          </w:p>
        </w:tc>
      </w:tr>
      <w:tr w14:paraId="16EBF6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3E43B32">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E68C65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847260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763113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FE952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5D400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5D04D9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240BE4E">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FB617F7">
            <w:pPr>
              <w:tabs>
                <w:tab w:val="left" w:pos="1069"/>
                <w:tab w:val="left" w:pos="2352"/>
                <w:tab w:val="left" w:pos="4140"/>
              </w:tabs>
              <w:adjustRightInd w:val="0"/>
              <w:snapToGrid w:val="0"/>
              <w:spacing w:line="320" w:lineRule="atLeast"/>
              <w:rPr>
                <w:rFonts w:ascii="宋体" w:hAnsi="宋体" w:cs="宋体"/>
                <w:spacing w:val="20"/>
                <w:sz w:val="22"/>
              </w:rPr>
            </w:pPr>
          </w:p>
        </w:tc>
      </w:tr>
      <w:tr w14:paraId="44F29E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FE3D47">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1F4CDD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4CC188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AAF10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54817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07DB6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4797E3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E7DC60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2D147C58">
            <w:pPr>
              <w:tabs>
                <w:tab w:val="left" w:pos="1069"/>
                <w:tab w:val="left" w:pos="2352"/>
                <w:tab w:val="left" w:pos="4140"/>
              </w:tabs>
              <w:adjustRightInd w:val="0"/>
              <w:snapToGrid w:val="0"/>
              <w:spacing w:line="320" w:lineRule="atLeast"/>
              <w:rPr>
                <w:rFonts w:ascii="宋体" w:hAnsi="宋体" w:cs="宋体"/>
                <w:spacing w:val="20"/>
                <w:sz w:val="22"/>
              </w:rPr>
            </w:pPr>
          </w:p>
        </w:tc>
      </w:tr>
      <w:tr w14:paraId="706A0A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299B947">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D23168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5E2595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76DA57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7C2EEF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7A790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40A990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34D512">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01B6E4E">
            <w:pPr>
              <w:tabs>
                <w:tab w:val="left" w:pos="1069"/>
                <w:tab w:val="left" w:pos="2352"/>
                <w:tab w:val="left" w:pos="4140"/>
              </w:tabs>
              <w:adjustRightInd w:val="0"/>
              <w:snapToGrid w:val="0"/>
              <w:spacing w:line="320" w:lineRule="atLeast"/>
              <w:rPr>
                <w:rFonts w:ascii="宋体" w:hAnsi="宋体" w:cs="宋体"/>
                <w:spacing w:val="20"/>
                <w:sz w:val="22"/>
              </w:rPr>
            </w:pPr>
          </w:p>
        </w:tc>
      </w:tr>
      <w:tr w14:paraId="4795F4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7F26772">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840FE6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425206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5114BA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6DDCEA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01F2AA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A3ACAE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B2E5BB3">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734B91D">
            <w:pPr>
              <w:tabs>
                <w:tab w:val="left" w:pos="1069"/>
                <w:tab w:val="left" w:pos="2352"/>
                <w:tab w:val="left" w:pos="4140"/>
              </w:tabs>
              <w:adjustRightInd w:val="0"/>
              <w:snapToGrid w:val="0"/>
              <w:spacing w:line="320" w:lineRule="atLeast"/>
              <w:rPr>
                <w:rFonts w:ascii="宋体" w:hAnsi="宋体" w:cs="宋体"/>
                <w:spacing w:val="20"/>
                <w:sz w:val="22"/>
              </w:rPr>
            </w:pPr>
          </w:p>
        </w:tc>
      </w:tr>
      <w:tr w14:paraId="0AA495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E81DC1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E6923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CA551C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0DDAB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8041C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1921E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DF3231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86DF94A">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0B44A551">
            <w:pPr>
              <w:tabs>
                <w:tab w:val="left" w:pos="1069"/>
                <w:tab w:val="left" w:pos="2352"/>
                <w:tab w:val="left" w:pos="4140"/>
              </w:tabs>
              <w:adjustRightInd w:val="0"/>
              <w:snapToGrid w:val="0"/>
              <w:spacing w:line="320" w:lineRule="atLeast"/>
              <w:rPr>
                <w:rFonts w:ascii="宋体" w:hAnsi="宋体" w:cs="宋体"/>
                <w:spacing w:val="20"/>
                <w:sz w:val="22"/>
              </w:rPr>
            </w:pPr>
          </w:p>
        </w:tc>
      </w:tr>
      <w:tr w14:paraId="4F098D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DFDCBF4">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349E43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9315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C8A99F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68B5A0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5A13CF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A3903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EE1D2E4">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0A4A74B">
            <w:pPr>
              <w:tabs>
                <w:tab w:val="left" w:pos="1069"/>
                <w:tab w:val="left" w:pos="2352"/>
                <w:tab w:val="left" w:pos="4140"/>
              </w:tabs>
              <w:adjustRightInd w:val="0"/>
              <w:snapToGrid w:val="0"/>
              <w:spacing w:line="320" w:lineRule="atLeast"/>
              <w:rPr>
                <w:rFonts w:ascii="宋体" w:hAnsi="宋体" w:cs="宋体"/>
                <w:spacing w:val="20"/>
                <w:sz w:val="22"/>
              </w:rPr>
            </w:pPr>
          </w:p>
        </w:tc>
      </w:tr>
      <w:tr w14:paraId="5716A3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D860DA">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AA7784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F33054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02266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842719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FF155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D6F0D8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5EEC001">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DDE08CF">
            <w:pPr>
              <w:tabs>
                <w:tab w:val="left" w:pos="1069"/>
                <w:tab w:val="left" w:pos="2352"/>
                <w:tab w:val="left" w:pos="4140"/>
              </w:tabs>
              <w:adjustRightInd w:val="0"/>
              <w:snapToGrid w:val="0"/>
              <w:spacing w:line="320" w:lineRule="atLeast"/>
              <w:rPr>
                <w:rFonts w:ascii="宋体" w:hAnsi="宋体" w:cs="宋体"/>
                <w:spacing w:val="20"/>
                <w:sz w:val="22"/>
              </w:rPr>
            </w:pPr>
          </w:p>
        </w:tc>
      </w:tr>
      <w:tr w14:paraId="50EA30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43F72A0">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bottom w:val="double" w:color="000000" w:sz="6" w:space="0"/>
            </w:tcBorders>
          </w:tcPr>
          <w:p w14:paraId="17E0CC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4764352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ED4DD7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7CEFC5E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F2574F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20A811F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46F65E9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bottom w:val="double" w:color="000000" w:sz="6" w:space="0"/>
            </w:tcBorders>
          </w:tcPr>
          <w:p w14:paraId="454670A1">
            <w:pPr>
              <w:tabs>
                <w:tab w:val="left" w:pos="1069"/>
                <w:tab w:val="left" w:pos="2352"/>
                <w:tab w:val="left" w:pos="4140"/>
              </w:tabs>
              <w:adjustRightInd w:val="0"/>
              <w:snapToGrid w:val="0"/>
              <w:spacing w:line="320" w:lineRule="atLeast"/>
              <w:rPr>
                <w:rFonts w:ascii="宋体" w:hAnsi="宋体" w:cs="宋体"/>
                <w:spacing w:val="20"/>
                <w:sz w:val="22"/>
              </w:rPr>
            </w:pPr>
          </w:p>
        </w:tc>
      </w:tr>
    </w:tbl>
    <w:p w14:paraId="72BA73AC">
      <w:pPr>
        <w:pStyle w:val="9"/>
        <w:tabs>
          <w:tab w:val="left" w:pos="1069"/>
          <w:tab w:val="left" w:pos="2352"/>
        </w:tabs>
        <w:spacing w:line="360" w:lineRule="exact"/>
        <w:rPr>
          <w:rFonts w:hAnsi="宋体" w:cs="宋体"/>
          <w:b/>
          <w:bCs/>
          <w:sz w:val="32"/>
        </w:rPr>
      </w:pPr>
      <w:r>
        <w:rPr>
          <w:rFonts w:hint="eastAsia" w:hAnsi="宋体" w:cs="宋体"/>
          <w:sz w:val="22"/>
        </w:rPr>
        <w:t>本表后附相关证明材料，证明材料以第七部分评审细则中的要求为准。</w:t>
      </w:r>
    </w:p>
    <w:p w14:paraId="76114B21">
      <w:pPr>
        <w:tabs>
          <w:tab w:val="left" w:pos="1069"/>
          <w:tab w:val="left" w:pos="2352"/>
        </w:tabs>
        <w:rPr>
          <w:rFonts w:ascii="宋体" w:hAnsi="宋体" w:cs="宋体"/>
          <w:spacing w:val="20"/>
          <w:sz w:val="22"/>
        </w:rPr>
      </w:pPr>
    </w:p>
    <w:p w14:paraId="1325F398">
      <w:pPr>
        <w:tabs>
          <w:tab w:val="left" w:pos="1069"/>
          <w:tab w:val="left" w:pos="2352"/>
        </w:tabs>
        <w:rPr>
          <w:rFonts w:ascii="宋体" w:hAnsi="宋体" w:cs="宋体"/>
          <w:sz w:val="36"/>
          <w:szCs w:val="36"/>
        </w:rPr>
      </w:pPr>
      <w:r>
        <w:rPr>
          <w:rFonts w:hint="eastAsia" w:ascii="宋体" w:hAnsi="宋体" w:cs="宋体"/>
          <w:spacing w:val="20"/>
          <w:sz w:val="22"/>
        </w:rPr>
        <w:t>供应商盖章：</w:t>
      </w:r>
    </w:p>
    <w:p w14:paraId="2AE02BBB">
      <w:pPr>
        <w:tabs>
          <w:tab w:val="left" w:pos="1069"/>
          <w:tab w:val="left" w:pos="2352"/>
        </w:tabs>
        <w:spacing w:line="400" w:lineRule="exact"/>
        <w:jc w:val="left"/>
        <w:rPr>
          <w:rFonts w:ascii="宋体" w:hAnsi="宋体" w:cs="宋体"/>
          <w:b/>
          <w:bCs/>
          <w:sz w:val="30"/>
        </w:rPr>
      </w:pPr>
    </w:p>
    <w:p w14:paraId="78CB7048">
      <w:pPr>
        <w:tabs>
          <w:tab w:val="left" w:pos="1069"/>
          <w:tab w:val="left" w:pos="2352"/>
        </w:tabs>
        <w:spacing w:line="400" w:lineRule="exact"/>
        <w:jc w:val="left"/>
        <w:rPr>
          <w:rFonts w:ascii="宋体" w:hAnsi="宋体" w:cs="宋体"/>
          <w:b/>
          <w:bCs/>
          <w:sz w:val="30"/>
        </w:rPr>
      </w:pPr>
    </w:p>
    <w:p w14:paraId="0D179210">
      <w:pPr>
        <w:tabs>
          <w:tab w:val="left" w:pos="1069"/>
          <w:tab w:val="left" w:pos="2352"/>
        </w:tabs>
        <w:spacing w:line="400" w:lineRule="exact"/>
        <w:jc w:val="left"/>
        <w:rPr>
          <w:rFonts w:ascii="宋体" w:hAnsi="宋体" w:cs="宋体"/>
          <w:b/>
          <w:bCs/>
          <w:sz w:val="30"/>
        </w:rPr>
      </w:pPr>
    </w:p>
    <w:p w14:paraId="1442CA67">
      <w:pPr>
        <w:tabs>
          <w:tab w:val="left" w:pos="1069"/>
          <w:tab w:val="left" w:pos="2352"/>
        </w:tabs>
        <w:spacing w:line="400" w:lineRule="exact"/>
        <w:jc w:val="left"/>
        <w:rPr>
          <w:rFonts w:ascii="宋体" w:hAnsi="宋体" w:cs="宋体"/>
          <w:b/>
          <w:bCs/>
          <w:sz w:val="30"/>
        </w:rPr>
      </w:pPr>
    </w:p>
    <w:p w14:paraId="564D1E42">
      <w:pPr>
        <w:tabs>
          <w:tab w:val="left" w:pos="1069"/>
          <w:tab w:val="left" w:pos="2352"/>
        </w:tabs>
        <w:spacing w:line="400" w:lineRule="exact"/>
        <w:jc w:val="left"/>
        <w:rPr>
          <w:rFonts w:ascii="宋体" w:hAnsi="宋体" w:cs="宋体"/>
          <w:b/>
          <w:bCs/>
          <w:sz w:val="30"/>
        </w:rPr>
      </w:pPr>
      <w:r>
        <w:rPr>
          <w:rFonts w:hint="eastAsia" w:ascii="宋体" w:hAnsi="宋体" w:cs="宋体"/>
          <w:b/>
          <w:bCs/>
          <w:sz w:val="30"/>
        </w:rPr>
        <w:br w:type="page"/>
      </w:r>
      <w:r>
        <w:rPr>
          <w:rFonts w:hint="eastAsia" w:ascii="宋体" w:hAnsi="宋体" w:cs="宋体"/>
          <w:b/>
          <w:bCs/>
          <w:sz w:val="30"/>
        </w:rPr>
        <w:t>附件十一</w:t>
      </w:r>
    </w:p>
    <w:p w14:paraId="0A5CF8A8">
      <w:pPr>
        <w:tabs>
          <w:tab w:val="left" w:pos="1069"/>
          <w:tab w:val="left" w:pos="2352"/>
        </w:tabs>
        <w:spacing w:line="420" w:lineRule="exact"/>
        <w:jc w:val="center"/>
        <w:rPr>
          <w:rFonts w:ascii="宋体" w:hAnsi="宋体" w:cs="宋体"/>
          <w:b/>
          <w:bCs/>
          <w:sz w:val="30"/>
        </w:rPr>
      </w:pPr>
      <w:bookmarkStart w:id="74" w:name="_Toc31819"/>
      <w:r>
        <w:rPr>
          <w:rFonts w:hint="eastAsia" w:ascii="宋体" w:hAnsi="宋体" w:cs="宋体"/>
          <w:b/>
          <w:bCs/>
          <w:sz w:val="30"/>
        </w:rPr>
        <w:t>政府采购活动现场确认声明书</w:t>
      </w:r>
      <w:bookmarkEnd w:id="74"/>
    </w:p>
    <w:p w14:paraId="627423AA">
      <w:pPr>
        <w:pStyle w:val="42"/>
        <w:widowControl w:val="0"/>
        <w:tabs>
          <w:tab w:val="left" w:pos="1069"/>
          <w:tab w:val="left" w:pos="2352"/>
        </w:tabs>
        <w:snapToGrid w:val="0"/>
        <w:spacing w:line="420" w:lineRule="exact"/>
        <w:jc w:val="both"/>
        <w:rPr>
          <w:rFonts w:hAnsi="宋体"/>
          <w:kern w:val="0"/>
          <w:sz w:val="24"/>
          <w:szCs w:val="24"/>
          <w:u w:val="single"/>
        </w:rPr>
      </w:pPr>
    </w:p>
    <w:p w14:paraId="25F5C0E4">
      <w:pPr>
        <w:pStyle w:val="42"/>
        <w:widowControl w:val="0"/>
        <w:tabs>
          <w:tab w:val="left" w:pos="1069"/>
          <w:tab w:val="left" w:pos="2352"/>
        </w:tabs>
        <w:snapToGrid w:val="0"/>
        <w:spacing w:line="400" w:lineRule="exact"/>
        <w:jc w:val="both"/>
        <w:rPr>
          <w:rFonts w:hAnsi="宋体"/>
          <w:kern w:val="0"/>
          <w:sz w:val="22"/>
          <w:szCs w:val="22"/>
        </w:rPr>
      </w:pPr>
      <w:r>
        <w:rPr>
          <w:rFonts w:hint="eastAsia" w:hAnsi="宋体"/>
          <w:kern w:val="0"/>
          <w:sz w:val="22"/>
          <w:szCs w:val="22"/>
          <w:u w:val="single"/>
          <w:lang w:eastAsia="zh-CN"/>
        </w:rPr>
        <w:t>温州众信工程项目管理有限公司</w:t>
      </w:r>
      <w:r>
        <w:rPr>
          <w:rFonts w:hint="eastAsia" w:hAnsi="宋体"/>
          <w:kern w:val="0"/>
          <w:sz w:val="22"/>
          <w:szCs w:val="22"/>
        </w:rPr>
        <w:t>：</w:t>
      </w:r>
    </w:p>
    <w:p w14:paraId="5F3F773D">
      <w:pPr>
        <w:pStyle w:val="42"/>
        <w:widowControl w:val="0"/>
        <w:tabs>
          <w:tab w:val="left" w:pos="1069"/>
          <w:tab w:val="left" w:pos="2352"/>
        </w:tabs>
        <w:snapToGrid w:val="0"/>
        <w:spacing w:line="400" w:lineRule="exact"/>
        <w:ind w:firstLine="418" w:firstLineChars="200"/>
        <w:jc w:val="both"/>
        <w:rPr>
          <w:rFonts w:hAnsi="宋体"/>
          <w:spacing w:val="6"/>
          <w:sz w:val="22"/>
          <w:szCs w:val="22"/>
        </w:rPr>
      </w:pPr>
      <w:r>
        <w:rPr>
          <w:rFonts w:hint="eastAsia" w:hAnsi="宋体"/>
          <w:spacing w:val="6"/>
          <w:sz w:val="22"/>
          <w:szCs w:val="22"/>
        </w:rPr>
        <w:t>本人经由</w:t>
      </w:r>
      <w:r>
        <w:rPr>
          <w:rFonts w:hint="eastAsia" w:hAnsi="宋体"/>
          <w:spacing w:val="6"/>
          <w:sz w:val="22"/>
          <w:szCs w:val="22"/>
          <w:u w:val="single"/>
        </w:rPr>
        <w:t xml:space="preserve">   （供应商全称）     </w:t>
      </w:r>
      <w:r>
        <w:rPr>
          <w:rFonts w:hint="eastAsia" w:hAnsi="宋体"/>
          <w:spacing w:val="6"/>
          <w:sz w:val="22"/>
          <w:szCs w:val="22"/>
        </w:rPr>
        <w:t>负责人</w:t>
      </w:r>
      <w:r>
        <w:rPr>
          <w:rFonts w:hint="eastAsia" w:hAnsi="宋体"/>
          <w:spacing w:val="6"/>
          <w:sz w:val="22"/>
          <w:szCs w:val="22"/>
          <w:u w:val="single"/>
        </w:rPr>
        <w:t xml:space="preserve">   （法定代表人姓名）</w:t>
      </w:r>
      <w:r>
        <w:rPr>
          <w:rFonts w:hint="eastAsia" w:hAnsi="宋体"/>
          <w:spacing w:val="6"/>
          <w:sz w:val="22"/>
          <w:szCs w:val="22"/>
        </w:rPr>
        <w:t>合法授权参加</w:t>
      </w:r>
      <w:r>
        <w:rPr>
          <w:rFonts w:hint="eastAsia" w:hAnsi="宋体"/>
          <w:sz w:val="22"/>
          <w:szCs w:val="22"/>
          <w:u w:val="single"/>
        </w:rPr>
        <w:t>：</w:t>
      </w:r>
      <w:r>
        <w:rPr>
          <w:rFonts w:hint="eastAsia" w:hAnsi="宋体" w:cs="宋体"/>
          <w:spacing w:val="6"/>
          <w:sz w:val="22"/>
          <w:szCs w:val="22"/>
          <w:u w:val="single"/>
          <w:lang w:eastAsia="zh-CN"/>
        </w:rPr>
        <w:t>2026年泰顺县民政局骨灰流向跟踪管理服务采购</w:t>
      </w:r>
      <w:r>
        <w:rPr>
          <w:rFonts w:hint="eastAsia" w:ascii="宋体" w:hAnsi="宋体" w:eastAsia="宋体" w:cs="宋体"/>
          <w:spacing w:val="6"/>
          <w:sz w:val="22"/>
          <w:szCs w:val="22"/>
          <w:u w:val="single"/>
        </w:rPr>
        <w:t xml:space="preserve"> </w:t>
      </w:r>
      <w:r>
        <w:rPr>
          <w:rFonts w:hint="eastAsia" w:hAnsi="宋体"/>
          <w:spacing w:val="6"/>
          <w:sz w:val="22"/>
          <w:szCs w:val="22"/>
        </w:rPr>
        <w:t>（项目编号：</w:t>
      </w:r>
      <w:r>
        <w:rPr>
          <w:rFonts w:hint="eastAsia" w:hAnsi="宋体"/>
          <w:spacing w:val="6"/>
          <w:sz w:val="22"/>
          <w:szCs w:val="22"/>
          <w:u w:val="single"/>
        </w:rPr>
        <w:t xml:space="preserve"> </w:t>
      </w:r>
      <w:r>
        <w:rPr>
          <w:rFonts w:hint="eastAsia" w:hAnsi="宋体"/>
          <w:spacing w:val="6"/>
          <w:sz w:val="22"/>
          <w:szCs w:val="22"/>
          <w:u w:val="single"/>
          <w:lang w:eastAsia="zh-CN"/>
        </w:rPr>
        <w:t>TSCG202605002</w:t>
      </w:r>
      <w:r>
        <w:rPr>
          <w:rFonts w:hint="eastAsia" w:hAnsi="宋体"/>
          <w:spacing w:val="6"/>
          <w:sz w:val="22"/>
          <w:szCs w:val="22"/>
          <w:u w:val="single"/>
        </w:rPr>
        <w:t xml:space="preserve"> </w:t>
      </w:r>
      <w:r>
        <w:rPr>
          <w:rFonts w:hint="eastAsia" w:hAnsi="宋体"/>
          <w:spacing w:val="6"/>
          <w:sz w:val="22"/>
          <w:szCs w:val="22"/>
        </w:rPr>
        <w:t xml:space="preserve">）政府采购活动，经与本单位法人代表（负责人）联系确认，现就有关公平竞争事项郑重声明如下： </w:t>
      </w:r>
    </w:p>
    <w:p w14:paraId="412C8062">
      <w:pPr>
        <w:pStyle w:val="41"/>
        <w:widowControl/>
        <w:tabs>
          <w:tab w:val="left" w:pos="1069"/>
          <w:tab w:val="left" w:pos="2352"/>
        </w:tabs>
        <w:adjustRightInd w:val="0"/>
        <w:snapToGrid w:val="0"/>
        <w:spacing w:line="400" w:lineRule="exact"/>
        <w:ind w:firstLine="394" w:firstLineChars="200"/>
        <w:textAlignment w:val="baseline"/>
        <w:rPr>
          <w:rFonts w:ascii="宋体" w:hAnsi="宋体" w:cs="宋体"/>
          <w:kern w:val="0"/>
          <w:sz w:val="22"/>
          <w:szCs w:val="22"/>
        </w:rPr>
      </w:pPr>
      <w:r>
        <w:rPr>
          <w:rFonts w:hint="eastAsia" w:ascii="宋体" w:hAnsi="宋体" w:cs="宋体"/>
          <w:kern w:val="0"/>
          <w:sz w:val="22"/>
          <w:szCs w:val="22"/>
        </w:rPr>
        <w:t>一、本单位与采购人之间 □不存在利害关系 □存在下列利害关系</w:t>
      </w:r>
      <w:r>
        <w:rPr>
          <w:rFonts w:hint="eastAsia" w:ascii="宋体" w:hAnsi="宋体" w:cs="宋体"/>
          <w:kern w:val="0"/>
          <w:sz w:val="22"/>
          <w:szCs w:val="22"/>
          <w:u w:val="single"/>
        </w:rPr>
        <w:t xml:space="preserve">           </w:t>
      </w:r>
      <w:r>
        <w:rPr>
          <w:rFonts w:hint="eastAsia" w:ascii="宋体" w:hAnsi="宋体" w:cs="宋体"/>
          <w:kern w:val="0"/>
          <w:sz w:val="22"/>
          <w:szCs w:val="22"/>
        </w:rPr>
        <w:t>：</w:t>
      </w:r>
    </w:p>
    <w:p w14:paraId="7B6A24D4">
      <w:pPr>
        <w:pStyle w:val="41"/>
        <w:widowControl/>
        <w:tabs>
          <w:tab w:val="left" w:pos="1069"/>
          <w:tab w:val="left" w:pos="2352"/>
        </w:tabs>
        <w:adjustRightInd w:val="0"/>
        <w:snapToGrid w:val="0"/>
        <w:spacing w:line="400" w:lineRule="exact"/>
        <w:ind w:firstLine="394" w:firstLineChars="200"/>
        <w:textAlignment w:val="baseline"/>
        <w:rPr>
          <w:rFonts w:ascii="宋体" w:hAnsi="宋体" w:cs="宋体"/>
          <w:kern w:val="0"/>
          <w:sz w:val="22"/>
          <w:szCs w:val="22"/>
        </w:rPr>
      </w:pPr>
      <w:r>
        <w:rPr>
          <w:rFonts w:hint="eastAsia" w:ascii="宋体" w:hAnsi="宋体" w:cs="宋体"/>
          <w:kern w:val="0"/>
          <w:sz w:val="22"/>
          <w:szCs w:val="22"/>
        </w:rPr>
        <w:t xml:space="preserve">  A.投资关系    B.行政隶属关系    C.业务指导关系</w:t>
      </w:r>
    </w:p>
    <w:p w14:paraId="22B56128">
      <w:pPr>
        <w:pStyle w:val="41"/>
        <w:widowControl/>
        <w:tabs>
          <w:tab w:val="left" w:pos="1069"/>
          <w:tab w:val="left" w:pos="2352"/>
        </w:tabs>
        <w:adjustRightInd w:val="0"/>
        <w:snapToGrid w:val="0"/>
        <w:spacing w:line="400" w:lineRule="exact"/>
        <w:ind w:firstLine="394" w:firstLineChars="200"/>
        <w:textAlignment w:val="baseline"/>
        <w:rPr>
          <w:rFonts w:ascii="宋体" w:hAnsi="宋体" w:cs="宋体"/>
          <w:kern w:val="0"/>
          <w:sz w:val="22"/>
          <w:szCs w:val="22"/>
        </w:rPr>
      </w:pPr>
      <w:r>
        <w:rPr>
          <w:rFonts w:hint="eastAsia" w:ascii="宋体" w:hAnsi="宋体" w:cs="宋体"/>
          <w:kern w:val="0"/>
          <w:sz w:val="22"/>
          <w:szCs w:val="22"/>
        </w:rPr>
        <w:t xml:space="preserve">  D.其他可能</w:t>
      </w:r>
      <w:r>
        <w:rPr>
          <w:rFonts w:hint="eastAsia" w:ascii="宋体" w:hAnsi="宋体" w:cs="宋体"/>
          <w:sz w:val="22"/>
          <w:szCs w:val="22"/>
        </w:rPr>
        <w:t>影响采购公正的</w:t>
      </w:r>
      <w:r>
        <w:rPr>
          <w:rFonts w:hint="eastAsia" w:ascii="宋体" w:hAnsi="宋体" w:cs="宋体"/>
          <w:kern w:val="0"/>
          <w:sz w:val="22"/>
          <w:szCs w:val="22"/>
        </w:rPr>
        <w:t>利害关系</w:t>
      </w:r>
      <w:r>
        <w:rPr>
          <w:rFonts w:hint="eastAsia" w:ascii="宋体" w:hAnsi="宋体" w:cs="宋体"/>
          <w:kern w:val="0"/>
          <w:sz w:val="22"/>
          <w:szCs w:val="22"/>
          <w:u w:val="single"/>
        </w:rPr>
        <w:t xml:space="preserve">（如有，请如实说明）                 </w:t>
      </w:r>
      <w:r>
        <w:rPr>
          <w:rFonts w:hint="eastAsia" w:ascii="宋体" w:hAnsi="宋体" w:cs="宋体"/>
          <w:kern w:val="0"/>
          <w:sz w:val="22"/>
          <w:szCs w:val="22"/>
        </w:rPr>
        <w:t>。</w:t>
      </w:r>
    </w:p>
    <w:p w14:paraId="2959E514">
      <w:pPr>
        <w:pStyle w:val="41"/>
        <w:widowControl/>
        <w:tabs>
          <w:tab w:val="left" w:pos="1069"/>
          <w:tab w:val="left" w:pos="2352"/>
        </w:tabs>
        <w:adjustRightInd w:val="0"/>
        <w:snapToGrid w:val="0"/>
        <w:spacing w:line="400" w:lineRule="exact"/>
        <w:ind w:firstLine="418" w:firstLineChars="200"/>
        <w:textAlignment w:val="baseline"/>
        <w:rPr>
          <w:rFonts w:ascii="宋体" w:hAnsi="宋体" w:cs="宋体"/>
          <w:kern w:val="0"/>
          <w:sz w:val="22"/>
          <w:szCs w:val="22"/>
        </w:rPr>
      </w:pPr>
      <w:r>
        <w:rPr>
          <w:rFonts w:hint="eastAsia" w:ascii="宋体" w:hAnsi="宋体" w:cs="宋体"/>
          <w:spacing w:val="6"/>
          <w:sz w:val="22"/>
          <w:szCs w:val="22"/>
        </w:rPr>
        <w:t>二、</w:t>
      </w:r>
      <w:r>
        <w:rPr>
          <w:rFonts w:hint="eastAsia" w:ascii="宋体" w:hAnsi="宋体" w:cs="宋体"/>
          <w:kern w:val="0"/>
          <w:sz w:val="22"/>
          <w:szCs w:val="22"/>
        </w:rPr>
        <w:t>现已清楚知道参加本项目采购活动的其他所有供应商名称，本单位 □与其他所有供应商之间均不存在利害关系 □与</w:t>
      </w:r>
      <w:r>
        <w:rPr>
          <w:rFonts w:hint="eastAsia" w:ascii="宋体" w:hAnsi="宋体" w:cs="宋体"/>
          <w:kern w:val="0"/>
          <w:sz w:val="22"/>
          <w:szCs w:val="22"/>
          <w:u w:val="single"/>
        </w:rPr>
        <w:t xml:space="preserve">           （供应商名称）</w:t>
      </w:r>
      <w:r>
        <w:rPr>
          <w:rFonts w:hint="eastAsia" w:ascii="宋体" w:hAnsi="宋体" w:cs="宋体"/>
          <w:kern w:val="0"/>
          <w:sz w:val="22"/>
          <w:szCs w:val="22"/>
        </w:rPr>
        <w:t>之间存在下列利害关系</w:t>
      </w:r>
      <w:r>
        <w:rPr>
          <w:rFonts w:hint="eastAsia" w:ascii="宋体" w:hAnsi="宋体" w:cs="宋体"/>
          <w:kern w:val="0"/>
          <w:sz w:val="22"/>
          <w:szCs w:val="22"/>
          <w:u w:val="single"/>
        </w:rPr>
        <w:t xml:space="preserve">          </w:t>
      </w:r>
      <w:r>
        <w:rPr>
          <w:rFonts w:hint="eastAsia" w:ascii="宋体" w:hAnsi="宋体" w:cs="宋体"/>
          <w:kern w:val="0"/>
          <w:sz w:val="22"/>
          <w:szCs w:val="22"/>
        </w:rPr>
        <w:t>：</w:t>
      </w:r>
    </w:p>
    <w:p w14:paraId="3690BC44">
      <w:pPr>
        <w:pStyle w:val="42"/>
        <w:widowControl w:val="0"/>
        <w:tabs>
          <w:tab w:val="left" w:pos="1069"/>
          <w:tab w:val="left" w:pos="2352"/>
        </w:tabs>
        <w:adjustRightInd w:val="0"/>
        <w:snapToGrid w:val="0"/>
        <w:spacing w:line="400" w:lineRule="exact"/>
        <w:ind w:firstLine="394" w:firstLineChars="200"/>
        <w:jc w:val="both"/>
        <w:textAlignment w:val="baseline"/>
        <w:rPr>
          <w:rFonts w:hAnsi="宋体"/>
          <w:kern w:val="0"/>
          <w:sz w:val="22"/>
          <w:szCs w:val="22"/>
        </w:rPr>
      </w:pPr>
      <w:r>
        <w:rPr>
          <w:rFonts w:hint="eastAsia" w:hAnsi="宋体"/>
          <w:kern w:val="0"/>
          <w:sz w:val="22"/>
          <w:szCs w:val="22"/>
        </w:rPr>
        <w:t xml:space="preserve">  A.法定代表人或负责人或实际控制人是同一人</w:t>
      </w:r>
    </w:p>
    <w:p w14:paraId="20EBCED3">
      <w:pPr>
        <w:pStyle w:val="42"/>
        <w:widowControl w:val="0"/>
        <w:tabs>
          <w:tab w:val="left" w:pos="1069"/>
          <w:tab w:val="left" w:pos="2352"/>
        </w:tabs>
        <w:adjustRightInd w:val="0"/>
        <w:snapToGrid w:val="0"/>
        <w:spacing w:line="400" w:lineRule="exact"/>
        <w:ind w:firstLine="394" w:firstLineChars="200"/>
        <w:jc w:val="both"/>
        <w:textAlignment w:val="baseline"/>
        <w:rPr>
          <w:rFonts w:hAnsi="宋体"/>
          <w:spacing w:val="6"/>
          <w:sz w:val="22"/>
          <w:szCs w:val="22"/>
        </w:rPr>
      </w:pPr>
      <w:r>
        <w:rPr>
          <w:rFonts w:hint="eastAsia" w:hAnsi="宋体"/>
          <w:kern w:val="0"/>
          <w:sz w:val="22"/>
          <w:szCs w:val="22"/>
        </w:rPr>
        <w:t xml:space="preserve">  B.法定代表人或负责人或实际控制人是夫妻关系</w:t>
      </w:r>
    </w:p>
    <w:p w14:paraId="6DC9227A">
      <w:pPr>
        <w:pStyle w:val="42"/>
        <w:widowControl w:val="0"/>
        <w:tabs>
          <w:tab w:val="left" w:pos="1069"/>
          <w:tab w:val="left" w:pos="2352"/>
        </w:tabs>
        <w:adjustRightInd w:val="0"/>
        <w:snapToGrid w:val="0"/>
        <w:spacing w:line="400" w:lineRule="exact"/>
        <w:ind w:firstLine="394" w:firstLineChars="200"/>
        <w:jc w:val="both"/>
        <w:textAlignment w:val="baseline"/>
        <w:rPr>
          <w:rFonts w:hAnsi="宋体"/>
          <w:spacing w:val="6"/>
          <w:sz w:val="22"/>
          <w:szCs w:val="22"/>
        </w:rPr>
      </w:pPr>
      <w:r>
        <w:rPr>
          <w:rFonts w:hint="eastAsia" w:hAnsi="宋体"/>
          <w:kern w:val="0"/>
          <w:sz w:val="22"/>
          <w:szCs w:val="22"/>
        </w:rPr>
        <w:t xml:space="preserve">  C.法定代表人或负责人或实际控制人是直系血亲关系</w:t>
      </w:r>
    </w:p>
    <w:p w14:paraId="71976DC7">
      <w:pPr>
        <w:pStyle w:val="42"/>
        <w:widowControl w:val="0"/>
        <w:tabs>
          <w:tab w:val="left" w:pos="1069"/>
          <w:tab w:val="left" w:pos="2352"/>
        </w:tabs>
        <w:adjustRightInd w:val="0"/>
        <w:snapToGrid w:val="0"/>
        <w:spacing w:line="400" w:lineRule="exact"/>
        <w:ind w:firstLine="394" w:firstLineChars="200"/>
        <w:jc w:val="both"/>
        <w:textAlignment w:val="baseline"/>
        <w:rPr>
          <w:rFonts w:hAnsi="宋体"/>
          <w:spacing w:val="6"/>
          <w:sz w:val="22"/>
          <w:szCs w:val="22"/>
        </w:rPr>
      </w:pPr>
      <w:r>
        <w:rPr>
          <w:rFonts w:hint="eastAsia" w:hAnsi="宋体"/>
          <w:kern w:val="0"/>
          <w:sz w:val="22"/>
          <w:szCs w:val="22"/>
        </w:rPr>
        <w:t xml:space="preserve">  D.法定代表人或负责人或实际控制人存在三代以内旁系血亲关系</w:t>
      </w:r>
    </w:p>
    <w:p w14:paraId="0226D648">
      <w:pPr>
        <w:pStyle w:val="42"/>
        <w:widowControl w:val="0"/>
        <w:tabs>
          <w:tab w:val="left" w:pos="1069"/>
          <w:tab w:val="left" w:pos="2352"/>
        </w:tabs>
        <w:adjustRightInd w:val="0"/>
        <w:snapToGrid w:val="0"/>
        <w:spacing w:line="400" w:lineRule="exact"/>
        <w:ind w:firstLine="394" w:firstLineChars="200"/>
        <w:jc w:val="both"/>
        <w:textAlignment w:val="baseline"/>
        <w:rPr>
          <w:rFonts w:hAnsi="宋体"/>
          <w:kern w:val="0"/>
          <w:sz w:val="22"/>
          <w:szCs w:val="22"/>
        </w:rPr>
      </w:pPr>
      <w:r>
        <w:rPr>
          <w:rFonts w:hint="eastAsia" w:hAnsi="宋体"/>
          <w:kern w:val="0"/>
          <w:sz w:val="22"/>
          <w:szCs w:val="22"/>
        </w:rPr>
        <w:t xml:space="preserve">  E.法定代表人或负责人或实际控制人存在近姻亲关系</w:t>
      </w:r>
    </w:p>
    <w:p w14:paraId="71AE8B14">
      <w:pPr>
        <w:pStyle w:val="42"/>
        <w:widowControl w:val="0"/>
        <w:tabs>
          <w:tab w:val="left" w:pos="1069"/>
          <w:tab w:val="left" w:pos="2352"/>
        </w:tabs>
        <w:adjustRightInd w:val="0"/>
        <w:snapToGrid w:val="0"/>
        <w:spacing w:line="400" w:lineRule="exact"/>
        <w:ind w:firstLine="394" w:firstLineChars="200"/>
        <w:jc w:val="both"/>
        <w:textAlignment w:val="baseline"/>
        <w:rPr>
          <w:rFonts w:hAnsi="宋体"/>
          <w:kern w:val="0"/>
          <w:sz w:val="22"/>
          <w:szCs w:val="22"/>
        </w:rPr>
      </w:pPr>
      <w:r>
        <w:rPr>
          <w:rFonts w:hint="eastAsia" w:hAnsi="宋体"/>
          <w:kern w:val="0"/>
          <w:sz w:val="22"/>
          <w:szCs w:val="22"/>
        </w:rPr>
        <w:t xml:space="preserve">  F.法定代表人或负责人或实际控制人存在股份控制或实际控制关系</w:t>
      </w:r>
    </w:p>
    <w:p w14:paraId="2686036F">
      <w:pPr>
        <w:pStyle w:val="42"/>
        <w:widowControl w:val="0"/>
        <w:tabs>
          <w:tab w:val="left" w:pos="1069"/>
          <w:tab w:val="left" w:pos="2352"/>
        </w:tabs>
        <w:adjustRightInd w:val="0"/>
        <w:snapToGrid w:val="0"/>
        <w:spacing w:line="400" w:lineRule="exact"/>
        <w:ind w:firstLine="394" w:firstLineChars="200"/>
        <w:jc w:val="both"/>
        <w:textAlignment w:val="baseline"/>
        <w:rPr>
          <w:rFonts w:hAnsi="宋体"/>
          <w:kern w:val="0"/>
          <w:sz w:val="22"/>
          <w:szCs w:val="22"/>
        </w:rPr>
      </w:pPr>
      <w:r>
        <w:rPr>
          <w:rFonts w:hint="eastAsia" w:hAnsi="宋体"/>
          <w:kern w:val="0"/>
          <w:sz w:val="22"/>
          <w:szCs w:val="22"/>
        </w:rPr>
        <w:t xml:space="preserve">  G.存在共同直接或间接投资设立子公司、联营企业和合营企业情况</w:t>
      </w:r>
    </w:p>
    <w:p w14:paraId="3CA51586">
      <w:pPr>
        <w:pStyle w:val="42"/>
        <w:widowControl w:val="0"/>
        <w:tabs>
          <w:tab w:val="left" w:pos="1069"/>
          <w:tab w:val="left" w:pos="2352"/>
        </w:tabs>
        <w:adjustRightInd w:val="0"/>
        <w:snapToGrid w:val="0"/>
        <w:spacing w:line="400" w:lineRule="exact"/>
        <w:ind w:firstLine="394" w:firstLineChars="200"/>
        <w:jc w:val="both"/>
        <w:textAlignment w:val="baseline"/>
        <w:rPr>
          <w:rFonts w:hAnsi="宋体"/>
          <w:sz w:val="22"/>
          <w:szCs w:val="22"/>
        </w:rPr>
      </w:pPr>
      <w:r>
        <w:rPr>
          <w:rFonts w:hint="eastAsia" w:hAnsi="宋体"/>
          <w:kern w:val="0"/>
          <w:sz w:val="22"/>
          <w:szCs w:val="22"/>
        </w:rPr>
        <w:t xml:space="preserve">  H.存在分级代理或代销关系、同一生产制造商关系、</w:t>
      </w:r>
      <w:r>
        <w:rPr>
          <w:rFonts w:hint="eastAsia" w:hAnsi="宋体"/>
          <w:sz w:val="22"/>
          <w:szCs w:val="22"/>
        </w:rPr>
        <w:t>管理关系、重要业务（占主营业务收入50%以上）或重要财务往来关系（如融资）等其他实质性控制关系</w:t>
      </w:r>
    </w:p>
    <w:p w14:paraId="307B8ABD">
      <w:pPr>
        <w:pStyle w:val="42"/>
        <w:widowControl w:val="0"/>
        <w:tabs>
          <w:tab w:val="left" w:pos="1069"/>
          <w:tab w:val="left" w:pos="2352"/>
        </w:tabs>
        <w:adjustRightInd w:val="0"/>
        <w:snapToGrid w:val="0"/>
        <w:spacing w:line="400" w:lineRule="exact"/>
        <w:ind w:firstLine="394" w:firstLineChars="200"/>
        <w:jc w:val="both"/>
        <w:textAlignment w:val="baseline"/>
        <w:rPr>
          <w:rFonts w:hAnsi="宋体"/>
          <w:spacing w:val="6"/>
          <w:sz w:val="22"/>
          <w:szCs w:val="22"/>
        </w:rPr>
      </w:pPr>
      <w:r>
        <w:rPr>
          <w:rFonts w:hint="eastAsia" w:hAnsi="宋体"/>
          <w:sz w:val="22"/>
          <w:szCs w:val="22"/>
        </w:rPr>
        <w:t xml:space="preserve">  I</w:t>
      </w:r>
      <w:r>
        <w:rPr>
          <w:rFonts w:hint="eastAsia" w:hAnsi="宋体"/>
          <w:kern w:val="0"/>
          <w:sz w:val="22"/>
          <w:szCs w:val="22"/>
        </w:rPr>
        <w:t>.</w:t>
      </w:r>
      <w:r>
        <w:rPr>
          <w:rFonts w:hint="eastAsia" w:hAnsi="宋体"/>
          <w:sz w:val="22"/>
          <w:szCs w:val="22"/>
        </w:rPr>
        <w:t>其他利害关系情况</w:t>
      </w:r>
      <w:r>
        <w:rPr>
          <w:rFonts w:hint="eastAsia" w:hAnsi="宋体"/>
          <w:sz w:val="22"/>
          <w:szCs w:val="22"/>
          <w:u w:val="single"/>
        </w:rPr>
        <w:t xml:space="preserve">                              </w:t>
      </w:r>
      <w:r>
        <w:rPr>
          <w:rFonts w:hint="eastAsia" w:hAnsi="宋体"/>
          <w:kern w:val="0"/>
          <w:sz w:val="22"/>
          <w:szCs w:val="22"/>
        </w:rPr>
        <w:t>。</w:t>
      </w:r>
    </w:p>
    <w:p w14:paraId="134B6133">
      <w:pPr>
        <w:pStyle w:val="41"/>
        <w:widowControl/>
        <w:tabs>
          <w:tab w:val="left" w:pos="1069"/>
          <w:tab w:val="left" w:pos="2352"/>
        </w:tabs>
        <w:adjustRightInd w:val="0"/>
        <w:snapToGrid w:val="0"/>
        <w:spacing w:line="400" w:lineRule="exact"/>
        <w:ind w:firstLine="394" w:firstLineChars="200"/>
        <w:textAlignment w:val="baseline"/>
        <w:rPr>
          <w:rFonts w:ascii="宋体" w:hAnsi="宋体" w:cs="宋体"/>
          <w:kern w:val="0"/>
          <w:sz w:val="22"/>
          <w:szCs w:val="22"/>
        </w:rPr>
      </w:pPr>
      <w:r>
        <w:rPr>
          <w:rFonts w:hint="eastAsia" w:ascii="宋体" w:hAnsi="宋体" w:cs="宋体"/>
          <w:sz w:val="22"/>
          <w:szCs w:val="22"/>
        </w:rPr>
        <w:t>三、现已清楚知道并</w:t>
      </w:r>
      <w:r>
        <w:rPr>
          <w:rFonts w:hint="eastAsia" w:ascii="宋体" w:hAnsi="宋体" w:cs="宋体"/>
          <w:kern w:val="0"/>
          <w:sz w:val="22"/>
          <w:szCs w:val="22"/>
        </w:rPr>
        <w:t>严格遵守政府采购法律法规和现场纪律。</w:t>
      </w:r>
    </w:p>
    <w:p w14:paraId="6C139482">
      <w:pPr>
        <w:pStyle w:val="41"/>
        <w:widowControl/>
        <w:tabs>
          <w:tab w:val="left" w:pos="1069"/>
          <w:tab w:val="left" w:pos="2352"/>
        </w:tabs>
        <w:adjustRightInd w:val="0"/>
        <w:snapToGrid w:val="0"/>
        <w:spacing w:line="400" w:lineRule="exact"/>
        <w:ind w:firstLine="394" w:firstLineChars="200"/>
        <w:textAlignment w:val="baseline"/>
        <w:rPr>
          <w:rFonts w:ascii="宋体" w:hAnsi="宋体" w:cs="宋体"/>
          <w:kern w:val="0"/>
          <w:sz w:val="22"/>
          <w:szCs w:val="22"/>
        </w:rPr>
      </w:pPr>
      <w:r>
        <w:rPr>
          <w:rFonts w:hint="eastAsia" w:ascii="宋体" w:hAnsi="宋体" w:cs="宋体"/>
          <w:kern w:val="0"/>
          <w:sz w:val="22"/>
          <w:szCs w:val="22"/>
        </w:rPr>
        <w:t>四、我发现</w:t>
      </w:r>
      <w:r>
        <w:rPr>
          <w:rFonts w:hint="eastAsia"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hint="eastAsia" w:ascii="宋体" w:hAnsi="宋体" w:cs="宋体"/>
          <w:kern w:val="0"/>
          <w:sz w:val="22"/>
          <w:szCs w:val="22"/>
          <w:u w:val="single"/>
        </w:rPr>
        <w:t xml:space="preserve">      </w:t>
      </w:r>
      <w:r>
        <w:rPr>
          <w:rFonts w:hint="eastAsia" w:ascii="宋体" w:hAnsi="宋体" w:cs="宋体"/>
          <w:kern w:val="0"/>
          <w:sz w:val="22"/>
          <w:szCs w:val="22"/>
        </w:rPr>
        <w:t>项利害关系。</w:t>
      </w:r>
    </w:p>
    <w:p w14:paraId="61F4F353">
      <w:pPr>
        <w:pStyle w:val="42"/>
        <w:widowControl w:val="0"/>
        <w:tabs>
          <w:tab w:val="left" w:pos="1069"/>
          <w:tab w:val="left" w:pos="2352"/>
        </w:tabs>
        <w:snapToGrid w:val="0"/>
        <w:spacing w:line="400" w:lineRule="exact"/>
        <w:ind w:firstLine="394" w:firstLineChars="200"/>
        <w:jc w:val="both"/>
        <w:rPr>
          <w:rFonts w:hAnsi="宋体"/>
          <w:sz w:val="22"/>
          <w:szCs w:val="22"/>
        </w:rPr>
      </w:pPr>
    </w:p>
    <w:p w14:paraId="421D0CF1">
      <w:pPr>
        <w:pStyle w:val="42"/>
        <w:widowControl w:val="0"/>
        <w:tabs>
          <w:tab w:val="left" w:pos="1069"/>
          <w:tab w:val="left" w:pos="2352"/>
        </w:tabs>
        <w:snapToGrid w:val="0"/>
        <w:spacing w:line="400" w:lineRule="exact"/>
        <w:ind w:firstLine="394" w:firstLineChars="200"/>
        <w:jc w:val="both"/>
        <w:rPr>
          <w:rFonts w:hAnsi="宋体"/>
          <w:sz w:val="22"/>
          <w:szCs w:val="22"/>
        </w:rPr>
      </w:pPr>
      <w:r>
        <w:rPr>
          <w:rFonts w:hint="eastAsia" w:hAnsi="宋体"/>
          <w:sz w:val="22"/>
          <w:szCs w:val="22"/>
        </w:rPr>
        <w:t xml:space="preserve">                                     供应商代表签名：</w:t>
      </w:r>
    </w:p>
    <w:p w14:paraId="6B49FAD0">
      <w:pPr>
        <w:tabs>
          <w:tab w:val="left" w:pos="1069"/>
          <w:tab w:val="left" w:pos="2352"/>
        </w:tabs>
        <w:spacing w:before="313" w:beforeLines="100" w:after="313" w:afterLines="100" w:line="400" w:lineRule="exact"/>
        <w:ind w:left="5021" w:leftChars="2314" w:firstLine="788" w:firstLineChars="400"/>
        <w:rPr>
          <w:rFonts w:ascii="宋体" w:hAnsi="宋体" w:cs="宋体"/>
          <w:sz w:val="22"/>
          <w:szCs w:val="22"/>
        </w:rPr>
      </w:pPr>
    </w:p>
    <w:p w14:paraId="43F3FA83">
      <w:pPr>
        <w:tabs>
          <w:tab w:val="left" w:pos="1069"/>
          <w:tab w:val="left" w:pos="2352"/>
        </w:tabs>
        <w:spacing w:before="313" w:beforeLines="100" w:after="313" w:afterLines="100" w:line="400" w:lineRule="exact"/>
        <w:ind w:left="5021" w:leftChars="2314" w:firstLine="788" w:firstLineChars="400"/>
        <w:rPr>
          <w:rFonts w:ascii="宋体" w:hAnsi="宋体" w:cs="宋体"/>
          <w:sz w:val="22"/>
          <w:szCs w:val="22"/>
        </w:rPr>
      </w:pPr>
    </w:p>
    <w:p w14:paraId="3D4CF92E">
      <w:pPr>
        <w:tabs>
          <w:tab w:val="left" w:pos="1069"/>
          <w:tab w:val="left" w:pos="2352"/>
        </w:tabs>
        <w:spacing w:before="313" w:beforeLines="100" w:after="313" w:afterLines="100" w:line="400" w:lineRule="exact"/>
        <w:ind w:left="5021" w:leftChars="2314" w:firstLine="788" w:firstLineChars="400"/>
        <w:rPr>
          <w:rFonts w:ascii="宋体" w:hAnsi="宋体" w:cs="宋体"/>
          <w:sz w:val="22"/>
          <w:szCs w:val="22"/>
          <w:lang w:val="zh-CN"/>
        </w:rPr>
      </w:pPr>
      <w:r>
        <w:rPr>
          <w:rFonts w:hint="eastAsia" w:ascii="宋体" w:hAnsi="宋体" w:cs="宋体"/>
          <w:sz w:val="22"/>
          <w:szCs w:val="22"/>
        </w:rPr>
        <w:t>年  月  日</w:t>
      </w:r>
    </w:p>
    <w:p w14:paraId="221909B8">
      <w:pPr>
        <w:spacing w:line="360" w:lineRule="exact"/>
        <w:jc w:val="left"/>
        <w:textAlignment w:val="baseline"/>
        <w:rPr>
          <w:rFonts w:ascii="宋体" w:hAnsi="宋体" w:cs="宋体"/>
          <w:sz w:val="22"/>
        </w:rPr>
      </w:pPr>
      <w:bookmarkStart w:id="75" w:name="_Toc24860_WPSOffice_Level1"/>
      <w:r>
        <w:rPr>
          <w:rFonts w:hint="eastAsia" w:ascii="宋体" w:hAnsi="宋体" w:cs="宋体"/>
          <w:sz w:val="22"/>
        </w:rPr>
        <w:t xml:space="preserve">                         </w:t>
      </w:r>
    </w:p>
    <w:p w14:paraId="42660E76">
      <w:pPr>
        <w:spacing w:line="360" w:lineRule="exact"/>
        <w:jc w:val="center"/>
        <w:textAlignment w:val="baseline"/>
        <w:rPr>
          <w:rFonts w:hint="eastAsia" w:ascii="宋体" w:hAnsi="宋体" w:cs="宋体"/>
          <w:b/>
          <w:sz w:val="32"/>
          <w:szCs w:val="32"/>
          <w:lang w:val="zh-CN"/>
        </w:rPr>
      </w:pPr>
    </w:p>
    <w:p w14:paraId="26BB018F">
      <w:pPr>
        <w:spacing w:line="360" w:lineRule="exact"/>
        <w:jc w:val="center"/>
        <w:textAlignment w:val="baseline"/>
        <w:rPr>
          <w:rFonts w:ascii="宋体" w:hAnsi="宋体" w:cs="宋体"/>
          <w:b/>
          <w:sz w:val="32"/>
        </w:rPr>
      </w:pPr>
      <w:r>
        <w:rPr>
          <w:rFonts w:hint="eastAsia" w:ascii="宋体" w:hAnsi="宋体" w:cs="宋体"/>
          <w:b/>
          <w:sz w:val="32"/>
          <w:szCs w:val="32"/>
          <w:lang w:val="zh-CN"/>
        </w:rPr>
        <w:t>第</w:t>
      </w:r>
      <w:r>
        <w:rPr>
          <w:rFonts w:hint="eastAsia" w:ascii="宋体" w:hAnsi="宋体" w:cs="宋体"/>
          <w:b/>
          <w:sz w:val="32"/>
          <w:szCs w:val="32"/>
        </w:rPr>
        <w:t>七</w:t>
      </w:r>
      <w:r>
        <w:rPr>
          <w:rFonts w:hint="eastAsia" w:ascii="宋体" w:hAnsi="宋体" w:cs="宋体"/>
          <w:b/>
          <w:sz w:val="32"/>
          <w:szCs w:val="32"/>
          <w:lang w:val="zh-CN"/>
        </w:rPr>
        <w:t>部分</w:t>
      </w:r>
      <w:bookmarkEnd w:id="75"/>
      <w:r>
        <w:rPr>
          <w:rFonts w:hint="eastAsia" w:ascii="宋体" w:hAnsi="宋体" w:cs="宋体"/>
          <w:b/>
          <w:sz w:val="32"/>
          <w:szCs w:val="32"/>
        </w:rPr>
        <w:t>、</w:t>
      </w:r>
      <w:r>
        <w:rPr>
          <w:rFonts w:hint="eastAsia" w:ascii="宋体" w:hAnsi="宋体" w:cs="宋体"/>
          <w:b/>
          <w:sz w:val="32"/>
          <w:szCs w:val="32"/>
          <w:lang w:val="zh-CN"/>
        </w:rPr>
        <w:t>评标办法</w:t>
      </w:r>
    </w:p>
    <w:p w14:paraId="3D82DC26">
      <w:pPr>
        <w:snapToGrid w:val="0"/>
        <w:spacing w:line="380" w:lineRule="exact"/>
        <w:ind w:firstLine="540"/>
        <w:textAlignment w:val="baseline"/>
        <w:rPr>
          <w:rFonts w:ascii="宋体" w:hAnsi="宋体" w:cs="宋体"/>
          <w:sz w:val="22"/>
        </w:rPr>
      </w:pPr>
      <w:r>
        <w:rPr>
          <w:rFonts w:hint="eastAsia" w:ascii="宋体" w:hAnsi="宋体" w:cs="宋体"/>
          <w:sz w:val="22"/>
        </w:rPr>
        <w:t>根据《中华人民共和国政府采购法》等有关政府采购法规，结合本次所要采购项目的实际，按照公平、公正、科学、择优的原则选择成交单位，特制定本评审办法。</w:t>
      </w:r>
    </w:p>
    <w:p w14:paraId="62CA02BD">
      <w:pPr>
        <w:snapToGrid w:val="0"/>
        <w:spacing w:line="380" w:lineRule="exact"/>
        <w:ind w:firstLine="3399" w:firstLineChars="1725"/>
        <w:textAlignment w:val="baseline"/>
        <w:rPr>
          <w:rFonts w:ascii="宋体" w:hAnsi="宋体" w:cs="宋体"/>
          <w:b/>
          <w:sz w:val="22"/>
        </w:rPr>
      </w:pPr>
      <w:bookmarkStart w:id="76" w:name="_Toc32552_WPSOffice_Level2"/>
      <w:r>
        <w:rPr>
          <w:rFonts w:hint="eastAsia" w:ascii="宋体" w:hAnsi="宋体" w:cs="宋体"/>
          <w:b/>
          <w:sz w:val="22"/>
        </w:rPr>
        <w:t>一、总则</w:t>
      </w:r>
      <w:bookmarkEnd w:id="76"/>
    </w:p>
    <w:p w14:paraId="55A9D6D0">
      <w:pPr>
        <w:snapToGrid w:val="0"/>
        <w:spacing w:line="380" w:lineRule="exact"/>
        <w:ind w:firstLine="540"/>
        <w:textAlignment w:val="baseline"/>
        <w:rPr>
          <w:rFonts w:ascii="宋体" w:hAnsi="宋体" w:cs="宋体"/>
          <w:sz w:val="22"/>
        </w:rPr>
      </w:pPr>
      <w:r>
        <w:rPr>
          <w:rFonts w:hint="eastAsia" w:ascii="宋体" w:hAns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58F72B9D">
      <w:pPr>
        <w:snapToGrid w:val="0"/>
        <w:spacing w:line="380" w:lineRule="exact"/>
        <w:ind w:firstLine="3399" w:firstLineChars="1725"/>
        <w:textAlignment w:val="baseline"/>
        <w:rPr>
          <w:rFonts w:ascii="宋体" w:hAnsi="宋体" w:cs="宋体"/>
          <w:sz w:val="22"/>
        </w:rPr>
      </w:pPr>
      <w:bookmarkStart w:id="77" w:name="_Toc15399_WPSOffice_Level2"/>
      <w:r>
        <w:rPr>
          <w:rFonts w:hint="eastAsia" w:ascii="宋体" w:hAnsi="宋体" w:cs="宋体"/>
          <w:b/>
          <w:sz w:val="22"/>
        </w:rPr>
        <w:t>二、评审组织</w:t>
      </w:r>
      <w:bookmarkEnd w:id="77"/>
    </w:p>
    <w:p w14:paraId="415770B4">
      <w:pPr>
        <w:snapToGrid w:val="0"/>
        <w:spacing w:line="380" w:lineRule="exact"/>
        <w:ind w:firstLine="540"/>
        <w:textAlignment w:val="baseline"/>
        <w:rPr>
          <w:rFonts w:ascii="宋体" w:hAnsi="宋体" w:cs="宋体"/>
          <w:sz w:val="22"/>
        </w:rPr>
      </w:pPr>
      <w:r>
        <w:rPr>
          <w:rFonts w:hint="eastAsia" w:ascii="宋体" w:hAns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6DC64DFE">
      <w:pPr>
        <w:snapToGrid w:val="0"/>
        <w:spacing w:line="380" w:lineRule="exact"/>
        <w:ind w:firstLine="1568" w:firstLineChars="796"/>
        <w:textAlignment w:val="baseline"/>
        <w:rPr>
          <w:rFonts w:ascii="宋体" w:hAnsi="宋体" w:cs="宋体"/>
          <w:sz w:val="22"/>
        </w:rPr>
      </w:pPr>
      <w:bookmarkStart w:id="78" w:name="_Toc7010_WPSOffice_Level2"/>
      <w:r>
        <w:rPr>
          <w:rFonts w:hint="eastAsia" w:ascii="宋体" w:hAnsi="宋体" w:cs="宋体"/>
          <w:b/>
          <w:sz w:val="22"/>
        </w:rPr>
        <w:t>三、投标文件递交截止、磋商程序、磋商原则和方式</w:t>
      </w:r>
      <w:bookmarkEnd w:id="78"/>
    </w:p>
    <w:p w14:paraId="2AF14DB7">
      <w:pPr>
        <w:adjustRightInd w:val="0"/>
        <w:snapToGrid w:val="0"/>
        <w:spacing w:line="380" w:lineRule="exact"/>
        <w:ind w:firstLine="394" w:firstLineChars="200"/>
        <w:rPr>
          <w:rFonts w:ascii="宋体" w:hAnsi="宋体" w:cs="宋体"/>
          <w:b/>
          <w:kern w:val="0"/>
          <w:sz w:val="22"/>
        </w:rPr>
      </w:pPr>
      <w:bookmarkStart w:id="79" w:name="_Toc28287_WPSOffice_Level2"/>
      <w:r>
        <w:rPr>
          <w:rFonts w:hint="eastAsia" w:ascii="宋体" w:hAnsi="宋体" w:cs="宋体"/>
          <w:kern w:val="0"/>
          <w:sz w:val="22"/>
        </w:rPr>
        <w:t>1、投标文件递交截止</w:t>
      </w:r>
    </w:p>
    <w:p w14:paraId="3A7348BF">
      <w:pPr>
        <w:adjustRightInd w:val="0"/>
        <w:snapToGrid w:val="0"/>
        <w:spacing w:line="380" w:lineRule="exact"/>
        <w:ind w:firstLine="394" w:firstLineChars="200"/>
        <w:rPr>
          <w:rFonts w:ascii="宋体" w:hAnsi="宋体" w:cs="宋体"/>
          <w:b/>
          <w:kern w:val="0"/>
          <w:sz w:val="22"/>
        </w:rPr>
      </w:pPr>
      <w:r>
        <w:rPr>
          <w:rFonts w:hint="eastAsia" w:ascii="宋体" w:hAnsi="宋体" w:cs="宋体"/>
          <w:kern w:val="0"/>
          <w:sz w:val="22"/>
        </w:rPr>
        <w:t>1.1 供应商须按竞争性磋商文件规定的时间递交电子投标文件。</w:t>
      </w:r>
    </w:p>
    <w:p w14:paraId="784E8948">
      <w:pPr>
        <w:adjustRightInd w:val="0"/>
        <w:snapToGrid w:val="0"/>
        <w:spacing w:line="380" w:lineRule="exact"/>
        <w:ind w:firstLine="450"/>
        <w:rPr>
          <w:rFonts w:ascii="宋体" w:hAnsi="宋体" w:cs="宋体"/>
          <w:b/>
          <w:kern w:val="0"/>
          <w:sz w:val="22"/>
        </w:rPr>
      </w:pPr>
      <w:r>
        <w:rPr>
          <w:rFonts w:hint="eastAsia" w:ascii="宋体" w:hAnsi="宋体" w:cs="宋体"/>
          <w:kern w:val="0"/>
          <w:sz w:val="22"/>
        </w:rPr>
        <w:t>1.2 供应商法定代表人或其授权代表应在线参加磋商采购会议。</w:t>
      </w:r>
    </w:p>
    <w:p w14:paraId="2D9A95F8">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2、本次采购是根据竞争性磋商采购方式进行，各供应商首次报价不公开。</w:t>
      </w:r>
    </w:p>
    <w:p w14:paraId="17764DFA">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2.1 如竞争性磋商小组认为竞争性磋商文件能够详细列明采购标的的技术、服务要求的，评审结束后，竞争性磋商小组可以直接对供应商进行打分评价。</w:t>
      </w:r>
    </w:p>
    <w:p w14:paraId="2DAF6A2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214E9595">
      <w:pPr>
        <w:adjustRightInd w:val="0"/>
        <w:snapToGrid w:val="0"/>
        <w:spacing w:line="380" w:lineRule="exact"/>
        <w:ind w:firstLine="450"/>
        <w:rPr>
          <w:rFonts w:ascii="宋体" w:hAnsi="宋体" w:cs="宋体"/>
          <w:b/>
          <w:kern w:val="0"/>
          <w:sz w:val="22"/>
        </w:rPr>
      </w:pPr>
      <w:r>
        <w:rPr>
          <w:rFonts w:hint="eastAsia" w:ascii="宋体" w:hAnsi="宋体" w:cs="宋体"/>
          <w:kern w:val="0"/>
          <w:sz w:val="22"/>
        </w:rPr>
        <w:t>对竞争性磋商文件作出的实质性变动是竞争性磋商文件的有效组成部分，竞争性磋商小组应当及时以书面形式同时通知所有参加磋商的供应商。</w:t>
      </w:r>
    </w:p>
    <w:p w14:paraId="40F9D7E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1EF809C">
      <w:pPr>
        <w:adjustRightInd w:val="0"/>
        <w:spacing w:line="380" w:lineRule="exact"/>
        <w:ind w:firstLine="420"/>
        <w:rPr>
          <w:rFonts w:ascii="宋体" w:hAnsi="宋体" w:cs="宋体"/>
          <w:sz w:val="22"/>
        </w:rPr>
      </w:pPr>
      <w:r>
        <w:rPr>
          <w:rFonts w:hint="eastAsia" w:ascii="宋体" w:hAnsi="宋体" w:cs="宋体"/>
          <w:sz w:val="22"/>
        </w:rPr>
        <w:t>已提交投标文件的供应商，在提交最终报价之前，可以根据磋商情况退出磋商。</w:t>
      </w:r>
    </w:p>
    <w:p w14:paraId="09E57B03">
      <w:pPr>
        <w:adjustRightInd w:val="0"/>
        <w:snapToGrid w:val="0"/>
        <w:spacing w:line="380" w:lineRule="exact"/>
        <w:ind w:firstLine="450"/>
        <w:rPr>
          <w:rFonts w:ascii="宋体" w:hAnsi="宋体" w:cs="宋体"/>
          <w:kern w:val="0"/>
          <w:sz w:val="22"/>
        </w:rPr>
      </w:pPr>
      <w:r>
        <w:rPr>
          <w:rFonts w:hint="eastAsia" w:ascii="宋体" w:hAnsi="宋体" w:cs="宋体"/>
          <w:kern w:val="0"/>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2B8AE69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3、评审原则和方法</w:t>
      </w:r>
    </w:p>
    <w:p w14:paraId="06EBCDB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4C7C30B9">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3.2 竞争性磋商小组将综合分析合格供应商的各项指标，而不是以单项指标的优劣评选出成交的供应商。</w:t>
      </w:r>
    </w:p>
    <w:p w14:paraId="3739CA7D">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1CE7FCE9">
      <w:pPr>
        <w:adjustRightInd w:val="0"/>
        <w:snapToGrid w:val="0"/>
        <w:spacing w:line="380" w:lineRule="exact"/>
        <w:ind w:firstLine="450"/>
        <w:rPr>
          <w:rFonts w:ascii="宋体" w:hAnsi="宋体" w:cs="宋体"/>
          <w:b/>
          <w:kern w:val="0"/>
          <w:sz w:val="22"/>
        </w:rPr>
      </w:pPr>
      <w:r>
        <w:rPr>
          <w:rFonts w:hint="eastAsia" w:ascii="宋体" w:hAnsi="宋体" w:cs="宋体"/>
          <w:kern w:val="0"/>
          <w:sz w:val="22"/>
        </w:rPr>
        <w:t>本次评审采用综合评分法，竞争性磋商小组根据竞争性磋商文件制定的评审办法对供应商进行评审排序，将综合得分第一名的供应商向采购人推荐其为中标（成交）供应商。</w:t>
      </w:r>
    </w:p>
    <w:p w14:paraId="7ECEABA3">
      <w:pPr>
        <w:adjustRightInd w:val="0"/>
        <w:snapToGrid w:val="0"/>
        <w:spacing w:line="380" w:lineRule="exact"/>
        <w:ind w:firstLine="450"/>
        <w:rPr>
          <w:rFonts w:ascii="宋体" w:hAnsi="宋体" w:cs="宋体"/>
          <w:b/>
          <w:kern w:val="0"/>
          <w:sz w:val="22"/>
        </w:rPr>
      </w:pPr>
      <w:r>
        <w:rPr>
          <w:rFonts w:hint="eastAsia" w:ascii="宋体" w:hAnsi="宋体" w:cs="宋体"/>
          <w:kern w:val="0"/>
          <w:sz w:val="22"/>
        </w:rPr>
        <w:t>4、投标文件的澄清</w:t>
      </w:r>
    </w:p>
    <w:p w14:paraId="022DA3A6">
      <w:pPr>
        <w:adjustRightInd w:val="0"/>
        <w:snapToGrid w:val="0"/>
        <w:spacing w:line="380" w:lineRule="exact"/>
        <w:ind w:firstLine="197" w:firstLineChars="100"/>
        <w:rPr>
          <w:rFonts w:ascii="宋体" w:hAnsi="宋体" w:cs="宋体"/>
          <w:b/>
          <w:kern w:val="0"/>
          <w:sz w:val="22"/>
        </w:rPr>
      </w:pPr>
      <w:r>
        <w:rPr>
          <w:rFonts w:hint="eastAsia" w:ascii="宋体" w:hAnsi="宋体" w:cs="宋体"/>
          <w:kern w:val="0"/>
          <w:sz w:val="22"/>
        </w:rPr>
        <w:t>为有利于对投标文件的评议，必要时采购人可要求供应商对投标文件进行澄清，并作出答复。答复须有供应商授权代表签字并作为投标文件内容的一部分。</w:t>
      </w:r>
    </w:p>
    <w:p w14:paraId="16328F3C">
      <w:pPr>
        <w:pStyle w:val="9"/>
        <w:snapToGrid w:val="0"/>
        <w:spacing w:line="380" w:lineRule="exact"/>
        <w:ind w:firstLine="434" w:firstLineChars="200"/>
        <w:jc w:val="center"/>
        <w:textAlignment w:val="baseline"/>
        <w:rPr>
          <w:rFonts w:hAnsi="宋体" w:cs="宋体"/>
          <w:sz w:val="24"/>
          <w:szCs w:val="24"/>
        </w:rPr>
      </w:pPr>
    </w:p>
    <w:p w14:paraId="572C3D26">
      <w:pPr>
        <w:pStyle w:val="9"/>
        <w:snapToGrid w:val="0"/>
        <w:spacing w:line="380" w:lineRule="exact"/>
        <w:ind w:firstLine="434" w:firstLineChars="200"/>
        <w:jc w:val="center"/>
        <w:textAlignment w:val="baseline"/>
        <w:rPr>
          <w:rFonts w:hAnsi="宋体" w:cs="宋体"/>
          <w:b/>
          <w:bCs/>
          <w:sz w:val="24"/>
          <w:szCs w:val="24"/>
        </w:rPr>
      </w:pPr>
      <w:r>
        <w:rPr>
          <w:rFonts w:hint="eastAsia" w:hAnsi="宋体" w:cs="宋体"/>
          <w:b/>
          <w:bCs/>
          <w:sz w:val="24"/>
          <w:szCs w:val="24"/>
        </w:rPr>
        <w:t>四、评审细则</w:t>
      </w:r>
      <w:bookmarkEnd w:id="79"/>
    </w:p>
    <w:p w14:paraId="2F31BA75">
      <w:pPr>
        <w:adjustRightInd w:val="0"/>
        <w:snapToGrid w:val="0"/>
        <w:spacing w:line="380" w:lineRule="exact"/>
        <w:ind w:firstLine="394" w:firstLineChars="200"/>
        <w:rPr>
          <w:rFonts w:ascii="宋体" w:hAnsi="宋体" w:cs="宋体"/>
          <w:b/>
          <w:bCs/>
          <w:kern w:val="0"/>
          <w:sz w:val="22"/>
        </w:rPr>
      </w:pPr>
      <w:bookmarkStart w:id="80" w:name="_Toc20707_WPSOffice_Level3"/>
      <w:r>
        <w:rPr>
          <w:rFonts w:hint="eastAsia" w:ascii="宋体" w:hAnsi="宋体" w:cs="宋体"/>
          <w:b/>
          <w:bCs/>
          <w:kern w:val="0"/>
          <w:sz w:val="22"/>
        </w:rPr>
        <w:t>（一）报价部分评分：</w:t>
      </w:r>
      <w:r>
        <w:rPr>
          <w:rFonts w:hint="eastAsia" w:ascii="宋体" w:hAnsi="宋体" w:cs="宋体"/>
          <w:b/>
          <w:bCs/>
          <w:kern w:val="0"/>
          <w:sz w:val="22"/>
          <w:lang w:val="en-US" w:eastAsia="zh-CN"/>
        </w:rPr>
        <w:t>3</w:t>
      </w:r>
      <w:r>
        <w:rPr>
          <w:rFonts w:hint="eastAsia" w:ascii="宋体" w:hAnsi="宋体" w:cs="宋体"/>
          <w:b/>
          <w:bCs/>
          <w:kern w:val="0"/>
          <w:sz w:val="22"/>
        </w:rPr>
        <w:t>0分</w:t>
      </w:r>
      <w:bookmarkEnd w:id="80"/>
    </w:p>
    <w:p w14:paraId="07866A53">
      <w:pPr>
        <w:adjustRightInd w:val="0"/>
        <w:snapToGrid w:val="0"/>
        <w:spacing w:line="380" w:lineRule="exact"/>
        <w:ind w:firstLine="450"/>
        <w:rPr>
          <w:rFonts w:ascii="宋体" w:hAnsi="宋体" w:cs="宋体"/>
          <w:kern w:val="0"/>
          <w:sz w:val="22"/>
        </w:rPr>
      </w:pPr>
      <w:r>
        <w:rPr>
          <w:rFonts w:hint="eastAsia" w:ascii="宋体" w:hAnsi="宋体" w:cs="宋体"/>
          <w:kern w:val="0"/>
          <w:sz w:val="22"/>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2"/>
        </w:rPr>
        <w:t>磋商报价得分=（磋商基准价／投标报价）×</w:t>
      </w:r>
      <w:r>
        <w:rPr>
          <w:rFonts w:hint="eastAsia" w:ascii="宋体" w:hAnsi="宋体" w:cs="宋体"/>
          <w:b/>
          <w:bCs/>
          <w:kern w:val="0"/>
          <w:sz w:val="22"/>
          <w:lang w:val="en-US" w:eastAsia="zh-CN"/>
        </w:rPr>
        <w:t>3</w:t>
      </w:r>
      <w:r>
        <w:rPr>
          <w:rFonts w:hint="eastAsia" w:ascii="宋体" w:hAnsi="宋体" w:cs="宋体"/>
          <w:b/>
          <w:bCs/>
          <w:kern w:val="0"/>
          <w:sz w:val="22"/>
        </w:rPr>
        <w:t>0%×100</w:t>
      </w:r>
      <w:r>
        <w:rPr>
          <w:rFonts w:hint="eastAsia" w:ascii="宋体" w:hAnsi="宋体" w:cs="宋体"/>
          <w:kern w:val="0"/>
          <w:sz w:val="22"/>
        </w:rPr>
        <w:t>。</w:t>
      </w:r>
    </w:p>
    <w:p w14:paraId="094A01EF">
      <w:pPr>
        <w:tabs>
          <w:tab w:val="left" w:pos="1069"/>
          <w:tab w:val="left" w:pos="2352"/>
        </w:tabs>
        <w:adjustRightInd w:val="0"/>
        <w:snapToGrid w:val="0"/>
        <w:spacing w:line="380" w:lineRule="exact"/>
        <w:ind w:firstLine="450"/>
        <w:rPr>
          <w:rFonts w:hint="eastAsia" w:ascii="宋体" w:hAnsi="宋体" w:eastAsia="宋体" w:cs="宋体"/>
          <w:kern w:val="0"/>
          <w:sz w:val="22"/>
          <w:lang w:eastAsia="zh-CN"/>
        </w:rPr>
      </w:pPr>
      <w:r>
        <w:rPr>
          <w:rFonts w:hint="eastAsia" w:ascii="宋体" w:hAnsi="宋体" w:cs="宋体"/>
          <w:kern w:val="0"/>
          <w:sz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ascii="宋体" w:hAnsi="宋体" w:cs="宋体"/>
          <w:kern w:val="0"/>
          <w:sz w:val="22"/>
          <w:lang w:eastAsia="zh-CN"/>
        </w:rPr>
        <w:t>。</w:t>
      </w:r>
    </w:p>
    <w:p w14:paraId="039F881C">
      <w:pPr>
        <w:tabs>
          <w:tab w:val="left" w:pos="1069"/>
          <w:tab w:val="left" w:pos="2352"/>
        </w:tabs>
        <w:adjustRightInd w:val="0"/>
        <w:snapToGrid w:val="0"/>
        <w:spacing w:line="380" w:lineRule="exact"/>
        <w:ind w:firstLine="450"/>
        <w:rPr>
          <w:rFonts w:hint="eastAsia" w:ascii="宋体" w:hAnsi="宋体" w:cs="宋体"/>
          <w:kern w:val="0"/>
          <w:sz w:val="22"/>
        </w:rPr>
      </w:pPr>
      <w:r>
        <w:rPr>
          <w:rFonts w:hint="eastAsia" w:ascii="宋体" w:hAnsi="宋体" w:cs="宋体"/>
          <w:kern w:val="0"/>
          <w:sz w:val="22"/>
        </w:rPr>
        <w:t>3、如果供应商的报价均超出采购预算且采购人确认不能支付的情况，则本项目做流（废）标处理。如果仅仅某些（个）供应商投标报价超出预算的，则拒绝接受其投标报价，该供应商投标按无效投标处理。</w:t>
      </w:r>
    </w:p>
    <w:p w14:paraId="31B218AB">
      <w:pPr>
        <w:tabs>
          <w:tab w:val="left" w:pos="1069"/>
          <w:tab w:val="left" w:pos="2352"/>
        </w:tabs>
        <w:adjustRightInd w:val="0"/>
        <w:snapToGrid w:val="0"/>
        <w:spacing w:line="380" w:lineRule="exact"/>
        <w:ind w:firstLine="450"/>
        <w:rPr>
          <w:rFonts w:hint="eastAsia"/>
        </w:rPr>
      </w:pPr>
      <w:r>
        <w:rPr>
          <w:rFonts w:hint="eastAsia" w:ascii="宋体" w:hAnsi="宋体" w:cs="宋体"/>
          <w:kern w:val="0"/>
          <w:sz w:val="22"/>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78964B3">
      <w:pPr>
        <w:tabs>
          <w:tab w:val="left" w:pos="1069"/>
          <w:tab w:val="left" w:pos="2352"/>
        </w:tabs>
        <w:adjustRightInd w:val="0"/>
        <w:snapToGrid w:val="0"/>
        <w:spacing w:line="380" w:lineRule="exact"/>
        <w:ind w:firstLine="450"/>
        <w:rPr>
          <w:rFonts w:hint="eastAsia" w:ascii="宋体" w:hAnsi="宋体" w:cs="宋体"/>
          <w:sz w:val="22"/>
        </w:rPr>
      </w:pPr>
      <w:r>
        <w:rPr>
          <w:rFonts w:hint="eastAsia" w:ascii="宋体" w:hAnsi="宋体" w:cs="宋体"/>
          <w:sz w:val="22"/>
        </w:rPr>
        <w:t xml:space="preserve"> </w:t>
      </w:r>
    </w:p>
    <w:p w14:paraId="370598C2">
      <w:pPr>
        <w:tabs>
          <w:tab w:val="left" w:pos="1069"/>
          <w:tab w:val="left" w:pos="2352"/>
        </w:tabs>
        <w:adjustRightInd w:val="0"/>
        <w:snapToGrid w:val="0"/>
        <w:spacing w:line="380" w:lineRule="exact"/>
        <w:ind w:firstLine="450"/>
        <w:rPr>
          <w:rFonts w:hint="eastAsia" w:ascii="宋体" w:hAnsi="宋体" w:cs="宋体"/>
          <w:sz w:val="22"/>
        </w:rPr>
      </w:pPr>
    </w:p>
    <w:p w14:paraId="68B02AF9">
      <w:pPr>
        <w:tabs>
          <w:tab w:val="left" w:pos="1069"/>
          <w:tab w:val="left" w:pos="2352"/>
        </w:tabs>
        <w:adjustRightInd w:val="0"/>
        <w:snapToGrid w:val="0"/>
        <w:spacing w:line="380" w:lineRule="exact"/>
        <w:ind w:firstLine="450"/>
        <w:rPr>
          <w:rFonts w:hint="eastAsia" w:ascii="宋体" w:hAnsi="宋体" w:cs="宋体"/>
          <w:sz w:val="22"/>
        </w:rPr>
      </w:pPr>
    </w:p>
    <w:p w14:paraId="4EE49F50">
      <w:pPr>
        <w:tabs>
          <w:tab w:val="left" w:pos="1069"/>
          <w:tab w:val="left" w:pos="2352"/>
        </w:tabs>
        <w:adjustRightInd w:val="0"/>
        <w:snapToGrid w:val="0"/>
        <w:spacing w:line="380" w:lineRule="exact"/>
        <w:ind w:firstLine="450"/>
        <w:rPr>
          <w:rFonts w:hint="eastAsia" w:ascii="宋体" w:hAnsi="宋体" w:cs="宋体"/>
          <w:sz w:val="22"/>
        </w:rPr>
      </w:pPr>
    </w:p>
    <w:p w14:paraId="12FAAF13">
      <w:pPr>
        <w:tabs>
          <w:tab w:val="left" w:pos="1069"/>
          <w:tab w:val="left" w:pos="2352"/>
        </w:tabs>
        <w:adjustRightInd w:val="0"/>
        <w:snapToGrid w:val="0"/>
        <w:spacing w:line="380" w:lineRule="exact"/>
        <w:ind w:firstLine="450"/>
        <w:rPr>
          <w:rFonts w:hint="eastAsia" w:ascii="宋体" w:hAnsi="宋体" w:cs="宋体"/>
          <w:sz w:val="22"/>
        </w:rPr>
      </w:pPr>
    </w:p>
    <w:p w14:paraId="44A3F471">
      <w:pPr>
        <w:tabs>
          <w:tab w:val="left" w:pos="1069"/>
          <w:tab w:val="left" w:pos="2352"/>
        </w:tabs>
        <w:adjustRightInd w:val="0"/>
        <w:snapToGrid w:val="0"/>
        <w:spacing w:line="380" w:lineRule="exact"/>
        <w:ind w:firstLine="450"/>
        <w:rPr>
          <w:rFonts w:hint="eastAsia" w:ascii="宋体" w:hAnsi="宋体" w:cs="宋体"/>
          <w:sz w:val="22"/>
        </w:rPr>
      </w:pPr>
    </w:p>
    <w:p w14:paraId="48A94DD3">
      <w:pPr>
        <w:tabs>
          <w:tab w:val="left" w:pos="1069"/>
          <w:tab w:val="left" w:pos="2352"/>
        </w:tabs>
        <w:adjustRightInd w:val="0"/>
        <w:snapToGrid w:val="0"/>
        <w:spacing w:line="380" w:lineRule="exact"/>
        <w:ind w:firstLine="450"/>
        <w:rPr>
          <w:rFonts w:hint="eastAsia" w:ascii="宋体" w:hAnsi="宋体" w:cs="宋体"/>
          <w:sz w:val="22"/>
        </w:rPr>
      </w:pPr>
    </w:p>
    <w:p w14:paraId="21EBF43B">
      <w:pPr>
        <w:tabs>
          <w:tab w:val="left" w:pos="1069"/>
          <w:tab w:val="left" w:pos="2352"/>
        </w:tabs>
        <w:adjustRightInd w:val="0"/>
        <w:snapToGrid w:val="0"/>
        <w:spacing w:line="380" w:lineRule="exact"/>
        <w:ind w:firstLine="450"/>
        <w:rPr>
          <w:rFonts w:hint="eastAsia" w:ascii="宋体" w:hAnsi="宋体" w:cs="宋体"/>
          <w:sz w:val="22"/>
        </w:rPr>
      </w:pPr>
    </w:p>
    <w:p w14:paraId="4463BC2E">
      <w:pPr>
        <w:tabs>
          <w:tab w:val="left" w:pos="1069"/>
          <w:tab w:val="left" w:pos="2352"/>
        </w:tabs>
        <w:adjustRightInd w:val="0"/>
        <w:snapToGrid w:val="0"/>
        <w:spacing w:line="380" w:lineRule="exact"/>
        <w:ind w:firstLine="450"/>
        <w:rPr>
          <w:rFonts w:hint="eastAsia" w:ascii="宋体" w:hAnsi="宋体" w:cs="宋体"/>
          <w:sz w:val="22"/>
        </w:rPr>
      </w:pPr>
    </w:p>
    <w:p w14:paraId="31FB506B">
      <w:pPr>
        <w:tabs>
          <w:tab w:val="left" w:pos="1069"/>
          <w:tab w:val="left" w:pos="2352"/>
        </w:tabs>
        <w:adjustRightInd w:val="0"/>
        <w:snapToGrid w:val="0"/>
        <w:spacing w:line="380" w:lineRule="exact"/>
        <w:ind w:firstLine="450"/>
        <w:rPr>
          <w:rFonts w:hint="eastAsia" w:ascii="宋体" w:hAnsi="宋体" w:cs="宋体"/>
          <w:sz w:val="22"/>
        </w:rPr>
      </w:pPr>
    </w:p>
    <w:tbl>
      <w:tblPr>
        <w:tblStyle w:val="23"/>
        <w:tblpPr w:leftFromText="180" w:rightFromText="180" w:vertAnchor="text" w:horzAnchor="page" w:tblpX="1563" w:tblpY="538"/>
        <w:tblOverlap w:val="never"/>
        <w:tblW w:w="933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134"/>
        <w:gridCol w:w="6786"/>
        <w:gridCol w:w="709"/>
      </w:tblGrid>
      <w:tr w14:paraId="362D7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tcBorders>
              <w:top w:val="double" w:color="auto" w:sz="4" w:space="0"/>
            </w:tcBorders>
            <w:noWrap/>
            <w:vAlign w:val="center"/>
          </w:tcPr>
          <w:p w14:paraId="3C1FD12F">
            <w:pPr>
              <w:widowControl/>
              <w:jc w:val="center"/>
              <w:rPr>
                <w:rFonts w:ascii="宋体" w:cs="Arial"/>
                <w:sz w:val="22"/>
                <w:szCs w:val="22"/>
              </w:rPr>
            </w:pPr>
            <w:r>
              <w:rPr>
                <w:rFonts w:hint="eastAsia" w:ascii="宋体" w:cs="Arial"/>
                <w:sz w:val="22"/>
                <w:szCs w:val="22"/>
              </w:rPr>
              <w:t>序号</w:t>
            </w:r>
          </w:p>
        </w:tc>
        <w:tc>
          <w:tcPr>
            <w:tcW w:w="1134" w:type="dxa"/>
            <w:tcBorders>
              <w:top w:val="double" w:color="auto" w:sz="4" w:space="0"/>
            </w:tcBorders>
            <w:noWrap/>
            <w:vAlign w:val="center"/>
          </w:tcPr>
          <w:p w14:paraId="1436F2E1">
            <w:pPr>
              <w:widowControl/>
              <w:jc w:val="center"/>
              <w:rPr>
                <w:rFonts w:ascii="宋体" w:cs="Arial"/>
                <w:sz w:val="22"/>
                <w:szCs w:val="22"/>
              </w:rPr>
            </w:pPr>
            <w:r>
              <w:rPr>
                <w:rFonts w:hint="eastAsia" w:ascii="宋体" w:cs="Arial"/>
                <w:sz w:val="22"/>
                <w:szCs w:val="22"/>
              </w:rPr>
              <w:t>评审项目</w:t>
            </w:r>
          </w:p>
        </w:tc>
        <w:tc>
          <w:tcPr>
            <w:tcW w:w="6786" w:type="dxa"/>
            <w:tcBorders>
              <w:top w:val="double" w:color="auto" w:sz="4" w:space="0"/>
            </w:tcBorders>
            <w:noWrap/>
            <w:vAlign w:val="center"/>
          </w:tcPr>
          <w:p w14:paraId="7B66EB81">
            <w:pPr>
              <w:widowControl/>
              <w:jc w:val="center"/>
              <w:rPr>
                <w:rFonts w:ascii="宋体" w:cs="Arial"/>
                <w:sz w:val="22"/>
                <w:szCs w:val="22"/>
              </w:rPr>
            </w:pPr>
            <w:r>
              <w:rPr>
                <w:rFonts w:hint="eastAsia" w:ascii="宋体" w:cs="Arial"/>
                <w:sz w:val="22"/>
                <w:szCs w:val="22"/>
              </w:rPr>
              <w:t>评审细则</w:t>
            </w:r>
          </w:p>
        </w:tc>
        <w:tc>
          <w:tcPr>
            <w:tcW w:w="709" w:type="dxa"/>
            <w:tcBorders>
              <w:top w:val="double" w:color="auto" w:sz="4" w:space="0"/>
            </w:tcBorders>
            <w:noWrap/>
            <w:vAlign w:val="center"/>
          </w:tcPr>
          <w:p w14:paraId="68DB7849">
            <w:pPr>
              <w:widowControl/>
              <w:jc w:val="center"/>
              <w:rPr>
                <w:rFonts w:ascii="宋体" w:cs="Arial"/>
                <w:sz w:val="22"/>
                <w:szCs w:val="22"/>
              </w:rPr>
            </w:pPr>
            <w:r>
              <w:rPr>
                <w:rFonts w:hint="eastAsia" w:ascii="宋体" w:cs="Arial"/>
                <w:sz w:val="22"/>
                <w:szCs w:val="22"/>
              </w:rPr>
              <w:t>分值</w:t>
            </w:r>
          </w:p>
        </w:tc>
      </w:tr>
      <w:tr w14:paraId="4F477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708" w:type="dxa"/>
            <w:tcBorders>
              <w:top w:val="single" w:color="auto" w:sz="6" w:space="0"/>
              <w:left w:val="double" w:color="auto" w:sz="4" w:space="0"/>
              <w:right w:val="single" w:color="auto" w:sz="6" w:space="0"/>
            </w:tcBorders>
            <w:noWrap/>
            <w:vAlign w:val="center"/>
          </w:tcPr>
          <w:p w14:paraId="2F67C7C8">
            <w:pPr>
              <w:widowControl/>
              <w:jc w:val="center"/>
              <w:rPr>
                <w:rFonts w:ascii="宋体" w:cs="Arial"/>
                <w:bCs/>
                <w:sz w:val="22"/>
                <w:szCs w:val="22"/>
              </w:rPr>
            </w:pPr>
            <w:r>
              <w:rPr>
                <w:rFonts w:ascii="宋体" w:cs="Arial"/>
                <w:bCs/>
                <w:sz w:val="22"/>
                <w:szCs w:val="22"/>
              </w:rPr>
              <w:t>1</w:t>
            </w:r>
          </w:p>
        </w:tc>
        <w:tc>
          <w:tcPr>
            <w:tcW w:w="1134" w:type="dxa"/>
            <w:tcBorders>
              <w:top w:val="single" w:color="auto" w:sz="6" w:space="0"/>
              <w:left w:val="single" w:color="auto" w:sz="6" w:space="0"/>
              <w:right w:val="single" w:color="auto" w:sz="6" w:space="0"/>
            </w:tcBorders>
            <w:noWrap/>
            <w:vAlign w:val="center"/>
          </w:tcPr>
          <w:p w14:paraId="2F273AB6">
            <w:pPr>
              <w:widowControl/>
              <w:jc w:val="center"/>
              <w:rPr>
                <w:rFonts w:ascii="宋体" w:cs="Arial"/>
                <w:bCs/>
                <w:sz w:val="22"/>
                <w:szCs w:val="22"/>
              </w:rPr>
            </w:pPr>
            <w:r>
              <w:rPr>
                <w:rFonts w:hint="eastAsia" w:ascii="宋体" w:cs="Arial"/>
                <w:bCs/>
                <w:sz w:val="22"/>
                <w:szCs w:val="22"/>
              </w:rPr>
              <w:t>投标人综合实力</w:t>
            </w:r>
          </w:p>
        </w:tc>
        <w:tc>
          <w:tcPr>
            <w:tcW w:w="6786" w:type="dxa"/>
            <w:tcBorders>
              <w:top w:val="single" w:color="auto" w:sz="6" w:space="0"/>
              <w:left w:val="single" w:color="auto" w:sz="6" w:space="0"/>
              <w:right w:val="single" w:color="auto" w:sz="6" w:space="0"/>
            </w:tcBorders>
            <w:noWrap/>
            <w:vAlign w:val="center"/>
          </w:tcPr>
          <w:p w14:paraId="4940FFA6">
            <w:pPr>
              <w:widowControl/>
              <w:rPr>
                <w:rFonts w:hint="eastAsia" w:ascii="Arial" w:hAnsi="Arial" w:eastAsia="新宋体" w:cs="Arial"/>
                <w:bCs/>
                <w:sz w:val="22"/>
                <w:szCs w:val="22"/>
                <w:lang w:bidi="zh-CN"/>
              </w:rPr>
            </w:pPr>
            <w:r>
              <w:rPr>
                <w:rFonts w:hint="eastAsia" w:ascii="Arial" w:hAnsi="Arial" w:eastAsia="新宋体" w:cs="Arial"/>
                <w:bCs/>
                <w:sz w:val="22"/>
                <w:szCs w:val="22"/>
                <w:lang w:bidi="zh-CN"/>
              </w:rPr>
              <w:t>供应商通过质量管理体系认证，通过环境管理体系认证，通过职业健康安全管理体系认证，每项1分，最高3分。</w:t>
            </w:r>
          </w:p>
          <w:p w14:paraId="4C804265">
            <w:pPr>
              <w:widowControl/>
              <w:rPr>
                <w:rFonts w:ascii="宋体" w:cs="Arial"/>
                <w:bCs/>
                <w:sz w:val="22"/>
                <w:szCs w:val="22"/>
              </w:rPr>
            </w:pPr>
            <w:r>
              <w:rPr>
                <w:rFonts w:hint="eastAsia" w:ascii="Arial" w:hAnsi="Arial" w:eastAsia="新宋体" w:cs="Arial"/>
                <w:bCs/>
                <w:sz w:val="22"/>
                <w:szCs w:val="22"/>
                <w:lang w:bidi="zh-CN"/>
              </w:rPr>
              <w:t>注：自行提供证明材料。</w:t>
            </w:r>
          </w:p>
        </w:tc>
        <w:tc>
          <w:tcPr>
            <w:tcW w:w="709" w:type="dxa"/>
            <w:tcBorders>
              <w:top w:val="single" w:color="auto" w:sz="6" w:space="0"/>
              <w:left w:val="single" w:color="auto" w:sz="6" w:space="0"/>
              <w:right w:val="double" w:color="auto" w:sz="4" w:space="0"/>
            </w:tcBorders>
            <w:noWrap/>
            <w:vAlign w:val="center"/>
          </w:tcPr>
          <w:p w14:paraId="6522B882">
            <w:pPr>
              <w:widowControl/>
              <w:jc w:val="center"/>
              <w:rPr>
                <w:rFonts w:hint="eastAsia" w:ascii="宋体" w:eastAsia="宋体" w:cs="Arial"/>
                <w:bCs/>
                <w:sz w:val="22"/>
                <w:szCs w:val="22"/>
                <w:lang w:eastAsia="zh-CN"/>
              </w:rPr>
            </w:pPr>
            <w:r>
              <w:rPr>
                <w:rFonts w:ascii="宋体" w:cs="Arial"/>
                <w:bCs/>
                <w:sz w:val="22"/>
                <w:szCs w:val="22"/>
              </w:rPr>
              <w:t>0-</w:t>
            </w:r>
            <w:r>
              <w:rPr>
                <w:rFonts w:hint="eastAsia" w:ascii="宋体" w:cs="Arial"/>
                <w:bCs/>
                <w:sz w:val="22"/>
                <w:szCs w:val="22"/>
                <w:lang w:val="en-US" w:eastAsia="zh-CN"/>
              </w:rPr>
              <w:t>3</w:t>
            </w:r>
          </w:p>
        </w:tc>
      </w:tr>
      <w:tr w14:paraId="1954F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55" w:hRule="atLeast"/>
        </w:trPr>
        <w:tc>
          <w:tcPr>
            <w:tcW w:w="708" w:type="dxa"/>
            <w:tcBorders>
              <w:top w:val="single" w:color="auto" w:sz="6" w:space="0"/>
              <w:left w:val="double" w:color="auto" w:sz="4" w:space="0"/>
              <w:right w:val="single" w:color="auto" w:sz="6" w:space="0"/>
            </w:tcBorders>
            <w:noWrap/>
            <w:vAlign w:val="center"/>
          </w:tcPr>
          <w:p w14:paraId="33B18621">
            <w:pPr>
              <w:widowControl/>
              <w:jc w:val="center"/>
              <w:rPr>
                <w:rFonts w:hint="eastAsia" w:ascii="宋体" w:cs="Arial"/>
                <w:bCs/>
                <w:sz w:val="22"/>
                <w:szCs w:val="22"/>
              </w:rPr>
            </w:pPr>
            <w:r>
              <w:rPr>
                <w:rFonts w:ascii="宋体" w:cs="Arial"/>
                <w:bCs/>
                <w:sz w:val="22"/>
                <w:szCs w:val="22"/>
              </w:rPr>
              <w:t>2</w:t>
            </w:r>
          </w:p>
        </w:tc>
        <w:tc>
          <w:tcPr>
            <w:tcW w:w="1134" w:type="dxa"/>
            <w:tcBorders>
              <w:top w:val="single" w:color="auto" w:sz="6" w:space="0"/>
              <w:left w:val="single" w:color="auto" w:sz="6" w:space="0"/>
              <w:right w:val="single" w:color="auto" w:sz="6" w:space="0"/>
            </w:tcBorders>
            <w:noWrap/>
            <w:vAlign w:val="center"/>
          </w:tcPr>
          <w:p w14:paraId="63F28FA9">
            <w:pPr>
              <w:widowControl/>
              <w:jc w:val="center"/>
              <w:rPr>
                <w:rFonts w:hint="eastAsia" w:ascii="宋体" w:cs="Arial"/>
                <w:bCs/>
                <w:sz w:val="22"/>
                <w:szCs w:val="22"/>
              </w:rPr>
            </w:pPr>
            <w:r>
              <w:rPr>
                <w:rFonts w:hint="eastAsia" w:ascii="宋体"/>
                <w:bCs/>
                <w:sz w:val="22"/>
                <w:szCs w:val="22"/>
              </w:rPr>
              <w:t>现状、</w:t>
            </w:r>
            <w:r>
              <w:rPr>
                <w:rFonts w:hint="eastAsia" w:ascii="宋体" w:cs="Arial"/>
                <w:bCs/>
                <w:sz w:val="22"/>
                <w:szCs w:val="22"/>
              </w:rPr>
              <w:t>重点难点分析及解决措施</w:t>
            </w:r>
          </w:p>
        </w:tc>
        <w:tc>
          <w:tcPr>
            <w:tcW w:w="6786" w:type="dxa"/>
            <w:tcBorders>
              <w:top w:val="single" w:color="auto" w:sz="6" w:space="0"/>
              <w:left w:val="single" w:color="auto" w:sz="6" w:space="0"/>
              <w:right w:val="single" w:color="auto" w:sz="6" w:space="0"/>
            </w:tcBorders>
            <w:noWrap/>
            <w:vAlign w:val="center"/>
          </w:tcPr>
          <w:p w14:paraId="1B35C660">
            <w:pPr>
              <w:widowControl/>
              <w:rPr>
                <w:rFonts w:hint="eastAsia" w:ascii="Arial" w:hAnsi="Arial" w:eastAsia="新宋体" w:cs="Arial"/>
                <w:bCs/>
                <w:sz w:val="22"/>
                <w:szCs w:val="22"/>
                <w:lang w:bidi="zh-CN"/>
              </w:rPr>
            </w:pPr>
            <w:r>
              <w:rPr>
                <w:rFonts w:hint="eastAsia" w:ascii="Arial" w:hAnsi="Arial" w:eastAsia="新宋体" w:cs="Arial"/>
                <w:bCs/>
                <w:sz w:val="22"/>
                <w:szCs w:val="22"/>
                <w:lang w:bidi="zh-CN"/>
              </w:rPr>
              <w:t>项目重点、难点的分析及对策包括但不限于以下内容：</w:t>
            </w:r>
          </w:p>
          <w:p w14:paraId="6411B9FE">
            <w:pPr>
              <w:widowControl/>
              <w:numPr>
                <w:ilvl w:val="0"/>
                <w:numId w:val="9"/>
              </w:numPr>
              <w:rPr>
                <w:rFonts w:hint="eastAsia" w:ascii="Arial" w:hAnsi="Arial" w:eastAsia="新宋体" w:cs="Arial"/>
                <w:bCs/>
                <w:sz w:val="22"/>
                <w:szCs w:val="22"/>
                <w:lang w:bidi="zh-CN"/>
              </w:rPr>
            </w:pPr>
            <w:r>
              <w:rPr>
                <w:rFonts w:hint="eastAsia" w:ascii="Arial" w:hAnsi="Arial" w:eastAsia="新宋体" w:cs="Arial"/>
                <w:bCs/>
                <w:sz w:val="22"/>
                <w:szCs w:val="22"/>
                <w:lang w:bidi="zh-CN"/>
              </w:rPr>
              <w:t>项目现状及重难点分析；</w:t>
            </w:r>
          </w:p>
          <w:p w14:paraId="746A1412">
            <w:pPr>
              <w:widowControl/>
              <w:numPr>
                <w:ilvl w:val="0"/>
                <w:numId w:val="9"/>
              </w:numPr>
              <w:rPr>
                <w:rFonts w:hint="eastAsia" w:ascii="Arial" w:hAnsi="Arial" w:eastAsia="新宋体" w:cs="Arial"/>
                <w:bCs/>
                <w:sz w:val="22"/>
                <w:szCs w:val="22"/>
                <w:lang w:bidi="zh-CN"/>
              </w:rPr>
            </w:pPr>
            <w:r>
              <w:rPr>
                <w:rFonts w:hint="eastAsia" w:ascii="Arial" w:hAnsi="Arial" w:eastAsia="新宋体" w:cs="Arial"/>
                <w:bCs/>
                <w:sz w:val="22"/>
                <w:szCs w:val="22"/>
                <w:lang w:bidi="zh-CN"/>
              </w:rPr>
              <w:t>本项目业务等功能的需求分析；</w:t>
            </w:r>
          </w:p>
          <w:p w14:paraId="37EE76DB">
            <w:pPr>
              <w:widowControl/>
              <w:rPr>
                <w:rFonts w:hint="eastAsia" w:ascii="Arial" w:hAnsi="Arial" w:eastAsia="新宋体" w:cs="Arial"/>
                <w:bCs/>
                <w:sz w:val="22"/>
                <w:szCs w:val="22"/>
                <w:lang w:bidi="zh-CN"/>
              </w:rPr>
            </w:pPr>
            <w:r>
              <w:rPr>
                <w:rFonts w:hint="eastAsia" w:ascii="Arial" w:hAnsi="Arial" w:eastAsia="新宋体" w:cs="Arial"/>
                <w:bCs/>
                <w:sz w:val="22"/>
                <w:szCs w:val="22"/>
                <w:lang w:bidi="zh-CN"/>
              </w:rPr>
              <w:t>3.业务功能的设计，体系架构及系统功能设计；</w:t>
            </w:r>
          </w:p>
          <w:p w14:paraId="164E4EB2">
            <w:pPr>
              <w:widowControl/>
              <w:rPr>
                <w:rFonts w:hint="eastAsia" w:ascii="Arial" w:hAnsi="Arial" w:eastAsia="新宋体" w:cs="Arial"/>
                <w:bCs/>
                <w:sz w:val="22"/>
                <w:szCs w:val="22"/>
                <w:lang w:bidi="zh-CN"/>
              </w:rPr>
            </w:pPr>
            <w:r>
              <w:rPr>
                <w:rFonts w:hint="eastAsia" w:ascii="Arial" w:hAnsi="Arial" w:eastAsia="新宋体" w:cs="Arial"/>
                <w:bCs/>
                <w:sz w:val="22"/>
                <w:szCs w:val="22"/>
                <w:lang w:bidi="zh-CN"/>
              </w:rPr>
              <w:t>4.本项目的建设与现有系统、相关政府部门信息系统之间的衔接及整合。</w:t>
            </w:r>
          </w:p>
          <w:p w14:paraId="057CFB2E">
            <w:pPr>
              <w:widowControl/>
              <w:rPr>
                <w:rFonts w:hint="eastAsia" w:ascii="Arial" w:hAnsi="Arial" w:eastAsia="新宋体" w:cs="Arial"/>
                <w:bCs/>
                <w:sz w:val="22"/>
                <w:szCs w:val="22"/>
                <w:lang w:bidi="zh-CN"/>
              </w:rPr>
            </w:pPr>
            <w:r>
              <w:rPr>
                <w:rFonts w:hint="eastAsia" w:ascii="Arial" w:hAnsi="Arial" w:eastAsia="新宋体" w:cs="Arial"/>
                <w:bCs/>
                <w:sz w:val="22"/>
                <w:szCs w:val="22"/>
                <w:lang w:bidi="zh-CN"/>
              </w:rPr>
              <w:t>上述4项内容，每项</w:t>
            </w:r>
            <w:r>
              <w:rPr>
                <w:rFonts w:hint="eastAsia" w:ascii="Arial" w:hAnsi="Arial" w:eastAsia="新宋体" w:cs="Arial"/>
                <w:bCs/>
                <w:sz w:val="22"/>
                <w:szCs w:val="22"/>
                <w:lang w:val="en-US" w:bidi="zh-CN"/>
              </w:rPr>
              <w:t>5</w:t>
            </w:r>
            <w:r>
              <w:rPr>
                <w:rFonts w:hint="eastAsia" w:ascii="Arial" w:hAnsi="Arial" w:eastAsia="新宋体" w:cs="Arial"/>
                <w:bCs/>
                <w:sz w:val="22"/>
                <w:szCs w:val="22"/>
                <w:lang w:bidi="zh-CN"/>
              </w:rPr>
              <w:t>分，评审小组根据每项内容评审，针对性强、切合实际、内容完整、条理清晰，符合本项目采购需求，得</w:t>
            </w:r>
            <w:r>
              <w:rPr>
                <w:rFonts w:hint="eastAsia" w:ascii="Arial" w:hAnsi="Arial" w:eastAsia="新宋体" w:cs="Arial"/>
                <w:bCs/>
                <w:sz w:val="22"/>
                <w:szCs w:val="22"/>
                <w:lang w:val="en-US" w:bidi="zh-CN"/>
              </w:rPr>
              <w:t>3</w:t>
            </w:r>
            <w:r>
              <w:rPr>
                <w:rFonts w:hint="eastAsia" w:ascii="Arial" w:hAnsi="Arial" w:eastAsia="新宋体" w:cs="Arial"/>
                <w:bCs/>
                <w:sz w:val="22"/>
                <w:szCs w:val="22"/>
                <w:lang w:bidi="zh-CN"/>
              </w:rPr>
              <w:t>-</w:t>
            </w:r>
            <w:r>
              <w:rPr>
                <w:rFonts w:hint="eastAsia" w:ascii="Arial" w:hAnsi="Arial" w:eastAsia="新宋体" w:cs="Arial"/>
                <w:bCs/>
                <w:sz w:val="22"/>
                <w:szCs w:val="22"/>
                <w:lang w:val="en-US" w:bidi="zh-CN"/>
              </w:rPr>
              <w:t>5</w:t>
            </w:r>
            <w:r>
              <w:rPr>
                <w:rFonts w:hint="eastAsia" w:ascii="Arial" w:hAnsi="Arial" w:eastAsia="新宋体" w:cs="Arial"/>
                <w:bCs/>
                <w:sz w:val="22"/>
                <w:szCs w:val="22"/>
                <w:lang w:bidi="zh-CN"/>
              </w:rPr>
              <w:t>分:主要内容未遗漏，基本符合要求，得1-</w:t>
            </w:r>
            <w:r>
              <w:rPr>
                <w:rFonts w:hint="eastAsia" w:ascii="Arial" w:hAnsi="Arial" w:eastAsia="新宋体" w:cs="Arial"/>
                <w:bCs/>
                <w:sz w:val="22"/>
                <w:szCs w:val="22"/>
                <w:lang w:val="en-US" w:bidi="zh-CN"/>
              </w:rPr>
              <w:t>3</w:t>
            </w:r>
            <w:r>
              <w:rPr>
                <w:rFonts w:hint="eastAsia" w:ascii="Arial" w:hAnsi="Arial" w:eastAsia="新宋体" w:cs="Arial"/>
                <w:bCs/>
                <w:sz w:val="22"/>
                <w:szCs w:val="22"/>
                <w:lang w:bidi="zh-CN"/>
              </w:rPr>
              <w:t>分:内容缺陷或不符合要求，得0-1分。</w:t>
            </w:r>
          </w:p>
        </w:tc>
        <w:tc>
          <w:tcPr>
            <w:tcW w:w="709" w:type="dxa"/>
            <w:tcBorders>
              <w:top w:val="single" w:color="auto" w:sz="6" w:space="0"/>
              <w:left w:val="single" w:color="auto" w:sz="6" w:space="0"/>
              <w:right w:val="double" w:color="auto" w:sz="4" w:space="0"/>
            </w:tcBorders>
            <w:noWrap/>
            <w:vAlign w:val="center"/>
          </w:tcPr>
          <w:p w14:paraId="2024E5E9">
            <w:pPr>
              <w:widowControl/>
              <w:jc w:val="center"/>
              <w:rPr>
                <w:rFonts w:ascii="宋体" w:cs="Arial"/>
                <w:bCs/>
                <w:sz w:val="22"/>
                <w:szCs w:val="22"/>
                <w:lang w:val="en-US"/>
              </w:rPr>
            </w:pPr>
            <w:r>
              <w:rPr>
                <w:rFonts w:hint="eastAsia" w:ascii="宋体" w:cs="Arial"/>
                <w:bCs/>
                <w:sz w:val="22"/>
                <w:szCs w:val="22"/>
              </w:rPr>
              <w:t>0-</w:t>
            </w:r>
            <w:r>
              <w:rPr>
                <w:rFonts w:hint="eastAsia" w:ascii="宋体" w:cs="Arial"/>
                <w:bCs/>
                <w:sz w:val="22"/>
                <w:szCs w:val="22"/>
                <w:lang w:val="en-US" w:eastAsia="zh-CN"/>
              </w:rPr>
              <w:t>20</w:t>
            </w:r>
          </w:p>
          <w:p w14:paraId="486BA4BB">
            <w:pPr>
              <w:widowControl/>
              <w:jc w:val="center"/>
              <w:rPr>
                <w:rFonts w:hint="eastAsia" w:ascii="宋体" w:cs="Arial"/>
                <w:bCs/>
                <w:sz w:val="22"/>
                <w:szCs w:val="22"/>
              </w:rPr>
            </w:pPr>
          </w:p>
        </w:tc>
      </w:tr>
      <w:tr w14:paraId="5310E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42" w:hRule="atLeast"/>
        </w:trPr>
        <w:tc>
          <w:tcPr>
            <w:tcW w:w="708" w:type="dxa"/>
            <w:tcBorders>
              <w:top w:val="single" w:color="auto" w:sz="6" w:space="0"/>
              <w:left w:val="double" w:color="auto" w:sz="4" w:space="0"/>
              <w:right w:val="single" w:color="auto" w:sz="6" w:space="0"/>
            </w:tcBorders>
            <w:noWrap/>
            <w:vAlign w:val="center"/>
          </w:tcPr>
          <w:p w14:paraId="075E67DF">
            <w:pPr>
              <w:widowControl/>
              <w:jc w:val="center"/>
              <w:rPr>
                <w:rFonts w:hint="eastAsia" w:ascii="宋体" w:cs="Arial"/>
                <w:bCs/>
                <w:sz w:val="22"/>
                <w:szCs w:val="22"/>
              </w:rPr>
            </w:pPr>
            <w:r>
              <w:rPr>
                <w:rFonts w:hint="eastAsia" w:ascii="宋体" w:cs="Arial"/>
                <w:bCs/>
                <w:sz w:val="22"/>
                <w:szCs w:val="22"/>
              </w:rPr>
              <w:t>3</w:t>
            </w:r>
          </w:p>
        </w:tc>
        <w:tc>
          <w:tcPr>
            <w:tcW w:w="1134" w:type="dxa"/>
            <w:tcBorders>
              <w:top w:val="single" w:color="auto" w:sz="6" w:space="0"/>
              <w:left w:val="single" w:color="auto" w:sz="6" w:space="0"/>
              <w:right w:val="single" w:color="auto" w:sz="6" w:space="0"/>
            </w:tcBorders>
            <w:noWrap/>
            <w:vAlign w:val="center"/>
          </w:tcPr>
          <w:p w14:paraId="781F0A57">
            <w:pPr>
              <w:widowControl/>
              <w:jc w:val="center"/>
              <w:rPr>
                <w:rFonts w:hint="eastAsia" w:ascii="宋体" w:eastAsia="宋体" w:cs="Arial"/>
                <w:bCs/>
                <w:sz w:val="22"/>
                <w:szCs w:val="22"/>
                <w:lang w:eastAsia="zh-CN"/>
              </w:rPr>
            </w:pPr>
            <w:r>
              <w:rPr>
                <w:rFonts w:hint="eastAsia" w:ascii="宋体" w:cs="Arial"/>
                <w:bCs/>
                <w:sz w:val="22"/>
                <w:szCs w:val="22"/>
                <w:lang w:val="en-US" w:eastAsia="zh-CN"/>
              </w:rPr>
              <w:t>实施方案</w:t>
            </w:r>
          </w:p>
        </w:tc>
        <w:tc>
          <w:tcPr>
            <w:tcW w:w="6786" w:type="dxa"/>
            <w:tcBorders>
              <w:top w:val="single" w:color="auto" w:sz="6" w:space="0"/>
              <w:left w:val="single" w:color="auto" w:sz="6" w:space="0"/>
              <w:right w:val="single" w:color="auto" w:sz="6" w:space="0"/>
            </w:tcBorders>
            <w:noWrap/>
            <w:vAlign w:val="center"/>
          </w:tcPr>
          <w:p w14:paraId="589C0411">
            <w:pPr>
              <w:widowControl/>
              <w:rPr>
                <w:rFonts w:hint="eastAsia" w:ascii="宋体"/>
                <w:bCs/>
                <w:sz w:val="22"/>
                <w:szCs w:val="22"/>
              </w:rPr>
            </w:pPr>
            <w:r>
              <w:rPr>
                <w:rFonts w:hint="eastAsia" w:ascii="宋体"/>
                <w:bCs/>
                <w:sz w:val="22"/>
                <w:szCs w:val="22"/>
              </w:rPr>
              <w:t>实施方案包括但不限于以下内容:</w:t>
            </w:r>
          </w:p>
          <w:p w14:paraId="6E7CB394">
            <w:pPr>
              <w:widowControl/>
              <w:numPr>
                <w:ilvl w:val="0"/>
                <w:numId w:val="10"/>
              </w:numPr>
              <w:rPr>
                <w:rFonts w:hint="eastAsia" w:ascii="宋体"/>
                <w:bCs/>
                <w:sz w:val="22"/>
                <w:szCs w:val="22"/>
              </w:rPr>
            </w:pPr>
            <w:r>
              <w:rPr>
                <w:rFonts w:hint="eastAsia" w:ascii="宋体"/>
                <w:bCs/>
                <w:sz w:val="22"/>
                <w:szCs w:val="22"/>
              </w:rPr>
              <w:t>工作总体思路</w:t>
            </w:r>
            <w:r>
              <w:rPr>
                <w:rFonts w:hint="eastAsia" w:ascii="宋体"/>
                <w:bCs/>
                <w:sz w:val="22"/>
                <w:szCs w:val="22"/>
                <w:lang w:eastAsia="zh-CN"/>
              </w:rPr>
              <w:t>；</w:t>
            </w:r>
          </w:p>
          <w:p w14:paraId="74D76EE6">
            <w:pPr>
              <w:widowControl/>
              <w:rPr>
                <w:rFonts w:hint="eastAsia" w:ascii="宋体" w:eastAsia="宋体"/>
                <w:bCs/>
                <w:sz w:val="22"/>
                <w:szCs w:val="22"/>
                <w:lang w:eastAsia="zh-CN"/>
              </w:rPr>
            </w:pPr>
            <w:r>
              <w:rPr>
                <w:rFonts w:hint="eastAsia" w:ascii="宋体"/>
                <w:bCs/>
                <w:sz w:val="22"/>
                <w:szCs w:val="22"/>
                <w:lang w:val="en-US" w:eastAsia="zh-CN"/>
              </w:rPr>
              <w:t>2</w:t>
            </w:r>
            <w:r>
              <w:rPr>
                <w:rFonts w:hint="eastAsia" w:ascii="宋体"/>
                <w:bCs/>
                <w:sz w:val="22"/>
                <w:szCs w:val="22"/>
              </w:rPr>
              <w:t>.工作任务详细分解</w:t>
            </w:r>
            <w:r>
              <w:rPr>
                <w:rFonts w:hint="eastAsia" w:ascii="宋体"/>
                <w:bCs/>
                <w:sz w:val="22"/>
                <w:szCs w:val="22"/>
                <w:lang w:eastAsia="zh-CN"/>
              </w:rPr>
              <w:t>；</w:t>
            </w:r>
          </w:p>
          <w:p w14:paraId="7987FE7B">
            <w:pPr>
              <w:widowControl/>
              <w:rPr>
                <w:rFonts w:hint="eastAsia" w:ascii="宋体"/>
                <w:bCs/>
                <w:sz w:val="22"/>
                <w:szCs w:val="22"/>
              </w:rPr>
            </w:pPr>
            <w:r>
              <w:rPr>
                <w:rFonts w:hint="eastAsia" w:ascii="宋体"/>
                <w:bCs/>
                <w:sz w:val="22"/>
                <w:szCs w:val="22"/>
                <w:lang w:val="en-US" w:eastAsia="zh-CN"/>
              </w:rPr>
              <w:t>3</w:t>
            </w:r>
            <w:r>
              <w:rPr>
                <w:rFonts w:hint="eastAsia" w:ascii="宋体"/>
                <w:bCs/>
                <w:sz w:val="22"/>
                <w:szCs w:val="22"/>
              </w:rPr>
              <w:t>.实施步骤与工作进度安排。</w:t>
            </w:r>
          </w:p>
          <w:p w14:paraId="0B7945C6">
            <w:pPr>
              <w:widowControl/>
              <w:rPr>
                <w:rFonts w:hint="eastAsia" w:ascii="宋体"/>
                <w:bCs/>
                <w:sz w:val="22"/>
                <w:szCs w:val="22"/>
              </w:rPr>
            </w:pPr>
            <w:r>
              <w:rPr>
                <w:rFonts w:hint="eastAsia" w:ascii="宋体"/>
                <w:bCs/>
                <w:sz w:val="22"/>
                <w:szCs w:val="22"/>
              </w:rPr>
              <w:t>上述</w:t>
            </w:r>
            <w:r>
              <w:rPr>
                <w:rFonts w:hint="eastAsia" w:ascii="宋体"/>
                <w:bCs/>
                <w:sz w:val="22"/>
                <w:szCs w:val="22"/>
                <w:lang w:val="en-US" w:eastAsia="zh-CN"/>
              </w:rPr>
              <w:t>3</w:t>
            </w:r>
            <w:r>
              <w:rPr>
                <w:rFonts w:hint="eastAsia" w:ascii="宋体"/>
                <w:bCs/>
                <w:sz w:val="22"/>
                <w:szCs w:val="22"/>
              </w:rPr>
              <w:t>项内容，每项</w:t>
            </w:r>
            <w:r>
              <w:rPr>
                <w:rFonts w:hint="eastAsia" w:ascii="宋体"/>
                <w:bCs/>
                <w:sz w:val="22"/>
                <w:szCs w:val="22"/>
                <w:lang w:val="en-US" w:eastAsia="zh-CN"/>
              </w:rPr>
              <w:t>5</w:t>
            </w:r>
            <w:r>
              <w:rPr>
                <w:rFonts w:hint="eastAsia" w:ascii="宋体"/>
                <w:bCs/>
                <w:sz w:val="22"/>
                <w:szCs w:val="22"/>
              </w:rPr>
              <w:t>分，评审小组根据每项内容评审:针对性强、切合实际、内容完整、条理清晰，符合本项目采购需求，得</w:t>
            </w:r>
            <w:r>
              <w:rPr>
                <w:rFonts w:hint="eastAsia" w:ascii="宋体"/>
                <w:bCs/>
                <w:sz w:val="22"/>
                <w:szCs w:val="22"/>
                <w:lang w:val="en-US" w:eastAsia="zh-CN"/>
              </w:rPr>
              <w:t>3</w:t>
            </w:r>
            <w:r>
              <w:rPr>
                <w:rFonts w:hint="eastAsia" w:ascii="宋体"/>
                <w:bCs/>
                <w:sz w:val="22"/>
                <w:szCs w:val="22"/>
              </w:rPr>
              <w:t>-</w:t>
            </w:r>
            <w:r>
              <w:rPr>
                <w:rFonts w:hint="eastAsia" w:ascii="宋体"/>
                <w:bCs/>
                <w:sz w:val="22"/>
                <w:szCs w:val="22"/>
                <w:lang w:val="en-US" w:eastAsia="zh-CN"/>
              </w:rPr>
              <w:t>5</w:t>
            </w:r>
            <w:r>
              <w:rPr>
                <w:rFonts w:hint="eastAsia" w:ascii="宋体"/>
                <w:bCs/>
                <w:sz w:val="22"/>
                <w:szCs w:val="22"/>
              </w:rPr>
              <w:t>分:主要内容未遗漏，基本符合要求，得1-</w:t>
            </w:r>
            <w:r>
              <w:rPr>
                <w:rFonts w:hint="eastAsia" w:ascii="宋体"/>
                <w:bCs/>
                <w:sz w:val="22"/>
                <w:szCs w:val="22"/>
                <w:lang w:val="en-US" w:eastAsia="zh-CN"/>
              </w:rPr>
              <w:t>3</w:t>
            </w:r>
            <w:r>
              <w:rPr>
                <w:rFonts w:hint="eastAsia" w:ascii="宋体"/>
                <w:bCs/>
                <w:sz w:val="22"/>
                <w:szCs w:val="22"/>
              </w:rPr>
              <w:t>分:内容缺陷或不符合要求，得0-1分。</w:t>
            </w:r>
          </w:p>
        </w:tc>
        <w:tc>
          <w:tcPr>
            <w:tcW w:w="709" w:type="dxa"/>
            <w:tcBorders>
              <w:top w:val="single" w:color="auto" w:sz="6" w:space="0"/>
              <w:left w:val="single" w:color="auto" w:sz="6" w:space="0"/>
              <w:right w:val="double" w:color="auto" w:sz="4" w:space="0"/>
            </w:tcBorders>
            <w:noWrap/>
            <w:vAlign w:val="center"/>
          </w:tcPr>
          <w:p w14:paraId="0E89F0F9">
            <w:pPr>
              <w:widowControl/>
              <w:jc w:val="center"/>
              <w:rPr>
                <w:rFonts w:ascii="宋体" w:cs="Arial"/>
                <w:bCs/>
                <w:sz w:val="22"/>
                <w:szCs w:val="22"/>
                <w:lang w:val="en-US"/>
              </w:rPr>
            </w:pPr>
            <w:r>
              <w:rPr>
                <w:rFonts w:hint="eastAsia" w:ascii="宋体" w:cs="Arial"/>
                <w:bCs/>
                <w:sz w:val="22"/>
                <w:szCs w:val="22"/>
              </w:rPr>
              <w:t>0-</w:t>
            </w:r>
            <w:r>
              <w:rPr>
                <w:rFonts w:hint="eastAsia" w:ascii="宋体" w:cs="Arial"/>
                <w:bCs/>
                <w:sz w:val="22"/>
                <w:szCs w:val="22"/>
                <w:lang w:val="en-US" w:eastAsia="zh-CN"/>
              </w:rPr>
              <w:t>15</w:t>
            </w:r>
          </w:p>
          <w:p w14:paraId="77DC1EC8">
            <w:pPr>
              <w:widowControl/>
              <w:jc w:val="center"/>
              <w:rPr>
                <w:rFonts w:hint="eastAsia" w:ascii="宋体" w:cs="Arial"/>
                <w:bCs/>
                <w:sz w:val="22"/>
                <w:szCs w:val="22"/>
              </w:rPr>
            </w:pPr>
          </w:p>
        </w:tc>
      </w:tr>
      <w:tr w14:paraId="35DE4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9" w:hRule="atLeast"/>
        </w:trPr>
        <w:tc>
          <w:tcPr>
            <w:tcW w:w="708" w:type="dxa"/>
            <w:tcBorders>
              <w:top w:val="single" w:color="auto" w:sz="6" w:space="0"/>
              <w:left w:val="double" w:color="auto" w:sz="4" w:space="0"/>
              <w:right w:val="single" w:color="auto" w:sz="6" w:space="0"/>
            </w:tcBorders>
            <w:noWrap/>
            <w:vAlign w:val="center"/>
          </w:tcPr>
          <w:p w14:paraId="6F1EA35E">
            <w:pPr>
              <w:widowControl/>
              <w:jc w:val="center"/>
              <w:rPr>
                <w:rFonts w:hint="eastAsia" w:ascii="宋体" w:cs="Arial"/>
                <w:bCs/>
                <w:sz w:val="22"/>
                <w:szCs w:val="22"/>
              </w:rPr>
            </w:pPr>
            <w:r>
              <w:rPr>
                <w:rFonts w:hint="eastAsia" w:ascii="宋体" w:cs="Arial"/>
                <w:bCs/>
                <w:sz w:val="22"/>
                <w:szCs w:val="22"/>
              </w:rPr>
              <w:t>4</w:t>
            </w:r>
          </w:p>
        </w:tc>
        <w:tc>
          <w:tcPr>
            <w:tcW w:w="1134" w:type="dxa"/>
            <w:tcBorders>
              <w:top w:val="single" w:color="auto" w:sz="6" w:space="0"/>
              <w:left w:val="single" w:color="auto" w:sz="6" w:space="0"/>
              <w:right w:val="single" w:color="auto" w:sz="6" w:space="0"/>
            </w:tcBorders>
            <w:noWrap/>
            <w:vAlign w:val="center"/>
          </w:tcPr>
          <w:p w14:paraId="73496090">
            <w:pPr>
              <w:widowControl/>
              <w:jc w:val="center"/>
              <w:rPr>
                <w:rFonts w:hint="eastAsia" w:ascii="宋体" w:cs="Arial"/>
                <w:bCs/>
                <w:sz w:val="22"/>
                <w:szCs w:val="22"/>
              </w:rPr>
            </w:pPr>
            <w:r>
              <w:rPr>
                <w:rFonts w:hint="eastAsia" w:ascii="宋体" w:cs="Arial"/>
                <w:bCs/>
                <w:sz w:val="22"/>
                <w:szCs w:val="22"/>
              </w:rPr>
              <w:t>服务质量保障措施</w:t>
            </w:r>
          </w:p>
        </w:tc>
        <w:tc>
          <w:tcPr>
            <w:tcW w:w="6786" w:type="dxa"/>
            <w:tcBorders>
              <w:top w:val="single" w:color="auto" w:sz="6" w:space="0"/>
              <w:left w:val="single" w:color="auto" w:sz="6" w:space="0"/>
              <w:right w:val="single" w:color="auto" w:sz="6" w:space="0"/>
            </w:tcBorders>
            <w:noWrap/>
            <w:vAlign w:val="center"/>
          </w:tcPr>
          <w:p w14:paraId="1A149B70">
            <w:pPr>
              <w:widowControl/>
              <w:rPr>
                <w:rFonts w:hint="eastAsia" w:ascii="宋体" w:cs="Arial"/>
                <w:bCs/>
                <w:sz w:val="22"/>
                <w:szCs w:val="22"/>
              </w:rPr>
            </w:pPr>
            <w:r>
              <w:rPr>
                <w:rFonts w:hint="eastAsia" w:ascii="宋体" w:cs="Arial"/>
                <w:bCs/>
                <w:sz w:val="22"/>
                <w:szCs w:val="22"/>
              </w:rPr>
              <w:t>服务质量保障措施包括但不限于以下内容:</w:t>
            </w:r>
          </w:p>
          <w:p w14:paraId="221C0350">
            <w:pPr>
              <w:widowControl/>
              <w:rPr>
                <w:rFonts w:hint="eastAsia" w:ascii="宋体" w:eastAsia="宋体" w:cs="Arial"/>
                <w:bCs/>
                <w:sz w:val="22"/>
                <w:szCs w:val="22"/>
                <w:lang w:eastAsia="zh-CN"/>
              </w:rPr>
            </w:pPr>
            <w:r>
              <w:rPr>
                <w:rFonts w:hint="eastAsia" w:ascii="宋体" w:cs="Arial"/>
                <w:bCs/>
                <w:sz w:val="22"/>
                <w:szCs w:val="22"/>
              </w:rPr>
              <w:t>1.质量保证措施</w:t>
            </w:r>
            <w:r>
              <w:rPr>
                <w:rFonts w:hint="eastAsia" w:ascii="宋体" w:cs="Arial"/>
                <w:bCs/>
                <w:sz w:val="22"/>
                <w:szCs w:val="22"/>
                <w:lang w:eastAsia="zh-CN"/>
              </w:rPr>
              <w:t>；</w:t>
            </w:r>
          </w:p>
          <w:p w14:paraId="667F45E2">
            <w:pPr>
              <w:widowControl/>
              <w:rPr>
                <w:rFonts w:hint="eastAsia" w:ascii="宋体" w:eastAsia="宋体" w:cs="Arial"/>
                <w:bCs/>
                <w:sz w:val="22"/>
                <w:szCs w:val="22"/>
                <w:lang w:eastAsia="zh-CN"/>
              </w:rPr>
            </w:pPr>
            <w:r>
              <w:rPr>
                <w:rFonts w:hint="eastAsia" w:ascii="宋体" w:cs="Arial"/>
                <w:bCs/>
                <w:sz w:val="22"/>
                <w:szCs w:val="22"/>
              </w:rPr>
              <w:t>2.安全保障措施</w:t>
            </w:r>
            <w:r>
              <w:rPr>
                <w:rFonts w:hint="eastAsia" w:ascii="宋体" w:cs="Arial"/>
                <w:bCs/>
                <w:sz w:val="22"/>
                <w:szCs w:val="22"/>
                <w:lang w:eastAsia="zh-CN"/>
              </w:rPr>
              <w:t>；</w:t>
            </w:r>
          </w:p>
          <w:p w14:paraId="21B4626D">
            <w:pPr>
              <w:widowControl/>
              <w:rPr>
                <w:rFonts w:hint="eastAsia" w:ascii="宋体" w:cs="Arial"/>
                <w:bCs/>
                <w:sz w:val="22"/>
                <w:szCs w:val="22"/>
              </w:rPr>
            </w:pPr>
            <w:r>
              <w:rPr>
                <w:rFonts w:hint="eastAsia" w:ascii="宋体" w:cs="Arial"/>
                <w:bCs/>
                <w:sz w:val="22"/>
                <w:szCs w:val="22"/>
              </w:rPr>
              <w:t>3.针对本项目的配套服务人员、实施团队情况。</w:t>
            </w:r>
          </w:p>
          <w:p w14:paraId="7B87D063">
            <w:pPr>
              <w:widowControl/>
              <w:rPr>
                <w:rFonts w:ascii="宋体" w:cs="Arial"/>
                <w:bCs/>
                <w:sz w:val="22"/>
                <w:szCs w:val="22"/>
              </w:rPr>
            </w:pPr>
            <w:r>
              <w:rPr>
                <w:rFonts w:hint="eastAsia" w:ascii="宋体" w:cs="Arial"/>
                <w:bCs/>
                <w:sz w:val="22"/>
                <w:szCs w:val="22"/>
              </w:rPr>
              <w:t>上述3项内容，每项</w:t>
            </w:r>
            <w:r>
              <w:rPr>
                <w:rFonts w:hint="eastAsia" w:ascii="宋体" w:cs="Arial"/>
                <w:bCs/>
                <w:sz w:val="22"/>
                <w:szCs w:val="22"/>
                <w:lang w:val="en-US" w:eastAsia="zh-CN"/>
              </w:rPr>
              <w:t>5</w:t>
            </w:r>
            <w:r>
              <w:rPr>
                <w:rFonts w:hint="eastAsia" w:ascii="宋体" w:cs="Arial"/>
                <w:bCs/>
                <w:sz w:val="22"/>
                <w:szCs w:val="22"/>
              </w:rPr>
              <w:t>分，评审小组根据每项内容评审:针对性强、切合实际、内容完整、条理清晰，符合本项目采购需求，得</w:t>
            </w:r>
            <w:r>
              <w:rPr>
                <w:rFonts w:hint="eastAsia" w:ascii="宋体" w:cs="Arial"/>
                <w:bCs/>
                <w:sz w:val="22"/>
                <w:szCs w:val="22"/>
                <w:lang w:val="en-US" w:eastAsia="zh-CN"/>
              </w:rPr>
              <w:t>3</w:t>
            </w:r>
            <w:r>
              <w:rPr>
                <w:rFonts w:hint="eastAsia" w:ascii="宋体" w:cs="Arial"/>
                <w:bCs/>
                <w:sz w:val="22"/>
                <w:szCs w:val="22"/>
              </w:rPr>
              <w:t>-</w:t>
            </w:r>
            <w:r>
              <w:rPr>
                <w:rFonts w:hint="eastAsia" w:ascii="宋体" w:cs="Arial"/>
                <w:bCs/>
                <w:sz w:val="22"/>
                <w:szCs w:val="22"/>
                <w:lang w:val="en-US" w:eastAsia="zh-CN"/>
              </w:rPr>
              <w:t>5</w:t>
            </w:r>
            <w:r>
              <w:rPr>
                <w:rFonts w:hint="eastAsia" w:ascii="宋体" w:cs="Arial"/>
                <w:bCs/>
                <w:sz w:val="22"/>
                <w:szCs w:val="22"/>
              </w:rPr>
              <w:t>分:主要内容未遗漏，基本符合要求，得1-</w:t>
            </w:r>
            <w:r>
              <w:rPr>
                <w:rFonts w:hint="eastAsia" w:ascii="宋体" w:cs="Arial"/>
                <w:bCs/>
                <w:sz w:val="22"/>
                <w:szCs w:val="22"/>
                <w:lang w:val="en-US" w:eastAsia="zh-CN"/>
              </w:rPr>
              <w:t>3</w:t>
            </w:r>
            <w:r>
              <w:rPr>
                <w:rFonts w:hint="eastAsia" w:ascii="宋体" w:cs="Arial"/>
                <w:bCs/>
                <w:sz w:val="22"/>
                <w:szCs w:val="22"/>
              </w:rPr>
              <w:t>分:内容缺陷或不符合要求，得0-1分。</w:t>
            </w:r>
          </w:p>
        </w:tc>
        <w:tc>
          <w:tcPr>
            <w:tcW w:w="709" w:type="dxa"/>
            <w:tcBorders>
              <w:top w:val="single" w:color="auto" w:sz="6" w:space="0"/>
              <w:left w:val="single" w:color="auto" w:sz="6" w:space="0"/>
              <w:right w:val="double" w:color="auto" w:sz="4" w:space="0"/>
            </w:tcBorders>
            <w:noWrap/>
            <w:vAlign w:val="center"/>
          </w:tcPr>
          <w:p w14:paraId="247D5946">
            <w:pPr>
              <w:widowControl/>
              <w:jc w:val="center"/>
              <w:rPr>
                <w:rFonts w:ascii="宋体" w:cs="Arial"/>
                <w:bCs/>
                <w:sz w:val="22"/>
                <w:szCs w:val="22"/>
              </w:rPr>
            </w:pPr>
            <w:r>
              <w:rPr>
                <w:rFonts w:ascii="宋体" w:cs="Arial"/>
                <w:bCs/>
                <w:sz w:val="22"/>
                <w:szCs w:val="22"/>
              </w:rPr>
              <w:t>0-</w:t>
            </w:r>
            <w:r>
              <w:rPr>
                <w:rFonts w:hint="eastAsia" w:ascii="宋体" w:cs="Arial"/>
                <w:bCs/>
                <w:sz w:val="22"/>
                <w:szCs w:val="22"/>
                <w:lang w:val="en-US" w:eastAsia="zh-CN"/>
              </w:rPr>
              <w:t>1</w:t>
            </w:r>
            <w:r>
              <w:rPr>
                <w:rFonts w:hint="eastAsia" w:ascii="宋体" w:cs="Arial"/>
                <w:bCs/>
                <w:sz w:val="22"/>
                <w:szCs w:val="22"/>
              </w:rPr>
              <w:t>5</w:t>
            </w:r>
          </w:p>
          <w:p w14:paraId="3E7F2EC2">
            <w:pPr>
              <w:widowControl/>
              <w:jc w:val="both"/>
              <w:rPr>
                <w:rFonts w:hint="eastAsia" w:ascii="宋体" w:cs="Arial"/>
                <w:bCs/>
                <w:sz w:val="22"/>
                <w:szCs w:val="22"/>
              </w:rPr>
            </w:pPr>
          </w:p>
        </w:tc>
      </w:tr>
      <w:tr w14:paraId="227FC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restart"/>
            <w:tcBorders>
              <w:top w:val="single" w:color="auto" w:sz="6" w:space="0"/>
              <w:left w:val="double" w:color="auto" w:sz="4" w:space="0"/>
              <w:right w:val="single" w:color="auto" w:sz="6" w:space="0"/>
            </w:tcBorders>
            <w:noWrap/>
            <w:vAlign w:val="center"/>
          </w:tcPr>
          <w:p w14:paraId="31821DAC">
            <w:pPr>
              <w:widowControl/>
              <w:jc w:val="center"/>
              <w:rPr>
                <w:rFonts w:hint="eastAsia" w:ascii="宋体" w:cs="Arial"/>
                <w:bCs/>
                <w:sz w:val="22"/>
                <w:szCs w:val="22"/>
              </w:rPr>
            </w:pPr>
            <w:r>
              <w:rPr>
                <w:rFonts w:hint="eastAsia" w:ascii="宋体" w:cs="Arial"/>
                <w:bCs/>
                <w:sz w:val="22"/>
                <w:szCs w:val="22"/>
              </w:rPr>
              <w:t>5</w:t>
            </w:r>
          </w:p>
        </w:tc>
        <w:tc>
          <w:tcPr>
            <w:tcW w:w="1134" w:type="dxa"/>
            <w:vMerge w:val="restart"/>
            <w:tcBorders>
              <w:top w:val="single" w:color="auto" w:sz="6" w:space="0"/>
              <w:left w:val="single" w:color="auto" w:sz="6" w:space="0"/>
              <w:right w:val="single" w:color="auto" w:sz="6" w:space="0"/>
            </w:tcBorders>
            <w:noWrap/>
            <w:vAlign w:val="center"/>
          </w:tcPr>
          <w:p w14:paraId="08446E97">
            <w:pPr>
              <w:widowControl/>
              <w:jc w:val="center"/>
              <w:rPr>
                <w:rFonts w:ascii="宋体" w:cs="Arial"/>
                <w:bCs/>
                <w:sz w:val="22"/>
                <w:szCs w:val="22"/>
              </w:rPr>
            </w:pPr>
            <w:r>
              <w:rPr>
                <w:rFonts w:hint="eastAsia" w:ascii="宋体" w:cs="Arial"/>
                <w:bCs/>
                <w:sz w:val="22"/>
                <w:szCs w:val="22"/>
              </w:rPr>
              <w:t>投入项目人员及设备情况</w:t>
            </w:r>
          </w:p>
        </w:tc>
        <w:tc>
          <w:tcPr>
            <w:tcW w:w="6786" w:type="dxa"/>
            <w:tcBorders>
              <w:top w:val="single" w:color="auto" w:sz="6" w:space="0"/>
              <w:left w:val="single" w:color="auto" w:sz="6" w:space="0"/>
              <w:right w:val="single" w:color="auto" w:sz="6" w:space="0"/>
            </w:tcBorders>
            <w:noWrap/>
            <w:vAlign w:val="center"/>
          </w:tcPr>
          <w:p w14:paraId="68F91FD2">
            <w:pPr>
              <w:widowControl/>
              <w:rPr>
                <w:rFonts w:ascii="宋体" w:cs="Arial"/>
                <w:bCs/>
                <w:sz w:val="22"/>
                <w:szCs w:val="22"/>
              </w:rPr>
            </w:pPr>
            <w:r>
              <w:rPr>
                <w:rFonts w:hint="eastAsia" w:ascii="宋体" w:cs="Arial"/>
                <w:bCs/>
                <w:sz w:val="22"/>
                <w:szCs w:val="22"/>
              </w:rPr>
              <w:t>拟投入项目负责人的专业素质、经验、技术能力等</w:t>
            </w:r>
            <w:r>
              <w:rPr>
                <w:rFonts w:hint="eastAsia" w:ascii="宋体"/>
                <w:bCs/>
                <w:sz w:val="22"/>
                <w:szCs w:val="22"/>
              </w:rPr>
              <w:t>进行综合评比</w:t>
            </w:r>
            <w:r>
              <w:rPr>
                <w:rFonts w:hint="eastAsia" w:ascii="宋体" w:cs="Arial"/>
                <w:bCs/>
                <w:sz w:val="22"/>
                <w:szCs w:val="22"/>
              </w:rPr>
              <w:t>。</w:t>
            </w:r>
          </w:p>
        </w:tc>
        <w:tc>
          <w:tcPr>
            <w:tcW w:w="709" w:type="dxa"/>
            <w:tcBorders>
              <w:top w:val="single" w:color="auto" w:sz="6" w:space="0"/>
              <w:left w:val="single" w:color="auto" w:sz="6" w:space="0"/>
              <w:right w:val="double" w:color="auto" w:sz="4" w:space="0"/>
            </w:tcBorders>
            <w:noWrap/>
            <w:vAlign w:val="center"/>
          </w:tcPr>
          <w:p w14:paraId="455DE2C2">
            <w:pPr>
              <w:widowControl/>
              <w:jc w:val="center"/>
              <w:rPr>
                <w:rFonts w:hint="eastAsia" w:ascii="宋体" w:cs="Arial"/>
                <w:sz w:val="22"/>
                <w:szCs w:val="22"/>
              </w:rPr>
            </w:pPr>
            <w:r>
              <w:rPr>
                <w:rFonts w:ascii="宋体" w:cs="Arial"/>
                <w:sz w:val="22"/>
                <w:szCs w:val="22"/>
              </w:rPr>
              <w:t>0-</w:t>
            </w:r>
            <w:r>
              <w:rPr>
                <w:rFonts w:hint="eastAsia" w:ascii="宋体" w:cs="Arial"/>
                <w:sz w:val="22"/>
                <w:szCs w:val="22"/>
              </w:rPr>
              <w:t>3</w:t>
            </w:r>
          </w:p>
        </w:tc>
      </w:tr>
      <w:tr w14:paraId="673C2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tcBorders>
              <w:top w:val="single" w:color="auto" w:sz="6" w:space="0"/>
              <w:left w:val="double" w:color="auto" w:sz="4" w:space="0"/>
              <w:right w:val="single" w:color="auto" w:sz="6" w:space="0"/>
            </w:tcBorders>
            <w:noWrap/>
            <w:vAlign w:val="center"/>
          </w:tcPr>
          <w:p w14:paraId="40551E14">
            <w:pPr>
              <w:rPr>
                <w:sz w:val="22"/>
                <w:szCs w:val="22"/>
              </w:rPr>
            </w:pPr>
          </w:p>
        </w:tc>
        <w:tc>
          <w:tcPr>
            <w:tcW w:w="1134" w:type="dxa"/>
            <w:vMerge w:val="continue"/>
            <w:tcBorders>
              <w:top w:val="single" w:color="auto" w:sz="6" w:space="0"/>
              <w:left w:val="single" w:color="auto" w:sz="6" w:space="0"/>
              <w:right w:val="single" w:color="auto" w:sz="6" w:space="0"/>
            </w:tcBorders>
            <w:noWrap/>
            <w:vAlign w:val="center"/>
          </w:tcPr>
          <w:p w14:paraId="0E0C9685">
            <w:pPr>
              <w:rPr>
                <w:sz w:val="22"/>
                <w:szCs w:val="22"/>
              </w:rPr>
            </w:pPr>
          </w:p>
        </w:tc>
        <w:tc>
          <w:tcPr>
            <w:tcW w:w="6786" w:type="dxa"/>
            <w:tcBorders>
              <w:top w:val="single" w:color="auto" w:sz="6" w:space="0"/>
              <w:left w:val="single" w:color="auto" w:sz="6" w:space="0"/>
              <w:right w:val="single" w:color="auto" w:sz="6" w:space="0"/>
            </w:tcBorders>
            <w:noWrap/>
            <w:vAlign w:val="center"/>
          </w:tcPr>
          <w:p w14:paraId="053CE1B1">
            <w:pPr>
              <w:widowControl/>
              <w:rPr>
                <w:rFonts w:hint="eastAsia" w:ascii="宋体" w:cs="Arial"/>
                <w:bCs/>
                <w:sz w:val="22"/>
                <w:szCs w:val="22"/>
              </w:rPr>
            </w:pPr>
            <w:r>
              <w:rPr>
                <w:rFonts w:hint="eastAsia" w:ascii="宋体" w:cs="Arial"/>
                <w:bCs/>
                <w:sz w:val="22"/>
                <w:szCs w:val="22"/>
              </w:rPr>
              <w:t>拟投入项目组人员情况进行综合评比</w:t>
            </w:r>
            <w:r>
              <w:rPr>
                <w:rFonts w:hint="eastAsia" w:ascii="宋体" w:hAnsi="宋体" w:cs="Arial"/>
                <w:bCs/>
                <w:sz w:val="22"/>
                <w:szCs w:val="22"/>
              </w:rPr>
              <w:t>。</w:t>
            </w:r>
          </w:p>
          <w:p w14:paraId="63BA8889">
            <w:pPr>
              <w:widowControl/>
              <w:rPr>
                <w:rFonts w:ascii="宋体" w:cs="Arial"/>
                <w:bCs/>
                <w:sz w:val="22"/>
                <w:szCs w:val="22"/>
              </w:rPr>
            </w:pPr>
            <w:r>
              <w:rPr>
                <w:rFonts w:hint="eastAsia" w:ascii="宋体" w:cs="Arial"/>
                <w:bCs/>
                <w:sz w:val="22"/>
                <w:szCs w:val="22"/>
              </w:rPr>
              <w:t>项目组人员的类似工作经验、相关职称等</w:t>
            </w:r>
            <w:r>
              <w:rPr>
                <w:rFonts w:hint="eastAsia" w:ascii="宋体" w:cs="Arial"/>
                <w:bCs/>
                <w:sz w:val="22"/>
                <w:szCs w:val="22"/>
                <w:lang w:eastAsia="zh-CN"/>
              </w:rPr>
              <w:t>，</w:t>
            </w:r>
            <w:r>
              <w:rPr>
                <w:rFonts w:hint="eastAsia" w:ascii="宋体" w:cs="Arial"/>
                <w:bCs/>
                <w:sz w:val="22"/>
                <w:szCs w:val="22"/>
                <w:lang w:val="en-US" w:eastAsia="zh-CN"/>
              </w:rPr>
              <w:t>具备一名中级职称及以上的加1分，项目组人员参与过类似工作的加1分，可重复得分，最多得5分。</w:t>
            </w:r>
          </w:p>
        </w:tc>
        <w:tc>
          <w:tcPr>
            <w:tcW w:w="709" w:type="dxa"/>
            <w:tcBorders>
              <w:top w:val="single" w:color="auto" w:sz="6" w:space="0"/>
              <w:left w:val="single" w:color="auto" w:sz="6" w:space="0"/>
              <w:right w:val="double" w:color="auto" w:sz="4" w:space="0"/>
            </w:tcBorders>
            <w:noWrap/>
            <w:vAlign w:val="center"/>
          </w:tcPr>
          <w:p w14:paraId="650B4D43">
            <w:pPr>
              <w:widowControl/>
              <w:jc w:val="center"/>
              <w:rPr>
                <w:rFonts w:hint="eastAsia" w:ascii="宋体" w:eastAsia="宋体" w:cs="Arial"/>
                <w:sz w:val="22"/>
                <w:szCs w:val="22"/>
                <w:lang w:val="en-US" w:eastAsia="zh-CN"/>
              </w:rPr>
            </w:pPr>
            <w:r>
              <w:rPr>
                <w:rFonts w:ascii="宋体" w:cs="Arial"/>
                <w:bCs/>
                <w:sz w:val="22"/>
                <w:szCs w:val="22"/>
              </w:rPr>
              <w:t>0-</w:t>
            </w:r>
            <w:r>
              <w:rPr>
                <w:rFonts w:hint="eastAsia" w:ascii="宋体" w:cs="Arial"/>
                <w:bCs/>
                <w:sz w:val="22"/>
                <w:szCs w:val="22"/>
                <w:lang w:val="en-US" w:eastAsia="zh-CN"/>
              </w:rPr>
              <w:t>5</w:t>
            </w:r>
          </w:p>
        </w:tc>
      </w:tr>
      <w:tr w14:paraId="5E35D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vMerge w:val="continue"/>
            <w:tcBorders>
              <w:top w:val="single" w:color="auto" w:sz="6" w:space="0"/>
              <w:left w:val="double" w:color="auto" w:sz="4" w:space="0"/>
              <w:right w:val="single" w:color="auto" w:sz="6" w:space="0"/>
            </w:tcBorders>
            <w:noWrap/>
            <w:vAlign w:val="center"/>
          </w:tcPr>
          <w:p w14:paraId="62399BB3">
            <w:pPr>
              <w:rPr>
                <w:sz w:val="22"/>
                <w:szCs w:val="22"/>
              </w:rPr>
            </w:pPr>
          </w:p>
        </w:tc>
        <w:tc>
          <w:tcPr>
            <w:tcW w:w="1134" w:type="dxa"/>
            <w:vMerge w:val="continue"/>
            <w:tcBorders>
              <w:top w:val="single" w:color="auto" w:sz="6" w:space="0"/>
              <w:left w:val="single" w:color="auto" w:sz="6" w:space="0"/>
              <w:right w:val="single" w:color="auto" w:sz="6" w:space="0"/>
            </w:tcBorders>
            <w:noWrap/>
            <w:vAlign w:val="center"/>
          </w:tcPr>
          <w:p w14:paraId="7B489C43">
            <w:pPr>
              <w:rPr>
                <w:sz w:val="22"/>
                <w:szCs w:val="22"/>
              </w:rPr>
            </w:pPr>
          </w:p>
        </w:tc>
        <w:tc>
          <w:tcPr>
            <w:tcW w:w="6786" w:type="dxa"/>
            <w:tcBorders>
              <w:top w:val="single" w:color="auto" w:sz="6" w:space="0"/>
              <w:left w:val="single" w:color="auto" w:sz="6" w:space="0"/>
              <w:right w:val="single" w:color="auto" w:sz="6" w:space="0"/>
            </w:tcBorders>
            <w:noWrap/>
            <w:vAlign w:val="center"/>
          </w:tcPr>
          <w:p w14:paraId="059855D7">
            <w:pPr>
              <w:widowControl/>
              <w:jc w:val="left"/>
              <w:rPr>
                <w:rFonts w:hint="eastAsia" w:ascii="新宋体" w:hAnsi="新宋体" w:eastAsia="新宋体" w:cs="新宋体"/>
                <w:bCs/>
                <w:sz w:val="22"/>
                <w:szCs w:val="22"/>
              </w:rPr>
            </w:pPr>
            <w:r>
              <w:rPr>
                <w:rFonts w:hint="eastAsia" w:ascii="新宋体" w:hAnsi="新宋体" w:eastAsia="新宋体" w:cs="新宋体"/>
                <w:bCs/>
                <w:sz w:val="22"/>
                <w:szCs w:val="22"/>
              </w:rPr>
              <w:t>拟投入的设备及耗材情况</w:t>
            </w:r>
            <w:r>
              <w:rPr>
                <w:rFonts w:hint="eastAsia" w:ascii="宋体" w:cs="Arial"/>
                <w:bCs/>
                <w:sz w:val="22"/>
                <w:szCs w:val="22"/>
              </w:rPr>
              <w:t>综合评比</w:t>
            </w:r>
            <w:r>
              <w:rPr>
                <w:rFonts w:hint="eastAsia" w:ascii="宋体" w:hAnsi="宋体" w:cs="Arial"/>
                <w:bCs/>
                <w:sz w:val="22"/>
                <w:szCs w:val="22"/>
              </w:rPr>
              <w:t>。</w:t>
            </w:r>
          </w:p>
          <w:p w14:paraId="510FE3E0">
            <w:pPr>
              <w:widowControl/>
              <w:jc w:val="left"/>
              <w:rPr>
                <w:rFonts w:hint="eastAsia" w:ascii="新宋体" w:hAnsi="新宋体" w:eastAsia="新宋体" w:cs="新宋体"/>
                <w:bCs/>
                <w:sz w:val="22"/>
                <w:szCs w:val="22"/>
              </w:rPr>
            </w:pPr>
            <w:r>
              <w:rPr>
                <w:rFonts w:hint="eastAsia" w:ascii="新宋体" w:hAnsi="新宋体" w:eastAsia="新宋体" w:cs="新宋体"/>
                <w:bCs/>
                <w:sz w:val="22"/>
                <w:szCs w:val="22"/>
              </w:rPr>
              <w:t>（2）拟投入跟踪专用车辆情况</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每一辆得0.5分，最多3分</w:t>
            </w:r>
            <w:r>
              <w:rPr>
                <w:rFonts w:hint="eastAsia" w:ascii="新宋体" w:hAnsi="新宋体" w:eastAsia="新宋体" w:cs="新宋体"/>
                <w:bCs/>
                <w:sz w:val="22"/>
                <w:szCs w:val="22"/>
                <w:lang w:eastAsia="zh-CN"/>
              </w:rPr>
              <w:t>）</w:t>
            </w:r>
          </w:p>
          <w:p w14:paraId="34F248AC">
            <w:pPr>
              <w:widowControl/>
              <w:jc w:val="left"/>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3</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rPr>
              <w:t>拟投入定位拍摄</w:t>
            </w:r>
            <w:r>
              <w:rPr>
                <w:rFonts w:hint="eastAsia" w:ascii="新宋体" w:hAnsi="新宋体" w:eastAsia="新宋体" w:cs="新宋体"/>
                <w:bCs/>
                <w:sz w:val="22"/>
                <w:szCs w:val="22"/>
                <w:lang w:val="en-US" w:eastAsia="zh-CN"/>
              </w:rPr>
              <w:t>设备数量（每一部得0.5分，最多3分）</w:t>
            </w:r>
            <w:r>
              <w:rPr>
                <w:rFonts w:ascii="新宋体" w:hAnsi="新宋体" w:eastAsia="新宋体" w:cs="新宋体"/>
                <w:bCs/>
                <w:sz w:val="22"/>
                <w:szCs w:val="22"/>
              </w:rPr>
              <w:t>。</w:t>
            </w:r>
          </w:p>
        </w:tc>
        <w:tc>
          <w:tcPr>
            <w:tcW w:w="709" w:type="dxa"/>
            <w:tcBorders>
              <w:top w:val="single" w:color="auto" w:sz="6" w:space="0"/>
              <w:left w:val="single" w:color="auto" w:sz="6" w:space="0"/>
              <w:right w:val="double" w:color="auto" w:sz="4" w:space="0"/>
            </w:tcBorders>
            <w:noWrap/>
            <w:vAlign w:val="center"/>
          </w:tcPr>
          <w:p w14:paraId="5F60F64A">
            <w:pPr>
              <w:widowControl/>
              <w:jc w:val="center"/>
              <w:rPr>
                <w:rFonts w:hint="eastAsia" w:ascii="宋体" w:cs="Arial"/>
                <w:bCs/>
                <w:sz w:val="22"/>
                <w:szCs w:val="22"/>
              </w:rPr>
            </w:pPr>
            <w:r>
              <w:rPr>
                <w:rFonts w:hint="eastAsia" w:ascii="宋体" w:cs="Arial"/>
                <w:bCs/>
                <w:sz w:val="22"/>
                <w:szCs w:val="22"/>
              </w:rPr>
              <w:t>0-6</w:t>
            </w:r>
          </w:p>
        </w:tc>
      </w:tr>
      <w:tr w14:paraId="5F16BE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8" w:type="dxa"/>
            <w:tcBorders>
              <w:top w:val="single" w:color="auto" w:sz="6" w:space="0"/>
              <w:left w:val="double" w:color="auto" w:sz="4" w:space="0"/>
              <w:right w:val="single" w:color="auto" w:sz="6" w:space="0"/>
            </w:tcBorders>
            <w:noWrap/>
            <w:vAlign w:val="center"/>
          </w:tcPr>
          <w:p w14:paraId="5881BF19">
            <w:pPr>
              <w:widowControl/>
              <w:jc w:val="center"/>
              <w:rPr>
                <w:rFonts w:hint="eastAsia" w:ascii="宋体" w:hAnsi="宋体" w:eastAsia="等线" w:cs="Arial"/>
                <w:bCs/>
                <w:sz w:val="22"/>
                <w:szCs w:val="22"/>
              </w:rPr>
            </w:pPr>
            <w:r>
              <w:rPr>
                <w:rFonts w:hint="eastAsia" w:ascii="宋体" w:hAnsi="宋体" w:eastAsia="等线" w:cs="Arial"/>
                <w:bCs/>
                <w:sz w:val="22"/>
                <w:szCs w:val="22"/>
              </w:rPr>
              <w:t>6</w:t>
            </w:r>
          </w:p>
        </w:tc>
        <w:tc>
          <w:tcPr>
            <w:tcW w:w="1134" w:type="dxa"/>
            <w:tcBorders>
              <w:top w:val="single" w:color="auto" w:sz="6" w:space="0"/>
              <w:left w:val="single" w:color="auto" w:sz="6" w:space="0"/>
              <w:right w:val="single" w:color="auto" w:sz="6" w:space="0"/>
            </w:tcBorders>
            <w:noWrap/>
            <w:vAlign w:val="center"/>
          </w:tcPr>
          <w:p w14:paraId="07640A32">
            <w:pPr>
              <w:widowControl/>
              <w:jc w:val="center"/>
              <w:rPr>
                <w:rFonts w:ascii="宋体" w:cs="Arial"/>
                <w:bCs/>
                <w:sz w:val="22"/>
                <w:szCs w:val="22"/>
              </w:rPr>
            </w:pPr>
            <w:r>
              <w:rPr>
                <w:rFonts w:hint="eastAsia" w:ascii="宋体"/>
                <w:bCs/>
                <w:sz w:val="22"/>
                <w:szCs w:val="22"/>
              </w:rPr>
              <w:t>投标人成功业绩</w:t>
            </w:r>
          </w:p>
        </w:tc>
        <w:tc>
          <w:tcPr>
            <w:tcW w:w="6786" w:type="dxa"/>
            <w:tcBorders>
              <w:top w:val="single" w:color="auto" w:sz="6" w:space="0"/>
              <w:left w:val="single" w:color="auto" w:sz="6" w:space="0"/>
              <w:right w:val="single" w:color="auto" w:sz="6" w:space="0"/>
            </w:tcBorders>
            <w:noWrap/>
            <w:vAlign w:val="center"/>
          </w:tcPr>
          <w:p w14:paraId="0AEF7238">
            <w:pPr>
              <w:widowControl/>
              <w:jc w:val="left"/>
              <w:rPr>
                <w:rFonts w:hint="eastAsia" w:ascii="新宋体" w:hAnsi="新宋体" w:eastAsia="新宋体" w:cs="新宋体"/>
                <w:bCs/>
                <w:sz w:val="22"/>
                <w:szCs w:val="22"/>
              </w:rPr>
            </w:pPr>
            <w:r>
              <w:rPr>
                <w:rFonts w:ascii="新宋体" w:hAnsi="新宋体" w:eastAsia="新宋体" w:cs="新宋体"/>
                <w:bCs/>
                <w:sz w:val="22"/>
                <w:szCs w:val="22"/>
              </w:rPr>
              <w:t>投标人</w:t>
            </w:r>
            <w:r>
              <w:rPr>
                <w:rFonts w:hint="eastAsia" w:ascii="新宋体" w:hAnsi="新宋体" w:eastAsia="新宋体" w:cs="新宋体"/>
                <w:bCs/>
                <w:sz w:val="22"/>
                <w:szCs w:val="22"/>
              </w:rPr>
              <w:t>承担过类似项目成功案例，每个得1分，满分3分。</w:t>
            </w:r>
            <w:r>
              <w:rPr>
                <w:rFonts w:ascii="新宋体" w:hAnsi="新宋体" w:eastAsia="新宋体" w:cs="新宋体"/>
                <w:bCs/>
                <w:sz w:val="22"/>
                <w:szCs w:val="22"/>
              </w:rPr>
              <w:t>【提供合同</w:t>
            </w:r>
            <w:r>
              <w:rPr>
                <w:rFonts w:hint="eastAsia" w:ascii="新宋体" w:hAnsi="新宋体" w:eastAsia="新宋体" w:cs="新宋体"/>
                <w:bCs/>
                <w:sz w:val="22"/>
                <w:szCs w:val="22"/>
                <w:lang w:val="en-US" w:eastAsia="zh-CN"/>
              </w:rPr>
              <w:t>及验收材料</w:t>
            </w:r>
            <w:r>
              <w:rPr>
                <w:rFonts w:ascii="新宋体" w:hAnsi="新宋体" w:eastAsia="新宋体" w:cs="新宋体"/>
                <w:bCs/>
                <w:sz w:val="22"/>
                <w:szCs w:val="22"/>
              </w:rPr>
              <w:t>复印件加盖公章</w:t>
            </w:r>
            <w:r>
              <w:rPr>
                <w:rFonts w:hint="eastAsia" w:ascii="新宋体" w:hAnsi="新宋体" w:eastAsia="新宋体" w:cs="新宋体"/>
                <w:bCs/>
                <w:sz w:val="22"/>
                <w:szCs w:val="22"/>
              </w:rPr>
              <w:t>，否则不得分</w:t>
            </w:r>
            <w:r>
              <w:rPr>
                <w:rFonts w:ascii="新宋体" w:hAnsi="新宋体" w:eastAsia="新宋体" w:cs="新宋体"/>
                <w:bCs/>
                <w:sz w:val="22"/>
                <w:szCs w:val="22"/>
              </w:rPr>
              <w:t>】</w:t>
            </w:r>
          </w:p>
        </w:tc>
        <w:tc>
          <w:tcPr>
            <w:tcW w:w="709" w:type="dxa"/>
            <w:tcBorders>
              <w:top w:val="single" w:color="auto" w:sz="6" w:space="0"/>
              <w:left w:val="single" w:color="auto" w:sz="6" w:space="0"/>
              <w:right w:val="double" w:color="auto" w:sz="4" w:space="0"/>
            </w:tcBorders>
            <w:noWrap/>
            <w:vAlign w:val="center"/>
          </w:tcPr>
          <w:p w14:paraId="7B59779A">
            <w:pPr>
              <w:widowControl/>
              <w:jc w:val="center"/>
              <w:rPr>
                <w:rFonts w:hint="eastAsia" w:ascii="宋体" w:cs="Arial"/>
                <w:bCs/>
                <w:sz w:val="22"/>
                <w:szCs w:val="22"/>
              </w:rPr>
            </w:pPr>
            <w:r>
              <w:rPr>
                <w:rFonts w:ascii="宋体" w:cs="Arial"/>
                <w:bCs/>
                <w:sz w:val="22"/>
                <w:szCs w:val="22"/>
              </w:rPr>
              <w:t>0</w:t>
            </w:r>
            <w:r>
              <w:rPr>
                <w:rFonts w:hint="eastAsia" w:ascii="宋体" w:cs="Arial"/>
                <w:bCs/>
                <w:sz w:val="22"/>
                <w:szCs w:val="22"/>
              </w:rPr>
              <w:t>-3</w:t>
            </w:r>
          </w:p>
        </w:tc>
      </w:tr>
      <w:tr w14:paraId="7A870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28" w:type="dxa"/>
            <w:gridSpan w:val="3"/>
            <w:tcBorders>
              <w:bottom w:val="double" w:color="auto" w:sz="4" w:space="0"/>
            </w:tcBorders>
            <w:noWrap/>
            <w:vAlign w:val="center"/>
          </w:tcPr>
          <w:p w14:paraId="12E224CE">
            <w:pPr>
              <w:widowControl/>
              <w:jc w:val="center"/>
              <w:rPr>
                <w:rFonts w:ascii="宋体" w:cs="Arial"/>
                <w:bCs/>
                <w:sz w:val="22"/>
                <w:szCs w:val="22"/>
              </w:rPr>
            </w:pPr>
            <w:r>
              <w:rPr>
                <w:rFonts w:hint="eastAsia" w:ascii="宋体" w:cs="Arial"/>
                <w:bCs/>
                <w:sz w:val="22"/>
                <w:szCs w:val="22"/>
              </w:rPr>
              <w:t>合</w:t>
            </w:r>
            <w:r>
              <w:rPr>
                <w:rFonts w:ascii="宋体" w:cs="Arial"/>
                <w:bCs/>
                <w:sz w:val="22"/>
                <w:szCs w:val="22"/>
              </w:rPr>
              <w:t xml:space="preserve"> </w:t>
            </w:r>
            <w:r>
              <w:rPr>
                <w:rFonts w:hint="eastAsia" w:ascii="宋体" w:cs="Arial"/>
                <w:bCs/>
                <w:sz w:val="22"/>
                <w:szCs w:val="22"/>
              </w:rPr>
              <w:t>计</w:t>
            </w:r>
          </w:p>
        </w:tc>
        <w:tc>
          <w:tcPr>
            <w:tcW w:w="709" w:type="dxa"/>
            <w:tcBorders>
              <w:bottom w:val="double" w:color="auto" w:sz="4" w:space="0"/>
            </w:tcBorders>
            <w:noWrap/>
            <w:vAlign w:val="center"/>
          </w:tcPr>
          <w:p w14:paraId="46BB371B">
            <w:pPr>
              <w:widowControl/>
              <w:jc w:val="center"/>
              <w:rPr>
                <w:rFonts w:ascii="宋体" w:cs="Arial"/>
                <w:bCs/>
                <w:sz w:val="22"/>
                <w:szCs w:val="22"/>
              </w:rPr>
            </w:pPr>
            <w:r>
              <w:rPr>
                <w:rFonts w:ascii="宋体" w:cs="Arial"/>
                <w:bCs/>
                <w:sz w:val="22"/>
                <w:szCs w:val="22"/>
              </w:rPr>
              <w:t>0-</w:t>
            </w:r>
            <w:r>
              <w:rPr>
                <w:rFonts w:hint="eastAsia" w:ascii="宋体" w:cs="Arial"/>
                <w:bCs/>
                <w:sz w:val="22"/>
                <w:szCs w:val="22"/>
              </w:rPr>
              <w:t>7</w:t>
            </w:r>
            <w:r>
              <w:rPr>
                <w:rFonts w:ascii="宋体" w:cs="Arial"/>
                <w:bCs/>
                <w:sz w:val="22"/>
                <w:szCs w:val="22"/>
              </w:rPr>
              <w:t>0</w:t>
            </w:r>
          </w:p>
        </w:tc>
      </w:tr>
    </w:tbl>
    <w:p w14:paraId="03AFBB1C">
      <w:pPr>
        <w:tabs>
          <w:tab w:val="left" w:pos="1069"/>
          <w:tab w:val="left" w:pos="2352"/>
        </w:tabs>
        <w:adjustRightInd w:val="0"/>
        <w:snapToGrid w:val="0"/>
        <w:spacing w:line="380" w:lineRule="exact"/>
        <w:ind w:firstLine="450"/>
        <w:rPr>
          <w:rFonts w:hint="eastAsia"/>
          <w:lang w:val="en-US" w:eastAsia="zh-CN"/>
        </w:rPr>
      </w:pPr>
      <w:r>
        <w:rPr>
          <w:rFonts w:hint="eastAsia" w:ascii="宋体" w:hAnsi="宋体" w:cs="宋体"/>
          <w:sz w:val="22"/>
        </w:rPr>
        <w:t>（二）技术、资信部分评分：</w:t>
      </w:r>
      <w:r>
        <w:rPr>
          <w:rFonts w:hint="eastAsia" w:ascii="宋体" w:hAnsi="宋体" w:cs="宋体"/>
          <w:sz w:val="22"/>
          <w:lang w:val="en-US" w:eastAsia="zh-CN"/>
        </w:rPr>
        <w:t>7</w:t>
      </w:r>
      <w:r>
        <w:rPr>
          <w:rFonts w:hint="eastAsia" w:ascii="宋体" w:hAnsi="宋体" w:cs="宋体"/>
          <w:sz w:val="22"/>
        </w:rPr>
        <w:t>0分</w:t>
      </w:r>
    </w:p>
    <w:p w14:paraId="54AF7562">
      <w:pPr>
        <w:spacing w:line="400" w:lineRule="exact"/>
        <w:ind w:firstLine="394" w:firstLineChars="200"/>
        <w:rPr>
          <w:rFonts w:ascii="宋体" w:hAnsi="宋体" w:cs="宋体"/>
          <w:sz w:val="22"/>
        </w:rPr>
      </w:pPr>
      <w:r>
        <w:rPr>
          <w:rFonts w:hint="eastAsia" w:ascii="宋体" w:hAnsi="宋体" w:cs="宋体"/>
          <w:sz w:val="22"/>
        </w:rPr>
        <w:t>各评委成员按下列评分内容进行评定，每人一张评分计算表，由评标委员会成员各自评定独立打分并记实名。如任何一张的一项评分内容分值超过规定的范围，则该评分表无效。评标委员会成员对各投标人的各项评分内容评分的合计分的算术平均值为该投标人技术资信部分的最终得分（四舍五入，保留小数点后二位）。</w:t>
      </w:r>
    </w:p>
    <w:p w14:paraId="3879F9E6">
      <w:pPr>
        <w:spacing w:line="300" w:lineRule="auto"/>
        <w:rPr>
          <w:rFonts w:ascii="宋体" w:hAnsi="宋体" w:cs="宋体"/>
        </w:rPr>
      </w:pPr>
    </w:p>
    <w:p w14:paraId="4133DE82">
      <w:pPr>
        <w:pStyle w:val="31"/>
        <w:rPr>
          <w:rFonts w:hAnsi="宋体" w:cs="宋体"/>
          <w:sz w:val="22"/>
          <w:szCs w:val="22"/>
        </w:rPr>
      </w:pPr>
    </w:p>
    <w:p w14:paraId="2B1FD414">
      <w:pPr>
        <w:pStyle w:val="9"/>
        <w:snapToGrid w:val="0"/>
        <w:spacing w:line="420" w:lineRule="exact"/>
        <w:jc w:val="center"/>
        <w:textAlignment w:val="baseline"/>
        <w:rPr>
          <w:rFonts w:hAnsi="宋体" w:cs="宋体"/>
          <w:sz w:val="24"/>
          <w:szCs w:val="24"/>
        </w:rPr>
      </w:pPr>
      <w:bookmarkStart w:id="81" w:name="_Toc18541_WPSOffice_Level2"/>
    </w:p>
    <w:p w14:paraId="19389A4A">
      <w:pPr>
        <w:pStyle w:val="9"/>
        <w:snapToGrid w:val="0"/>
        <w:spacing w:line="420" w:lineRule="exact"/>
        <w:jc w:val="center"/>
        <w:textAlignment w:val="baseline"/>
        <w:rPr>
          <w:rFonts w:hAnsi="宋体" w:cs="宋体"/>
          <w:sz w:val="22"/>
          <w:szCs w:val="22"/>
        </w:rPr>
      </w:pPr>
      <w:r>
        <w:rPr>
          <w:rFonts w:hint="eastAsia" w:hAnsi="宋体" w:cs="宋体"/>
          <w:sz w:val="22"/>
          <w:szCs w:val="22"/>
        </w:rPr>
        <w:t>五、说明</w:t>
      </w:r>
      <w:bookmarkEnd w:id="81"/>
    </w:p>
    <w:p w14:paraId="3E5CA43E">
      <w:pPr>
        <w:textAlignment w:val="baseline"/>
        <w:rPr>
          <w:rFonts w:ascii="宋体" w:hAnsi="宋体" w:cs="宋体"/>
          <w:sz w:val="22"/>
          <w:szCs w:val="22"/>
        </w:rPr>
      </w:pPr>
      <w:r>
        <w:rPr>
          <w:rFonts w:hint="eastAsia" w:ascii="宋体" w:hAnsi="宋体" w:cs="宋体"/>
          <w:sz w:val="22"/>
          <w:szCs w:val="22"/>
        </w:rPr>
        <w:t>1、供应商最终得分=商务技术部分分值（所有竞争性磋商小组成员打分的算术平均值）＋报价部分分值。</w:t>
      </w:r>
    </w:p>
    <w:p w14:paraId="44027F1F">
      <w:pPr>
        <w:textAlignment w:val="baseline"/>
        <w:rPr>
          <w:rFonts w:ascii="宋体" w:hAnsi="宋体" w:cs="宋体"/>
          <w:sz w:val="22"/>
          <w:szCs w:val="22"/>
        </w:rPr>
      </w:pPr>
      <w:r>
        <w:rPr>
          <w:rFonts w:hint="eastAsia" w:ascii="宋体" w:hAnsi="宋体" w:cs="宋体"/>
          <w:sz w:val="22"/>
          <w:szCs w:val="22"/>
        </w:rPr>
        <w:t>2、竞争性磋商小组推荐综合得分第一名的供应商为中标（成交）供应商，如果得分相同的，按投标报价由低到高顺序排列，得分且报价均相同的，按商务技术部分得分由高到低排列。</w:t>
      </w:r>
    </w:p>
    <w:p w14:paraId="1D9BE328">
      <w:pPr>
        <w:textAlignment w:val="baseline"/>
        <w:rPr>
          <w:rFonts w:ascii="宋体" w:hAnsi="宋体" w:cs="宋体"/>
          <w:sz w:val="22"/>
          <w:szCs w:val="22"/>
        </w:rPr>
      </w:pPr>
      <w:r>
        <w:rPr>
          <w:rFonts w:hint="eastAsia" w:ascii="宋体" w:hAnsi="宋体" w:cs="宋体"/>
          <w:sz w:val="22"/>
          <w:szCs w:val="22"/>
        </w:rPr>
        <w:t>3、所有分值计算保留小数点后二位，小数点后三位四舍五入。</w:t>
      </w:r>
    </w:p>
    <w:p w14:paraId="2543912C">
      <w:pPr>
        <w:textAlignment w:val="baseline"/>
        <w:rPr>
          <w:rFonts w:ascii="宋体" w:hAnsi="宋体" w:cs="宋体"/>
          <w:sz w:val="24"/>
          <w:szCs w:val="24"/>
        </w:rPr>
      </w:pPr>
      <w:r>
        <w:rPr>
          <w:rFonts w:hint="eastAsia" w:ascii="宋体" w:hAnsi="宋体" w:cs="宋体"/>
          <w:sz w:val="22"/>
          <w:szCs w:val="22"/>
        </w:rPr>
        <w:t>参见本竞争性磋商文件第三部分：“供应商须知”中的相关内容，未尽事宜按有关法律规定处理</w:t>
      </w:r>
      <w:r>
        <w:rPr>
          <w:rFonts w:hint="eastAsia" w:ascii="宋体" w:hAnsi="宋体" w:cs="宋体"/>
          <w:sz w:val="24"/>
          <w:szCs w:val="24"/>
        </w:rPr>
        <w:t>。</w:t>
      </w:r>
    </w:p>
    <w:sectPr>
      <w:pgSz w:w="11906" w:h="16838"/>
      <w:pgMar w:top="1440" w:right="1247" w:bottom="1440" w:left="1247" w:header="851" w:footer="992" w:gutter="0"/>
      <w:cols w:space="720" w:num="1"/>
      <w:titlePg/>
      <w:docGrid w:type="linesAndChars" w:linePitch="313"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A32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1138">
    <w:pPr>
      <w:pStyle w:val="13"/>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27E8">
    <w:pPr>
      <w:pStyle w:val="1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57150" cy="131558"/>
                      </a:xfrm>
                      <a:prstGeom prst="rect">
                        <a:avLst/>
                      </a:prstGeom>
                      <a:noFill/>
                      <a:ln w="9525" cap="flat" cmpd="sng">
                        <a:noFill/>
                        <a:prstDash val="solid"/>
                        <a:round/>
                      </a:ln>
                    </wps:spPr>
                    <wps:txbx>
                      <w:txbxContent>
                        <w:p w14:paraId="78157EB2">
                          <w:pPr>
                            <w:pStyle w:val="13"/>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r0gycCAgAA8wMAAA4AAABkcnMvZTJvRG9jLnhtbK1TzY7TMBC+I/EO&#10;lu80bVFgiZquENUiJAQrLTyA6ziNJf9pxm1SHgDegBMX7jxXn4Oxk3ZXy2UPXJKxPf5mvm8+r64H&#10;a9hBAWrvar6YzTlTTvpGu13Nv365eXHFGUbhGmG8UzU/KuTX6+fPVn2o1NJ33jQKGIE4rPpQ8y7G&#10;UBUFyk5ZgTMflKPD1oMVkZawKxoQPaFbUyzn81dF76EJ4KVCpN3NeMgnRHgKoG9bLdXGy71VLo6o&#10;oIyIRAk7HZCvc7dtq2T83LaoIjM1J6Yxf6kIxdv0LdYrUe1AhE7LqQXxlBYecbJCOyp6gdqIKNge&#10;9D9QVkvw6Ns4k94WI5GsCLFYzB9pc9eJoDIXkhrDRXT8f7Dy0+EWmG7ICZw5YWngp58/Tr/+nH5/&#10;Z1dJnj5gRVl34RamFVKYuA4t2PQnFmzIkh4vkqohMkmb5etFSVpLOlm8XJRlhizu7wbA+F55y1JQ&#10;c6CBZR3F4SNGqkep55RUyvkbbUwemnGsr/mbclkSvCAjtmQACm0gMuh2GeZBfoLZCOzYQZAX0Bvd&#10;jNMHv3fNWMo4qpgIjxRTFIftMPHe+uZIYtHboU47D98468k5NXf0UDgzHxwNJpnsHMA52J4D4SRd&#10;rDk1Oobv4mjGfQC96wh3nvvG8HYfiWuWILUx1p66Iy9kZSbfJrM9XOes+7e6/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DbM40AAAAAIBAAAPAAAAAAAAAAEAIAAAACIAAABkcnMvZG93bnJldi54&#10;bWxQSwECFAAUAAAACACHTuJAqvSDJwICAADzAwAADgAAAAAAAAABACAAAAAfAQAAZHJzL2Uyb0Rv&#10;Yy54bWxQSwUGAAAAAAYABgBZAQAAkwUAAAAA&#10;">
              <v:fill on="f" focussize="0,0"/>
              <v:stroke on="f" joinstyle="round"/>
              <v:imagedata o:title=""/>
              <o:lock v:ext="edit" aspectratio="f"/>
              <v:textbox inset="0mm,0mm,0mm,0mm" style="mso-fit-shape-to-text:t;">
                <w:txbxContent>
                  <w:p w14:paraId="78157EB2">
                    <w:pPr>
                      <w:pStyle w:val="13"/>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112E">
    <w:pPr>
      <w:pStyle w:val="13"/>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9B49559">
                          <w:pPr>
                            <w:pStyle w:val="13"/>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DS3dMoDAgAA8wMAAA4AAABkcnMvZTJvRG9jLnhtbK1TS44TMRDdI3EH&#10;y3vSSUiAaaUzQkSDkBCMNMwBHLc7bck/VTnpDgeAG7Biw55z5RyU3fmMZjazYNP97Cq/qvdcXlz3&#10;1rCdAtTeVXwyGnOmnPS1dpuK33+7efWOM4zC1cJ4pyq+V8ivly9fLLpQqqlvvakVMCJxWHah4m2M&#10;oSwKlK2yAkc+KEfBxoMVkZawKWoQHbFbU0zH4zdF56EO4KVCpN3VEORHRngOoW8aLdXKy61VLg6s&#10;oIyIJAlbHZAvc7dNo2T82jSoIjMVJ6Uxf6kI4XX6FsuFKDcgQqvlsQXxnBYeabJCOyp6plqJKNgW&#10;9BMqqyV49E0cSW+LQUh2hFRMxo+8uWtFUFkLWY3hbDr+P1r5ZXcLTNcVn3HmhKULP/z6efj99/Dn&#10;B7tK9nQBS8q6C7dwXCHBpLVvwKY/qWB9tnR/tlT1kUnanL+dzMlrSZHJ68lsNk+UxeVsAIwflbcs&#10;gYoDXVj2Uew+YxxSTymplPM32hjaF6VxrKv41Xw6J3pBg9jQABC0gcSg22SaB/mJZiWwZTtBs4De&#10;6Hq4ffBbVw+ljKPmkuBBYkKxX/cUTHDt6z2ZRW+HOm09fOeso8mpuKOHwpn55Ohi0pCdAJzA+gSE&#10;k3Sw4tToAD/EYRi3AfSmJd5x7hvD+20krdmCS+1jdzQL2cTj3KZhe7jOWZe3u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A2zONAAAAACAQAADwAAAAAAAAABACAAAAAiAAAAZHJzL2Rvd25yZXYu&#10;eG1sUEsBAhQAFAAAAAgAh07iQDS3dMoDAgAA8wMAAA4AAAAAAAAAAQAgAAAAHwEAAGRycy9lMm9E&#10;b2MueG1sUEsFBgAAAAAGAAYAWQEAAJQFAAAAAA==&#10;">
              <v:fill on="f" focussize="0,0"/>
              <v:stroke on="f" joinstyle="round"/>
              <v:imagedata o:title=""/>
              <o:lock v:ext="edit" aspectratio="f"/>
              <v:textbox inset="0mm,0mm,0mm,0mm" style="mso-fit-shape-to-text:t;">
                <w:txbxContent>
                  <w:p w14:paraId="79B49559">
                    <w:pPr>
                      <w:pStyle w:val="13"/>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17195">
    <w:pPr>
      <w:pStyle w:val="1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7" name="文本框 3"/>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0D6133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WB/j8EAgAA9AMAAA4AAABkcnMvZTJvRG9jLnhtbK1TS47UMBDdI3EH&#10;y3s6STcNTNTpEaI1CAnBSMMcwO04iSX/5HI6aQ4AN2DFhj3n6nNQdvozmtnMgk3y7Cq/qvdcXl2P&#10;WpGd8CCtqWgxyykRhttamrai999uXr2jBAIzNVPWiIruBdDr9csXq8GVYm47q2rhCZIYKAdX0S4E&#10;V2YZ8E5oBjPrhMFgY71mAZe+zWrPBmTXKpvn+ZtssL523nIBgLubKUiPjP45hLZpJBcby3stTJhY&#10;vVAsoCTopAO6Tt02jeDha9OACERVFJWG9MUiiLfxm61XrGw9c53kxxbYc1p4pEkzabDomWrDAiO9&#10;l0+otOTegm3CjFudTUKSI6iiyB95c9cxJ5IWtBrc2XT4f7T8y+7WE1lX9C0lhmm88MOvn4fffw9/&#10;fpBFtGdwUGLWnbv1xxUgjFrHxuv4RxVkTJbuz5aKMRCOm0XxepGj2RxDxaJYLq8iZ3Y57DyEj8Jq&#10;EkFFPd5YMpLtPkOYUk8psZaxN1Ip3GelMmSo6NVyvkR6hpPY4AQg1A7VgGkTzYP8SLNh0JEdw2EA&#10;q2Q9Xb+3vamnUspgc1HxpDGiMG5HDEa4tfUe3cLHg5121n+nZMDRqajBl0KJ+mTwZuKUnYA/ge0J&#10;MMPxYEWx0Ql+CNM09s7LtkPePPUN7n0fUGuy4FL72B0OQzLxOLhx2h6uU9blsa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AFgf4/BAIAAPQDAAAOAAAAAAAAAAEAIAAAAB8BAABkcnMvZTJv&#10;RG9jLnhtbFBLBQYAAAAABgAGAFkBAACVBQAAAAA=&#10;">
              <v:fill on="f" focussize="0,0"/>
              <v:stroke on="f" joinstyle="round"/>
              <v:imagedata o:title=""/>
              <o:lock v:ext="edit" aspectratio="f"/>
              <v:textbox inset="0mm,0mm,0mm,0mm" style="mso-fit-shape-to-text:t;">
                <w:txbxContent>
                  <w:p w14:paraId="0D6133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A4A6">
    <w:pPr>
      <w:pStyle w:val="13"/>
      <w:ind w:right="720"/>
      <w:jc w:val="center"/>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2"/>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FBC91A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MCTcwQCAgAA9QMAAA4AAABkcnMvZTJvRG9jLnhtbK1Ty47TMBTdI/EP&#10;lvc0SYciJmo6QlSDkBCMNPABruMklvySr9OkfAD8ASs27PmufsdcO2k7GjazYJMcv8695/h4fTNq&#10;RfbCg7SmosUip0QYbmtp2op++3r76i0lEJipmbJGVPQggN5sXr5YD64US9tZVQtPkMRAObiKdiG4&#10;MsuAd0IzWFgnDC421msWcOjbrPZsQHatsmWev8kG62vnLRcAOLudFunM6J9DaJtGcrG1vNfChInV&#10;C8UCSoJOOqCb1G3TCB6+NA2IQFRFUWlIXyyCeBe/2WbNytYz10k+t8Ce08ITTZpJg0XPVFsWGOm9&#10;/IdKS+4t2CYsuNXZJCQ5giqK/Ik39x1zImlBq8GdTYf/R8s/7+88kTUmAS0xTOONH3/9PP7+e/zz&#10;gyyjP4ODErfduzs/jwBhFDs2Xsc/yiBj8vRw9lSMgXCcLIrXVzlSc1wqrorV6jpyZpfDzkP4IKwm&#10;EVTU45UlJ9n+E4Rp62lLrGXsrVQK51mpDBkqer1arpCeYRQbjABC7VAOmDbRPNofabYMOrJnmAaw&#10;StbT/Xvbm3oqpQw2FxVPGiMK427ExQh3tj6gXfh6sNPO+u+UDJidihp8KpSojwavJsbsBPwJ7E6A&#10;GY4HK4qNTvB9mOLYOy/bDnnz1De4d31ArcmCS+25O0xDMnFObozb43HadXmtm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pF6s0AAAAAMBAAAPAAAAAAAAAAEAIAAAACIAAABkcnMvZG93bnJldi54&#10;bWxQSwECFAAUAAAACACHTuJAwJNzBAICAAD1AwAADgAAAAAAAAABACAAAAAfAQAAZHJzL2Uyb0Rv&#10;Yy54bWxQSwUGAAAAAAYABgBZAQAAkwUAAAAA&#10;">
              <v:fill on="f" focussize="0,0"/>
              <v:stroke on="f" joinstyle="round"/>
              <v:imagedata o:title=""/>
              <o:lock v:ext="edit" aspectratio="f"/>
              <v:textbox inset="0mm,0mm,0mm,0mm" style="mso-fit-shape-to-text:t;">
                <w:txbxContent>
                  <w:p w14:paraId="5FBC91A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DD05">
    <w:pPr>
      <w:pStyle w:val="1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8" name="文本框 10"/>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76782B8F">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Hybae8DAgAA9gMAAA4AAABkcnMvZTJvRG9jLnhtbK1Ty47TMBTdI/EP&#10;lvc0SadFUE06QlSDkBCMNPABruM0lvzSvW6T8gHwB6zYsOe7+h1z7fQxGjazYJMcx86595x7fH0z&#10;WMN2ClB7V/NqUnKmnPSNdpuaf/t6++oNZxiFa4TxTtV8r5DfLF++uO7DQk19502jgBGJw0Ufat7F&#10;GBZFgbJTVuDEB+Vos/VgRaQlbIoGRE/s1hTTsnxd9B6aAF4qRPq6Gjf5kRGeQ+jbVku18nJrlYsj&#10;KygjIknCTgfky9xt2yoZv7QtqshMzUlpzE8qQnidnsXyWiw2IEKn5bEF8ZwWnmiyQjsqeqZaiSjY&#10;FvQ/VFZL8OjbOJHeFqOQ7AipqMon3tx3IqishazGcDYd/x+t/Ly7A6YbSgLN3QlLEz/8+nn4/ffw&#10;5werskF9wAWduw93QHalFRJMaocWbHqTDjZkU/dnU9UQmaSPVTW7KsluSVvVVTWbzZPpxeXnABg/&#10;KG9ZAjUHmlm2Uuw+YRyPno6kWs7famPy3Ixjfc3fzqdzoheUxZYyQNAG0oNuk2kenU80K4Ed2wmK&#10;A3qjmzEA4LeuGUsZR81dNCYUh/VAmwmufbMnv+j6UKedh++c9RSemju6K5yZj45mk3J2AnAC6xMQ&#10;TtKPNadGR/g+jnncBtCbjnjL3DeGd9tIWrMFl9rH7igO2cRjdFPeHq/zqct1XT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aRerNAAAAADAQAADwAAAAAAAAABACAAAAAiAAAAZHJzL2Rvd25yZXYu&#10;eG1sUEsBAhQAFAAAAAgAh07iQHybae8DAgAA9gMAAA4AAAAAAAAAAQAgAAAAHwEAAGRycy9lMm9E&#10;b2MueG1sUEsFBgAAAAAGAAYAWQEAAJQFAAAAAA==&#10;">
              <v:fill on="f" focussize="0,0"/>
              <v:stroke on="f" joinstyle="round"/>
              <v:imagedata o:title=""/>
              <o:lock v:ext="edit" aspectratio="f"/>
              <v:textbox inset="0mm,0mm,0mm,0mm" style="mso-fit-shape-to-text:t;">
                <w:txbxContent>
                  <w:p w14:paraId="76782B8F">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A74E">
    <w:pPr>
      <w:pStyle w:val="13"/>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1" name="文本框 11"/>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424E2691">
                          <w:pPr>
                            <w:pStyle w:val="13"/>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qC/w8EAgAA9gMAAA4AAABkcnMvZTJvRG9jLnhtbK1TS27bMBTcF+gd&#10;CO5rSY5dtILlIKiRokDRBkh7AJqiJAL8gY+25B6gvUFX3XTfc/kceaRkO0g3WWQjDX/z3gyHq+tB&#10;K7IXHqQ1FS1mOSXCcFtL01b0+7fbN+8ogcBMzZQ1oqIHAfR6/frVqnelmNvOqlp4giQGyt5VtAvB&#10;lVkGvBOawcw6YXCxsV6zgEPfZrVnPbJrlc3z/G3WW187b7kAwNnNuEgnRv8cQts0kouN5TstTBhZ&#10;vVAsoCTopAO6Tt02jeDha9OACERVFJWG9MUiiLfxm61XrGw9c53kUwvsOS080aSZNFj0TLVhgZGd&#10;l/9Racm9BduEGbc6G4UkR1BFkT/x5r5jTiQtaDW4s+nwcrT8y/7OE1lXdF5QYpjGGz/+/nX88+/4&#10;9ycpimhQ76DEfffuzk8jQBjVDo3X8Y86yJBMPZxNFUMgHCeLYnGVo90cl4qrYrFYRs7scth5CB+F&#10;1SSCinq8s2Ql23+GMG49bYm1jL2VSuE8K5UhfUXfL+dLpGeYxQYzgFA71AOmTTSP9keaDYOO7BnG&#10;AayS9RgAb3emHkspg81FxaPGiMKwHXAxwq2tD+gXPh/stLP+ByU9hqeiBt8KJeqTwbuJOTsBfwLb&#10;E2CG48GKYqMj/BDGPO6cl22HvHnqG9zNLqDWZMGl9tQdxiGZOEU35u3xOO26PNf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agv8PBAIAAPYDAAAOAAAAAAAAAAEAIAAAAB8BAABkcnMvZTJv&#10;RG9jLnhtbFBLBQYAAAAABgAGAFkBAACVBQAAAAA=&#10;">
              <v:fill on="f" focussize="0,0"/>
              <v:stroke on="f" joinstyle="round"/>
              <v:imagedata o:title=""/>
              <o:lock v:ext="edit" aspectratio="f"/>
              <v:textbox inset="0mm,0mm,0mm,0mm" style="mso-fit-shape-to-text:t;">
                <w:txbxContent>
                  <w:p w14:paraId="424E2691">
                    <w:pPr>
                      <w:pStyle w:val="13"/>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BEE1">
    <w:pPr>
      <w:pStyle w:val="14"/>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392B">
    <w:pPr>
      <w:pStyle w:val="14"/>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A52E">
    <w:pPr>
      <w:pStyle w:val="14"/>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7885">
    <w:pPr>
      <w:pStyle w:val="14"/>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EB486">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0CCC"/>
    <w:multiLevelType w:val="singleLevel"/>
    <w:tmpl w:val="87750CCC"/>
    <w:lvl w:ilvl="0" w:tentative="0">
      <w:start w:val="1"/>
      <w:numFmt w:val="decimal"/>
      <w:lvlText w:val="%1."/>
      <w:lvlJc w:val="left"/>
      <w:pPr>
        <w:tabs>
          <w:tab w:val="left" w:pos="312"/>
        </w:tabs>
        <w:ind w:left="0" w:firstLine="0"/>
      </w:pPr>
    </w:lvl>
  </w:abstractNum>
  <w:abstractNum w:abstractNumId="1">
    <w:nsid w:val="AE0A7C64"/>
    <w:multiLevelType w:val="multilevel"/>
    <w:tmpl w:val="AE0A7C64"/>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
    <w:nsid w:val="AEBF1312"/>
    <w:multiLevelType w:val="singleLevel"/>
    <w:tmpl w:val="AEBF1312"/>
    <w:lvl w:ilvl="0" w:tentative="0">
      <w:start w:val="2"/>
      <w:numFmt w:val="chineseCounting"/>
      <w:suff w:val="nothing"/>
      <w:lvlText w:val="%1、"/>
      <w:lvlJc w:val="left"/>
      <w:pPr>
        <w:ind w:left="0" w:firstLine="0"/>
      </w:pPr>
      <w:rPr>
        <w:rFonts w:hint="eastAsia"/>
      </w:r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00000002"/>
    <w:multiLevelType w:val="singleLevel"/>
    <w:tmpl w:val="00000002"/>
    <w:lvl w:ilvl="0" w:tentative="0">
      <w:start w:val="1"/>
      <w:numFmt w:val="decimal"/>
      <w:suff w:val="space"/>
      <w:lvlText w:val="%1."/>
      <w:lvlJc w:val="left"/>
      <w:pPr>
        <w:ind w:left="0" w:firstLine="0"/>
      </w:pPr>
    </w:lvl>
  </w:abstractNum>
  <w:abstractNum w:abstractNumId="5">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06212927"/>
    <w:multiLevelType w:val="singleLevel"/>
    <w:tmpl w:val="06212927"/>
    <w:lvl w:ilvl="0" w:tentative="0">
      <w:start w:val="1"/>
      <w:numFmt w:val="decimal"/>
      <w:lvlText w:val="%1."/>
      <w:lvlJc w:val="left"/>
      <w:pPr>
        <w:tabs>
          <w:tab w:val="left" w:pos="312"/>
        </w:tabs>
        <w:ind w:left="0" w:firstLine="0"/>
      </w:pPr>
    </w:lvl>
  </w:abstractNum>
  <w:abstractNum w:abstractNumId="7">
    <w:nsid w:val="424F0007"/>
    <w:multiLevelType w:val="multilevel"/>
    <w:tmpl w:val="424F0007"/>
    <w:lvl w:ilvl="0" w:tentative="0">
      <w:start w:val="1"/>
      <w:numFmt w:val="decimal"/>
      <w:lvlText w:val="%1."/>
      <w:lvlJc w:val="left"/>
      <w:pPr>
        <w:tabs>
          <w:tab w:val="left" w:pos="420"/>
        </w:tabs>
        <w:ind w:left="420" w:hanging="420"/>
      </w:pPr>
      <w:rPr>
        <w:rFonts w:hint="default" w:cs="Times New Roman"/>
        <w:b w:val="0"/>
        <w:bCs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71D6E81"/>
    <w:multiLevelType w:val="singleLevel"/>
    <w:tmpl w:val="471D6E81"/>
    <w:lvl w:ilvl="0" w:tentative="0">
      <w:start w:val="2"/>
      <w:numFmt w:val="decimal"/>
      <w:suff w:val="nothing"/>
      <w:lvlText w:val="%1、"/>
      <w:lvlJc w:val="left"/>
      <w:pPr>
        <w:ind w:left="552" w:firstLine="0"/>
      </w:pPr>
    </w:lvl>
  </w:abstractNum>
  <w:abstractNum w:abstractNumId="9">
    <w:nsid w:val="599289D4"/>
    <w:multiLevelType w:val="singleLevel"/>
    <w:tmpl w:val="599289D4"/>
    <w:lvl w:ilvl="0" w:tentative="0">
      <w:start w:val="1"/>
      <w:numFmt w:val="decimal"/>
      <w:lvlText w:val="%1."/>
      <w:lvlJc w:val="left"/>
      <w:pPr>
        <w:ind w:left="425" w:hanging="425"/>
      </w:pPr>
      <w:rPr>
        <w:rFonts w:hint="default"/>
      </w:rPr>
    </w:lvl>
  </w:abstractNum>
  <w:num w:numId="1">
    <w:abstractNumId w:val="1"/>
  </w:num>
  <w:num w:numId="2">
    <w:abstractNumId w:val="5"/>
  </w:num>
  <w:num w:numId="3">
    <w:abstractNumId w:val="7"/>
  </w:num>
  <w:num w:numId="4">
    <w:abstractNumId w:val="2"/>
  </w:num>
  <w:num w:numId="5">
    <w:abstractNumId w:val="9"/>
  </w:num>
  <w:num w:numId="6">
    <w:abstractNumId w:val="3"/>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adjustLineHeightInTable/>
    <w:useFELayout/>
    <w:compatSetting w:name="compatibilityMode" w:uri="http://schemas.microsoft.com/office/word" w:val="15"/>
  </w:compat>
  <w:rsids>
    <w:rsidRoot w:val="00000000"/>
    <w:rsid w:val="05EB75B6"/>
    <w:rsid w:val="07C725AB"/>
    <w:rsid w:val="283F53F5"/>
    <w:rsid w:val="32FE266D"/>
    <w:rsid w:val="3B5D25A4"/>
    <w:rsid w:val="3E6A523F"/>
    <w:rsid w:val="4A072F42"/>
    <w:rsid w:val="595E6D03"/>
    <w:rsid w:val="625B250C"/>
    <w:rsid w:val="62D70EA3"/>
    <w:rsid w:val="70506E3C"/>
    <w:rsid w:val="7728784A"/>
    <w:rsid w:val="774D1630"/>
    <w:rsid w:val="7DF02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Arial"/>
      <w:kern w:val="2"/>
      <w:sz w:val="24"/>
      <w:szCs w:val="21"/>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Times New Roman" w:hAnsi="Times New Roman"/>
      <w:kern w:val="0"/>
      <w:sz w:val="20"/>
      <w:szCs w:val="20"/>
    </w:rPr>
  </w:style>
  <w:style w:type="paragraph" w:styleId="8">
    <w:name w:val="Body Text Indent"/>
    <w:basedOn w:val="1"/>
    <w:qFormat/>
    <w:uiPriority w:val="0"/>
    <w:pPr>
      <w:ind w:left="200" w:hanging="200" w:hangingChars="200"/>
    </w:pPr>
    <w:rPr>
      <w:sz w:val="24"/>
    </w:rPr>
  </w:style>
  <w:style w:type="paragraph" w:styleId="9">
    <w:name w:val="Plain Text"/>
    <w:basedOn w:val="1"/>
    <w:qFormat/>
    <w:uiPriority w:val="0"/>
    <w:rPr>
      <w:rFonts w:ascii="宋体" w:hAnsi="Courier New"/>
      <w:kern w:val="0"/>
      <w:szCs w:val="21"/>
    </w:rPr>
  </w:style>
  <w:style w:type="paragraph" w:styleId="10">
    <w:name w:val="Date"/>
    <w:basedOn w:val="1"/>
    <w:next w:val="1"/>
    <w:qFormat/>
    <w:uiPriority w:val="0"/>
    <w:pPr>
      <w:ind w:left="2500" w:leftChars="2500"/>
    </w:pPr>
    <w:rPr>
      <w:rFonts w:ascii="Times New Roman" w:hAnsi="Times New Roman"/>
      <w:szCs w:val="20"/>
    </w:rPr>
  </w:style>
  <w:style w:type="paragraph" w:styleId="11">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5">
    <w:name w:val="toc 1"/>
    <w:basedOn w:val="16"/>
    <w:next w:val="1"/>
    <w:qFormat/>
    <w:uiPriority w:val="0"/>
    <w:rPr>
      <w:rFonts w:ascii="Times New Roman" w:hAnsi="Times New Roman" w:eastAsia="宋体"/>
      <w:szCs w:val="24"/>
    </w:rPr>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toc 2"/>
    <w:basedOn w:val="1"/>
    <w:next w:val="1"/>
    <w:qFormat/>
    <w:uiPriority w:val="0"/>
    <w:pPr>
      <w:ind w:left="200" w:leftChars="200"/>
    </w:pPr>
    <w:rPr>
      <w:rFonts w:ascii="Times New Roman" w:hAnsi="Times New Roman"/>
      <w:szCs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6"/>
    <w:next w:val="6"/>
    <w:qFormat/>
    <w:uiPriority w:val="0"/>
    <w:rPr>
      <w:b/>
      <w:bCs/>
    </w:rPr>
  </w:style>
  <w:style w:type="paragraph" w:styleId="21">
    <w:name w:val="Body Text First Indent"/>
    <w:basedOn w:val="7"/>
    <w:qFormat/>
    <w:uiPriority w:val="0"/>
    <w:pPr>
      <w:spacing w:line="312" w:lineRule="auto"/>
      <w:ind w:firstLine="420"/>
    </w:pPr>
    <w:rPr>
      <w:szCs w:val="24"/>
    </w:rPr>
  </w:style>
  <w:style w:type="paragraph" w:styleId="22">
    <w:name w:val="Body Text First Indent 2"/>
    <w:basedOn w:val="8"/>
    <w:qFormat/>
    <w:uiPriority w:val="0"/>
    <w:pPr>
      <w:spacing w:after="120"/>
      <w:ind w:left="200" w:leftChars="200"/>
    </w:pPr>
    <w:rPr>
      <w:rFonts w:cs="宋体"/>
      <w:sz w:val="21"/>
      <w:szCs w:val="21"/>
    </w:rPr>
  </w:style>
  <w:style w:type="character" w:styleId="25">
    <w:name w:val="Strong"/>
    <w:qFormat/>
    <w:uiPriority w:val="0"/>
    <w:rPr>
      <w:b/>
    </w:rPr>
  </w:style>
  <w:style w:type="character" w:styleId="26">
    <w:name w:val="FollowedHyperlink"/>
    <w:basedOn w:val="24"/>
    <w:qFormat/>
    <w:uiPriority w:val="0"/>
    <w:rPr>
      <w:color w:val="333333"/>
      <w:u w:val="none"/>
    </w:rPr>
  </w:style>
  <w:style w:type="character" w:styleId="27">
    <w:name w:val="Hyperlink"/>
    <w:basedOn w:val="24"/>
    <w:qFormat/>
    <w:uiPriority w:val="0"/>
    <w:rPr>
      <w:rFonts w:ascii="Times New Roman" w:hAnsi="Times New Roman" w:eastAsia="宋体" w:cs="Times New Roman"/>
      <w:color w:val="333333"/>
      <w:u w:val="none"/>
    </w:rPr>
  </w:style>
  <w:style w:type="character" w:styleId="28">
    <w:name w:val="annotation reference"/>
    <w:qFormat/>
    <w:uiPriority w:val="0"/>
    <w:rPr>
      <w:rFonts w:ascii="Times New Roman" w:hAnsi="Times New Roman" w:eastAsia="宋体" w:cs="Times New Roman"/>
      <w:sz w:val="21"/>
      <w:szCs w:val="21"/>
    </w:rPr>
  </w:style>
  <w:style w:type="character" w:styleId="29">
    <w:name w:val="HTML Sample"/>
    <w:basedOn w:val="24"/>
    <w:qFormat/>
    <w:uiPriority w:val="0"/>
    <w:rPr>
      <w:rFonts w:ascii="Courier New" w:hAnsi="Courier New"/>
    </w:rPr>
  </w:style>
  <w:style w:type="paragraph" w:customStyle="1" w:styleId="30">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Body Text Indent1"/>
    <w:basedOn w:val="1"/>
    <w:qFormat/>
    <w:uiPriority w:val="0"/>
    <w:pPr>
      <w:spacing w:line="200" w:lineRule="exact"/>
      <w:ind w:firstLine="301"/>
    </w:pPr>
    <w:rPr>
      <w:rFonts w:ascii="宋体" w:hAnsi="Courier New"/>
      <w:spacing w:val="-4"/>
      <w:sz w:val="18"/>
    </w:rPr>
  </w:style>
  <w:style w:type="paragraph" w:customStyle="1" w:styleId="33">
    <w:name w:val="Body Text First Indent 21"/>
    <w:basedOn w:val="32"/>
    <w:qFormat/>
    <w:uiPriority w:val="0"/>
    <w:pPr>
      <w:spacing w:after="120" w:line="240" w:lineRule="auto"/>
      <w:ind w:left="200" w:leftChars="200" w:firstLine="200" w:firstLineChars="200"/>
    </w:pPr>
    <w:rPr>
      <w:sz w:val="21"/>
    </w:rPr>
  </w:style>
  <w:style w:type="paragraph" w:customStyle="1" w:styleId="34">
    <w:name w:val="表格文字"/>
    <w:basedOn w:val="9"/>
    <w:next w:val="7"/>
    <w:qFormat/>
    <w:uiPriority w:val="0"/>
    <w:pPr>
      <w:adjustRightInd w:val="0"/>
      <w:spacing w:line="420" w:lineRule="atLeast"/>
      <w:jc w:val="left"/>
      <w:textAlignment w:val="baseline"/>
    </w:pPr>
    <w:rPr>
      <w:rFonts w:ascii="Times New Roman" w:hAnsi="Times New Roman"/>
      <w:szCs w:val="24"/>
    </w:rPr>
  </w:style>
  <w:style w:type="paragraph" w:customStyle="1" w:styleId="35">
    <w:name w:val="WPSOffice手动目录 1"/>
    <w:qFormat/>
    <w:uiPriority w:val="0"/>
    <w:rPr>
      <w:rFonts w:ascii="Calibri" w:hAnsi="Calibri" w:eastAsia="宋体" w:cs="Times New Roman"/>
      <w:sz w:val="20"/>
      <w:szCs w:val="20"/>
      <w:lang w:val="en-US" w:eastAsia="zh-CN" w:bidi="ar-SA"/>
    </w:rPr>
  </w:style>
  <w:style w:type="paragraph" w:customStyle="1" w:styleId="36">
    <w:name w:val="Plain Text1"/>
    <w:basedOn w:val="1"/>
    <w:qFormat/>
    <w:uiPriority w:val="0"/>
    <w:rPr>
      <w:rFonts w:ascii="宋体" w:hAnsi="Courier New"/>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0"/>
      <w:szCs w:val="20"/>
      <w:lang w:val="en-US" w:eastAsia="zh-CN" w:bidi="ar-SA"/>
    </w:rPr>
  </w:style>
  <w:style w:type="paragraph" w:customStyle="1" w:styleId="38">
    <w:name w:val="正文2"/>
    <w:basedOn w:val="1"/>
    <w:qFormat/>
    <w:uiPriority w:val="0"/>
    <w:pPr>
      <w:spacing w:before="156" w:line="360" w:lineRule="auto"/>
      <w:ind w:firstLine="200" w:firstLineChars="200"/>
    </w:pPr>
    <w:rPr>
      <w:sz w:val="24"/>
      <w:szCs w:val="20"/>
    </w:rPr>
  </w:style>
  <w:style w:type="paragraph" w:customStyle="1" w:styleId="39">
    <w:name w:val="列出段落1"/>
    <w:basedOn w:val="1"/>
    <w:qFormat/>
    <w:uiPriority w:val="0"/>
    <w:pPr>
      <w:ind w:firstLine="200" w:firstLineChars="200"/>
    </w:pPr>
  </w:style>
  <w:style w:type="paragraph" w:customStyle="1" w:styleId="4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1">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hAnsi="Courier New" w:cs="宋体"/>
    </w:rPr>
  </w:style>
  <w:style w:type="paragraph" w:customStyle="1" w:styleId="43">
    <w:name w:val="Table Paragraph"/>
    <w:basedOn w:val="1"/>
    <w:qFormat/>
    <w:uiPriority w:val="0"/>
    <w:rPr>
      <w:rFonts w:ascii="宋体" w:hAnsi="宋体" w:cs="宋体"/>
      <w:lang w:val="zh-CN" w:bidi="zh-CN"/>
    </w:rPr>
  </w:style>
  <w:style w:type="paragraph" w:customStyle="1" w:styleId="44">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5">
    <w:name w:val="font11"/>
    <w:basedOn w:val="24"/>
    <w:qFormat/>
    <w:uiPriority w:val="0"/>
    <w:rPr>
      <w:rFonts w:ascii="宋体" w:hAnsi="宋体" w:eastAsia="宋体" w:cs="宋体"/>
      <w:color w:val="000000"/>
      <w:sz w:val="24"/>
      <w:szCs w:val="24"/>
      <w:u w:val="none"/>
    </w:rPr>
  </w:style>
  <w:style w:type="character" w:customStyle="1" w:styleId="46">
    <w:name w:val="font41"/>
    <w:basedOn w:val="24"/>
    <w:qFormat/>
    <w:uiPriority w:val="0"/>
    <w:rPr>
      <w:rFonts w:ascii="Arial" w:hAnsi="Arial" w:cs="Arial"/>
      <w:color w:val="000000"/>
      <w:sz w:val="22"/>
      <w:szCs w:val="22"/>
      <w:u w:val="none"/>
    </w:rPr>
  </w:style>
  <w:style w:type="character" w:customStyle="1" w:styleId="47">
    <w:name w:val="font91"/>
    <w:basedOn w:val="24"/>
    <w:qFormat/>
    <w:uiPriority w:val="0"/>
    <w:rPr>
      <w:rFonts w:ascii="宋体" w:hAnsi="宋体" w:eastAsia="宋体" w:cs="宋体"/>
      <w:color w:val="000000"/>
      <w:sz w:val="22"/>
      <w:szCs w:val="22"/>
      <w:u w:val="none"/>
    </w:rPr>
  </w:style>
  <w:style w:type="character" w:customStyle="1" w:styleId="48">
    <w:name w:val="font12"/>
    <w:basedOn w:val="24"/>
    <w:qFormat/>
    <w:uiPriority w:val="0"/>
    <w:rPr>
      <w:rFonts w:ascii="宋体" w:hAnsi="宋体" w:eastAsia="宋体" w:cs="宋体"/>
      <w:color w:val="000000"/>
      <w:sz w:val="22"/>
      <w:szCs w:val="22"/>
      <w:u w:val="none"/>
    </w:rPr>
  </w:style>
  <w:style w:type="character" w:customStyle="1" w:styleId="49">
    <w:name w:val="font101"/>
    <w:basedOn w:val="24"/>
    <w:qFormat/>
    <w:uiPriority w:val="0"/>
    <w:rPr>
      <w:rFonts w:ascii="宋体" w:hAnsi="宋体" w:eastAsia="宋体" w:cs="宋体"/>
      <w:color w:val="000000"/>
      <w:sz w:val="18"/>
      <w:szCs w:val="18"/>
      <w:u w:val="none"/>
    </w:rPr>
  </w:style>
  <w:style w:type="character" w:customStyle="1" w:styleId="50">
    <w:name w:val="font171"/>
    <w:basedOn w:val="24"/>
    <w:qFormat/>
    <w:uiPriority w:val="0"/>
    <w:rPr>
      <w:rFonts w:ascii="Calibri" w:hAnsi="Calibri" w:cs="Calibri"/>
      <w:color w:val="000000"/>
      <w:sz w:val="18"/>
      <w:szCs w:val="18"/>
      <w:u w:val="none"/>
    </w:rPr>
  </w:style>
  <w:style w:type="character" w:customStyle="1" w:styleId="51">
    <w:name w:val="font51"/>
    <w:basedOn w:val="24"/>
    <w:qFormat/>
    <w:uiPriority w:val="0"/>
    <w:rPr>
      <w:rFonts w:ascii="Arial" w:hAnsi="Arial" w:cs="Arial"/>
      <w:color w:val="000000"/>
      <w:sz w:val="22"/>
      <w:szCs w:val="22"/>
      <w:u w:val="none"/>
    </w:rPr>
  </w:style>
  <w:style w:type="character" w:customStyle="1" w:styleId="52">
    <w:name w:val="font111"/>
    <w:basedOn w:val="24"/>
    <w:qFormat/>
    <w:uiPriority w:val="0"/>
    <w:rPr>
      <w:rFonts w:ascii="宋体" w:hAnsi="宋体" w:eastAsia="宋体" w:cs="宋体"/>
      <w:color w:val="000000"/>
      <w:sz w:val="22"/>
      <w:szCs w:val="22"/>
      <w:u w:val="none"/>
    </w:rPr>
  </w:style>
  <w:style w:type="character" w:customStyle="1" w:styleId="53">
    <w:name w:val="font13"/>
    <w:basedOn w:val="24"/>
    <w:qFormat/>
    <w:uiPriority w:val="0"/>
    <w:rPr>
      <w:rFonts w:ascii="宋体" w:hAnsi="宋体" w:eastAsia="宋体" w:cs="宋体"/>
      <w:color w:val="000000"/>
      <w:sz w:val="22"/>
      <w:szCs w:val="22"/>
      <w:u w:val="none"/>
    </w:rPr>
  </w:style>
  <w:style w:type="character" w:customStyle="1" w:styleId="54">
    <w:name w:val="font121"/>
    <w:basedOn w:val="24"/>
    <w:qFormat/>
    <w:uiPriority w:val="0"/>
    <w:rPr>
      <w:rFonts w:ascii="宋体" w:hAnsi="宋体" w:eastAsia="宋体" w:cs="宋体"/>
      <w:color w:val="000000"/>
      <w:sz w:val="18"/>
      <w:szCs w:val="18"/>
      <w:u w:val="none"/>
    </w:rPr>
  </w:style>
  <w:style w:type="character" w:customStyle="1" w:styleId="55">
    <w:name w:val="font132"/>
    <w:basedOn w:val="24"/>
    <w:qFormat/>
    <w:uiPriority w:val="0"/>
    <w:rPr>
      <w:rFonts w:ascii="Calibri" w:hAnsi="Calibri" w:cs="Calibri"/>
      <w:color w:val="000000"/>
      <w:sz w:val="18"/>
      <w:szCs w:val="18"/>
      <w:u w:val="none"/>
    </w:rPr>
  </w:style>
  <w:style w:type="paragraph" w:customStyle="1" w:styleId="56">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131"/>
    <w:basedOn w:val="24"/>
    <w:qFormat/>
    <w:uiPriority w:val="0"/>
    <w:rPr>
      <w:rFonts w:ascii="宋体" w:hAnsi="宋体" w:eastAsia="宋体" w:cs="宋体"/>
      <w:color w:val="000000"/>
      <w:sz w:val="22"/>
      <w:szCs w:val="22"/>
      <w:u w:val="none"/>
    </w:rPr>
  </w:style>
  <w:style w:type="character" w:customStyle="1" w:styleId="58">
    <w:name w:val="font21"/>
    <w:basedOn w:val="24"/>
    <w:qFormat/>
    <w:uiPriority w:val="0"/>
    <w:rPr>
      <w:rFonts w:ascii="宋体" w:hAnsi="宋体" w:eastAsia="宋体" w:cs="宋体"/>
      <w:color w:val="000000"/>
      <w:sz w:val="22"/>
      <w:szCs w:val="22"/>
      <w:u w:val="none"/>
    </w:rPr>
  </w:style>
  <w:style w:type="character" w:customStyle="1" w:styleId="59">
    <w:name w:val="font112"/>
    <w:basedOn w:val="24"/>
    <w:qFormat/>
    <w:uiPriority w:val="0"/>
    <w:rPr>
      <w:rFonts w:ascii="宋体" w:hAnsi="宋体" w:eastAsia="宋体" w:cs="宋体"/>
      <w:color w:val="000000"/>
      <w:sz w:val="18"/>
      <w:szCs w:val="18"/>
      <w:u w:val="none"/>
    </w:rPr>
  </w:style>
  <w:style w:type="character" w:customStyle="1" w:styleId="60">
    <w:name w:val="font141"/>
    <w:basedOn w:val="24"/>
    <w:qFormat/>
    <w:uiPriority w:val="0"/>
    <w:rPr>
      <w:rFonts w:ascii="Calibri" w:hAnsi="Calibri" w:cs="Calibri"/>
      <w:color w:val="000000"/>
      <w:sz w:val="18"/>
      <w:szCs w:val="18"/>
      <w:u w:val="none"/>
    </w:rPr>
  </w:style>
  <w:style w:type="character" w:customStyle="1" w:styleId="61">
    <w:name w:val="font151"/>
    <w:basedOn w:val="24"/>
    <w:qFormat/>
    <w:uiPriority w:val="0"/>
    <w:rPr>
      <w:rFonts w:ascii="Calibri" w:hAnsi="Calibri" w:cs="Calibri"/>
      <w:color w:val="000000"/>
      <w:sz w:val="18"/>
      <w:szCs w:val="18"/>
      <w:u w:val="none"/>
    </w:rPr>
  </w:style>
  <w:style w:type="character" w:customStyle="1" w:styleId="62">
    <w:name w:val="font161"/>
    <w:basedOn w:val="24"/>
    <w:qFormat/>
    <w:uiPriority w:val="0"/>
    <w:rPr>
      <w:rFonts w:ascii="宋体" w:hAnsi="宋体" w:eastAsia="宋体" w:cs="宋体"/>
      <w:color w:val="FF0000"/>
      <w:sz w:val="18"/>
      <w:szCs w:val="18"/>
      <w:u w:val="none"/>
    </w:rPr>
  </w:style>
  <w:style w:type="character" w:customStyle="1" w:styleId="63">
    <w:name w:val="font31"/>
    <w:basedOn w:val="24"/>
    <w:qFormat/>
    <w:uiPriority w:val="0"/>
    <w:rPr>
      <w:rFonts w:ascii="Arial" w:hAnsi="Arial" w:cs="Arial"/>
      <w:color w:val="000000"/>
      <w:sz w:val="22"/>
      <w:szCs w:val="22"/>
      <w:u w:val="none"/>
    </w:rPr>
  </w:style>
  <w:style w:type="character" w:customStyle="1" w:styleId="64">
    <w:name w:val="font191"/>
    <w:basedOn w:val="24"/>
    <w:qFormat/>
    <w:uiPriority w:val="0"/>
    <w:rPr>
      <w:rFonts w:ascii="宋体" w:hAnsi="宋体" w:eastAsia="宋体" w:cs="宋体"/>
      <w:color w:val="000000"/>
      <w:sz w:val="22"/>
      <w:szCs w:val="22"/>
      <w:u w:val="none"/>
    </w:rPr>
  </w:style>
  <w:style w:type="character" w:customStyle="1" w:styleId="65">
    <w:name w:val="font71"/>
    <w:basedOn w:val="24"/>
    <w:qFormat/>
    <w:uiPriority w:val="0"/>
    <w:rPr>
      <w:rFonts w:ascii="宋体" w:hAnsi="宋体" w:eastAsia="宋体" w:cs="宋体"/>
      <w:color w:val="000000"/>
      <w:sz w:val="22"/>
      <w:szCs w:val="22"/>
      <w:u w:val="none"/>
    </w:rPr>
  </w:style>
  <w:style w:type="character" w:customStyle="1" w:styleId="66">
    <w:name w:val="font122"/>
    <w:basedOn w:val="24"/>
    <w:qFormat/>
    <w:uiPriority w:val="0"/>
    <w:rPr>
      <w:rFonts w:ascii="宋体" w:hAnsi="宋体" w:eastAsia="宋体" w:cs="宋体"/>
      <w:color w:val="000000"/>
      <w:sz w:val="18"/>
      <w:szCs w:val="18"/>
      <w:u w:val="none"/>
    </w:rPr>
  </w:style>
  <w:style w:type="character" w:customStyle="1" w:styleId="67">
    <w:name w:val="font201"/>
    <w:basedOn w:val="24"/>
    <w:qFormat/>
    <w:uiPriority w:val="0"/>
    <w:rPr>
      <w:rFonts w:ascii="Calibri" w:hAnsi="Calibri" w:cs="Calibri"/>
      <w:color w:val="000000"/>
      <w:sz w:val="18"/>
      <w:szCs w:val="18"/>
      <w:u w:val="none"/>
    </w:rPr>
  </w:style>
  <w:style w:type="character" w:customStyle="1" w:styleId="68">
    <w:name w:val="font01"/>
    <w:basedOn w:val="24"/>
    <w:qFormat/>
    <w:uiPriority w:val="0"/>
    <w:rPr>
      <w:rFonts w:ascii="宋体" w:hAnsi="宋体" w:eastAsia="宋体" w:cs="宋体"/>
      <w:color w:val="000000"/>
      <w:sz w:val="22"/>
      <w:szCs w:val="22"/>
      <w:u w:val="none"/>
    </w:rPr>
  </w:style>
  <w:style w:type="paragraph" w:customStyle="1" w:styleId="69">
    <w:name w:val="列出段落2"/>
    <w:basedOn w:val="1"/>
    <w:qFormat/>
    <w:uiPriority w:val="0"/>
    <w:pPr>
      <w:ind w:firstLine="200" w:firstLineChars="200"/>
    </w:pPr>
  </w:style>
  <w:style w:type="paragraph" w:customStyle="1" w:styleId="70">
    <w:name w:val="NormalIndent"/>
    <w:basedOn w:val="1"/>
    <w:next w:val="1"/>
    <w:qFormat/>
    <w:uiPriority w:val="0"/>
    <w:pPr>
      <w:ind w:firstLine="420"/>
      <w:jc w:val="both"/>
      <w:textAlignment w:val="baseline"/>
    </w:pPr>
    <w:rPr>
      <w:rFonts w:ascii="Times New Roman" w:hAnsi="Times New Roman" w:eastAsia="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932FA-C090-42DC-BB8B-74C3A5D3F796}">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53</Pages>
  <Words>361</Words>
  <Characters>381</Characters>
  <Lines>0</Lines>
  <Paragraphs>791</Paragraphs>
  <TotalTime>154</TotalTime>
  <ScaleCrop>false</ScaleCrop>
  <LinksUpToDate>false</LinksUpToDate>
  <CharactersWithSpaces>390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2025-10-09T20:21:00Z</dcterms:created>
  <dc:creator>Mi</dc:creator>
  <cp:lastModifiedBy>一楼烟雨</cp:lastModifiedBy>
  <cp:lastPrinted>2023-10-15T10:38:00Z</cp:lastPrinted>
  <dcterms:modified xsi:type="dcterms:W3CDTF">2026-05-08T09:40:38Z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75B63F10DCA84FA78059F0F2606E6469_13</vt:lpwstr>
  </property>
  <property fmtid="{D5CDD505-2E9C-101B-9397-08002B2CF9AE}" pid="4" name="KSOTemplateDocerSaveRecord">
    <vt:lpwstr>eyJoZGlkIjoiNWZkZWZkMmU1ODNiOTIxNTM3MTQ4NmFkZjFhZmNmMjYiLCJ1c2VySWQiOiI0NDI4NTQ2MTkifQ==</vt:lpwstr>
  </property>
</Properties>
</file>