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A0C22">
      <w:pPr>
        <w:jc w:val="center"/>
        <w:rPr>
          <w:rFonts w:ascii="宋体" w:hAnsi="宋体"/>
          <w:b/>
          <w:bCs/>
          <w:color w:val="auto"/>
          <w:spacing w:val="100"/>
          <w:sz w:val="72"/>
          <w:szCs w:val="72"/>
          <w:highlight w:val="none"/>
        </w:rPr>
      </w:pPr>
    </w:p>
    <w:p w14:paraId="7177857D">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2607A10E">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717F3AE">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02E3A62C">
      <w:pPr>
        <w:jc w:val="center"/>
        <w:rPr>
          <w:rFonts w:ascii="新宋体" w:hAnsi="新宋体" w:eastAsia="新宋体"/>
          <w:b/>
          <w:bCs/>
          <w:color w:val="auto"/>
          <w:spacing w:val="140"/>
          <w:sz w:val="72"/>
          <w:szCs w:val="72"/>
          <w:highlight w:val="none"/>
        </w:rPr>
      </w:pPr>
    </w:p>
    <w:p w14:paraId="4E647F60">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06CF5791">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19E83B8">
      <w:pPr>
        <w:pStyle w:val="11"/>
        <w:rPr>
          <w:rFonts w:hint="eastAsia" w:ascii="宋体" w:hAnsi="宋体" w:cs="宋体"/>
          <w:b/>
          <w:color w:val="auto"/>
          <w:sz w:val="36"/>
          <w:szCs w:val="36"/>
          <w:highlight w:val="none"/>
        </w:rPr>
      </w:pPr>
    </w:p>
    <w:p w14:paraId="758DBFF1">
      <w:pPr>
        <w:pStyle w:val="12"/>
        <w:rPr>
          <w:color w:val="auto"/>
          <w:highlight w:val="none"/>
        </w:rPr>
      </w:pPr>
    </w:p>
    <w:tbl>
      <w:tblPr>
        <w:tblStyle w:val="3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46E2C3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E2D05D1">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0C7ED700">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330329261200010000008-TSCG202605005</w:t>
            </w:r>
          </w:p>
        </w:tc>
      </w:tr>
      <w:tr w14:paraId="31654D1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C3C77D6">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47C074F4">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泰顺县人民政府大院保安、水电维修、绿化养护等服务</w:t>
            </w:r>
          </w:p>
        </w:tc>
      </w:tr>
      <w:tr w14:paraId="25D6B4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C12D450">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6739ED9B">
            <w:pPr>
              <w:rPr>
                <w:rFonts w:ascii="宋体"/>
                <w:b/>
                <w:color w:val="auto"/>
                <w:sz w:val="30"/>
                <w:szCs w:val="30"/>
                <w:highlight w:val="none"/>
              </w:rPr>
            </w:pPr>
            <w:r>
              <w:rPr>
                <w:rFonts w:hint="eastAsia" w:ascii="宋体" w:hAnsi="宋体"/>
                <w:b/>
                <w:color w:val="auto"/>
                <w:sz w:val="30"/>
                <w:szCs w:val="30"/>
                <w:highlight w:val="none"/>
              </w:rPr>
              <w:t>公开招标</w:t>
            </w:r>
          </w:p>
        </w:tc>
      </w:tr>
      <w:tr w14:paraId="1C4AB1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CAF1C7F">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341F4579">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泰顺县机关事务管理中心</w:t>
            </w:r>
          </w:p>
        </w:tc>
      </w:tr>
      <w:tr w14:paraId="6B81D1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EC84074">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529B13E4">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泰顺县公共资源交易中心</w:t>
            </w:r>
          </w:p>
        </w:tc>
      </w:tr>
      <w:tr w14:paraId="461E4C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CC66F8">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09BC5E27">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45757CCE">
      <w:pPr>
        <w:snapToGrid w:val="0"/>
        <w:spacing w:line="500" w:lineRule="atLeast"/>
        <w:ind w:left="1220" w:leftChars="581" w:firstLine="741" w:firstLineChars="247"/>
        <w:rPr>
          <w:rFonts w:ascii="宋体"/>
          <w:b/>
          <w:color w:val="auto"/>
          <w:sz w:val="30"/>
          <w:szCs w:val="30"/>
          <w:highlight w:val="none"/>
        </w:rPr>
      </w:pPr>
    </w:p>
    <w:p w14:paraId="72707AA1">
      <w:pPr>
        <w:jc w:val="center"/>
        <w:rPr>
          <w:rFonts w:ascii="宋体"/>
          <w:b/>
          <w:color w:val="auto"/>
          <w:sz w:val="30"/>
          <w:szCs w:val="30"/>
          <w:highlight w:val="none"/>
        </w:rPr>
      </w:pPr>
    </w:p>
    <w:p w14:paraId="561F16A4">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月</w:t>
      </w:r>
    </w:p>
    <w:p w14:paraId="325F4898">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24779F41">
      <w:pPr>
        <w:autoSpaceDE w:val="0"/>
        <w:autoSpaceDN w:val="0"/>
        <w:spacing w:line="480" w:lineRule="exact"/>
        <w:jc w:val="center"/>
        <w:textAlignment w:val="bottom"/>
        <w:rPr>
          <w:rFonts w:ascii="楷体" w:hAnsi="楷体" w:eastAsia="楷体"/>
          <w:b/>
          <w:color w:val="auto"/>
          <w:sz w:val="44"/>
          <w:szCs w:val="44"/>
          <w:highlight w:val="none"/>
        </w:rPr>
      </w:pPr>
    </w:p>
    <w:p w14:paraId="3C86B242">
      <w:pPr>
        <w:autoSpaceDE w:val="0"/>
        <w:autoSpaceDN w:val="0"/>
        <w:spacing w:line="480" w:lineRule="exact"/>
        <w:jc w:val="center"/>
        <w:textAlignment w:val="bottom"/>
        <w:rPr>
          <w:rFonts w:ascii="楷体" w:hAnsi="楷体" w:eastAsia="楷体"/>
          <w:b/>
          <w:color w:val="auto"/>
          <w:sz w:val="44"/>
          <w:szCs w:val="44"/>
          <w:highlight w:val="none"/>
        </w:rPr>
      </w:pPr>
    </w:p>
    <w:p w14:paraId="1C42D9B4">
      <w:pPr>
        <w:autoSpaceDE w:val="0"/>
        <w:autoSpaceDN w:val="0"/>
        <w:spacing w:line="480" w:lineRule="exact"/>
        <w:jc w:val="center"/>
        <w:textAlignment w:val="bottom"/>
        <w:rPr>
          <w:rFonts w:ascii="楷体" w:hAnsi="楷体" w:eastAsia="楷体"/>
          <w:b/>
          <w:color w:val="auto"/>
          <w:sz w:val="44"/>
          <w:szCs w:val="44"/>
          <w:highlight w:val="none"/>
        </w:rPr>
      </w:pPr>
    </w:p>
    <w:p w14:paraId="2509F78E">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59D7B765">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224B8E6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2AF960D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4CFE27E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5C4CC02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3543E4D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FE4C39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0B05B0A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00B94373">
      <w:pPr>
        <w:autoSpaceDE w:val="0"/>
        <w:autoSpaceDN w:val="0"/>
        <w:adjustRightInd w:val="0"/>
        <w:spacing w:line="580" w:lineRule="atLeast"/>
        <w:ind w:left="1065" w:leftChars="500"/>
        <w:textAlignment w:val="baseline"/>
        <w:rPr>
          <w:rFonts w:hint="eastAsia"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701D4D60">
      <w:pPr>
        <w:autoSpaceDE w:val="0"/>
        <w:autoSpaceDN w:val="0"/>
        <w:adjustRightInd w:val="0"/>
        <w:spacing w:line="580" w:lineRule="atLeast"/>
        <w:ind w:firstLine="2830" w:firstLineChars="1000"/>
        <w:textAlignment w:val="baseline"/>
        <w:rPr>
          <w:rFonts w:hint="eastAsia" w:ascii="宋体"/>
          <w:color w:val="auto"/>
          <w:sz w:val="28"/>
          <w:szCs w:val="28"/>
          <w:highlight w:val="none"/>
          <w:lang w:val="en-US" w:eastAsia="zh-CN"/>
        </w:rPr>
      </w:pPr>
      <w:r>
        <w:rPr>
          <w:rFonts w:hint="eastAsia" w:ascii="宋体"/>
          <w:color w:val="auto"/>
          <w:sz w:val="28"/>
          <w:szCs w:val="28"/>
          <w:highlight w:val="none"/>
          <w:lang w:val="en-US" w:eastAsia="zh-CN"/>
        </w:rPr>
        <w:t>七、付款通知书</w:t>
      </w:r>
    </w:p>
    <w:p w14:paraId="6A176B7C">
      <w:pPr>
        <w:autoSpaceDE w:val="0"/>
        <w:autoSpaceDN w:val="0"/>
        <w:adjustRightInd w:val="0"/>
        <w:spacing w:line="580" w:lineRule="atLeast"/>
        <w:ind w:firstLine="2830" w:firstLineChars="1000"/>
        <w:textAlignment w:val="baseline"/>
        <w:rPr>
          <w:rFonts w:hint="eastAsia" w:ascii="宋体"/>
          <w:color w:val="auto"/>
          <w:sz w:val="28"/>
          <w:szCs w:val="28"/>
          <w:highlight w:val="none"/>
          <w:lang w:val="en-US" w:eastAsia="zh-CN"/>
        </w:rPr>
      </w:pPr>
      <w:r>
        <w:rPr>
          <w:rFonts w:hint="eastAsia" w:ascii="宋体"/>
          <w:color w:val="auto"/>
          <w:sz w:val="28"/>
          <w:szCs w:val="28"/>
          <w:highlight w:val="none"/>
          <w:lang w:val="en-US" w:eastAsia="zh-CN"/>
        </w:rPr>
        <w:t>八、投诉质疑</w:t>
      </w:r>
    </w:p>
    <w:p w14:paraId="4F65533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469ABBF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EC26F0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3C76EDB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096FD3A2">
      <w:pPr>
        <w:snapToGrid w:val="0"/>
        <w:spacing w:line="440" w:lineRule="exact"/>
        <w:rPr>
          <w:rFonts w:ascii="宋体" w:hAnsi="宋体" w:cs="新宋体"/>
          <w:b/>
          <w:bCs/>
          <w:color w:val="auto"/>
          <w:sz w:val="22"/>
          <w:szCs w:val="22"/>
          <w:highlight w:val="none"/>
          <w:u w:val="single"/>
        </w:rPr>
      </w:pPr>
    </w:p>
    <w:p w14:paraId="67802725">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17E3005F">
      <w:pPr>
        <w:spacing w:line="400" w:lineRule="exact"/>
        <w:rPr>
          <w:rFonts w:ascii="宋体" w:hAnsi="宋体" w:cs="宋体"/>
          <w:color w:val="auto"/>
          <w:sz w:val="22"/>
          <w:szCs w:val="22"/>
          <w:highlight w:val="none"/>
        </w:rPr>
      </w:pPr>
      <w:bookmarkStart w:id="1" w:name="_Toc483388386"/>
    </w:p>
    <w:p w14:paraId="10F667E2">
      <w:pPr>
        <w:pStyle w:val="13"/>
        <w:ind w:left="0" w:leftChars="0" w:firstLine="0" w:firstLineChars="0"/>
        <w:rPr>
          <w:color w:val="auto"/>
          <w:highlight w:val="none"/>
        </w:rPr>
      </w:pPr>
    </w:p>
    <w:p w14:paraId="6A9E5D97">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泰顺县人民政府大院保安、水电维修、绿化养护等服务</w:t>
      </w:r>
      <w:r>
        <w:rPr>
          <w:rFonts w:hint="eastAsia" w:ascii="宋体"/>
          <w:b/>
          <w:bCs/>
          <w:color w:val="auto"/>
          <w:sz w:val="32"/>
          <w:szCs w:val="32"/>
          <w:highlight w:val="none"/>
        </w:rPr>
        <w:t>的公开招标公告</w:t>
      </w:r>
    </w:p>
    <w:tbl>
      <w:tblPr>
        <w:tblStyle w:val="32"/>
        <w:tblpPr w:leftFromText="180" w:rightFromText="180" w:vertAnchor="text" w:tblpX="104" w:tblpY="245"/>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117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628" w:type="dxa"/>
          </w:tcPr>
          <w:p w14:paraId="0BE9A04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17E7D9E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泰顺县人民政府大院保安、水电维修、绿化养护等服务</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2026年0</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20AED099">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4218AAA5">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项目基本情况</w:t>
      </w:r>
      <w:r>
        <w:rPr>
          <w:rFonts w:ascii="黑体" w:hAnsi="宋体" w:eastAsia="黑体"/>
          <w:color w:val="auto"/>
          <w:highlight w:val="none"/>
        </w:rPr>
        <w:t xml:space="preserve">                                        </w:t>
      </w:r>
    </w:p>
    <w:p w14:paraId="34C584B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330329261200010000008-TSCG202605005</w:t>
      </w:r>
      <w:r>
        <w:rPr>
          <w:rFonts w:hint="eastAsia" w:ascii="仿宋" w:hAnsi="仿宋" w:eastAsia="仿宋" w:cs="仿宋"/>
          <w:color w:val="auto"/>
          <w:highlight w:val="none"/>
        </w:rPr>
        <w:t> </w:t>
      </w:r>
    </w:p>
    <w:p w14:paraId="2F99B166">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泰顺县人民政府大院保安、水电维修、绿化养护等服务</w:t>
      </w:r>
    </w:p>
    <w:p w14:paraId="2D12A74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2549520</w:t>
      </w:r>
      <w:r>
        <w:rPr>
          <w:rFonts w:hint="eastAsia" w:ascii="仿宋" w:hAnsi="仿宋" w:eastAsia="仿宋" w:cs="仿宋"/>
          <w:color w:val="auto"/>
          <w:highlight w:val="none"/>
        </w:rPr>
        <w:t>  </w:t>
      </w:r>
    </w:p>
    <w:p w14:paraId="49584121">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val="en-US" w:eastAsia="zh-CN"/>
        </w:rPr>
        <w:t>2549520 </w:t>
      </w:r>
    </w:p>
    <w:p w14:paraId="05123AA3">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3CC8C35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p>
    <w:p w14:paraId="6A40FF0C">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b w:val="0"/>
          <w:bCs w:val="0"/>
          <w:color w:val="auto"/>
          <w:sz w:val="24"/>
          <w:szCs w:val="24"/>
          <w:highlight w:val="none"/>
          <w:lang w:eastAsia="zh-CN"/>
        </w:rPr>
        <w:t>泰顺县人民政府大院保安、水电维修、绿化养护等服务</w:t>
      </w:r>
    </w:p>
    <w:p w14:paraId="2B82CA45">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数量：1</w:t>
      </w:r>
    </w:p>
    <w:p w14:paraId="345F56F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2549520</w:t>
      </w:r>
      <w:r>
        <w:rPr>
          <w:rFonts w:hint="eastAsia" w:ascii="仿宋" w:hAnsi="仿宋" w:eastAsia="仿宋" w:cs="仿宋"/>
          <w:color w:val="auto"/>
          <w:highlight w:val="none"/>
        </w:rPr>
        <w:t> </w:t>
      </w:r>
    </w:p>
    <w:p w14:paraId="6F693B29">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0B2B4369">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b w:val="0"/>
          <w:bCs w:val="0"/>
          <w:color w:val="auto"/>
          <w:sz w:val="24"/>
          <w:szCs w:val="24"/>
          <w:highlight w:val="none"/>
          <w:lang w:eastAsia="zh-CN"/>
        </w:rPr>
        <w:t>泰顺县人民政府大院保安、水电维修、绿化养护等服务。</w:t>
      </w:r>
      <w:r>
        <w:rPr>
          <w:rFonts w:hint="eastAsia" w:ascii="仿宋" w:hAnsi="仿宋" w:eastAsia="仿宋" w:cs="仿宋"/>
          <w:color w:val="auto"/>
          <w:highlight w:val="none"/>
        </w:rPr>
        <w:t> </w:t>
      </w:r>
    </w:p>
    <w:p w14:paraId="18B1FEB5">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备注： </w:t>
      </w:r>
    </w:p>
    <w:p w14:paraId="723E7F80">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合同履约期限：标项 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本次预算为3年服务费用，本项目采用1+1+1形式，详见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315E7D5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本项目</w:t>
      </w:r>
      <w:r>
        <w:rPr>
          <w:rFonts w:hint="default" w:ascii="仿宋" w:hAnsi="仿宋" w:eastAsia="仿宋" w:cs="仿宋"/>
          <w:color w:val="auto"/>
          <w:highlight w:val="none"/>
        </w:rPr>
        <w:t>不</w:t>
      </w:r>
      <w:r>
        <w:rPr>
          <w:rFonts w:hint="eastAsia" w:ascii="仿宋" w:hAnsi="仿宋" w:eastAsia="仿宋" w:cs="仿宋"/>
          <w:color w:val="auto"/>
          <w:highlight w:val="none"/>
        </w:rPr>
        <w:t>接受联合体投标。</w:t>
      </w:r>
    </w:p>
    <w:p w14:paraId="64A30E13">
      <w:pPr>
        <w:pStyle w:val="27"/>
        <w:widowControl/>
        <w:spacing w:before="225" w:beforeAutospacing="0" w:after="225" w:afterAutospacing="0" w:line="300" w:lineRule="atLeast"/>
        <w:rPr>
          <w:color w:val="auto"/>
          <w:highlight w:val="none"/>
        </w:rPr>
      </w:pPr>
      <w:r>
        <w:rPr>
          <w:rStyle w:val="34"/>
          <w:rFonts w:ascii="黑体" w:hAnsi="宋体" w:eastAsia="黑体"/>
          <w:color w:val="auto"/>
          <w:highlight w:val="none"/>
        </w:rPr>
        <w:t>二、申请人的资格要求：</w:t>
      </w:r>
    </w:p>
    <w:p w14:paraId="2841D76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1.满足《中华人民共和国政府采购法》第二十二条规定；未被“信用中国”（www.creditchina.gov.cn)、中国政府采购网（www.ccgp.gov.cn）列入失信被执行人、重大税收违法失信主体、政府采购严重违法失信行为记录名单。</w:t>
      </w:r>
    </w:p>
    <w:p w14:paraId="6D8AF44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本项目专门面向中小企业采购，投标供应商须为中小企业</w:t>
      </w:r>
      <w:r>
        <w:rPr>
          <w:rFonts w:hint="eastAsia" w:ascii="仿宋" w:hAnsi="仿宋" w:eastAsia="仿宋" w:cs="仿宋"/>
          <w:color w:val="auto"/>
          <w:highlight w:val="none"/>
        </w:rPr>
        <w:t>。</w:t>
      </w:r>
    </w:p>
    <w:p w14:paraId="247BD7E0">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3.本项目的特定资格要求：【标项1】</w:t>
      </w:r>
      <w:r>
        <w:rPr>
          <w:rFonts w:hint="eastAsia" w:ascii="仿宋" w:hAnsi="仿宋" w:eastAsia="仿宋" w:cs="仿宋"/>
          <w:color w:val="auto"/>
          <w:highlight w:val="none"/>
          <w:lang w:val="en-US" w:eastAsia="zh-CN"/>
        </w:rPr>
        <w:t>供应商须具有</w:t>
      </w:r>
      <w:r>
        <w:rPr>
          <w:rFonts w:hint="eastAsia" w:ascii="仿宋" w:hAnsi="仿宋" w:eastAsia="仿宋" w:cs="仿宋"/>
          <w:color w:val="auto"/>
          <w:highlight w:val="none"/>
        </w:rPr>
        <w:t>保安服务许可证。 </w:t>
      </w:r>
    </w:p>
    <w:p w14:paraId="5F2721C0">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三、获取招标文件</w:t>
      </w:r>
      <w:r>
        <w:rPr>
          <w:rFonts w:ascii="黑体" w:hAnsi="宋体" w:eastAsia="黑体"/>
          <w:color w:val="auto"/>
          <w:highlight w:val="none"/>
        </w:rPr>
        <w:t> </w:t>
      </w:r>
    </w:p>
    <w:p w14:paraId="64F42A4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5A8B5ED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8F2B87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8DDFB0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F09081E">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四、提交投标文件截止时间、开标时间和地点</w:t>
      </w:r>
    </w:p>
    <w:p w14:paraId="31B7617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0E2720CD">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62CA8718">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2026年0</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:00</w:t>
      </w:r>
    </w:p>
    <w:p w14:paraId="0C2C19C5">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61D8F119">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五、公告期限</w:t>
      </w:r>
      <w:r>
        <w:rPr>
          <w:rFonts w:ascii="黑体" w:hAnsi="宋体" w:eastAsia="黑体"/>
          <w:color w:val="auto"/>
          <w:highlight w:val="none"/>
        </w:rPr>
        <w:t> </w:t>
      </w:r>
    </w:p>
    <w:p w14:paraId="5EA608E2">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7D205980">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六、其他补充事宜</w:t>
      </w:r>
    </w:p>
    <w:p w14:paraId="04B65052">
      <w:pPr>
        <w:widowControl/>
        <w:spacing w:before="255" w:beforeAutospacing="0" w:after="255" w:afterAutospacing="0" w:line="300" w:lineRule="atLeast"/>
        <w:ind w:firstLine="420"/>
        <w:jc w:val="both"/>
        <w:rPr>
          <w:rFonts w:ascii="黑体" w:hAnsi="宋体" w:eastAsia="黑体" w:cs="黑体"/>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F1DA083">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DFAFB1C">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33B9227">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ascii="sans-serif" w:hAnsi="sans-serif" w:eastAsia="sans-serif" w:cs="sans-serif"/>
          <w:color w:val="auto"/>
          <w:highlight w:val="none"/>
        </w:rPr>
      </w:pPr>
      <w:r>
        <w:rPr>
          <w:rFonts w:hint="eastAsia" w:ascii="仿宋" w:hAnsi="仿宋" w:eastAsia="仿宋" w:cs="仿宋"/>
          <w:color w:val="auto"/>
          <w:kern w:val="0"/>
          <w:sz w:val="24"/>
          <w:szCs w:val="24"/>
          <w:highlight w:val="none"/>
          <w:lang w:val="en-US" w:eastAsia="zh-CN" w:bidi="ar-SA"/>
        </w:rPr>
        <w:t>4.其他事项：无。</w:t>
      </w:r>
      <w:r>
        <w:rPr>
          <w:rFonts w:hint="eastAsia" w:ascii="仿宋" w:hAnsi="仿宋" w:eastAsia="仿宋" w:cs="仿宋"/>
          <w:color w:val="auto"/>
          <w:highlight w:val="none"/>
        </w:rPr>
        <w:t>  </w:t>
      </w:r>
    </w:p>
    <w:p w14:paraId="20F641AC">
      <w:pPr>
        <w:pStyle w:val="27"/>
        <w:widowControl/>
        <w:spacing w:before="255" w:beforeAutospacing="0" w:after="255" w:afterAutospacing="0" w:line="480" w:lineRule="atLeast"/>
        <w:jc w:val="both"/>
        <w:rPr>
          <w:rFonts w:ascii="黑体" w:hAnsi="宋体" w:eastAsia="黑体"/>
          <w:color w:val="auto"/>
          <w:highlight w:val="none"/>
        </w:rPr>
      </w:pPr>
      <w:r>
        <w:rPr>
          <w:rStyle w:val="34"/>
          <w:rFonts w:ascii="黑体" w:hAnsi="宋体" w:eastAsia="黑体"/>
          <w:color w:val="auto"/>
          <w:highlight w:val="none"/>
        </w:rPr>
        <w:t>七、对本次采购提出询问、质疑、投诉，请按以下方式联系</w:t>
      </w:r>
    </w:p>
    <w:p w14:paraId="743109E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1.采购人信息</w:t>
      </w:r>
    </w:p>
    <w:p w14:paraId="2EE9FF3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称：泰顺县机关事务管理中心 </w:t>
      </w:r>
    </w:p>
    <w:p w14:paraId="4E2DA83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东大街6</w:t>
      </w:r>
      <w:r>
        <w:rPr>
          <w:rFonts w:hint="eastAsia" w:ascii="仿宋" w:hAnsi="仿宋" w:eastAsia="仿宋" w:cs="仿宋"/>
          <w:color w:val="auto"/>
          <w:highlight w:val="none"/>
          <w:lang w:eastAsia="zh-CN"/>
        </w:rPr>
        <w:t>号 </w:t>
      </w:r>
    </w:p>
    <w:p w14:paraId="66C66ED1">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传    真： </w:t>
      </w:r>
    </w:p>
    <w:p w14:paraId="041E5405">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w:t>
      </w:r>
      <w:r>
        <w:rPr>
          <w:rFonts w:hint="default" w:ascii="仿宋" w:hAnsi="仿宋" w:eastAsia="仿宋" w:cs="仿宋"/>
          <w:color w:val="auto"/>
          <w:highlight w:val="none"/>
          <w:lang w:val="en-US" w:eastAsia="zh-CN"/>
        </w:rPr>
        <w:t>董</w:t>
      </w:r>
      <w:r>
        <w:rPr>
          <w:rFonts w:hint="eastAsia" w:ascii="仿宋" w:hAnsi="仿宋" w:eastAsia="仿宋" w:cs="仿宋"/>
          <w:color w:val="auto"/>
          <w:highlight w:val="none"/>
          <w:lang w:val="en-US" w:eastAsia="zh-CN"/>
        </w:rPr>
        <w:t>先生</w:t>
      </w:r>
    </w:p>
    <w:p w14:paraId="14BCA874">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w:t>
      </w:r>
      <w:r>
        <w:rPr>
          <w:rFonts w:hint="default" w:ascii="仿宋" w:hAnsi="仿宋" w:eastAsia="仿宋" w:cs="仿宋"/>
          <w:color w:val="auto"/>
          <w:highlight w:val="none"/>
          <w:lang w:val="en-US" w:eastAsia="zh-CN"/>
        </w:rPr>
        <w:t>15005879779</w:t>
      </w:r>
    </w:p>
    <w:p w14:paraId="2CE57B61">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w:t>
      </w:r>
      <w:r>
        <w:rPr>
          <w:rFonts w:hint="default" w:ascii="仿宋" w:hAnsi="仿宋" w:eastAsia="仿宋" w:cs="仿宋"/>
          <w:color w:val="auto"/>
          <w:highlight w:val="none"/>
          <w:lang w:val="en-US" w:eastAsia="zh-CN"/>
        </w:rPr>
        <w:t>吴</w:t>
      </w:r>
      <w:r>
        <w:rPr>
          <w:rFonts w:hint="eastAsia" w:ascii="仿宋" w:hAnsi="仿宋" w:eastAsia="仿宋" w:cs="仿宋"/>
          <w:color w:val="auto"/>
          <w:highlight w:val="none"/>
          <w:lang w:val="en-US" w:eastAsia="zh-CN"/>
        </w:rPr>
        <w:t>先生</w:t>
      </w:r>
    </w:p>
    <w:p w14:paraId="649AEB2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w:t>
      </w:r>
      <w:r>
        <w:rPr>
          <w:rFonts w:hint="default" w:ascii="仿宋" w:hAnsi="仿宋" w:eastAsia="仿宋" w:cs="仿宋"/>
          <w:color w:val="auto"/>
          <w:highlight w:val="none"/>
          <w:lang w:val="en-US" w:eastAsia="zh-CN"/>
        </w:rPr>
        <w:t>13958992806</w:t>
      </w:r>
      <w:r>
        <w:rPr>
          <w:rFonts w:hint="eastAsia" w:ascii="仿宋" w:hAnsi="仿宋" w:eastAsia="仿宋" w:cs="仿宋"/>
          <w:color w:val="auto"/>
          <w:highlight w:val="none"/>
          <w:lang w:eastAsia="zh-CN"/>
        </w:rPr>
        <w:t> </w:t>
      </w:r>
    </w:p>
    <w:p w14:paraId="0050D1D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6FCA4B9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76B8CA3B">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称：泰顺县公共资源交易中心             </w:t>
      </w:r>
    </w:p>
    <w:p w14:paraId="79A88B1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址：温州市泰顺县罗阳镇新城大道123号</w:t>
      </w:r>
    </w:p>
    <w:p w14:paraId="72A4B53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   真：</w:t>
      </w:r>
    </w:p>
    <w:p w14:paraId="290C8991">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项目联系人（询问）：吴先生</w:t>
      </w:r>
    </w:p>
    <w:p w14:paraId="2B82C5F7">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项目联系方式（询问）：0577-67592508</w:t>
      </w:r>
    </w:p>
    <w:p w14:paraId="499A6FF1">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质疑联系人：陶先生</w:t>
      </w:r>
    </w:p>
    <w:p w14:paraId="78BAF0BA">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lang w:val="en-US" w:eastAsia="zh-CN"/>
        </w:rPr>
        <w:t>质疑联系方式：0577-67592508</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6BD66CF0">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41CB015F">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3.同级政府采购监督管理部门                      </w:t>
      </w:r>
    </w:p>
    <w:p w14:paraId="2F121B2B">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地    址：泰顺县财政局（浙江省政府采购行政裁决服务中心（温州））</w:t>
      </w:r>
    </w:p>
    <w:p w14:paraId="178828E7">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址：温州市鹿城区滨江街道瓯江路展银大厦1606室</w:t>
      </w:r>
    </w:p>
    <w:p w14:paraId="79386822">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  真：</w:t>
      </w:r>
    </w:p>
    <w:p w14:paraId="49044426">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46CA1673">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7374B623">
      <w:pPr>
        <w:pStyle w:val="27"/>
        <w:widowControl/>
        <w:spacing w:before="75" w:beforeAutospacing="0" w:after="75" w:afterAutospacing="0" w:line="300" w:lineRule="atLeast"/>
        <w:rPr>
          <w:rFonts w:hint="eastAsia" w:ascii="仿宋" w:hAnsi="仿宋" w:eastAsia="仿宋" w:cs="仿宋"/>
          <w:color w:val="auto"/>
          <w:highlight w:val="none"/>
        </w:rPr>
      </w:pPr>
    </w:p>
    <w:p w14:paraId="4088BBCA">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1C833E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3BF0C7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AB6859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E3CE11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AE2F1DA">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A48010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0AF42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2E6C1286">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0EB5D7C9">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549EA20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73C82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3B1D1B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CA5232">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034955C0">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泰顺县人民政府大院保安、水电维修、绿化养护等服务</w:t>
            </w:r>
          </w:p>
        </w:tc>
      </w:tr>
      <w:tr w14:paraId="4C471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5EC1D98">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3936E8E2">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499C975A">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330329261200010000008-TSCG202605005</w:t>
            </w:r>
          </w:p>
        </w:tc>
      </w:tr>
      <w:tr w14:paraId="17C71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BE26F3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FECE03B">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36F07604">
            <w:pPr>
              <w:rPr>
                <w:rFonts w:ascii="宋体" w:cs="Arial"/>
                <w:color w:val="auto"/>
                <w:sz w:val="22"/>
                <w:szCs w:val="22"/>
                <w:highlight w:val="none"/>
              </w:rPr>
            </w:pPr>
            <w:r>
              <w:rPr>
                <w:rFonts w:hint="eastAsia" w:ascii="宋体"/>
                <w:color w:val="auto"/>
                <w:sz w:val="22"/>
                <w:szCs w:val="22"/>
                <w:highlight w:val="none"/>
              </w:rPr>
              <w:t>财政性资金</w:t>
            </w:r>
          </w:p>
        </w:tc>
      </w:tr>
      <w:tr w14:paraId="5FE80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4D63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25C2B">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25FC4930">
            <w:pPr>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公开招标</w:t>
            </w:r>
          </w:p>
        </w:tc>
      </w:tr>
      <w:tr w14:paraId="5F51F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156E54B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8A2E00F">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732165A9">
            <w:pPr>
              <w:rPr>
                <w:rFonts w:hint="eastAsia" w:ascii="宋体" w:eastAsia="宋体"/>
                <w:color w:val="auto"/>
                <w:sz w:val="22"/>
                <w:szCs w:val="22"/>
                <w:highlight w:val="none"/>
                <w:lang w:eastAsia="zh-CN"/>
              </w:rPr>
            </w:pPr>
            <w:r>
              <w:rPr>
                <w:rFonts w:hint="eastAsia" w:ascii="宋体" w:eastAsia="宋体"/>
                <w:color w:val="auto"/>
                <w:sz w:val="22"/>
                <w:szCs w:val="22"/>
                <w:highlight w:val="none"/>
                <w:lang w:val="en-US" w:eastAsia="zh-CN"/>
              </w:rPr>
              <w:t>2549520元</w:t>
            </w:r>
          </w:p>
        </w:tc>
      </w:tr>
      <w:tr w14:paraId="28A97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020F8D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B935489">
            <w:pPr>
              <w:tabs>
                <w:tab w:val="left" w:pos="1069"/>
              </w:tabs>
              <w:adjustRightInd w:val="0"/>
              <w:jc w:val="both"/>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97971B2">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泰顺县机关事务管理中心</w:t>
            </w:r>
          </w:p>
        </w:tc>
      </w:tr>
      <w:tr w14:paraId="6EE52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FA4D4D2">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7007A5E9">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6AD78CDF">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泰顺县公共资源交易中心</w:t>
            </w:r>
          </w:p>
        </w:tc>
      </w:tr>
      <w:tr w14:paraId="08092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B92BB3D">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540CD314">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7EF4D38A">
            <w:pPr>
              <w:adjustRightInd w:val="0"/>
              <w:rPr>
                <w:rFonts w:ascii="宋体"/>
                <w:color w:val="auto"/>
                <w:sz w:val="22"/>
                <w:szCs w:val="22"/>
                <w:highlight w:val="none"/>
              </w:rPr>
            </w:pPr>
            <w:r>
              <w:rPr>
                <w:rFonts w:hint="eastAsia" w:ascii="宋体"/>
                <w:color w:val="auto"/>
                <w:sz w:val="22"/>
                <w:szCs w:val="22"/>
                <w:highlight w:val="none"/>
              </w:rPr>
              <w:t>综合评分法</w:t>
            </w:r>
          </w:p>
        </w:tc>
      </w:tr>
      <w:tr w14:paraId="2F8F0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EE46C4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2F6DF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38F7A379">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30A9D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4EEAE2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7C5EB73">
            <w:pPr>
              <w:jc w:val="left"/>
              <w:rPr>
                <w:rFonts w:ascii="宋体"/>
                <w:color w:val="auto"/>
                <w:sz w:val="22"/>
                <w:szCs w:val="22"/>
                <w:highlight w:val="none"/>
              </w:rPr>
            </w:pPr>
            <w:r>
              <w:rPr>
                <w:rFonts w:hint="eastAsia" w:ascii="宋体"/>
                <w:color w:val="auto"/>
                <w:sz w:val="22"/>
                <w:szCs w:val="22"/>
                <w:highlight w:val="none"/>
              </w:rPr>
              <w:t>投标供应商</w:t>
            </w:r>
          </w:p>
          <w:p w14:paraId="1765FCE5">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670AC5C">
            <w:pPr>
              <w:jc w:val="left"/>
              <w:rPr>
                <w:color w:val="auto"/>
                <w:highlight w:val="none"/>
              </w:rPr>
            </w:pPr>
            <w:r>
              <w:rPr>
                <w:rFonts w:hint="eastAsia"/>
                <w:color w:val="auto"/>
                <w:highlight w:val="none"/>
              </w:rPr>
              <w:t>详见招标公告</w:t>
            </w:r>
          </w:p>
        </w:tc>
      </w:tr>
      <w:tr w14:paraId="1764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DC01D7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8DF0F64">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4D042B8C">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0A6AD31F">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44F73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F775A2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D6F8C76">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0F86850C">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0ED560A9">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0EF7A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888F7D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13A58B9">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31443EC0">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不允许</w:t>
            </w:r>
          </w:p>
          <w:p w14:paraId="37FA4A93">
            <w:pPr>
              <w:adjustRightInd w:val="0"/>
              <w:rPr>
                <w:rFonts w:ascii="宋体" w:cs="仿宋_GB2312"/>
                <w:color w:val="auto"/>
                <w:sz w:val="22"/>
                <w:szCs w:val="22"/>
                <w:highlight w:val="none"/>
              </w:rPr>
            </w:pPr>
            <w:r>
              <w:rPr>
                <w:rFonts w:hint="eastAsia" w:ascii="宋体"/>
                <w:color w:val="auto"/>
                <w:sz w:val="22"/>
                <w:szCs w:val="22"/>
                <w:highlight w:val="none"/>
              </w:rPr>
              <w:t>□允许</w:t>
            </w:r>
          </w:p>
        </w:tc>
      </w:tr>
      <w:tr w14:paraId="0C07C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EC3C85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6BEFE1A">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4F576195">
            <w:pPr>
              <w:adjustRightInd w:val="0"/>
              <w:rPr>
                <w:rFonts w:ascii="宋体"/>
                <w:color w:val="auto"/>
                <w:sz w:val="22"/>
                <w:szCs w:val="22"/>
                <w:highlight w:val="none"/>
              </w:rPr>
            </w:pPr>
            <w:r>
              <w:rPr>
                <w:rFonts w:hint="eastAsia" w:ascii="宋体"/>
                <w:color w:val="auto"/>
                <w:sz w:val="22"/>
                <w:szCs w:val="22"/>
                <w:highlight w:val="none"/>
              </w:rPr>
              <w:t>人民币</w:t>
            </w:r>
          </w:p>
        </w:tc>
      </w:tr>
      <w:tr w14:paraId="7304A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604BEF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AF48D3">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249EE7C0">
            <w:pPr>
              <w:adjustRightInd w:val="0"/>
              <w:rPr>
                <w:rFonts w:ascii="宋体"/>
                <w:color w:val="auto"/>
                <w:sz w:val="22"/>
                <w:szCs w:val="22"/>
                <w:highlight w:val="none"/>
              </w:rPr>
            </w:pPr>
            <w:r>
              <w:rPr>
                <w:rFonts w:hint="eastAsia" w:ascii="宋体"/>
                <w:color w:val="auto"/>
                <w:sz w:val="22"/>
                <w:szCs w:val="22"/>
                <w:highlight w:val="none"/>
              </w:rPr>
              <w:t>中文</w:t>
            </w:r>
          </w:p>
        </w:tc>
      </w:tr>
      <w:tr w14:paraId="4214D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13AF9D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0DE838">
            <w:pPr>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38B6C9F9">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4C97A217">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506B3C82">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004C0116">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2538BF26">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083A4BBE">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lang w:eastAsia="zh-CN"/>
              </w:rPr>
              <w:t>5.</w:t>
            </w:r>
            <w:r>
              <w:rPr>
                <w:rFonts w:hint="eastAsia" w:asciiTheme="majorEastAsia" w:hAnsiTheme="majorEastAsia" w:eastAsiaTheme="majorEastAsia" w:cstheme="majorEastAsia"/>
                <w:b/>
                <w:bCs/>
                <w:color w:val="auto"/>
                <w:sz w:val="22"/>
                <w:szCs w:val="22"/>
                <w:highlight w:val="none"/>
              </w:rPr>
              <w:t>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2EBABA37">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6.</w:t>
            </w:r>
            <w:r>
              <w:rPr>
                <w:rFonts w:hint="eastAsia" w:asciiTheme="majorEastAsia" w:hAnsiTheme="majorEastAsia" w:eastAsiaTheme="majorEastAsia" w:cstheme="majorEastAsia"/>
                <w:b/>
                <w:bCs/>
                <w:color w:val="auto"/>
                <w:sz w:val="22"/>
                <w:szCs w:val="22"/>
                <w:highlight w:val="none"/>
              </w:rPr>
              <w:t>投标文件的上传和递交：</w:t>
            </w:r>
          </w:p>
          <w:p w14:paraId="13B700B9">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3332184A">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5AF653EF">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01133499">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lang w:eastAsia="zh-CN"/>
              </w:rPr>
              <w:t>7.</w:t>
            </w:r>
            <w:r>
              <w:rPr>
                <w:rFonts w:hint="eastAsia" w:asciiTheme="majorEastAsia" w:hAnsiTheme="majorEastAsia" w:eastAsiaTheme="majorEastAsia" w:cstheme="majorEastAsia"/>
                <w:b/>
                <w:bCs/>
                <w:color w:val="auto"/>
                <w:sz w:val="22"/>
                <w:szCs w:val="22"/>
                <w:highlight w:val="none"/>
              </w:rPr>
              <w:t>电子加密投标文件的解密：</w:t>
            </w:r>
          </w:p>
          <w:p w14:paraId="3AA2A5C9">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48E2D468">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5CF0A51C">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8.</w:t>
            </w:r>
            <w:r>
              <w:rPr>
                <w:rFonts w:hint="eastAsia" w:asciiTheme="majorEastAsia" w:hAnsiTheme="majorEastAsia" w:eastAsiaTheme="majorEastAsia" w:cstheme="majorEastAsia"/>
                <w:color w:val="auto"/>
                <w:sz w:val="22"/>
                <w:szCs w:val="22"/>
                <w:highlight w:val="none"/>
              </w:rPr>
              <w:t>投标截止后，在投标有效期内，供应商不能撤销投标文件。</w:t>
            </w:r>
          </w:p>
          <w:p w14:paraId="1699DBC2">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9.</w:t>
            </w:r>
            <w:r>
              <w:rPr>
                <w:rFonts w:hint="eastAsia" w:asciiTheme="majorEastAsia" w:hAnsiTheme="majorEastAsia" w:eastAsiaTheme="majorEastAsia" w:cstheme="majorEastAsia"/>
                <w:color w:val="auto"/>
                <w:sz w:val="22"/>
                <w:szCs w:val="22"/>
                <w:highlight w:val="none"/>
              </w:rPr>
              <w:t>存在下列行为的，招标代理机构将其失信行为上报政府采购主管部门，由主管部门按有关规定对其违法失信行为记录进行公开：</w:t>
            </w:r>
          </w:p>
          <w:p w14:paraId="34264606">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419481DF">
            <w:pPr>
              <w:rPr>
                <w:rFonts w:hint="eastAsia" w:eastAsia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color w:val="auto"/>
                <w:sz w:val="22"/>
                <w:szCs w:val="22"/>
                <w:highlight w:val="none"/>
                <w:lang w:val="en-US" w:eastAsia="zh-CN"/>
              </w:rPr>
              <w:t>在</w:t>
            </w:r>
            <w:r>
              <w:rPr>
                <w:rFonts w:hint="eastAsia" w:asciiTheme="majorEastAsia" w:hAnsiTheme="majorEastAsia" w:eastAsiaTheme="majorEastAsia" w:cstheme="majorEastAsia"/>
                <w:color w:val="auto"/>
                <w:sz w:val="22"/>
                <w:szCs w:val="22"/>
                <w:highlight w:val="none"/>
              </w:rPr>
              <w:t>投标有效期内撤销投标文件的</w:t>
            </w:r>
            <w:r>
              <w:rPr>
                <w:rFonts w:hint="eastAsia" w:asciiTheme="majorEastAsia" w:hAnsiTheme="majorEastAsia" w:eastAsiaTheme="majorEastAsia" w:cstheme="majorEastAsia"/>
                <w:color w:val="auto"/>
                <w:sz w:val="22"/>
                <w:szCs w:val="22"/>
                <w:highlight w:val="none"/>
                <w:lang w:eastAsia="zh-CN"/>
              </w:rPr>
              <w:t>。</w:t>
            </w:r>
          </w:p>
        </w:tc>
      </w:tr>
      <w:tr w14:paraId="09BA5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2D4463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B36CF5">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704234E">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1F1FBFF9">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18DD5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2A6CAD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3FA9F11">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1BBEF68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7DFD50A6">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237F8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1CCEF50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7D3CF9B">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171623E0">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70FA29C7">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无息退还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5898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386B07C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82CDB6">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1C2EC498">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08A65CA4">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2DC9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FB2DAB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80F17CD">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0671FB8A">
            <w:pPr>
              <w:rPr>
                <w:rFonts w:ascii="宋体" w:hAnsi="宋体" w:cs="宋体"/>
                <w:color w:val="auto"/>
                <w:sz w:val="22"/>
                <w:highlight w:val="none"/>
              </w:rPr>
            </w:pPr>
            <w:r>
              <w:rPr>
                <w:rFonts w:hint="eastAsia" w:ascii="宋体" w:hAnsi="宋体" w:cs="宋体"/>
                <w:color w:val="auto"/>
                <w:sz w:val="22"/>
                <w:highlight w:val="none"/>
                <w:lang w:eastAsia="zh-CN"/>
              </w:rPr>
              <w:t>2026年0</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04</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40804B4F">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6D60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0A0114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713EB4B">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2C890AE5">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649FD4E7">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04</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514EE648">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7B4AD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42" w:hRule="atLeast"/>
          <w:jc w:val="center"/>
        </w:trPr>
        <w:tc>
          <w:tcPr>
            <w:tcW w:w="952" w:type="dxa"/>
            <w:vAlign w:val="center"/>
          </w:tcPr>
          <w:p w14:paraId="19A46E3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6B0BD16">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2BE97AE2">
            <w:pPr>
              <w:rPr>
                <w:rFonts w:hint="eastAsia" w:ascii="宋体" w:hAnsi="宋体" w:cs="宋体"/>
                <w:color w:val="auto"/>
                <w:sz w:val="22"/>
                <w:highlight w:val="none"/>
              </w:rPr>
            </w:pPr>
            <w:r>
              <w:rPr>
                <w:rFonts w:hint="eastAsia" w:hAnsi="宋体"/>
                <w:color w:val="auto"/>
                <w:sz w:val="22"/>
                <w:szCs w:val="22"/>
                <w:highlight w:val="none"/>
                <w:lang w:val="en-US" w:eastAsia="zh-CN"/>
              </w:rPr>
              <w:t>泰顺县公共资源交易中心5</w:t>
            </w:r>
            <w:r>
              <w:rPr>
                <w:rFonts w:hint="eastAsia" w:hAnsi="宋体"/>
                <w:color w:val="auto"/>
                <w:sz w:val="22"/>
                <w:szCs w:val="22"/>
                <w:highlight w:val="none"/>
              </w:rPr>
              <w:t>楼评标室（温州市泰顺县罗阳镇新城大道</w:t>
            </w:r>
            <w:r>
              <w:rPr>
                <w:rFonts w:hint="eastAsia" w:hAnsi="宋体"/>
                <w:color w:val="auto"/>
                <w:sz w:val="22"/>
                <w:szCs w:val="22"/>
                <w:highlight w:val="none"/>
                <w:lang w:val="en-US" w:eastAsia="zh-CN"/>
              </w:rPr>
              <w:t>123</w:t>
            </w:r>
            <w:r>
              <w:rPr>
                <w:rFonts w:hint="eastAsia" w:hAnsi="宋体"/>
                <w:color w:val="auto"/>
                <w:sz w:val="22"/>
                <w:szCs w:val="22"/>
                <w:highlight w:val="none"/>
              </w:rPr>
              <w:t>号）</w:t>
            </w:r>
          </w:p>
        </w:tc>
      </w:tr>
      <w:tr w14:paraId="0BAF3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D705F4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6F2355F">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5FA0F09C">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49AA6970">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77903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9E12A4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20CF7A0">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6547C80F">
            <w:pPr>
              <w:adjustRightInd w:val="0"/>
              <w:jc w:val="center"/>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43DB3120">
            <w:pPr>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本项目专门面向中小企业采购，不再执行价格评审优惠的扶持政策。</w:t>
            </w:r>
          </w:p>
          <w:p w14:paraId="03482C65">
            <w:pPr>
              <w:rPr>
                <w:rFonts w:ascii="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对节能、环保产品优先采购。</w:t>
            </w:r>
          </w:p>
        </w:tc>
      </w:tr>
      <w:tr w14:paraId="0F7EB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3A01EE9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0397FE9">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40BF3D3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1DE4E5DB">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7C77447B">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w:t>
            </w:r>
          </w:p>
          <w:p w14:paraId="3C0F7BBF">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29949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2C7CEC4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A0BB0A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37789691">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78A7F389">
            <w:pPr>
              <w:rPr>
                <w:rFonts w:ascii="宋体" w:cs="宋体"/>
                <w:color w:val="auto"/>
                <w:sz w:val="22"/>
                <w:highlight w:val="none"/>
              </w:rPr>
            </w:pPr>
            <w:r>
              <w:rPr>
                <w:rFonts w:hint="eastAsia" w:ascii="宋体" w:cs="宋体"/>
                <w:color w:val="auto"/>
                <w:sz w:val="22"/>
                <w:highlight w:val="none"/>
              </w:rPr>
              <w:t>采购人签订合同。</w:t>
            </w:r>
          </w:p>
          <w:p w14:paraId="33920D35">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7C204D6A">
            <w:pPr>
              <w:rPr>
                <w:rFonts w:ascii="宋体" w:cs="Arial"/>
                <w:color w:val="auto"/>
                <w:sz w:val="22"/>
                <w:szCs w:val="22"/>
                <w:highlight w:val="none"/>
              </w:rPr>
            </w:pPr>
            <w:r>
              <w:rPr>
                <w:rFonts w:hint="eastAsia" w:ascii="宋体" w:cs="宋体"/>
                <w:color w:val="auto"/>
                <w:sz w:val="22"/>
                <w:highlight w:val="none"/>
              </w:rPr>
              <w:t>3.本项目政府采购合同按规定在浙江政府采购网（http://www.zjzfcg.gov.cn）予以公告。</w:t>
            </w:r>
          </w:p>
        </w:tc>
      </w:tr>
      <w:tr w14:paraId="44B9F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0EC036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4F9CA3B">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63904218">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w:t>
            </w:r>
            <w:r>
              <w:rPr>
                <w:rFonts w:hint="eastAsia" w:ascii="宋体" w:cs="Arial"/>
                <w:color w:val="auto"/>
                <w:sz w:val="22"/>
                <w:szCs w:val="22"/>
                <w:highlight w:val="none"/>
                <w:lang w:eastAsia="zh-CN"/>
              </w:rPr>
              <w:t>（</w:t>
            </w:r>
            <w:r>
              <w:rPr>
                <w:rFonts w:hint="eastAsia" w:ascii="宋体" w:cs="Arial"/>
                <w:color w:val="auto"/>
                <w:sz w:val="22"/>
                <w:szCs w:val="22"/>
                <w:highlight w:val="none"/>
                <w:lang w:val="en-US" w:eastAsia="zh-CN"/>
              </w:rPr>
              <w:t>或服务</w:t>
            </w:r>
            <w:r>
              <w:rPr>
                <w:rFonts w:hint="eastAsia" w:ascii="宋体" w:cs="Arial"/>
                <w:color w:val="auto"/>
                <w:sz w:val="22"/>
                <w:szCs w:val="22"/>
                <w:highlight w:val="none"/>
                <w:lang w:eastAsia="zh-CN"/>
              </w:rPr>
              <w:t>）</w:t>
            </w:r>
            <w:r>
              <w:rPr>
                <w:rFonts w:hint="eastAsia" w:ascii="宋体" w:cs="Arial"/>
                <w:color w:val="auto"/>
                <w:sz w:val="22"/>
                <w:szCs w:val="22"/>
                <w:highlight w:val="none"/>
              </w:rPr>
              <w:t>、项目验收等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，如实填写验收报告，并及时向同级财政部门报告验收过程中遇到的问题。</w:t>
            </w:r>
          </w:p>
        </w:tc>
      </w:tr>
      <w:tr w14:paraId="5977C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952" w:type="dxa"/>
            <w:vAlign w:val="center"/>
          </w:tcPr>
          <w:p w14:paraId="15751FA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65B0EBB">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239FA16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5A4F59C">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535E1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E1486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6F61D6C">
            <w:pP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77BD272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509BBB1D">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5D747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2C3DB5B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2F2D6863">
            <w:pPr>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纸质投标文件</w:t>
            </w:r>
            <w:r>
              <w:rPr>
                <w:rFonts w:hint="eastAsia" w:ascii="宋体" w:hAnsi="宋体" w:cs="宋体"/>
                <w:color w:val="auto"/>
                <w:sz w:val="22"/>
                <w:highlight w:val="none"/>
                <w:lang w:val="en-US" w:eastAsia="zh-CN"/>
              </w:rPr>
              <w:t>及邮寄地址</w:t>
            </w:r>
          </w:p>
        </w:tc>
        <w:tc>
          <w:tcPr>
            <w:tcW w:w="7619" w:type="dxa"/>
            <w:tcBorders>
              <w:bottom w:val="single" w:color="auto" w:sz="12" w:space="0"/>
            </w:tcBorders>
            <w:shd w:val="clear" w:color="auto" w:fill="auto"/>
            <w:vAlign w:val="center"/>
          </w:tcPr>
          <w:p w14:paraId="46189280">
            <w:pP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b/>
                <w:bCs/>
                <w:sz w:val="22"/>
                <w:szCs w:val="22"/>
                <w:u w:val="single"/>
              </w:rPr>
              <w:t>中标后，中标供应商须提供3份纸质投标文件至招标代理机构处作为纸质存档（正本一份，副本二份）</w:t>
            </w:r>
            <w:r>
              <w:rPr>
                <w:rFonts w:hint="eastAsia" w:ascii="宋体" w:cs="宋体"/>
                <w:b/>
                <w:bCs/>
                <w:sz w:val="22"/>
                <w:u w:val="single"/>
              </w:rPr>
              <w:t>邮寄至泰顺县公共资源交易中心（邮寄信息：温州市泰顺县罗阳镇新城大道123号，吴先生，0577-67592508）。</w:t>
            </w:r>
          </w:p>
        </w:tc>
      </w:tr>
    </w:tbl>
    <w:p w14:paraId="0E36780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E5BD6B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0CB2FE8">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C1C3E7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454EDD2">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8E6EAF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E15820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DEDFA10">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16F859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F83CEC1">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1C26CE5">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BBCE5D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6FD7AC1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C055398">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41E8016A">
      <w:pPr>
        <w:snapToGrid w:val="0"/>
        <w:spacing w:line="400" w:lineRule="exact"/>
        <w:ind w:firstLine="446" w:firstLineChars="200"/>
        <w:rPr>
          <w:rFonts w:hint="eastAsia" w:ascii="宋体" w:hAnsi="宋体" w:eastAsia="宋体" w:cs="宋体"/>
          <w:b/>
          <w:bCs/>
          <w:color w:val="auto"/>
          <w:sz w:val="22"/>
          <w:szCs w:val="22"/>
          <w:highlight w:val="none"/>
        </w:rPr>
      </w:pPr>
      <w:bookmarkStart w:id="3" w:name="_Toc474761105"/>
      <w:r>
        <w:rPr>
          <w:rFonts w:hint="eastAsia" w:ascii="宋体" w:hAnsi="宋体" w:eastAsia="宋体" w:cs="宋体"/>
          <w:b/>
          <w:bCs/>
          <w:color w:val="auto"/>
          <w:sz w:val="22"/>
          <w:szCs w:val="22"/>
          <w:highlight w:val="none"/>
        </w:rPr>
        <w:t>一、采购内容及要求</w:t>
      </w:r>
    </w:p>
    <w:bookmarkEnd w:id="3"/>
    <w:p w14:paraId="289687B1">
      <w:pPr>
        <w:autoSpaceDE w:val="0"/>
        <w:snapToGrid w:val="0"/>
        <w:spacing w:line="400" w:lineRule="exact"/>
        <w:ind w:firstLine="446" w:firstLineChars="200"/>
        <w:rPr>
          <w:rFonts w:hint="eastAsia"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w:t>
      </w:r>
      <w:r>
        <w:rPr>
          <w:rFonts w:hint="eastAsia" w:ascii="宋体" w:hAnsi="宋体" w:cs="Times New Roman"/>
          <w:b w:val="0"/>
          <w:bCs/>
          <w:color w:val="auto"/>
          <w:sz w:val="22"/>
          <w:szCs w:val="22"/>
          <w:highlight w:val="none"/>
          <w:lang w:eastAsia="zh-CN"/>
        </w:rPr>
        <w:t>.</w:t>
      </w:r>
      <w:r>
        <w:rPr>
          <w:rFonts w:hint="eastAsia" w:ascii="宋体" w:hAnsi="宋体" w:eastAsia="宋体" w:cs="Times New Roman"/>
          <w:b w:val="0"/>
          <w:bCs/>
          <w:color w:val="auto"/>
          <w:sz w:val="22"/>
          <w:szCs w:val="22"/>
          <w:highlight w:val="none"/>
        </w:rPr>
        <w:t>采购背景</w:t>
      </w:r>
    </w:p>
    <w:p w14:paraId="5B53A12D">
      <w:pPr>
        <w:autoSpaceDE w:val="0"/>
        <w:snapToGrid w:val="0"/>
        <w:spacing w:line="400" w:lineRule="exact"/>
        <w:ind w:firstLine="446" w:firstLineChars="200"/>
        <w:rPr>
          <w:rFonts w:hint="eastAsia"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泰顺县政府大院位于罗阳镇东大街6号、县政府食堂位于</w:t>
      </w:r>
      <w:r>
        <w:rPr>
          <w:rFonts w:hint="eastAsia" w:ascii="宋体" w:hAnsi="宋体" w:eastAsia="宋体" w:cs="Times New Roman"/>
          <w:b w:val="0"/>
          <w:bCs/>
          <w:color w:val="auto"/>
          <w:sz w:val="22"/>
          <w:szCs w:val="22"/>
          <w:highlight w:val="none"/>
          <w:lang w:eastAsia="zh-CN"/>
        </w:rPr>
        <w:t>县府大院里</w:t>
      </w:r>
      <w:r>
        <w:rPr>
          <w:rFonts w:hint="eastAsia" w:ascii="宋体" w:hAnsi="宋体" w:eastAsia="宋体" w:cs="Times New Roman"/>
          <w:b w:val="0"/>
          <w:bCs/>
          <w:color w:val="auto"/>
          <w:sz w:val="22"/>
          <w:szCs w:val="22"/>
          <w:highlight w:val="none"/>
        </w:rPr>
        <w:t xml:space="preserve">、公车中心位于罗阳镇北大街50号（原县人民医院）。需要按照各工作地要求，合理设置安保人员数量，保障入驻单位日常运行。 </w:t>
      </w:r>
    </w:p>
    <w:p w14:paraId="28ACD010">
      <w:pPr>
        <w:autoSpaceDE w:val="0"/>
        <w:snapToGrid w:val="0"/>
        <w:spacing w:line="400" w:lineRule="exact"/>
        <w:ind w:firstLine="446" w:firstLineChars="200"/>
        <w:rPr>
          <w:rFonts w:hint="eastAsia"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w:t>
      </w:r>
      <w:r>
        <w:rPr>
          <w:rFonts w:hint="eastAsia" w:ascii="宋体" w:hAnsi="宋体" w:cs="Times New Roman"/>
          <w:b w:val="0"/>
          <w:bCs/>
          <w:color w:val="auto"/>
          <w:sz w:val="22"/>
          <w:szCs w:val="22"/>
          <w:highlight w:val="none"/>
          <w:lang w:eastAsia="zh-CN"/>
        </w:rPr>
        <w:t>.</w:t>
      </w:r>
      <w:r>
        <w:rPr>
          <w:rFonts w:hint="eastAsia" w:ascii="宋体" w:hAnsi="宋体" w:eastAsia="宋体" w:cs="Times New Roman"/>
          <w:b w:val="0"/>
          <w:bCs/>
          <w:color w:val="auto"/>
          <w:sz w:val="22"/>
          <w:szCs w:val="22"/>
          <w:highlight w:val="none"/>
        </w:rPr>
        <w:t>采购目的</w:t>
      </w:r>
    </w:p>
    <w:p w14:paraId="7663B896">
      <w:pPr>
        <w:autoSpaceDE w:val="0"/>
        <w:snapToGrid w:val="0"/>
        <w:spacing w:line="400" w:lineRule="exact"/>
        <w:ind w:firstLine="223" w:firstLineChars="100"/>
        <w:rPr>
          <w:rFonts w:hint="eastAsia"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县政府大院作为县行政中心，是治安重点单位，按</w:t>
      </w:r>
      <w:r>
        <w:rPr>
          <w:rFonts w:hint="eastAsia" w:ascii="宋体" w:hAnsi="宋体" w:eastAsia="宋体" w:cs="Times New Roman"/>
          <w:b w:val="0"/>
          <w:bCs/>
          <w:color w:val="auto"/>
          <w:sz w:val="22"/>
          <w:szCs w:val="22"/>
          <w:highlight w:val="none"/>
          <w:lang w:eastAsia="zh-CN"/>
        </w:rPr>
        <w:t>要求</w:t>
      </w:r>
      <w:r>
        <w:rPr>
          <w:rFonts w:hint="eastAsia" w:ascii="宋体" w:hAnsi="宋体" w:eastAsia="宋体" w:cs="Times New Roman"/>
          <w:b w:val="0"/>
          <w:bCs/>
          <w:color w:val="auto"/>
          <w:sz w:val="22"/>
          <w:szCs w:val="22"/>
          <w:highlight w:val="none"/>
        </w:rPr>
        <w:t>对出入大院的内、外部人员进行分离；设置专门安检设备，对外部人员进行人身、物品检查；</w:t>
      </w:r>
      <w:r>
        <w:rPr>
          <w:rFonts w:hint="eastAsia" w:ascii="宋体" w:hAnsi="宋体" w:eastAsia="宋体" w:cs="Times New Roman"/>
          <w:b w:val="0"/>
          <w:bCs/>
          <w:color w:val="auto"/>
          <w:sz w:val="22"/>
          <w:szCs w:val="22"/>
          <w:highlight w:val="none"/>
          <w:lang w:eastAsia="zh-CN"/>
        </w:rPr>
        <w:t>维护进出车辆、人员秩序；</w:t>
      </w:r>
      <w:r>
        <w:rPr>
          <w:rFonts w:hint="default" w:ascii="宋体" w:hAnsi="宋体" w:eastAsia="宋体" w:cs="Times New Roman"/>
          <w:b w:val="0"/>
          <w:bCs/>
          <w:color w:val="auto"/>
          <w:sz w:val="22"/>
          <w:szCs w:val="22"/>
          <w:highlight w:val="none"/>
          <w:lang w:eastAsia="zh-CN"/>
        </w:rPr>
        <w:t>按照消控规范</w:t>
      </w:r>
      <w:r>
        <w:rPr>
          <w:rFonts w:hint="eastAsia" w:ascii="宋体" w:hAnsi="宋体" w:eastAsia="宋体" w:cs="Times New Roman"/>
          <w:b w:val="0"/>
          <w:bCs/>
          <w:color w:val="auto"/>
          <w:sz w:val="22"/>
          <w:szCs w:val="22"/>
          <w:highlight w:val="none"/>
          <w:lang w:eastAsia="zh-CN"/>
        </w:rPr>
        <w:t>做好大院内消防管理工作</w:t>
      </w:r>
      <w:r>
        <w:rPr>
          <w:rFonts w:hint="eastAsia" w:ascii="宋体" w:hAnsi="宋体" w:eastAsia="宋体" w:cs="Times New Roman"/>
          <w:b w:val="0"/>
          <w:bCs/>
          <w:color w:val="auto"/>
          <w:sz w:val="22"/>
          <w:szCs w:val="22"/>
          <w:highlight w:val="none"/>
        </w:rPr>
        <w:t>；做好日常清洁服务；维持好日常工作秩序。公车中心、县政府食堂按照要求合理设置安保人员，确保项目周边治安状况良好。</w:t>
      </w:r>
    </w:p>
    <w:p w14:paraId="6B572333">
      <w:pPr>
        <w:autoSpaceDE w:val="0"/>
        <w:snapToGrid w:val="0"/>
        <w:spacing w:line="400" w:lineRule="exact"/>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bCs/>
          <w:color w:val="auto"/>
          <w:sz w:val="22"/>
          <w:szCs w:val="22"/>
          <w:highlight w:val="none"/>
        </w:rPr>
        <w:t>3</w:t>
      </w:r>
      <w:r>
        <w:rPr>
          <w:rFonts w:hint="eastAsia" w:ascii="宋体" w:hAnsi="宋体" w:cs="Times New Roman"/>
          <w:b/>
          <w:bCs/>
          <w:color w:val="auto"/>
          <w:sz w:val="22"/>
          <w:szCs w:val="22"/>
          <w:highlight w:val="none"/>
          <w:lang w:eastAsia="zh-CN"/>
        </w:rPr>
        <w:t>.</w:t>
      </w:r>
      <w:r>
        <w:rPr>
          <w:rFonts w:hint="eastAsia" w:ascii="宋体" w:hAnsi="宋体" w:eastAsia="宋体" w:cs="Times New Roman"/>
          <w:b/>
          <w:bCs/>
          <w:color w:val="auto"/>
          <w:sz w:val="22"/>
          <w:szCs w:val="22"/>
          <w:highlight w:val="none"/>
        </w:rPr>
        <w:t>采购内容</w:t>
      </w:r>
    </w:p>
    <w:p w14:paraId="1989242B">
      <w:pPr>
        <w:autoSpaceDE w:val="0"/>
        <w:snapToGrid w:val="0"/>
        <w:spacing w:line="400" w:lineRule="exact"/>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w:t>
      </w:r>
      <w:r>
        <w:rPr>
          <w:rFonts w:hint="eastAsia" w:ascii="宋体" w:hAnsi="宋体" w:eastAsia="宋体" w:cs="Times New Roman"/>
          <w:color w:val="auto"/>
          <w:sz w:val="22"/>
          <w:szCs w:val="22"/>
          <w:highlight w:val="none"/>
          <w:lang w:eastAsia="zh-CN"/>
        </w:rPr>
        <w:t>泰顺县人民政府</w:t>
      </w:r>
      <w:r>
        <w:rPr>
          <w:rFonts w:hint="eastAsia" w:ascii="宋体" w:hAnsi="宋体" w:eastAsia="宋体" w:cs="Times New Roman"/>
          <w:color w:val="auto"/>
          <w:sz w:val="22"/>
          <w:szCs w:val="22"/>
          <w:highlight w:val="none"/>
        </w:rPr>
        <w:t>大院、公车中心、县府食堂保安、消控服务、安防监控服务、车辆管理服务。</w:t>
      </w:r>
    </w:p>
    <w:p w14:paraId="3C48C8E4">
      <w:pPr>
        <w:autoSpaceDE w:val="0"/>
        <w:snapToGrid w:val="0"/>
        <w:spacing w:line="400" w:lineRule="exact"/>
        <w:ind w:firstLine="446" w:firstLineChars="200"/>
        <w:rPr>
          <w:rFonts w:hint="eastAsia" w:ascii="Times New Roman" w:hAnsi="Times New Roman" w:eastAsia="宋体" w:cs="Times New Roman"/>
          <w:color w:val="auto"/>
          <w:szCs w:val="22"/>
          <w:highlight w:val="none"/>
        </w:rPr>
      </w:pPr>
      <w:r>
        <w:rPr>
          <w:rFonts w:hint="eastAsia" w:ascii="宋体" w:hAnsi="宋体" w:eastAsia="宋体" w:cs="Times New Roman"/>
          <w:bCs/>
          <w:color w:val="auto"/>
          <w:sz w:val="22"/>
          <w:szCs w:val="22"/>
          <w:highlight w:val="none"/>
        </w:rPr>
        <w:t>3.2 设施及设备的使用管理、维护运行、维修服务。</w:t>
      </w:r>
    </w:p>
    <w:p w14:paraId="67CB0B09">
      <w:pPr>
        <w:autoSpaceDE w:val="0"/>
        <w:snapToGrid w:val="0"/>
        <w:spacing w:line="400" w:lineRule="exact"/>
        <w:ind w:left="426"/>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4</w:t>
      </w:r>
      <w:r>
        <w:rPr>
          <w:rFonts w:hint="eastAsia" w:ascii="宋体" w:hAnsi="宋体" w:cs="Times New Roman"/>
          <w:b/>
          <w:color w:val="auto"/>
          <w:sz w:val="22"/>
          <w:szCs w:val="22"/>
          <w:highlight w:val="none"/>
          <w:lang w:eastAsia="zh-CN"/>
        </w:rPr>
        <w:t>.</w:t>
      </w:r>
      <w:r>
        <w:rPr>
          <w:rFonts w:hint="eastAsia" w:ascii="宋体" w:hAnsi="宋体" w:eastAsia="宋体" w:cs="Times New Roman"/>
          <w:b/>
          <w:color w:val="auto"/>
          <w:sz w:val="22"/>
          <w:szCs w:val="22"/>
          <w:highlight w:val="none"/>
        </w:rPr>
        <w:t>供应商人员最低配备数量和工作时间要求</w:t>
      </w:r>
    </w:p>
    <w:p w14:paraId="50FB1C90">
      <w:pPr>
        <w:autoSpaceDE w:val="0"/>
        <w:snapToGrid w:val="0"/>
        <w:spacing w:line="400" w:lineRule="exact"/>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以下规定了供应商人员配备数量的最低要求（</w:t>
      </w:r>
      <w:r>
        <w:rPr>
          <w:rFonts w:ascii="宋体" w:hAnsi="宋体" w:eastAsia="宋体" w:cs="Times New Roman"/>
          <w:color w:val="auto"/>
          <w:sz w:val="22"/>
          <w:szCs w:val="22"/>
          <w:highlight w:val="none"/>
          <w:u w:val="single"/>
        </w:rPr>
        <w:t>1</w:t>
      </w:r>
      <w:r>
        <w:rPr>
          <w:rFonts w:hint="eastAsia" w:ascii="宋体" w:hAnsi="宋体" w:eastAsia="宋体" w:cs="Times New Roman"/>
          <w:color w:val="auto"/>
          <w:sz w:val="22"/>
          <w:szCs w:val="22"/>
          <w:highlight w:val="none"/>
          <w:u w:val="single"/>
          <w:lang w:val="en-US" w:eastAsia="zh-CN"/>
        </w:rPr>
        <w:t>4</w:t>
      </w:r>
      <w:r>
        <w:rPr>
          <w:rFonts w:hint="eastAsia" w:ascii="宋体" w:hAnsi="宋体" w:eastAsia="宋体" w:cs="Times New Roman"/>
          <w:color w:val="auto"/>
          <w:sz w:val="22"/>
          <w:szCs w:val="22"/>
          <w:highlight w:val="none"/>
          <w:u w:val="single"/>
        </w:rPr>
        <w:t>人）</w:t>
      </w:r>
      <w:r>
        <w:rPr>
          <w:rFonts w:hint="eastAsia" w:ascii="宋体" w:hAnsi="宋体" w:eastAsia="宋体" w:cs="Times New Roman"/>
          <w:color w:val="auto"/>
          <w:sz w:val="22"/>
          <w:szCs w:val="22"/>
          <w:highlight w:val="none"/>
        </w:rPr>
        <w:t>，供应商应结合自身实际情况提供实际人数，但不应低于</w:t>
      </w:r>
      <w:r>
        <w:rPr>
          <w:rFonts w:hint="eastAsia" w:ascii="宋体" w:hAnsi="宋体" w:eastAsia="宋体" w:cs="Times New Roman"/>
          <w:color w:val="auto"/>
          <w:sz w:val="22"/>
          <w:szCs w:val="22"/>
          <w:highlight w:val="none"/>
          <w:u w:val="single"/>
          <w:lang w:val="en-US" w:eastAsia="zh-CN"/>
        </w:rPr>
        <w:t>14</w:t>
      </w:r>
      <w:r>
        <w:rPr>
          <w:rFonts w:hint="eastAsia" w:ascii="宋体" w:hAnsi="宋体" w:eastAsia="宋体" w:cs="Times New Roman"/>
          <w:color w:val="auto"/>
          <w:sz w:val="22"/>
          <w:szCs w:val="22"/>
          <w:highlight w:val="none"/>
        </w:rPr>
        <w:t>人的总人数要求。综合技术人员费用按年包干，不计人数。具体如下：</w:t>
      </w:r>
    </w:p>
    <w:tbl>
      <w:tblPr>
        <w:tblStyle w:val="31"/>
        <w:tblpPr w:leftFromText="180" w:rightFromText="180" w:vertAnchor="text" w:horzAnchor="page" w:tblpX="1426" w:tblpY="240"/>
        <w:tblOverlap w:val="never"/>
        <w:tblW w:w="9377" w:type="dxa"/>
        <w:tblInd w:w="0" w:type="dxa"/>
        <w:tblLayout w:type="fixed"/>
        <w:tblCellMar>
          <w:top w:w="0" w:type="dxa"/>
          <w:left w:w="108" w:type="dxa"/>
          <w:bottom w:w="0" w:type="dxa"/>
          <w:right w:w="108" w:type="dxa"/>
        </w:tblCellMar>
      </w:tblPr>
      <w:tblGrid>
        <w:gridCol w:w="710"/>
        <w:gridCol w:w="1610"/>
        <w:gridCol w:w="5140"/>
        <w:gridCol w:w="1144"/>
        <w:gridCol w:w="773"/>
      </w:tblGrid>
      <w:tr w14:paraId="0E0952F4">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520611F4">
            <w:pPr>
              <w:autoSpaceDE w:val="0"/>
              <w:spacing w:line="400" w:lineRule="exact"/>
              <w:ind w:left="-106" w:leftChars="-50"/>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序号</w:t>
            </w:r>
          </w:p>
        </w:tc>
        <w:tc>
          <w:tcPr>
            <w:tcW w:w="1610" w:type="dxa"/>
            <w:tcBorders>
              <w:top w:val="single" w:color="auto" w:sz="4" w:space="0"/>
              <w:left w:val="nil"/>
              <w:bottom w:val="single" w:color="auto" w:sz="4" w:space="0"/>
              <w:right w:val="single" w:color="auto" w:sz="4" w:space="0"/>
            </w:tcBorders>
            <w:vAlign w:val="center"/>
          </w:tcPr>
          <w:p w14:paraId="35D17DDF">
            <w:pPr>
              <w:autoSpaceDE w:val="0"/>
              <w:spacing w:line="400" w:lineRule="exact"/>
              <w:ind w:left="-106" w:leftChars="-50" w:firstLine="446" w:firstLineChars="200"/>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名 称</w:t>
            </w:r>
          </w:p>
        </w:tc>
        <w:tc>
          <w:tcPr>
            <w:tcW w:w="5140" w:type="dxa"/>
            <w:tcBorders>
              <w:top w:val="single" w:color="auto" w:sz="4" w:space="0"/>
              <w:left w:val="nil"/>
              <w:bottom w:val="single" w:color="auto" w:sz="4" w:space="0"/>
              <w:right w:val="single" w:color="auto" w:sz="4" w:space="0"/>
            </w:tcBorders>
            <w:vAlign w:val="center"/>
          </w:tcPr>
          <w:p w14:paraId="4E50065D">
            <w:pPr>
              <w:autoSpaceDE w:val="0"/>
              <w:spacing w:line="400" w:lineRule="exact"/>
              <w:ind w:left="-106" w:leftChars="-50" w:firstLine="446" w:firstLineChars="200"/>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说   明</w:t>
            </w:r>
          </w:p>
        </w:tc>
        <w:tc>
          <w:tcPr>
            <w:tcW w:w="1144" w:type="dxa"/>
            <w:tcBorders>
              <w:top w:val="single" w:color="auto" w:sz="4" w:space="0"/>
              <w:left w:val="nil"/>
              <w:bottom w:val="single" w:color="auto" w:sz="4" w:space="0"/>
              <w:right w:val="single" w:color="auto" w:sz="4" w:space="0"/>
            </w:tcBorders>
            <w:vAlign w:val="center"/>
          </w:tcPr>
          <w:p w14:paraId="6FF741C2">
            <w:pPr>
              <w:keepNext w:val="0"/>
              <w:keepLines w:val="0"/>
              <w:widowControl/>
              <w:suppressLineNumbers w:val="0"/>
              <w:jc w:val="center"/>
              <w:textAlignment w:val="center"/>
              <w:rPr>
                <w:rFonts w:hint="eastAsia" w:ascii="宋体" w:hAnsi="宋体" w:eastAsia="宋体" w:cs="Times New Roman"/>
                <w:bCs/>
                <w:color w:val="auto"/>
                <w:sz w:val="22"/>
                <w:szCs w:val="22"/>
                <w:highlight w:val="none"/>
              </w:rPr>
            </w:pPr>
            <w:r>
              <w:rPr>
                <w:rFonts w:hint="eastAsia" w:ascii="宋体" w:hAnsi="宋体" w:eastAsia="宋体" w:cs="宋体"/>
                <w:i w:val="0"/>
                <w:iCs w:val="0"/>
                <w:color w:val="auto"/>
                <w:kern w:val="2"/>
                <w:sz w:val="22"/>
                <w:szCs w:val="22"/>
                <w:highlight w:val="none"/>
                <w:u w:val="none"/>
                <w:lang w:val="en-US" w:eastAsia="zh-CN" w:bidi="ar-SA"/>
              </w:rPr>
              <w:t>单位</w:t>
            </w:r>
          </w:p>
        </w:tc>
        <w:tc>
          <w:tcPr>
            <w:tcW w:w="773" w:type="dxa"/>
            <w:tcBorders>
              <w:top w:val="single" w:color="auto" w:sz="4" w:space="0"/>
              <w:left w:val="single" w:color="auto" w:sz="4" w:space="0"/>
              <w:bottom w:val="single" w:color="auto" w:sz="4" w:space="0"/>
              <w:right w:val="single" w:color="auto" w:sz="4" w:space="0"/>
            </w:tcBorders>
            <w:vAlign w:val="center"/>
          </w:tcPr>
          <w:p w14:paraId="0BD69EE2">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2"/>
                <w:sz w:val="22"/>
                <w:szCs w:val="22"/>
                <w:highlight w:val="none"/>
                <w:u w:val="none"/>
                <w:lang w:val="en-US" w:eastAsia="zh-CN" w:bidi="ar-SA"/>
              </w:rPr>
              <w:t>数量</w:t>
            </w:r>
          </w:p>
        </w:tc>
      </w:tr>
      <w:tr w14:paraId="3488C325">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057B00CE">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10" w:type="dxa"/>
            <w:tcBorders>
              <w:top w:val="single" w:color="auto" w:sz="4" w:space="0"/>
              <w:left w:val="nil"/>
              <w:bottom w:val="single" w:color="auto" w:sz="4" w:space="0"/>
              <w:right w:val="single" w:color="auto" w:sz="4" w:space="0"/>
            </w:tcBorders>
            <w:vAlign w:val="center"/>
          </w:tcPr>
          <w:p w14:paraId="78A0CF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保安队长</w:t>
            </w:r>
          </w:p>
        </w:tc>
        <w:tc>
          <w:tcPr>
            <w:tcW w:w="5140" w:type="dxa"/>
            <w:tcBorders>
              <w:top w:val="single" w:color="auto" w:sz="4" w:space="0"/>
              <w:left w:val="nil"/>
              <w:bottom w:val="single" w:color="auto" w:sz="4" w:space="0"/>
              <w:right w:val="single" w:color="auto" w:sz="4" w:space="0"/>
            </w:tcBorders>
            <w:vAlign w:val="center"/>
          </w:tcPr>
          <w:p w14:paraId="68161F0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负责县府大院区域内安全秩序维护，保安员的工作检查、培训、考核等工作，做好队长安排人员工作。</w:t>
            </w:r>
          </w:p>
        </w:tc>
        <w:tc>
          <w:tcPr>
            <w:tcW w:w="1144" w:type="dxa"/>
            <w:tcBorders>
              <w:top w:val="single" w:color="auto" w:sz="4" w:space="0"/>
              <w:left w:val="nil"/>
              <w:bottom w:val="single" w:color="auto" w:sz="4" w:space="0"/>
              <w:right w:val="single" w:color="auto" w:sz="4" w:space="0"/>
            </w:tcBorders>
            <w:vAlign w:val="center"/>
          </w:tcPr>
          <w:p w14:paraId="2B46BE91">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12CE9A5D">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DF12A1">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1B03AFFA">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10" w:type="dxa"/>
            <w:tcBorders>
              <w:top w:val="single" w:color="auto" w:sz="4" w:space="0"/>
              <w:left w:val="nil"/>
              <w:bottom w:val="single" w:color="auto" w:sz="4" w:space="0"/>
              <w:right w:val="single" w:color="auto" w:sz="4" w:space="0"/>
            </w:tcBorders>
            <w:vAlign w:val="center"/>
          </w:tcPr>
          <w:p w14:paraId="6F6B1D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访客登记保安员</w:t>
            </w:r>
          </w:p>
        </w:tc>
        <w:tc>
          <w:tcPr>
            <w:tcW w:w="5140" w:type="dxa"/>
            <w:tcBorders>
              <w:top w:val="single" w:color="auto" w:sz="4" w:space="0"/>
              <w:left w:val="nil"/>
              <w:bottom w:val="single" w:color="auto" w:sz="4" w:space="0"/>
              <w:right w:val="single" w:color="auto" w:sz="4" w:space="0"/>
            </w:tcBorders>
            <w:vAlign w:val="center"/>
          </w:tcPr>
          <w:p w14:paraId="0BB0BFDB">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负责大院外来人员进出登记，接待访客工作；协助做好高峰期车辆管理。</w:t>
            </w:r>
          </w:p>
        </w:tc>
        <w:tc>
          <w:tcPr>
            <w:tcW w:w="1144" w:type="dxa"/>
            <w:tcBorders>
              <w:top w:val="single" w:color="auto" w:sz="4" w:space="0"/>
              <w:left w:val="nil"/>
              <w:bottom w:val="single" w:color="auto" w:sz="4" w:space="0"/>
              <w:right w:val="single" w:color="auto" w:sz="4" w:space="0"/>
            </w:tcBorders>
            <w:vAlign w:val="center"/>
          </w:tcPr>
          <w:p w14:paraId="19EE82FF">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65E79E51">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7BFE74">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3E1EA281">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10" w:type="dxa"/>
            <w:tcBorders>
              <w:top w:val="single" w:color="auto" w:sz="4" w:space="0"/>
              <w:left w:val="nil"/>
              <w:bottom w:val="single" w:color="auto" w:sz="4" w:space="0"/>
              <w:right w:val="single" w:color="auto" w:sz="4" w:space="0"/>
            </w:tcBorders>
            <w:vAlign w:val="center"/>
          </w:tcPr>
          <w:p w14:paraId="5729D0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消控员</w:t>
            </w:r>
          </w:p>
        </w:tc>
        <w:tc>
          <w:tcPr>
            <w:tcW w:w="5140" w:type="dxa"/>
            <w:tcBorders>
              <w:top w:val="single" w:color="auto" w:sz="4" w:space="0"/>
              <w:left w:val="nil"/>
              <w:bottom w:val="single" w:color="auto" w:sz="4" w:space="0"/>
              <w:right w:val="single" w:color="auto" w:sz="4" w:space="0"/>
            </w:tcBorders>
            <w:vAlign w:val="center"/>
          </w:tcPr>
          <w:p w14:paraId="23737FF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负责消控室的24小时安全秩序管理工作、监控设备看护及消防设施日常管理工作。</w:t>
            </w:r>
          </w:p>
        </w:tc>
        <w:tc>
          <w:tcPr>
            <w:tcW w:w="1144" w:type="dxa"/>
            <w:tcBorders>
              <w:top w:val="single" w:color="auto" w:sz="4" w:space="0"/>
              <w:left w:val="nil"/>
              <w:bottom w:val="single" w:color="auto" w:sz="4" w:space="0"/>
              <w:right w:val="single" w:color="auto" w:sz="4" w:space="0"/>
            </w:tcBorders>
            <w:vAlign w:val="center"/>
          </w:tcPr>
          <w:p w14:paraId="0F107523">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66D82D78">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454C83">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0339397A">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10" w:type="dxa"/>
            <w:tcBorders>
              <w:top w:val="single" w:color="auto" w:sz="4" w:space="0"/>
              <w:left w:val="nil"/>
              <w:bottom w:val="single" w:color="auto" w:sz="4" w:space="0"/>
              <w:right w:val="single" w:color="auto" w:sz="4" w:space="0"/>
            </w:tcBorders>
            <w:vAlign w:val="center"/>
          </w:tcPr>
          <w:p w14:paraId="75E9CD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车辆管理岗保安员</w:t>
            </w:r>
          </w:p>
        </w:tc>
        <w:tc>
          <w:tcPr>
            <w:tcW w:w="5140" w:type="dxa"/>
            <w:tcBorders>
              <w:top w:val="single" w:color="auto" w:sz="4" w:space="0"/>
              <w:left w:val="nil"/>
              <w:bottom w:val="single" w:color="auto" w:sz="4" w:space="0"/>
              <w:right w:val="single" w:color="auto" w:sz="4" w:space="0"/>
            </w:tcBorders>
            <w:vAlign w:val="center"/>
          </w:tcPr>
          <w:p w14:paraId="62A52B8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负责大院内车辆的安全秩序维护、管理。</w:t>
            </w:r>
          </w:p>
        </w:tc>
        <w:tc>
          <w:tcPr>
            <w:tcW w:w="1144" w:type="dxa"/>
            <w:tcBorders>
              <w:top w:val="single" w:color="auto" w:sz="4" w:space="0"/>
              <w:left w:val="nil"/>
              <w:bottom w:val="single" w:color="auto" w:sz="4" w:space="0"/>
              <w:right w:val="single" w:color="auto" w:sz="4" w:space="0"/>
            </w:tcBorders>
            <w:vAlign w:val="center"/>
          </w:tcPr>
          <w:p w14:paraId="7E156985">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51491559">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1E553D">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0E040B28">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10" w:type="dxa"/>
            <w:tcBorders>
              <w:top w:val="single" w:color="auto" w:sz="4" w:space="0"/>
              <w:left w:val="nil"/>
              <w:bottom w:val="single" w:color="auto" w:sz="4" w:space="0"/>
              <w:right w:val="single" w:color="auto" w:sz="4" w:space="0"/>
            </w:tcBorders>
            <w:vAlign w:val="center"/>
          </w:tcPr>
          <w:p w14:paraId="7ED011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24小时值班保安员</w:t>
            </w:r>
          </w:p>
        </w:tc>
        <w:tc>
          <w:tcPr>
            <w:tcW w:w="5140" w:type="dxa"/>
            <w:tcBorders>
              <w:top w:val="single" w:color="auto" w:sz="4" w:space="0"/>
              <w:left w:val="nil"/>
              <w:bottom w:val="single" w:color="auto" w:sz="4" w:space="0"/>
              <w:right w:val="single" w:color="auto" w:sz="4" w:space="0"/>
            </w:tcBorders>
            <w:vAlign w:val="center"/>
          </w:tcPr>
          <w:p w14:paraId="1009328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负责人员出入口的安全秩序维护工作，负责大区域 内夜间安全秩序维护和各楼层、公共区域的安全巡逻工作。</w:t>
            </w:r>
          </w:p>
        </w:tc>
        <w:tc>
          <w:tcPr>
            <w:tcW w:w="1144" w:type="dxa"/>
            <w:tcBorders>
              <w:top w:val="single" w:color="auto" w:sz="4" w:space="0"/>
              <w:left w:val="nil"/>
              <w:bottom w:val="single" w:color="auto" w:sz="4" w:space="0"/>
              <w:right w:val="single" w:color="auto" w:sz="4" w:space="0"/>
            </w:tcBorders>
            <w:vAlign w:val="center"/>
          </w:tcPr>
          <w:p w14:paraId="368DA518">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7A8E0CFB">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5C01A6C">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726EF47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750" w:type="dxa"/>
            <w:gridSpan w:val="2"/>
            <w:tcBorders>
              <w:top w:val="single" w:color="auto" w:sz="4" w:space="0"/>
              <w:left w:val="nil"/>
              <w:bottom w:val="single" w:color="auto" w:sz="4" w:space="0"/>
              <w:right w:val="single" w:color="auto" w:sz="4" w:space="0"/>
            </w:tcBorders>
            <w:vAlign w:val="center"/>
          </w:tcPr>
          <w:p w14:paraId="433E4131">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以上11个人员需要为其缴纳社保。</w:t>
            </w:r>
          </w:p>
        </w:tc>
        <w:tc>
          <w:tcPr>
            <w:tcW w:w="1144" w:type="dxa"/>
            <w:tcBorders>
              <w:top w:val="single" w:color="auto" w:sz="4" w:space="0"/>
              <w:left w:val="nil"/>
              <w:bottom w:val="single" w:color="auto" w:sz="4" w:space="0"/>
              <w:right w:val="single" w:color="auto" w:sz="4" w:space="0"/>
            </w:tcBorders>
            <w:vAlign w:val="center"/>
          </w:tcPr>
          <w:p w14:paraId="099B0F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vAlign w:val="center"/>
          </w:tcPr>
          <w:p w14:paraId="22421A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0E249F">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4E7CF003">
            <w:pPr>
              <w:keepNext w:val="0"/>
              <w:keepLines w:val="0"/>
              <w:widowControl/>
              <w:suppressLineNumbers w:val="0"/>
              <w:jc w:val="center"/>
              <w:textAlignment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6</w:t>
            </w:r>
          </w:p>
        </w:tc>
        <w:tc>
          <w:tcPr>
            <w:tcW w:w="1610" w:type="dxa"/>
            <w:tcBorders>
              <w:top w:val="single" w:color="auto" w:sz="4" w:space="0"/>
              <w:left w:val="nil"/>
              <w:bottom w:val="single" w:color="auto" w:sz="4" w:space="0"/>
              <w:right w:val="single" w:color="auto" w:sz="4" w:space="0"/>
            </w:tcBorders>
            <w:vAlign w:val="center"/>
          </w:tcPr>
          <w:p w14:paraId="061780E3">
            <w:pPr>
              <w:keepNext w:val="0"/>
              <w:keepLines w:val="0"/>
              <w:widowControl/>
              <w:suppressLineNumbers w:val="0"/>
              <w:jc w:val="center"/>
              <w:textAlignment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公车中心保安</w:t>
            </w:r>
          </w:p>
        </w:tc>
        <w:tc>
          <w:tcPr>
            <w:tcW w:w="5140" w:type="dxa"/>
            <w:tcBorders>
              <w:top w:val="single" w:color="auto" w:sz="4" w:space="0"/>
              <w:left w:val="nil"/>
              <w:bottom w:val="single" w:color="auto" w:sz="4" w:space="0"/>
              <w:right w:val="single" w:color="auto" w:sz="4" w:space="0"/>
            </w:tcBorders>
            <w:vAlign w:val="center"/>
          </w:tcPr>
          <w:p w14:paraId="557E946E">
            <w:pPr>
              <w:autoSpaceDE w:val="0"/>
              <w:spacing w:line="400" w:lineRule="exact"/>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负责公车中心区域内安全秩序维护；负责监控室设备看护；负责消防控制室日常工作；负责车辆的安全秩序引导维护管理；区域巡逻工作。</w:t>
            </w:r>
          </w:p>
        </w:tc>
        <w:tc>
          <w:tcPr>
            <w:tcW w:w="1144" w:type="dxa"/>
            <w:tcBorders>
              <w:top w:val="single" w:color="auto" w:sz="4" w:space="0"/>
              <w:left w:val="nil"/>
              <w:bottom w:val="single" w:color="auto" w:sz="4" w:space="0"/>
              <w:right w:val="single" w:color="auto" w:sz="4" w:space="0"/>
            </w:tcBorders>
            <w:vAlign w:val="center"/>
          </w:tcPr>
          <w:p w14:paraId="29941F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w:t>
            </w:r>
          </w:p>
        </w:tc>
        <w:tc>
          <w:tcPr>
            <w:tcW w:w="773" w:type="dxa"/>
            <w:tcBorders>
              <w:top w:val="single" w:color="auto" w:sz="4" w:space="0"/>
              <w:left w:val="single" w:color="auto" w:sz="4" w:space="0"/>
              <w:bottom w:val="single" w:color="auto" w:sz="4" w:space="0"/>
              <w:right w:val="single" w:color="auto" w:sz="4" w:space="0"/>
            </w:tcBorders>
            <w:vAlign w:val="center"/>
          </w:tcPr>
          <w:p w14:paraId="5E5835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25C57615">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58A81139">
            <w:pPr>
              <w:keepNext w:val="0"/>
              <w:keepLines w:val="0"/>
              <w:widowControl/>
              <w:suppressLineNumbers w:val="0"/>
              <w:jc w:val="center"/>
              <w:textAlignment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7</w:t>
            </w:r>
          </w:p>
        </w:tc>
        <w:tc>
          <w:tcPr>
            <w:tcW w:w="1610" w:type="dxa"/>
            <w:tcBorders>
              <w:top w:val="single" w:color="auto" w:sz="4" w:space="0"/>
              <w:left w:val="nil"/>
              <w:bottom w:val="single" w:color="auto" w:sz="4" w:space="0"/>
              <w:right w:val="single" w:color="auto" w:sz="4" w:space="0"/>
            </w:tcBorders>
            <w:vAlign w:val="center"/>
          </w:tcPr>
          <w:p w14:paraId="406B58E6">
            <w:pPr>
              <w:keepNext w:val="0"/>
              <w:keepLines w:val="0"/>
              <w:widowControl/>
              <w:suppressLineNumbers w:val="0"/>
              <w:jc w:val="center"/>
              <w:textAlignment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水电维修</w:t>
            </w:r>
          </w:p>
        </w:tc>
        <w:tc>
          <w:tcPr>
            <w:tcW w:w="5140" w:type="dxa"/>
            <w:tcBorders>
              <w:top w:val="single" w:color="auto" w:sz="4" w:space="0"/>
              <w:left w:val="nil"/>
              <w:bottom w:val="single" w:color="auto" w:sz="4" w:space="0"/>
              <w:right w:val="single" w:color="auto" w:sz="4" w:space="0"/>
            </w:tcBorders>
            <w:vAlign w:val="center"/>
          </w:tcPr>
          <w:p w14:paraId="0716CA75">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负责县府大院、公车中心、食堂电力维护、机电设备维护、高压电操作（须持有高压操作证）、机械管道小维修、给排水小维修。</w:t>
            </w:r>
          </w:p>
        </w:tc>
        <w:tc>
          <w:tcPr>
            <w:tcW w:w="1144" w:type="dxa"/>
            <w:tcBorders>
              <w:top w:val="single" w:color="auto" w:sz="4" w:space="0"/>
              <w:left w:val="nil"/>
              <w:bottom w:val="single" w:color="auto" w:sz="4" w:space="0"/>
              <w:right w:val="single" w:color="auto" w:sz="4" w:space="0"/>
            </w:tcBorders>
            <w:vAlign w:val="center"/>
          </w:tcPr>
          <w:p w14:paraId="1D359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1年包干工资</w:t>
            </w:r>
          </w:p>
        </w:tc>
        <w:tc>
          <w:tcPr>
            <w:tcW w:w="773" w:type="dxa"/>
            <w:tcBorders>
              <w:top w:val="single" w:color="auto" w:sz="4" w:space="0"/>
              <w:left w:val="single" w:color="auto" w:sz="4" w:space="0"/>
              <w:bottom w:val="single" w:color="auto" w:sz="4" w:space="0"/>
              <w:right w:val="single" w:color="auto" w:sz="4" w:space="0"/>
            </w:tcBorders>
            <w:vAlign w:val="center"/>
          </w:tcPr>
          <w:p w14:paraId="611D148B">
            <w:pPr>
              <w:autoSpaceDE w:val="0"/>
              <w:spacing w:line="400" w:lineRule="exact"/>
              <w:rPr>
                <w:rFonts w:hint="eastAsia" w:ascii="宋体" w:hAnsi="宋体" w:eastAsia="宋体" w:cs="Times New Roman"/>
                <w:color w:val="auto"/>
                <w:sz w:val="22"/>
                <w:szCs w:val="22"/>
                <w:highlight w:val="none"/>
              </w:rPr>
            </w:pPr>
          </w:p>
        </w:tc>
      </w:tr>
      <w:tr w14:paraId="3A526DE5">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vAlign w:val="center"/>
          </w:tcPr>
          <w:p w14:paraId="39BB2507">
            <w:pPr>
              <w:keepNext w:val="0"/>
              <w:keepLines w:val="0"/>
              <w:widowControl/>
              <w:suppressLineNumbers w:val="0"/>
              <w:jc w:val="center"/>
              <w:textAlignment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8</w:t>
            </w:r>
          </w:p>
        </w:tc>
        <w:tc>
          <w:tcPr>
            <w:tcW w:w="1610" w:type="dxa"/>
            <w:tcBorders>
              <w:top w:val="single" w:color="auto" w:sz="4" w:space="0"/>
              <w:left w:val="nil"/>
              <w:bottom w:val="single" w:color="auto" w:sz="4" w:space="0"/>
              <w:right w:val="single" w:color="auto" w:sz="4" w:space="0"/>
            </w:tcBorders>
            <w:vAlign w:val="center"/>
          </w:tcPr>
          <w:p w14:paraId="2265B850">
            <w:pPr>
              <w:keepNext w:val="0"/>
              <w:keepLines w:val="0"/>
              <w:widowControl/>
              <w:suppressLineNumbers w:val="0"/>
              <w:jc w:val="center"/>
              <w:textAlignment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杂务</w:t>
            </w:r>
          </w:p>
        </w:tc>
        <w:tc>
          <w:tcPr>
            <w:tcW w:w="5140" w:type="dxa"/>
            <w:tcBorders>
              <w:top w:val="single" w:color="auto" w:sz="4" w:space="0"/>
              <w:left w:val="nil"/>
              <w:bottom w:val="single" w:color="auto" w:sz="4" w:space="0"/>
              <w:right w:val="single" w:color="auto" w:sz="4" w:space="0"/>
            </w:tcBorders>
            <w:vAlign w:val="top"/>
          </w:tcPr>
          <w:p w14:paraId="0E9F4EC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（1）大院大清洗，不限于地面、地下停车库、垃圾桶、楼道的卫生死角等冲洗，每月不得少于1次。</w:t>
            </w:r>
          </w:p>
          <w:p w14:paraId="3F8E538B">
            <w:pPr>
              <w:keepNext w:val="0"/>
              <w:keepLines w:val="0"/>
              <w:widowControl/>
              <w:suppressLineNumbers w:val="0"/>
              <w:jc w:val="both"/>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（2）大院日常绿化养护，不限于公共区域和公车中心草皮和绿植、楼道内的绿植修整、养护。</w:t>
            </w:r>
          </w:p>
        </w:tc>
        <w:tc>
          <w:tcPr>
            <w:tcW w:w="1144" w:type="dxa"/>
            <w:tcBorders>
              <w:top w:val="single" w:color="auto" w:sz="4" w:space="0"/>
              <w:left w:val="nil"/>
              <w:bottom w:val="single" w:color="auto" w:sz="4" w:space="0"/>
              <w:right w:val="single" w:color="auto" w:sz="4" w:space="0"/>
            </w:tcBorders>
            <w:vAlign w:val="center"/>
          </w:tcPr>
          <w:p w14:paraId="7D0C87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1年包干工资</w:t>
            </w:r>
          </w:p>
        </w:tc>
        <w:tc>
          <w:tcPr>
            <w:tcW w:w="773" w:type="dxa"/>
            <w:tcBorders>
              <w:top w:val="single" w:color="auto" w:sz="4" w:space="0"/>
              <w:left w:val="single" w:color="auto" w:sz="4" w:space="0"/>
              <w:bottom w:val="single" w:color="auto" w:sz="4" w:space="0"/>
              <w:right w:val="single" w:color="auto" w:sz="4" w:space="0"/>
            </w:tcBorders>
            <w:vAlign w:val="center"/>
          </w:tcPr>
          <w:p w14:paraId="6B9A5F08">
            <w:pPr>
              <w:autoSpaceDE w:val="0"/>
              <w:spacing w:line="400" w:lineRule="exact"/>
              <w:rPr>
                <w:rFonts w:hint="eastAsia" w:ascii="宋体" w:hAnsi="宋体" w:eastAsia="宋体" w:cs="Times New Roman"/>
                <w:color w:val="auto"/>
                <w:sz w:val="22"/>
                <w:szCs w:val="22"/>
                <w:highlight w:val="none"/>
              </w:rPr>
            </w:pPr>
          </w:p>
        </w:tc>
      </w:tr>
      <w:tr w14:paraId="2C0973F6">
        <w:tblPrEx>
          <w:tblCellMar>
            <w:top w:w="0" w:type="dxa"/>
            <w:left w:w="108" w:type="dxa"/>
            <w:bottom w:w="0" w:type="dxa"/>
            <w:right w:w="108" w:type="dxa"/>
          </w:tblCellMar>
        </w:tblPrEx>
        <w:trPr>
          <w:trHeight w:val="90" w:hRule="atLeast"/>
        </w:trPr>
        <w:tc>
          <w:tcPr>
            <w:tcW w:w="7460" w:type="dxa"/>
            <w:gridSpan w:val="3"/>
            <w:tcBorders>
              <w:top w:val="single" w:color="auto" w:sz="4" w:space="0"/>
              <w:left w:val="single" w:color="auto" w:sz="4" w:space="0"/>
              <w:bottom w:val="single" w:color="auto" w:sz="4" w:space="0"/>
              <w:right w:val="single" w:color="auto" w:sz="4" w:space="0"/>
            </w:tcBorders>
            <w:vAlign w:val="center"/>
          </w:tcPr>
          <w:p w14:paraId="2C394C62">
            <w:pPr>
              <w:autoSpaceDE w:val="0"/>
              <w:spacing w:line="400" w:lineRule="exact"/>
              <w:ind w:left="-106" w:leftChars="-50" w:firstLine="446" w:firstLineChars="200"/>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合    计</w:t>
            </w:r>
          </w:p>
        </w:tc>
        <w:tc>
          <w:tcPr>
            <w:tcW w:w="1917" w:type="dxa"/>
            <w:gridSpan w:val="2"/>
            <w:tcBorders>
              <w:top w:val="single" w:color="auto" w:sz="4" w:space="0"/>
              <w:left w:val="nil"/>
              <w:bottom w:val="single" w:color="auto" w:sz="4" w:space="0"/>
              <w:right w:val="single" w:color="auto" w:sz="4" w:space="0"/>
            </w:tcBorders>
            <w:vAlign w:val="center"/>
          </w:tcPr>
          <w:p w14:paraId="25FCDC3B">
            <w:pPr>
              <w:autoSpaceDE w:val="0"/>
              <w:spacing w:line="400" w:lineRule="exact"/>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lang w:val="en-US" w:eastAsia="zh-CN"/>
              </w:rPr>
              <w:t>4</w:t>
            </w:r>
            <w:r>
              <w:rPr>
                <w:rFonts w:hint="eastAsia" w:ascii="宋体" w:hAnsi="宋体" w:eastAsia="宋体" w:cs="Times New Roman"/>
                <w:color w:val="auto"/>
                <w:sz w:val="22"/>
                <w:szCs w:val="22"/>
                <w:highlight w:val="none"/>
              </w:rPr>
              <w:t xml:space="preserve"> 人</w:t>
            </w:r>
          </w:p>
        </w:tc>
      </w:tr>
      <w:tr w14:paraId="0E3524CC">
        <w:tblPrEx>
          <w:tblCellMar>
            <w:top w:w="0" w:type="dxa"/>
            <w:left w:w="108" w:type="dxa"/>
            <w:bottom w:w="0" w:type="dxa"/>
            <w:right w:w="108" w:type="dxa"/>
          </w:tblCellMar>
        </w:tblPrEx>
        <w:trPr>
          <w:trHeight w:val="397" w:hRule="atLeast"/>
        </w:trPr>
        <w:tc>
          <w:tcPr>
            <w:tcW w:w="9377" w:type="dxa"/>
            <w:gridSpan w:val="5"/>
            <w:tcBorders>
              <w:top w:val="single" w:color="auto" w:sz="4" w:space="0"/>
              <w:left w:val="single" w:color="auto" w:sz="4" w:space="0"/>
              <w:bottom w:val="single" w:color="auto" w:sz="4" w:space="0"/>
              <w:right w:val="single" w:color="auto" w:sz="4" w:space="0"/>
            </w:tcBorders>
            <w:vAlign w:val="center"/>
          </w:tcPr>
          <w:p w14:paraId="3904B5A1">
            <w:pPr>
              <w:autoSpaceDE w:val="0"/>
              <w:spacing w:line="400" w:lineRule="exact"/>
              <w:ind w:firstLine="223" w:firstLineChars="100"/>
              <w:jc w:val="left"/>
              <w:rPr>
                <w:rFonts w:hint="eastAsia" w:ascii="宋体" w:hAnsi="宋体" w:eastAsia="宋体" w:cs="Times New Roman"/>
                <w:color w:val="auto"/>
                <w:sz w:val="22"/>
                <w:szCs w:val="22"/>
                <w:highlight w:val="none"/>
                <w:lang w:val="en-US" w:eastAsia="zh-CN"/>
              </w:rPr>
            </w:pPr>
            <w:r>
              <w:rPr>
                <w:rFonts w:hint="eastAsia" w:ascii="宋体" w:hAnsi="Times New Roman" w:eastAsia="宋体" w:cs="Times New Roman"/>
                <w:b/>
                <w:bCs/>
                <w:color w:val="auto"/>
                <w:sz w:val="22"/>
                <w:szCs w:val="22"/>
                <w:highlight w:val="none"/>
                <w:u w:val="single"/>
                <w:lang w:val="en-US" w:eastAsia="zh-CN"/>
              </w:rPr>
              <w:t>以上人员（序号7和序号8人员除外）：</w:t>
            </w:r>
            <w:r>
              <w:rPr>
                <w:rFonts w:hint="eastAsia" w:ascii="宋体" w:hAnsi="Times New Roman" w:eastAsia="宋体" w:cs="Times New Roman"/>
                <w:b/>
                <w:bCs/>
                <w:color w:val="auto"/>
                <w:sz w:val="22"/>
                <w:szCs w:val="22"/>
                <w:highlight w:val="none"/>
                <w:u w:val="single"/>
              </w:rPr>
              <w:t>工资待遇不得低于泰顺县最低工资标准，且需包含公司负担</w:t>
            </w:r>
            <w:r>
              <w:rPr>
                <w:rFonts w:hint="eastAsia" w:ascii="宋体" w:hAnsi="Times New Roman" w:eastAsia="宋体" w:cs="Times New Roman"/>
                <w:b/>
                <w:bCs/>
                <w:color w:val="auto"/>
                <w:sz w:val="22"/>
                <w:szCs w:val="22"/>
                <w:highlight w:val="none"/>
                <w:u w:val="single"/>
                <w:lang w:eastAsia="zh-CN"/>
              </w:rPr>
              <w:t>社会保险（按上表规定）、意外险、节假日福利、高温补贴</w:t>
            </w:r>
            <w:r>
              <w:rPr>
                <w:rFonts w:hint="eastAsia" w:ascii="宋体" w:hAnsi="Times New Roman" w:eastAsia="宋体" w:cs="Times New Roman"/>
                <w:b/>
                <w:bCs/>
                <w:color w:val="auto"/>
                <w:sz w:val="22"/>
                <w:szCs w:val="22"/>
                <w:highlight w:val="none"/>
                <w:u w:val="single"/>
                <w:lang w:val="en-US" w:eastAsia="zh-CN"/>
              </w:rPr>
              <w:t>等</w:t>
            </w:r>
            <w:r>
              <w:rPr>
                <w:rFonts w:hint="eastAsia" w:ascii="宋体" w:hAnsi="Times New Roman" w:eastAsia="宋体" w:cs="Times New Roman"/>
                <w:b/>
                <w:bCs/>
                <w:color w:val="auto"/>
                <w:sz w:val="22"/>
                <w:szCs w:val="22"/>
                <w:highlight w:val="none"/>
                <w:u w:val="single"/>
              </w:rPr>
              <w:t>部分，包含在投标总价中。具体报价组价由供应商自行组价。</w:t>
            </w:r>
          </w:p>
        </w:tc>
      </w:tr>
    </w:tbl>
    <w:p w14:paraId="1B4291B1">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人员配置基本要求：</w:t>
      </w:r>
    </w:p>
    <w:p w14:paraId="0DE7FEB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w:t>
      </w:r>
      <w:r>
        <w:rPr>
          <w:rFonts w:hint="eastAsia" w:ascii="宋体" w:hAnsi="宋体" w:eastAsia="宋体" w:cs="Times New Roman"/>
          <w:bCs/>
          <w:color w:val="auto"/>
          <w:sz w:val="22"/>
          <w:szCs w:val="22"/>
          <w:highlight w:val="none"/>
          <w:lang w:val="en-US" w:eastAsia="zh-CN"/>
        </w:rPr>
        <w:t>2</w:t>
      </w:r>
      <w:r>
        <w:rPr>
          <w:rFonts w:hint="eastAsia" w:ascii="宋体" w:hAnsi="宋体" w:eastAsia="宋体" w:cs="Times New Roman"/>
          <w:bCs/>
          <w:color w:val="auto"/>
          <w:sz w:val="22"/>
          <w:szCs w:val="22"/>
          <w:highlight w:val="none"/>
        </w:rPr>
        <w:t xml:space="preserve"> 水电维修综合工要求具有电工高压操作证。</w:t>
      </w:r>
    </w:p>
    <w:p w14:paraId="64B18C3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4.3 所有人员均须能吃苦，无不良嗜好及不良记录，无违法前科；如特殊岗位年龄和其他条件另有需求，必须无条件接受采购人单位的要求。</w:t>
      </w:r>
    </w:p>
    <w:p w14:paraId="50137A1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4.4所有人员必须专职服务，不得兼职。成交后，如有人员需要更换，须及时上报采购人，经采购人认可后方可更换。</w:t>
      </w:r>
    </w:p>
    <w:p w14:paraId="0CBCA5F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4.5 所有人员的配备如需获得相关主管部门认证的，均</w:t>
      </w:r>
      <w:r>
        <w:rPr>
          <w:rFonts w:hint="eastAsia" w:ascii="宋体" w:hAnsi="宋体" w:eastAsia="宋体" w:cs="Times New Roman"/>
          <w:bCs/>
          <w:color w:val="auto"/>
          <w:sz w:val="22"/>
          <w:szCs w:val="22"/>
          <w:highlight w:val="none"/>
          <w:lang w:eastAsia="zh-CN"/>
        </w:rPr>
        <w:t>须</w:t>
      </w:r>
      <w:r>
        <w:rPr>
          <w:rFonts w:hint="eastAsia" w:ascii="宋体" w:hAnsi="宋体" w:eastAsia="宋体" w:cs="Times New Roman"/>
          <w:bCs/>
          <w:color w:val="auto"/>
          <w:sz w:val="22"/>
          <w:szCs w:val="22"/>
          <w:highlight w:val="none"/>
        </w:rPr>
        <w:t>配证并持证上岗，且根据不同岗位统一着装。</w:t>
      </w:r>
    </w:p>
    <w:p w14:paraId="70DB6BB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4.6 所有人员要求政治上可靠，身体素质好，无不良行为记录，必须由采购人面试、考核、政治审查通过方可录用。</w:t>
      </w:r>
    </w:p>
    <w:p w14:paraId="0143F0B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4.7 采购人将对前期进场主要管理人员、工程技术人员进行考核，如在培训、熟悉环境过程中发现其不能胜任的，采购人可要求更换，直至胜任为止。</w:t>
      </w:r>
    </w:p>
    <w:p w14:paraId="2254B89A">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5</w:t>
      </w:r>
      <w:r>
        <w:rPr>
          <w:rFonts w:hint="eastAsia" w:ascii="宋体" w:hAnsi="宋体" w:cs="Times New Roman"/>
          <w:b/>
          <w:bCs/>
          <w:color w:val="auto"/>
          <w:sz w:val="22"/>
          <w:szCs w:val="22"/>
          <w:highlight w:val="none"/>
          <w:lang w:eastAsia="zh-CN"/>
        </w:rPr>
        <w:t>.</w:t>
      </w:r>
      <w:r>
        <w:rPr>
          <w:rFonts w:hint="eastAsia" w:ascii="宋体" w:hAnsi="宋体" w:eastAsia="宋体" w:cs="Times New Roman"/>
          <w:b/>
          <w:bCs/>
          <w:color w:val="auto"/>
          <w:sz w:val="22"/>
          <w:szCs w:val="22"/>
          <w:highlight w:val="none"/>
        </w:rPr>
        <w:t>工作时间要求</w:t>
      </w:r>
    </w:p>
    <w:p w14:paraId="21B2B75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5.1 消控室和传达室须24小时有人值班，其他人员作息时间标准由采购方安排。节假日、休息日保证值班人员</w:t>
      </w:r>
      <w:r>
        <w:rPr>
          <w:rFonts w:hint="eastAsia" w:ascii="宋体" w:hAnsi="宋体" w:eastAsia="宋体" w:cs="Times New Roman"/>
          <w:bCs/>
          <w:color w:val="auto"/>
          <w:sz w:val="22"/>
          <w:szCs w:val="22"/>
          <w:highlight w:val="none"/>
          <w:lang w:eastAsia="zh-CN"/>
        </w:rPr>
        <w:t>在岗</w:t>
      </w:r>
      <w:r>
        <w:rPr>
          <w:rFonts w:hint="eastAsia" w:ascii="宋体" w:hAnsi="宋体" w:eastAsia="宋体" w:cs="Times New Roman"/>
          <w:bCs/>
          <w:color w:val="auto"/>
          <w:sz w:val="22"/>
          <w:szCs w:val="22"/>
          <w:highlight w:val="none"/>
        </w:rPr>
        <w:t>。如有会议、重大活动、特殊接待等情况，不管是否工作日都要根据工作需要24小时在场服务。</w:t>
      </w:r>
    </w:p>
    <w:p w14:paraId="1B8C0D3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5.2 保安人员对整个区域范围内进行全天候保安值勤，同时要实行流动巡逻</w:t>
      </w:r>
      <w:r>
        <w:rPr>
          <w:rFonts w:hint="eastAsia" w:ascii="宋体" w:hAnsi="宋体" w:eastAsia="宋体" w:cs="Times New Roman"/>
          <w:bCs/>
          <w:color w:val="auto"/>
          <w:sz w:val="22"/>
          <w:szCs w:val="22"/>
          <w:highlight w:val="none"/>
          <w:lang w:val="en"/>
        </w:rPr>
        <w:t>，大院内夜间每隔两小时对全区域范围内巡逻一次</w:t>
      </w:r>
      <w:r>
        <w:rPr>
          <w:rFonts w:hint="eastAsia" w:ascii="宋体" w:hAnsi="宋体" w:eastAsia="宋体" w:cs="Times New Roman"/>
          <w:bCs/>
          <w:color w:val="auto"/>
          <w:sz w:val="22"/>
          <w:szCs w:val="22"/>
          <w:highlight w:val="none"/>
        </w:rPr>
        <w:t>。</w:t>
      </w:r>
    </w:p>
    <w:p w14:paraId="5E2B9314">
      <w:pPr>
        <w:autoSpaceDE w:val="0"/>
        <w:snapToGrid w:val="0"/>
        <w:spacing w:line="400" w:lineRule="exact"/>
        <w:ind w:firstLine="446" w:firstLineChars="200"/>
        <w:rPr>
          <w:rFonts w:hint="eastAsia" w:ascii="宋体" w:hAnsi="宋体" w:eastAsia="宋体" w:cs="Times New Roman"/>
          <w:b/>
          <w:bCs/>
          <w:color w:val="auto"/>
          <w:sz w:val="22"/>
          <w:szCs w:val="22"/>
          <w:highlight w:val="none"/>
          <w:u w:val="single"/>
        </w:rPr>
      </w:pPr>
      <w:r>
        <w:rPr>
          <w:rFonts w:hint="eastAsia" w:ascii="楷体" w:hAnsi="楷体" w:eastAsia="楷体" w:cs="Times New Roman"/>
          <w:color w:val="auto"/>
          <w:sz w:val="22"/>
          <w:szCs w:val="22"/>
          <w:highlight w:val="none"/>
          <w:u w:val="single"/>
          <w:shd w:val="clear" w:color="auto" w:fill="FFFBFF"/>
        </w:rPr>
        <w:t>▲</w:t>
      </w:r>
      <w:r>
        <w:rPr>
          <w:rFonts w:hint="eastAsia" w:ascii="宋体" w:hAnsi="宋体" w:eastAsia="楷体" w:cs="Times New Roman"/>
          <w:b/>
          <w:bCs/>
          <w:color w:val="auto"/>
          <w:sz w:val="22"/>
          <w:szCs w:val="22"/>
          <w:highlight w:val="none"/>
          <w:u w:val="single"/>
        </w:rPr>
        <w:t>5</w:t>
      </w:r>
      <w:r>
        <w:rPr>
          <w:rFonts w:hint="eastAsia" w:ascii="宋体" w:hAnsi="宋体" w:eastAsia="宋体" w:cs="Times New Roman"/>
          <w:b/>
          <w:bCs/>
          <w:color w:val="auto"/>
          <w:sz w:val="22"/>
          <w:szCs w:val="22"/>
          <w:highlight w:val="none"/>
          <w:u w:val="single"/>
        </w:rPr>
        <w:t>.3 工作日上班期间大院内安保人员不得少于8人，且机关上班时间提前半小时，下班为机关下班时间后移半小时。公车中心安保人员标准由采购方安排。</w:t>
      </w:r>
    </w:p>
    <w:p w14:paraId="4DECFDC0">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6</w:t>
      </w:r>
      <w:r>
        <w:rPr>
          <w:rFonts w:hint="eastAsia" w:ascii="宋体" w:hAnsi="宋体" w:cs="Times New Roman"/>
          <w:b/>
          <w:color w:val="auto"/>
          <w:sz w:val="22"/>
          <w:szCs w:val="22"/>
          <w:highlight w:val="none"/>
          <w:lang w:eastAsia="zh-CN"/>
        </w:rPr>
        <w:t>.</w:t>
      </w:r>
      <w:r>
        <w:rPr>
          <w:rFonts w:hint="eastAsia" w:ascii="宋体" w:hAnsi="宋体" w:eastAsia="宋体" w:cs="Times New Roman"/>
          <w:b/>
          <w:color w:val="auto"/>
          <w:sz w:val="22"/>
          <w:szCs w:val="22"/>
          <w:highlight w:val="none"/>
        </w:rPr>
        <w:t>服务内容、范围</w:t>
      </w:r>
      <w:bookmarkStart w:id="4" w:name="_Toc180298990"/>
      <w:r>
        <w:rPr>
          <w:rFonts w:hint="eastAsia" w:ascii="宋体" w:hAnsi="宋体" w:eastAsia="宋体" w:cs="Times New Roman"/>
          <w:b/>
          <w:color w:val="auto"/>
          <w:sz w:val="22"/>
          <w:szCs w:val="22"/>
          <w:highlight w:val="none"/>
        </w:rPr>
        <w:t>和要求</w:t>
      </w:r>
    </w:p>
    <w:p w14:paraId="6D5C3972">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6.1 日常管理</w:t>
      </w:r>
      <w:bookmarkEnd w:id="4"/>
    </w:p>
    <w:p w14:paraId="65904A8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 以安全管理、协调服务为主要管理内容。</w:t>
      </w:r>
    </w:p>
    <w:p w14:paraId="5C355FF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6.1.2 供应商按照管理内容编制检查表，每日进行检查，发现问题及时整改。</w:t>
      </w:r>
    </w:p>
    <w:p w14:paraId="26694A9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6.1.3 采购人对供应商各工作岗位的服务质量随时进行抽查。发现问题，及时书面通知整改。每月进行统计，参与综合评分。</w:t>
      </w:r>
    </w:p>
    <w:p w14:paraId="49E5DBA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6.1.4 供应商自觉接受采购人定期与不定期考核，并根据考核结果及时调整改进。</w:t>
      </w:r>
    </w:p>
    <w:p w14:paraId="49A8122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6.1.5 采购人根据综合评分酌情进行服务费用的支付。</w:t>
      </w:r>
    </w:p>
    <w:p w14:paraId="29A4AA5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6.1.6 除供应商对服务人员的培训外，如有需要还要接受采购人对服务人员进行集中培训。</w:t>
      </w:r>
    </w:p>
    <w:p w14:paraId="0C4B52E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6.1.7 所有岗位建立岗位责任制与运作程序、工作质量标准，并无条件接受采购人监督检查。</w:t>
      </w:r>
    </w:p>
    <w:p w14:paraId="6CDB4E3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6.1.8 供应商建立各类应急预案（如消防、抗台、突发事件等），并培训相关人员达到相关要求。</w:t>
      </w:r>
    </w:p>
    <w:p w14:paraId="79BE377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6.1.9 重大活动任务必须事先制订周密的活动计划，并严格按照计划实施。</w:t>
      </w:r>
    </w:p>
    <w:p w14:paraId="2FF58C0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6.1.10 如供应商遇到不在其服务范围内的问题，供应商须联系有关部门会同采购人一起协调解决。</w:t>
      </w:r>
    </w:p>
    <w:p w14:paraId="7EFC9672">
      <w:pPr>
        <w:autoSpaceDE w:val="0"/>
        <w:snapToGrid w:val="0"/>
        <w:spacing w:line="400" w:lineRule="exact"/>
        <w:ind w:firstLine="446" w:firstLineChars="200"/>
        <w:rPr>
          <w:rFonts w:hint="eastAsia" w:ascii="宋体" w:hAnsi="宋体" w:eastAsia="宋体" w:cs="Times New Roman"/>
          <w:bCs/>
          <w:color w:val="auto"/>
          <w:sz w:val="22"/>
          <w:szCs w:val="22"/>
          <w:highlight w:val="none"/>
        </w:rPr>
      </w:pPr>
      <w:bookmarkStart w:id="5" w:name="_Toc180298991"/>
      <w:r>
        <w:rPr>
          <w:rFonts w:hint="eastAsia" w:ascii="宋体" w:hAnsi="宋体" w:eastAsia="宋体" w:cs="Times New Roman"/>
          <w:bCs/>
          <w:color w:val="auto"/>
          <w:sz w:val="22"/>
          <w:szCs w:val="22"/>
          <w:highlight w:val="none"/>
        </w:rPr>
        <w:t>6.1.11 保安管理细则必须严格按采购人要求规定执行。</w:t>
      </w:r>
    </w:p>
    <w:bookmarkEnd w:id="5"/>
    <w:p w14:paraId="5479F44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6.1.12 消防、秩序管理及监控、自动报警、门禁系统的运行管理：消防、秩序管理是指为保证管理区域安全和正常办公秩序，保证监控、自动报警、门禁系统正常运行，做好安全保卫和防火防盗工作，并做好车辆、道路及环境秩序管理等。</w:t>
      </w:r>
    </w:p>
    <w:p w14:paraId="5794AB7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（1）管理区域应做好环境秩序良好，道路通畅，人车分流；</w:t>
      </w:r>
    </w:p>
    <w:p w14:paraId="414D591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（2）保证消防自动报警系统、监控系统、门禁系统、对讲系统设备的正常运行；</w:t>
      </w:r>
    </w:p>
    <w:p w14:paraId="44AB028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（3）各种消防设施、器材配备合理、更新及时、使用有效；</w:t>
      </w:r>
    </w:p>
    <w:p w14:paraId="2EDAD6E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（4）能及时发现和处理各种安全和事故隐患，确保不发生安全方面的问题，能迅速有效处置突发事件；</w:t>
      </w:r>
    </w:p>
    <w:p w14:paraId="4A7714FD">
      <w:pPr>
        <w:autoSpaceDE w:val="0"/>
        <w:snapToGrid w:val="0"/>
        <w:spacing w:line="400" w:lineRule="exact"/>
        <w:ind w:left="443" w:leftChars="208"/>
        <w:rPr>
          <w:rFonts w:hint="eastAsia"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（5）对突发事件有应急预案，有完善的责任制，</w:t>
      </w:r>
      <w:r>
        <w:rPr>
          <w:rFonts w:hint="eastAsia" w:ascii="宋体" w:hAnsi="宋体" w:eastAsia="宋体" w:cs="Times New Roman"/>
          <w:bCs/>
          <w:color w:val="auto"/>
          <w:sz w:val="22"/>
          <w:szCs w:val="22"/>
          <w:highlight w:val="none"/>
          <w:lang w:val="en-US" w:eastAsia="zh-CN"/>
        </w:rPr>
        <w:t>承</w:t>
      </w:r>
      <w:r>
        <w:rPr>
          <w:rFonts w:hint="eastAsia" w:ascii="宋体" w:hAnsi="宋体" w:eastAsia="宋体" w:cs="Times New Roman"/>
          <w:color w:val="auto"/>
          <w:sz w:val="22"/>
          <w:szCs w:val="22"/>
          <w:highlight w:val="none"/>
        </w:rPr>
        <w:t>诺临时安保人员到位时间不超过20分钟。</w:t>
      </w:r>
    </w:p>
    <w:p w14:paraId="5F889D9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6.1.13 绿化养护：绿化修剪养护每年不少于12次，具体养护时间由业主安排，绿化养护和修剪所需材料与人工费用包含在投标总价中。因养护造成的绿植死亡，由养护人补种同规格的绿植。</w:t>
      </w:r>
    </w:p>
    <w:p w14:paraId="2FFCC674">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Cs/>
          <w:color w:val="auto"/>
          <w:sz w:val="22"/>
          <w:szCs w:val="22"/>
          <w:highlight w:val="none"/>
        </w:rPr>
        <w:t xml:space="preserve">6.1.14 </w:t>
      </w:r>
      <w:r>
        <w:rPr>
          <w:rFonts w:hint="eastAsia" w:ascii="宋体" w:hAnsi="宋体" w:eastAsia="宋体" w:cs="Times New Roman"/>
          <w:b/>
          <w:color w:val="auto"/>
          <w:sz w:val="22"/>
          <w:szCs w:val="22"/>
          <w:highlight w:val="none"/>
        </w:rPr>
        <w:t>保安岗位服务规范及职责</w:t>
      </w:r>
    </w:p>
    <w:p w14:paraId="773B2FE3">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保安人员对整个</w:t>
      </w:r>
      <w:r>
        <w:rPr>
          <w:rFonts w:hint="eastAsia" w:ascii="宋体" w:hAnsi="宋体" w:eastAsia="宋体" w:cs="Times New Roman"/>
          <w:bCs/>
          <w:color w:val="auto"/>
          <w:sz w:val="22"/>
          <w:szCs w:val="22"/>
          <w:highlight w:val="none"/>
          <w:lang w:eastAsia="zh-CN"/>
        </w:rPr>
        <w:t>区域</w:t>
      </w:r>
      <w:r>
        <w:rPr>
          <w:rFonts w:hint="eastAsia" w:ascii="宋体" w:hAnsi="宋体" w:eastAsia="宋体" w:cs="Times New Roman"/>
          <w:bCs/>
          <w:color w:val="auto"/>
          <w:sz w:val="22"/>
          <w:szCs w:val="22"/>
          <w:highlight w:val="none"/>
        </w:rPr>
        <w:t>范围内进行全天候保安值勤，设立固定保安岗位和流动巡逻岗。确保人身财产安全。安防与消防监控系统要保证24小时值班监控。对违法违纪行为要及时处理。对停车场、车辆进行安全与交通管理，保证停车场的车辆停放整齐、交通有序，保证车辆安全。由于保安服务不到位造成财产与设施损失的，供应商须承担相应的赔偿责任。</w:t>
      </w:r>
    </w:p>
    <w:p w14:paraId="3D89B16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具体保安流动及固定岗位设定，巡更点及路线，全天巡更次数等保安实施细则必须按采购人要求，中标（成交）供应商须无条件执行。</w:t>
      </w:r>
    </w:p>
    <w:p w14:paraId="4F3ADAB9">
      <w:pPr>
        <w:autoSpaceDE w:val="0"/>
        <w:snapToGrid w:val="0"/>
        <w:spacing w:line="400" w:lineRule="exact"/>
        <w:ind w:firstLine="446" w:firstLineChars="200"/>
        <w:rPr>
          <w:rFonts w:hint="eastAsia" w:ascii="宋体" w:hAnsi="宋体" w:eastAsia="宋体" w:cs="Times New Roman"/>
          <w:b/>
          <w:color w:val="auto"/>
          <w:sz w:val="22"/>
          <w:szCs w:val="22"/>
          <w:highlight w:val="none"/>
        </w:rPr>
      </w:pPr>
      <w:bookmarkStart w:id="6" w:name="_Toc180298994"/>
      <w:r>
        <w:rPr>
          <w:rFonts w:hint="eastAsia" w:ascii="宋体" w:hAnsi="宋体" w:eastAsia="宋体" w:cs="Times New Roman"/>
          <w:b/>
          <w:color w:val="auto"/>
          <w:sz w:val="22"/>
          <w:szCs w:val="22"/>
          <w:highlight w:val="none"/>
        </w:rPr>
        <w:t>6.2.1 设施及设备的管理、维护运行、维修服务</w:t>
      </w:r>
      <w:bookmarkEnd w:id="6"/>
    </w:p>
    <w:p w14:paraId="0302616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6.2.1.1 服务范围：提供供配电系统、照明系统、暖通系统、给排水系统、消防系统、污水处理系统、建筑物（包括道路、室外广场）等设备的正常维护运行和日常小维修。（目前各专业设备定期维保、维修工作都由专业公司负责，日常运行维护由供应商完成，并在设备故障时负责联系专业公司，建立维护维修台账</w:t>
      </w:r>
      <w:r>
        <w:rPr>
          <w:rFonts w:hint="eastAsia" w:ascii="宋体" w:hAnsi="宋体" w:eastAsia="宋体" w:cs="Times New Roman"/>
          <w:bCs/>
          <w:color w:val="auto"/>
          <w:sz w:val="22"/>
          <w:szCs w:val="22"/>
          <w:highlight w:val="none"/>
          <w:lang w:eastAsia="zh-CN"/>
        </w:rPr>
        <w:t>，维修材料由采购人负责供应。</w:t>
      </w:r>
      <w:r>
        <w:rPr>
          <w:rFonts w:hint="eastAsia" w:ascii="宋体" w:hAnsi="宋体" w:eastAsia="宋体" w:cs="Times New Roman"/>
          <w:bCs/>
          <w:color w:val="auto"/>
          <w:sz w:val="22"/>
          <w:szCs w:val="22"/>
          <w:highlight w:val="none"/>
        </w:rPr>
        <w:t>）</w:t>
      </w:r>
    </w:p>
    <w:p w14:paraId="4A63850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6.2.1.2 工程人员配置说明：工程人员配置采用一人多用的原则（万能工）来考虑。</w:t>
      </w:r>
    </w:p>
    <w:p w14:paraId="7ECE7E2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6.2.1.3 设备维运要求</w:t>
      </w:r>
    </w:p>
    <w:p w14:paraId="4996E4B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主要</w:t>
      </w:r>
      <w:r>
        <w:rPr>
          <w:rFonts w:hint="eastAsia" w:ascii="宋体" w:hAnsi="宋体" w:eastAsia="宋体" w:cs="Times New Roman"/>
          <w:bCs/>
          <w:color w:val="auto"/>
          <w:sz w:val="22"/>
          <w:szCs w:val="22"/>
          <w:highlight w:val="none"/>
          <w:lang w:eastAsia="zh-CN"/>
        </w:rPr>
        <w:t>是对</w:t>
      </w:r>
      <w:r>
        <w:rPr>
          <w:rFonts w:hint="eastAsia" w:ascii="宋体" w:hAnsi="宋体" w:eastAsia="宋体" w:cs="Times New Roman"/>
          <w:bCs/>
          <w:color w:val="auto"/>
          <w:sz w:val="22"/>
          <w:szCs w:val="22"/>
          <w:highlight w:val="none"/>
        </w:rPr>
        <w:t>区域内各类设备进行日常管理和保养、维护，并确保区域内各类设备长期处于安全、正常的运行状态。主要部分的管理方式如下：</w:t>
      </w:r>
    </w:p>
    <w:p w14:paraId="60EFBB7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（1）中控室负责区域内的弱电系统（包括消防报警系统、监控系统、门禁系统、中央空调系统等）的值班、检查、检测和弱电设备的日常维护和保养工作</w:t>
      </w:r>
    </w:p>
    <w:p w14:paraId="59802A1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（2）保证消防报警系统、门禁系统、中央空调系统、监控系统等系统运行正常，各系统工作稳定；</w:t>
      </w:r>
    </w:p>
    <w:p w14:paraId="4DC02CB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（3）一般性故障立即排除，维修合格率100%，暂时不能处理的，通知有关部门采取应急措施，应急措施得当有效；</w:t>
      </w:r>
    </w:p>
    <w:p w14:paraId="585A9C0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（4）每月定期进行消防普查；</w:t>
      </w:r>
    </w:p>
    <w:p w14:paraId="5694403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（5）每周设备机房清洁一次；</w:t>
      </w:r>
    </w:p>
    <w:p w14:paraId="0F98546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（6）保证设备机房的安全。</w:t>
      </w:r>
    </w:p>
    <w:p w14:paraId="36F1C6E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6.2.1.5 给排水设备运行维护：给排水设备运行维护是指为保证管理区域给排水设备、设施的正常运行使用所进行的日常维护、保养。</w:t>
      </w:r>
    </w:p>
    <w:p w14:paraId="1B9FD97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（1）加强日常检查巡视，保证给排水系统正常使用；掌握给排水管网分布情况及各类供水设备的内部结构及工作原理，操作规范、准确。</w:t>
      </w:r>
    </w:p>
    <w:p w14:paraId="2F83D62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（2）建立正常供水管理制度，保证水质符合国家标准；</w:t>
      </w:r>
    </w:p>
    <w:p w14:paraId="049CC03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（3）加强巡查，防止跑、冒、滴、漏，保证设备设施完好；</w:t>
      </w:r>
    </w:p>
    <w:p w14:paraId="588A2CF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（4）二次供水卫生许可证、水质化验单、操作人员健康合格证齐全；</w:t>
      </w:r>
    </w:p>
    <w:p w14:paraId="47D99DF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（5）定期对水箱进行清洗，并对水箱盖上锁，要求有专人负责；</w:t>
      </w:r>
    </w:p>
    <w:p w14:paraId="0A277D1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（6）保持水箱清洁卫生，无二次污染；</w:t>
      </w:r>
    </w:p>
    <w:p w14:paraId="700C09D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（7）保证室内外排水系统通畅；出现卫生间上下堵塞、泄漏等情况供应商</w:t>
      </w:r>
      <w:r>
        <w:rPr>
          <w:rFonts w:hint="eastAsia" w:ascii="宋体" w:hAnsi="宋体" w:eastAsia="宋体" w:cs="Times New Roman"/>
          <w:bCs/>
          <w:color w:val="auto"/>
          <w:sz w:val="22"/>
          <w:szCs w:val="22"/>
          <w:highlight w:val="none"/>
          <w:lang w:eastAsia="zh-CN"/>
        </w:rPr>
        <w:t>须在</w:t>
      </w:r>
      <w:r>
        <w:rPr>
          <w:rFonts w:hint="eastAsia" w:ascii="宋体" w:hAnsi="宋体" w:eastAsia="宋体" w:cs="Times New Roman"/>
          <w:bCs/>
          <w:color w:val="auto"/>
          <w:sz w:val="22"/>
          <w:szCs w:val="22"/>
          <w:highlight w:val="none"/>
        </w:rPr>
        <w:t>1小时内完成疏通修复。</w:t>
      </w:r>
    </w:p>
    <w:p w14:paraId="10FC3E7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（8）设备出现故障时，维修人员应在接到报修后5分钟内到达现场，维修合格率100%，一般性故障排除不过夜。</w:t>
      </w:r>
    </w:p>
    <w:p w14:paraId="00120C7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（9）每月定期对窨井管道进行检查和疏导，如发生堵塞，及时清理。</w:t>
      </w:r>
    </w:p>
    <w:p w14:paraId="0453E20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（10）消防、空调系统补水及时、足量、保压，每日定时检查给水系统、消防系统、空调供水系统的压力表，并做好记录。</w:t>
      </w:r>
    </w:p>
    <w:p w14:paraId="3343F77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6.2.1.6 供电设备管理维护：供电设备管理维护是指为保证管理区域供电系统正常运行对供电设备的日常管理和维护、保养。</w:t>
      </w:r>
    </w:p>
    <w:p w14:paraId="28F042A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（1）统筹规划，做到合理、节约用电。</w:t>
      </w:r>
    </w:p>
    <w:p w14:paraId="5FC2694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（2）供电运行和维修人员必须持证上岗，高压电工必须持有高压操作证；供配电操作流程、图表需上墙。</w:t>
      </w:r>
    </w:p>
    <w:p w14:paraId="20D2322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（3）配电室、发电机房（每天至少巡查2次，每周清洁1次，每月维护保养1次）；负责供配电系统运行日志、值班记录及设备缺陷情况的填写。</w:t>
      </w:r>
    </w:p>
    <w:p w14:paraId="52304C2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（4）加强日常维护检修，公共使用的照明、指示灯具线路、开关要保证完好。</w:t>
      </w:r>
    </w:p>
    <w:p w14:paraId="3ACE4BD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（5）设备出现故障时，维修人员应在接到报修后5分钟内到达现场，设备维修合格率达到100%，一般性维修不过夜；</w:t>
      </w:r>
    </w:p>
    <w:p w14:paraId="7C992AA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（6）供电设备定期维护；</w:t>
      </w:r>
    </w:p>
    <w:p w14:paraId="4668572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（7）严格执行用电安全规范，确保用电安全；</w:t>
      </w:r>
    </w:p>
    <w:p w14:paraId="3D22704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（8）保证避雷设备完好、有效、安全；</w:t>
      </w:r>
    </w:p>
    <w:p w14:paraId="1D5323D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（9）处理设备故障迅速，确保供电正常；</w:t>
      </w:r>
    </w:p>
    <w:p w14:paraId="26E6A7B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（10）负责办理停电、送电、倒闸等工作；</w:t>
      </w:r>
    </w:p>
    <w:p w14:paraId="5EA99F9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（11）负责供配电系统各类专业工具、防护用品、消防器材的使用与管理工作。</w:t>
      </w:r>
    </w:p>
    <w:p w14:paraId="5D0A9B9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6.2.1.8 供应商应保证各系统设施及设备的正常运行、定期保养和日常小维修。专人维护，无破损。重要设备要责任到人，同时要求做到：</w:t>
      </w:r>
    </w:p>
    <w:p w14:paraId="0BFD628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（1）制定各层次、各工种、管理、运维人员的岗位职责。</w:t>
      </w:r>
    </w:p>
    <w:p w14:paraId="286084A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（2）出现设备故障第一时间</w:t>
      </w:r>
      <w:r>
        <w:rPr>
          <w:rFonts w:hint="eastAsia" w:ascii="宋体" w:hAnsi="宋体" w:eastAsia="宋体" w:cs="Times New Roman"/>
          <w:bCs/>
          <w:color w:val="auto"/>
          <w:sz w:val="22"/>
          <w:szCs w:val="22"/>
          <w:highlight w:val="none"/>
          <w:lang w:eastAsia="zh-CN"/>
        </w:rPr>
        <w:t>向</w:t>
      </w:r>
      <w:r>
        <w:rPr>
          <w:rFonts w:hint="eastAsia" w:ascii="宋体" w:hAnsi="宋体" w:eastAsia="宋体" w:cs="Times New Roman"/>
          <w:bCs/>
          <w:color w:val="auto"/>
          <w:sz w:val="22"/>
          <w:szCs w:val="22"/>
          <w:highlight w:val="none"/>
        </w:rPr>
        <w:t>采购人报告。</w:t>
      </w:r>
    </w:p>
    <w:p w14:paraId="08A2E5C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（3）制定各种管理制度。</w:t>
      </w:r>
    </w:p>
    <w:p w14:paraId="1CC5573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（4）按照各专业各工种的工作规范、操作规程进行设备运行维护。</w:t>
      </w:r>
    </w:p>
    <w:p w14:paraId="33A7696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（5）质量承诺保证</w:t>
      </w:r>
      <w:r>
        <w:rPr>
          <w:rFonts w:hint="eastAsia" w:ascii="宋体" w:hAnsi="宋体" w:eastAsia="宋体" w:cs="Times New Roman"/>
          <w:bCs/>
          <w:color w:val="auto"/>
          <w:sz w:val="22"/>
          <w:szCs w:val="22"/>
          <w:highlight w:val="none"/>
          <w:lang w:eastAsia="zh-CN"/>
        </w:rPr>
        <w:t>，对</w:t>
      </w:r>
      <w:r>
        <w:rPr>
          <w:rFonts w:hint="eastAsia" w:ascii="宋体" w:hAnsi="宋体" w:eastAsia="宋体" w:cs="Times New Roman"/>
          <w:bCs/>
          <w:color w:val="auto"/>
          <w:sz w:val="22"/>
          <w:szCs w:val="22"/>
          <w:highlight w:val="none"/>
        </w:rPr>
        <w:t>误操作损坏进行赔偿。</w:t>
      </w:r>
    </w:p>
    <w:p w14:paraId="5BF7D5A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6.2.1.9 设施、设备的维修、养护：保证每月对房屋状况、设施、设备运行情况全面检查一次，并按月提供检查报告。供应商保证排污</w:t>
      </w:r>
      <w:r>
        <w:rPr>
          <w:rFonts w:hint="eastAsia" w:ascii="宋体" w:hAnsi="宋体" w:eastAsia="宋体" w:cs="Times New Roman"/>
          <w:bCs/>
          <w:color w:val="auto"/>
          <w:sz w:val="22"/>
          <w:szCs w:val="22"/>
          <w:highlight w:val="none"/>
          <w:lang w:eastAsia="zh-CN"/>
        </w:rPr>
        <w:t>排水</w:t>
      </w:r>
      <w:r>
        <w:rPr>
          <w:rFonts w:hint="eastAsia" w:ascii="宋体" w:hAnsi="宋体" w:eastAsia="宋体" w:cs="Times New Roman"/>
          <w:bCs/>
          <w:color w:val="auto"/>
          <w:sz w:val="22"/>
          <w:szCs w:val="22"/>
          <w:highlight w:val="none"/>
        </w:rPr>
        <w:t>的通畅，并保证随时发现问题，随时解决。</w:t>
      </w:r>
    </w:p>
    <w:p w14:paraId="547B163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急修：应立即到位，确保在最短时间内予以修复，除不能克服的特殊情况供应商可以征得采购人同意后延迟外，应在半个工作日内修复。</w:t>
      </w:r>
    </w:p>
    <w:p w14:paraId="72E582A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小修：应在一个工作日内修复，除非供应商征得采购人同意延迟。</w:t>
      </w:r>
    </w:p>
    <w:p w14:paraId="5B68D6B6">
      <w:pPr>
        <w:autoSpaceDE w:val="0"/>
        <w:snapToGrid w:val="0"/>
        <w:spacing w:line="400" w:lineRule="exact"/>
        <w:ind w:firstLine="446" w:firstLineChars="200"/>
        <w:rPr>
          <w:rFonts w:ascii="Times New Roman" w:hAnsi="Times New Roman" w:eastAsia="宋体" w:cs="Times New Roman"/>
          <w:color w:val="auto"/>
          <w:szCs w:val="22"/>
          <w:highlight w:val="none"/>
        </w:rPr>
      </w:pPr>
      <w:r>
        <w:rPr>
          <w:rFonts w:hint="eastAsia" w:ascii="宋体" w:hAnsi="宋体" w:eastAsia="宋体" w:cs="Times New Roman"/>
          <w:bCs/>
          <w:color w:val="auto"/>
          <w:sz w:val="22"/>
          <w:szCs w:val="22"/>
          <w:highlight w:val="none"/>
        </w:rPr>
        <w:t>6.2.1.10 房屋自用部位、自用设施及设备的维修、养护，在采购人提出委托时，供应商应接受委托</w:t>
      </w:r>
      <w:r>
        <w:rPr>
          <w:rFonts w:hint="eastAsia" w:ascii="宋体" w:hAnsi="宋体" w:eastAsia="宋体" w:cs="Times New Roman"/>
          <w:bCs/>
          <w:color w:val="auto"/>
          <w:sz w:val="22"/>
          <w:szCs w:val="22"/>
          <w:highlight w:val="none"/>
          <w:lang w:eastAsia="zh-CN"/>
        </w:rPr>
        <w:t>，由</w:t>
      </w:r>
      <w:r>
        <w:rPr>
          <w:rFonts w:hint="eastAsia" w:ascii="宋体" w:hAnsi="宋体" w:eastAsia="宋体" w:cs="Times New Roman"/>
          <w:bCs/>
          <w:color w:val="auto"/>
          <w:sz w:val="22"/>
          <w:szCs w:val="22"/>
          <w:highlight w:val="none"/>
        </w:rPr>
        <w:t>供应商代为通知维修责任单位的，或供应商提供一般人工或劳务服务的不再另行收费，如有较大耗材或需要更换设备的，应按市场价实行优惠收费，并需提前经采购人确认。</w:t>
      </w:r>
    </w:p>
    <w:p w14:paraId="26D942B0">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6.3 具体要求</w:t>
      </w:r>
    </w:p>
    <w:p w14:paraId="4DE5B39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①日常治安管理：消控中心24小时值班，门岗工作，每天配备24小时专业治安管理员，并实行巡逻值班服务，门卫值班室24小时有人值班， 24小时有人巡逻，大厅工作时间有人值班，治安管理人员统一制服，工作规范，作风严谨；</w:t>
      </w:r>
    </w:p>
    <w:p w14:paraId="5ADBE46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A、注意自身仪表、仪容形象、精神饱满。</w:t>
      </w:r>
    </w:p>
    <w:p w14:paraId="3FF46F4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B、维护大门秩序，保持道路畅通。</w:t>
      </w:r>
    </w:p>
    <w:p w14:paraId="3BB11D3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C、来车时成立正姿势，用左手做慢行手势。</w:t>
      </w:r>
    </w:p>
    <w:p w14:paraId="446A5B9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D、当来车逆行时，成立正姿势做停车手势或右直行手势，若停车可指挥入车位。</w:t>
      </w:r>
    </w:p>
    <w:p w14:paraId="0F636B9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E、注意可疑人物所携带物品，仔细询问，发现情况及时汇报。</w:t>
      </w:r>
    </w:p>
    <w:p w14:paraId="62B0B94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F、楼内搬运办公用品等临时性工作。</w:t>
      </w:r>
    </w:p>
    <w:p w14:paraId="32D8677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G、认真做好人员、车辆出入登记工作，做好交接班工作。</w:t>
      </w:r>
    </w:p>
    <w:p w14:paraId="4CE06B5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H、做好监控室、消控室、保安值班室卫生工作。</w:t>
      </w:r>
    </w:p>
    <w:p w14:paraId="768F3F7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I、完成委托方交办的其他工作。</w:t>
      </w:r>
    </w:p>
    <w:p w14:paraId="08CA235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②巡逻检查：</w:t>
      </w:r>
    </w:p>
    <w:p w14:paraId="37EB629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A、巡逻人员要认真负责，提高警惕，注意发现可疑人员及可疑情况，并制止违反规定的行为。</w:t>
      </w:r>
    </w:p>
    <w:p w14:paraId="07B1967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B、发现反常或意外情况，除及时向领导报告外，要采取必要措施以防止火灾事故及破坏行为的发生。</w:t>
      </w:r>
    </w:p>
    <w:p w14:paraId="318D98A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C、发现偷盗、闹事、斗殴、凶杀、放火、投毒、爆炸等犯罪分子，及时报警，</w:t>
      </w:r>
      <w:r>
        <w:rPr>
          <w:rFonts w:hint="eastAsia" w:ascii="宋体" w:hAnsi="宋体" w:eastAsia="宋体" w:cs="Times New Roman"/>
          <w:bCs/>
          <w:color w:val="auto"/>
          <w:sz w:val="22"/>
          <w:szCs w:val="22"/>
          <w:highlight w:val="none"/>
          <w:lang w:eastAsia="zh-CN"/>
        </w:rPr>
        <w:t>并</w:t>
      </w:r>
      <w:r>
        <w:rPr>
          <w:rFonts w:hint="eastAsia" w:ascii="宋体" w:hAnsi="宋体" w:eastAsia="宋体" w:cs="Times New Roman"/>
          <w:bCs/>
          <w:color w:val="auto"/>
          <w:sz w:val="22"/>
          <w:szCs w:val="22"/>
          <w:highlight w:val="none"/>
        </w:rPr>
        <w:t>坚决果断地采取措施，力争抓获犯罪分子。</w:t>
      </w:r>
    </w:p>
    <w:p w14:paraId="5FD7A09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D、若发现盗窃、凶案、火灾、投毒、损毁财物，以及一切有现场的案件或</w:t>
      </w:r>
      <w:r>
        <w:rPr>
          <w:rFonts w:hint="eastAsia" w:ascii="宋体" w:hAnsi="宋体" w:eastAsia="宋体" w:cs="Times New Roman"/>
          <w:bCs/>
          <w:color w:val="auto"/>
          <w:sz w:val="22"/>
          <w:szCs w:val="22"/>
          <w:highlight w:val="none"/>
          <w:lang w:eastAsia="zh-CN"/>
        </w:rPr>
        <w:t>事件</w:t>
      </w:r>
      <w:r>
        <w:rPr>
          <w:rFonts w:hint="eastAsia" w:ascii="宋体" w:hAnsi="宋体" w:eastAsia="宋体" w:cs="Times New Roman"/>
          <w:bCs/>
          <w:color w:val="auto"/>
          <w:sz w:val="22"/>
          <w:szCs w:val="22"/>
          <w:highlight w:val="none"/>
        </w:rPr>
        <w:t>，要妥善保护好现场、迅速上报并积极协助调查。</w:t>
      </w:r>
    </w:p>
    <w:p w14:paraId="3075E02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E、巡逻人员要定时定点查看，对重要部门、要害部位要勤查看，水务房、财务部门、档案库房、重要机房、配电房、车库等以及无人值班但有可能发生问题的地方应设置巡更点(不限于建筑智能化系统中的安防巡更点范围)，做好巡更记录。节假日、夜间巡逻时，增加巡逻次数，确保在契约期间的治安消防保卫工作不出问题。</w:t>
      </w:r>
    </w:p>
    <w:p w14:paraId="70904D8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F、巡逻人员应熟练掌握灭火常识，会使用消防器材，对初起火灾能及时扑灭。</w:t>
      </w:r>
    </w:p>
    <w:p w14:paraId="711A7E2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③停车场、车辆及交通管理</w:t>
      </w:r>
    </w:p>
    <w:p w14:paraId="6DAB3FE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消控中心24小时值班的保安人员（消防管理员、消防操作员）必须经过市级消防部门培训合格并具有相关消防合格证，培训费用由供应商自行负责。</w:t>
      </w:r>
    </w:p>
    <w:p w14:paraId="49A9B10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所有保安人员必须持证上岗。相关人员要求政治上可靠，身体素质好，无不良行为记录，重要岗位人员必须由采购人考核、政治审查通过方可录用。</w:t>
      </w:r>
    </w:p>
    <w:p w14:paraId="2125AAB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保安人员须通过泰顺县公安局备案，不能通过的，则采购人有权废除中标（成交）供应商的中标资格。</w:t>
      </w:r>
    </w:p>
    <w:p w14:paraId="0BD48613">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所有保安人员必须专职服务，不得兼职。服务期内保安服务人员需要更换，须及时上报采购人，经采购人认可后方可更换。</w:t>
      </w:r>
    </w:p>
    <w:p w14:paraId="24812102">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Cs/>
          <w:color w:val="auto"/>
          <w:sz w:val="22"/>
          <w:szCs w:val="22"/>
          <w:highlight w:val="none"/>
        </w:rPr>
        <w:t>7.</w:t>
      </w:r>
      <w:r>
        <w:rPr>
          <w:rFonts w:hint="eastAsia" w:ascii="宋体" w:hAnsi="宋体" w:eastAsia="宋体" w:cs="Times New Roman"/>
          <w:b/>
          <w:bCs/>
          <w:color w:val="auto"/>
          <w:sz w:val="22"/>
          <w:szCs w:val="22"/>
          <w:highlight w:val="none"/>
        </w:rPr>
        <w:t>管理中使用的相关设备及耗材的说明</w:t>
      </w:r>
    </w:p>
    <w:p w14:paraId="5DBCF109">
      <w:pPr>
        <w:autoSpaceDE w:val="0"/>
        <w:snapToGrid w:val="0"/>
        <w:spacing w:line="400" w:lineRule="exact"/>
        <w:ind w:firstLine="446" w:firstLineChars="200"/>
        <w:rPr>
          <w:rFonts w:hint="eastAsia" w:ascii="宋体" w:hAnsi="宋体" w:eastAsia="宋体" w:cs="Times New Roman"/>
          <w:b/>
          <w:bCs/>
          <w:color w:val="auto"/>
          <w:sz w:val="22"/>
          <w:szCs w:val="22"/>
          <w:highlight w:val="none"/>
          <w:u w:val="single"/>
        </w:rPr>
      </w:pPr>
      <w:r>
        <w:rPr>
          <w:rFonts w:hint="eastAsia" w:ascii="宋体" w:hAnsi="Times New Roman" w:eastAsia="宋体" w:cs="Times New Roman"/>
          <w:color w:val="auto"/>
          <w:sz w:val="22"/>
          <w:szCs w:val="22"/>
          <w:highlight w:val="none"/>
        </w:rPr>
        <w:t>维修材料、保洁低值易耗品、与一次性用品全部由采购人提供。维修材料、低值易耗品、与一次性用品领用限制及说明：由采购人审核后领取使用。</w:t>
      </w:r>
    </w:p>
    <w:p w14:paraId="216814F7">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二</w:t>
      </w:r>
      <w:r>
        <w:rPr>
          <w:rFonts w:hint="eastAsia" w:ascii="宋体" w:hAnsi="宋体" w:eastAsia="宋体" w:cs="Times New Roman"/>
          <w:b/>
          <w:bCs/>
          <w:color w:val="auto"/>
          <w:sz w:val="22"/>
          <w:szCs w:val="22"/>
          <w:highlight w:val="none"/>
        </w:rPr>
        <w:t>、奖罚制度、合同执行约束</w:t>
      </w:r>
    </w:p>
    <w:p w14:paraId="05B7B66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每次根据采购人的抽查与意见反馈表的统计结果进行综合评分，并严格执行奖罚规定。具体为一次综合评分满分100分，综合评分90分（含）以上为优秀，85分（含）以上为良好，全额支付服务费，综合评分80-85分（含80）扣除当季度服务费1000元，综合评分75-80分（含75）扣除当季度服务费3000元，综合评分70-75分（含70）扣除当季度服务费6000元，综合评分65-70分（含65）扣除当季度服务费10000元，综合评分60-65分（含60）扣除当季度服务费15000元，综合评分60分以下扣除当季度服务费20000元。连续三次综合评分60分以下，采购人有权终止合同，并不</w:t>
      </w:r>
      <w:r>
        <w:rPr>
          <w:rFonts w:hint="eastAsia" w:ascii="宋体" w:hAnsi="宋体" w:eastAsia="宋体" w:cs="Times New Roman"/>
          <w:bCs/>
          <w:color w:val="auto"/>
          <w:sz w:val="22"/>
          <w:szCs w:val="22"/>
          <w:highlight w:val="none"/>
          <w:lang w:val="en-US" w:eastAsia="zh-CN"/>
        </w:rPr>
        <w:t>再</w:t>
      </w:r>
      <w:r>
        <w:rPr>
          <w:rFonts w:hint="eastAsia" w:ascii="宋体" w:hAnsi="宋体" w:eastAsia="宋体" w:cs="Times New Roman"/>
          <w:bCs/>
          <w:color w:val="auto"/>
          <w:sz w:val="22"/>
          <w:szCs w:val="22"/>
          <w:highlight w:val="none"/>
        </w:rPr>
        <w:t>承担合同责任义务。考核制度见附件：考核制度，中标供应商无条件接受。</w:t>
      </w:r>
    </w:p>
    <w:p w14:paraId="4D8408C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cs="Times New Roman"/>
          <w:bCs/>
          <w:color w:val="auto"/>
          <w:sz w:val="22"/>
          <w:szCs w:val="22"/>
          <w:highlight w:val="none"/>
          <w:lang w:val="en-US" w:eastAsia="zh-CN"/>
        </w:rPr>
        <w:t>2.</w:t>
      </w:r>
      <w:r>
        <w:rPr>
          <w:rFonts w:hint="eastAsia" w:ascii="宋体" w:hAnsi="宋体" w:eastAsia="宋体" w:cs="Times New Roman"/>
          <w:bCs/>
          <w:color w:val="auto"/>
          <w:sz w:val="22"/>
          <w:szCs w:val="22"/>
          <w:highlight w:val="none"/>
        </w:rPr>
        <w:t>全年平均考核分数90分以上，优先考虑续签承包合同。</w:t>
      </w:r>
    </w:p>
    <w:p w14:paraId="2762D772">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三</w:t>
      </w:r>
      <w:r>
        <w:rPr>
          <w:rFonts w:hint="eastAsia" w:ascii="宋体" w:hAnsi="宋体" w:eastAsia="宋体" w:cs="Times New Roman"/>
          <w:b/>
          <w:bCs/>
          <w:color w:val="auto"/>
          <w:sz w:val="22"/>
          <w:szCs w:val="22"/>
          <w:highlight w:val="none"/>
        </w:rPr>
        <w:t>、经费结算</w:t>
      </w:r>
    </w:p>
    <w:p w14:paraId="7B4B6A80">
      <w:pPr>
        <w:autoSpaceDE w:val="0"/>
        <w:snapToGrid w:val="0"/>
        <w:spacing w:line="400" w:lineRule="exact"/>
        <w:ind w:firstLine="446" w:firstLineChars="200"/>
        <w:rPr>
          <w:rFonts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 xml:space="preserve">1. </w:t>
      </w:r>
      <w:r>
        <w:rPr>
          <w:rFonts w:ascii="宋体" w:hAnsi="宋体" w:eastAsia="宋体" w:cs="Times New Roman"/>
          <w:bCs/>
          <w:color w:val="auto"/>
          <w:sz w:val="22"/>
          <w:szCs w:val="22"/>
          <w:highlight w:val="none"/>
        </w:rPr>
        <w:t>在保证服务质量</w:t>
      </w:r>
      <w:r>
        <w:rPr>
          <w:rFonts w:hint="eastAsia" w:ascii="宋体" w:hAnsi="宋体" w:eastAsia="宋体" w:cs="Times New Roman"/>
          <w:bCs/>
          <w:color w:val="auto"/>
          <w:sz w:val="22"/>
          <w:szCs w:val="22"/>
          <w:highlight w:val="none"/>
          <w:lang w:eastAsia="zh-CN"/>
        </w:rPr>
        <w:t>与</w:t>
      </w:r>
      <w:r>
        <w:rPr>
          <w:rFonts w:ascii="宋体" w:hAnsi="宋体" w:eastAsia="宋体" w:cs="Times New Roman"/>
          <w:bCs/>
          <w:color w:val="auto"/>
          <w:sz w:val="22"/>
          <w:szCs w:val="22"/>
          <w:highlight w:val="none"/>
        </w:rPr>
        <w:t>精简优化人员配备的前提下，实行费用包干（须编制详细预算）。</w:t>
      </w:r>
    </w:p>
    <w:p w14:paraId="4B5970C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3.采购人的各种设备、设施、工具，供应商应安全、规范使用。除正常使用折旧外，供应商应保证各设备、设施、工具的完好性，如有非正常损坏或遗失，供应商应照价赔偿。</w:t>
      </w:r>
    </w:p>
    <w:p w14:paraId="7418EB36">
      <w:pPr>
        <w:numPr>
          <w:ins w:id="0" w:author="uio" w:date="2026-04-07T15:53:00Z"/>
        </w:num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3.所有人员的服装费用由供应商自行负责配备，分类统一着装，但服装样式</w:t>
      </w:r>
      <w:r>
        <w:rPr>
          <w:rFonts w:hint="eastAsia" w:ascii="宋体" w:hAnsi="宋体" w:eastAsia="宋体" w:cs="Times New Roman"/>
          <w:bCs/>
          <w:color w:val="auto"/>
          <w:sz w:val="22"/>
          <w:szCs w:val="22"/>
          <w:highlight w:val="none"/>
          <w:lang w:eastAsia="zh-CN"/>
        </w:rPr>
        <w:t>须</w:t>
      </w:r>
      <w:r>
        <w:rPr>
          <w:rFonts w:hint="eastAsia" w:ascii="宋体" w:hAnsi="宋体" w:eastAsia="宋体" w:cs="Times New Roman"/>
          <w:bCs/>
          <w:color w:val="auto"/>
          <w:sz w:val="22"/>
          <w:szCs w:val="22"/>
          <w:highlight w:val="none"/>
        </w:rPr>
        <w:t>经采购人核准。</w:t>
      </w:r>
    </w:p>
    <w:p w14:paraId="3E97BEE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4.中标（成交）供应商必须严格按采购文件要求做好各种工作报表、记录，如果未按要求做好工作报表与记录，被检查发现一次，则扣罚1000元。累计发现三次同类情况，扣罚当季度服务费的10%。</w:t>
      </w:r>
    </w:p>
    <w:p w14:paraId="38CB3A1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5.根据采购人的抽查，发现实际在岗人数与投标时承诺投入人数不符，每缺岗1人次扣1000元；连续</w:t>
      </w:r>
      <w:r>
        <w:rPr>
          <w:rFonts w:hint="eastAsia" w:ascii="宋体" w:hAnsi="宋体" w:eastAsia="宋体" w:cs="Times New Roman"/>
          <w:bCs/>
          <w:color w:val="auto"/>
          <w:sz w:val="22"/>
          <w:szCs w:val="22"/>
          <w:highlight w:val="none"/>
          <w:lang w:eastAsia="zh-CN"/>
        </w:rPr>
        <w:t>两次</w:t>
      </w:r>
      <w:r>
        <w:rPr>
          <w:rFonts w:hint="eastAsia" w:ascii="宋体" w:hAnsi="宋体" w:eastAsia="宋体" w:cs="Times New Roman"/>
          <w:bCs/>
          <w:color w:val="auto"/>
          <w:sz w:val="22"/>
          <w:szCs w:val="22"/>
          <w:highlight w:val="none"/>
        </w:rPr>
        <w:t>出现同类情况的，并对供应商进行劝退；连续三次出现同类情况的，采购人有权</w:t>
      </w:r>
      <w:r>
        <w:rPr>
          <w:rFonts w:ascii="宋体" w:hAnsi="宋体" w:eastAsia="宋体" w:cs="Times New Roman"/>
          <w:bCs/>
          <w:color w:val="auto"/>
          <w:sz w:val="22"/>
          <w:szCs w:val="22"/>
          <w:highlight w:val="none"/>
        </w:rPr>
        <w:t>终止合同</w:t>
      </w:r>
      <w:r>
        <w:rPr>
          <w:rFonts w:hint="eastAsia" w:ascii="宋体" w:hAnsi="宋体" w:eastAsia="宋体" w:cs="Times New Roman"/>
          <w:bCs/>
          <w:color w:val="auto"/>
          <w:sz w:val="22"/>
          <w:szCs w:val="22"/>
          <w:highlight w:val="none"/>
        </w:rPr>
        <w:t>且不承担任何合同责任。</w:t>
      </w:r>
    </w:p>
    <w:p w14:paraId="7B55D10C">
      <w:pPr>
        <w:autoSpaceDE w:val="0"/>
        <w:snapToGrid w:val="0"/>
        <w:spacing w:line="400" w:lineRule="exact"/>
        <w:ind w:firstLine="446" w:firstLineChars="200"/>
        <w:rPr>
          <w:rFonts w:hint="eastAsia" w:ascii="宋体" w:hAnsi="宋体" w:eastAsia="宋体" w:cs="Times New Roman"/>
          <w:bCs/>
          <w:color w:val="000000"/>
          <w:sz w:val="22"/>
          <w:szCs w:val="22"/>
          <w:highlight w:val="none"/>
        </w:rPr>
      </w:pPr>
      <w:r>
        <w:rPr>
          <w:rFonts w:hint="eastAsia" w:ascii="宋体" w:hAnsi="宋体" w:eastAsia="宋体" w:cs="Times New Roman"/>
          <w:bCs/>
          <w:color w:val="000000"/>
          <w:sz w:val="22"/>
          <w:szCs w:val="22"/>
          <w:highlight w:val="none"/>
        </w:rPr>
        <w:t>6.中标（成交）供应商。</w:t>
      </w:r>
    </w:p>
    <w:p w14:paraId="1DC8A97A">
      <w:pPr>
        <w:autoSpaceDE w:val="0"/>
        <w:snapToGrid w:val="0"/>
        <w:spacing w:line="400" w:lineRule="exact"/>
        <w:ind w:firstLine="446" w:firstLineChars="200"/>
        <w:rPr>
          <w:rFonts w:hint="eastAsia" w:ascii="宋体" w:hAnsi="宋体" w:eastAsia="宋体" w:cs="Times New Roman"/>
          <w:bCs/>
          <w:color w:val="000000"/>
          <w:sz w:val="22"/>
          <w:szCs w:val="22"/>
          <w:highlight w:val="none"/>
        </w:rPr>
      </w:pPr>
      <w:r>
        <w:rPr>
          <w:rFonts w:hint="eastAsia" w:ascii="宋体" w:hAnsi="宋体" w:eastAsia="宋体" w:cs="Times New Roman"/>
          <w:bCs/>
          <w:color w:val="000000"/>
          <w:sz w:val="22"/>
          <w:szCs w:val="22"/>
          <w:highlight w:val="none"/>
        </w:rPr>
        <w:t>7.本次报价为合同签订后</w:t>
      </w:r>
      <w:r>
        <w:rPr>
          <w:rFonts w:hint="default" w:ascii="宋体" w:hAnsi="宋体" w:eastAsia="宋体" w:cs="Times New Roman"/>
          <w:bCs/>
          <w:color w:val="000000"/>
          <w:sz w:val="22"/>
          <w:szCs w:val="22"/>
          <w:highlight w:val="none"/>
        </w:rPr>
        <w:t>3年</w:t>
      </w:r>
      <w:r>
        <w:rPr>
          <w:rFonts w:hint="eastAsia" w:ascii="宋体" w:hAnsi="宋体" w:eastAsia="宋体" w:cs="Times New Roman"/>
          <w:bCs/>
          <w:color w:val="000000"/>
          <w:sz w:val="22"/>
          <w:szCs w:val="22"/>
          <w:highlight w:val="none"/>
        </w:rPr>
        <w:t>内的总费用。</w:t>
      </w:r>
    </w:p>
    <w:p w14:paraId="4EB95142">
      <w:pPr>
        <w:autoSpaceDE w:val="0"/>
        <w:snapToGrid w:val="0"/>
        <w:spacing w:line="400" w:lineRule="exact"/>
        <w:ind w:firstLine="446" w:firstLineChars="200"/>
        <w:rPr>
          <w:rFonts w:hint="eastAsia"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lang w:val="en-US" w:eastAsia="zh-CN"/>
        </w:rPr>
        <w:t>四</w:t>
      </w:r>
      <w:r>
        <w:rPr>
          <w:rFonts w:hint="eastAsia" w:ascii="宋体" w:hAnsi="宋体" w:eastAsia="宋体" w:cs="Times New Roman"/>
          <w:b/>
          <w:bCs/>
          <w:color w:val="000000"/>
          <w:sz w:val="22"/>
          <w:szCs w:val="22"/>
          <w:highlight w:val="none"/>
        </w:rPr>
        <w:t>、付款方式</w:t>
      </w:r>
    </w:p>
    <w:p w14:paraId="010E3195">
      <w:pPr>
        <w:autoSpaceDE w:val="0"/>
        <w:snapToGrid w:val="0"/>
        <w:spacing w:line="400" w:lineRule="exact"/>
        <w:ind w:firstLine="446" w:firstLineChars="200"/>
        <w:rPr>
          <w:rFonts w:hint="eastAsia" w:ascii="Times New Roman" w:hAnsi="宋体" w:eastAsia="宋体" w:cs="Times New Roman"/>
          <w:color w:val="auto"/>
          <w:sz w:val="22"/>
          <w:szCs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无息退还</w:t>
      </w:r>
      <w:r>
        <w:rPr>
          <w:rFonts w:hint="eastAsia" w:ascii="宋体" w:hAnsi="宋体" w:cs="宋体"/>
          <w:strike w:val="0"/>
          <w:color w:val="auto"/>
          <w:sz w:val="22"/>
          <w:highlight w:val="none"/>
        </w:rPr>
        <w:t>（经采购人确认不存在扣除履约保证金的行为）</w:t>
      </w:r>
      <w:r>
        <w:rPr>
          <w:rFonts w:hint="eastAsia" w:ascii="Times New Roman" w:hAnsi="宋体" w:eastAsia="宋体" w:cs="Times New Roman"/>
          <w:color w:val="auto"/>
          <w:sz w:val="22"/>
          <w:szCs w:val="22"/>
          <w:highlight w:val="none"/>
        </w:rPr>
        <w:t>。</w:t>
      </w:r>
    </w:p>
    <w:p w14:paraId="50D85D23">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Arial"/>
          <w:color w:val="auto"/>
          <w:sz w:val="22"/>
          <w:szCs w:val="22"/>
          <w:highlight w:val="none"/>
        </w:rPr>
        <w:t>合同签订</w:t>
      </w:r>
      <w:r>
        <w:rPr>
          <w:rFonts w:hint="eastAsia" w:ascii="宋体" w:hAnsi="宋体" w:eastAsia="宋体" w:cs="Times New Roman"/>
          <w:bCs/>
          <w:color w:val="auto"/>
          <w:sz w:val="22"/>
          <w:szCs w:val="22"/>
          <w:highlight w:val="none"/>
        </w:rPr>
        <w:t>必须对下属服务人员严格管理，如发现服务人员有赌博、滋事、扰乱治安、偷盗物资等情况，发现一次则扣罚当季度服务费的10%</w:t>
      </w:r>
      <w:r>
        <w:rPr>
          <w:rFonts w:hint="eastAsia" w:ascii="宋体" w:hAnsi="宋体" w:eastAsia="宋体" w:cs="Arial"/>
          <w:color w:val="auto"/>
          <w:sz w:val="22"/>
          <w:szCs w:val="22"/>
          <w:highlight w:val="none"/>
        </w:rPr>
        <w:t>生效后，按</w:t>
      </w:r>
      <w:r>
        <w:rPr>
          <w:rFonts w:hint="eastAsia" w:ascii="宋体" w:hAnsi="宋体" w:eastAsia="宋体" w:cs="Times New Roman"/>
          <w:bCs/>
          <w:color w:val="auto"/>
          <w:sz w:val="22"/>
          <w:szCs w:val="22"/>
          <w:highlight w:val="none"/>
        </w:rPr>
        <w:t>每季度支付一次，付款金额为应付金额的95%，支付时间为每季度服务后30日内支付，供应商需提供正式税务发票</w:t>
      </w:r>
      <w:r>
        <w:rPr>
          <w:rFonts w:hint="eastAsia" w:ascii="宋体" w:hAnsi="宋体" w:cs="Times New Roman"/>
          <w:bCs/>
          <w:color w:val="auto"/>
          <w:sz w:val="22"/>
          <w:szCs w:val="22"/>
          <w:highlight w:val="none"/>
          <w:lang w:eastAsia="zh-CN"/>
        </w:rPr>
        <w:t>、</w:t>
      </w:r>
      <w:r>
        <w:rPr>
          <w:rFonts w:hint="eastAsia"/>
          <w:color w:val="auto"/>
          <w:sz w:val="22"/>
          <w:szCs w:val="22"/>
          <w:lang w:val="en-US" w:eastAsia="zh-CN"/>
        </w:rPr>
        <w:t>泰顺县公共资源交易中心开具的</w:t>
      </w:r>
      <w:r>
        <w:rPr>
          <w:rFonts w:hint="eastAsia"/>
          <w:color w:val="auto"/>
          <w:sz w:val="22"/>
          <w:szCs w:val="22"/>
        </w:rPr>
        <w:t>《付款通知书》支付</w:t>
      </w:r>
      <w:r>
        <w:rPr>
          <w:rFonts w:hint="eastAsia"/>
          <w:color w:val="auto"/>
          <w:sz w:val="22"/>
          <w:szCs w:val="22"/>
          <w:lang w:val="en-US" w:eastAsia="zh-CN"/>
        </w:rPr>
        <w:t>费用</w:t>
      </w:r>
      <w:r>
        <w:rPr>
          <w:rFonts w:hint="eastAsia" w:ascii="宋体" w:hAnsi="宋体" w:eastAsia="宋体" w:cs="Times New Roman"/>
          <w:bCs/>
          <w:color w:val="auto"/>
          <w:sz w:val="22"/>
          <w:szCs w:val="22"/>
          <w:highlight w:val="none"/>
        </w:rPr>
        <w:t>，相关税金由供应商自行承担。</w:t>
      </w:r>
    </w:p>
    <w:p w14:paraId="4A3E9C34">
      <w:pPr>
        <w:autoSpaceDE w:val="0"/>
        <w:snapToGrid w:val="0"/>
        <w:spacing w:line="400" w:lineRule="exact"/>
        <w:ind w:firstLine="446" w:firstLineChars="200"/>
        <w:rPr>
          <w:rFonts w:hint="eastAsia"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lang w:val="en-US" w:eastAsia="zh-CN"/>
        </w:rPr>
        <w:t>五</w:t>
      </w:r>
      <w:r>
        <w:rPr>
          <w:rFonts w:hint="eastAsia" w:ascii="宋体" w:hAnsi="宋体" w:eastAsia="宋体" w:cs="Times New Roman"/>
          <w:b/>
          <w:bCs/>
          <w:color w:val="000000"/>
          <w:sz w:val="22"/>
          <w:szCs w:val="22"/>
          <w:highlight w:val="none"/>
        </w:rPr>
        <w:t>、服务承包期</w:t>
      </w:r>
    </w:p>
    <w:p w14:paraId="7C1BC925">
      <w:pPr>
        <w:autoSpaceDE w:val="0"/>
        <w:snapToGrid w:val="0"/>
        <w:spacing w:line="400" w:lineRule="exact"/>
        <w:ind w:firstLine="446" w:firstLineChars="200"/>
        <w:rPr>
          <w:rFonts w:hint="eastAsia" w:ascii="宋体" w:hAnsi="宋体" w:eastAsia="宋体" w:cs="Times New Roman"/>
          <w:bCs/>
          <w:color w:val="000000"/>
          <w:sz w:val="22"/>
          <w:szCs w:val="22"/>
          <w:highlight w:val="none"/>
        </w:rPr>
      </w:pPr>
      <w:r>
        <w:rPr>
          <w:rFonts w:hint="eastAsia" w:ascii="宋体" w:hAnsi="Times New Roman" w:eastAsia="宋体" w:cs="Arial"/>
          <w:color w:val="000000"/>
          <w:sz w:val="22"/>
          <w:szCs w:val="22"/>
          <w:highlight w:val="none"/>
          <w:u w:val="single"/>
        </w:rPr>
        <w:t>本项目服务期要求为</w:t>
      </w:r>
      <w:r>
        <w:rPr>
          <w:rFonts w:hint="default" w:ascii="宋体" w:hAnsi="Times New Roman" w:eastAsia="宋体" w:cs="Arial"/>
          <w:color w:val="000000"/>
          <w:sz w:val="22"/>
          <w:szCs w:val="22"/>
          <w:highlight w:val="none"/>
          <w:u w:val="single"/>
        </w:rPr>
        <w:t>3</w:t>
      </w:r>
      <w:r>
        <w:rPr>
          <w:rFonts w:hint="eastAsia" w:ascii="宋体" w:hAnsi="Times New Roman" w:eastAsia="宋体" w:cs="Arial"/>
          <w:color w:val="000000"/>
          <w:sz w:val="22"/>
          <w:szCs w:val="22"/>
          <w:highlight w:val="none"/>
          <w:u w:val="single"/>
        </w:rPr>
        <w:t>年</w:t>
      </w:r>
      <w:r>
        <w:rPr>
          <w:rFonts w:hint="default" w:ascii="宋体" w:hAnsi="Times New Roman" w:eastAsia="宋体" w:cs="Arial"/>
          <w:color w:val="000000"/>
          <w:sz w:val="22"/>
          <w:szCs w:val="22"/>
          <w:highlight w:val="none"/>
          <w:u w:val="single"/>
        </w:rPr>
        <w:t>，合同一年一签</w:t>
      </w:r>
      <w:r>
        <w:rPr>
          <w:rFonts w:hint="eastAsia" w:ascii="宋体" w:hAnsi="Times New Roman" w:eastAsia="宋体" w:cs="Arial"/>
          <w:color w:val="000000"/>
          <w:sz w:val="22"/>
          <w:szCs w:val="22"/>
          <w:highlight w:val="none"/>
          <w:u w:val="single"/>
        </w:rPr>
        <w:t>。</w:t>
      </w:r>
      <w:r>
        <w:rPr>
          <w:rFonts w:hint="eastAsia" w:ascii="宋体" w:hAnsi="宋体" w:eastAsia="宋体" w:cs="Times New Roman"/>
          <w:bCs/>
          <w:color w:val="000000"/>
          <w:sz w:val="22"/>
          <w:szCs w:val="22"/>
          <w:highlight w:val="none"/>
        </w:rPr>
        <w:t>中标（成交）方</w:t>
      </w:r>
      <w:r>
        <w:rPr>
          <w:rFonts w:ascii="宋体" w:hAnsi="宋体" w:eastAsia="宋体" w:cs="Times New Roman"/>
          <w:bCs/>
          <w:color w:val="000000"/>
          <w:sz w:val="22"/>
          <w:szCs w:val="22"/>
          <w:highlight w:val="none"/>
        </w:rPr>
        <w:t>在未有违反合同的行为发生，</w:t>
      </w:r>
      <w:r>
        <w:rPr>
          <w:rFonts w:hint="eastAsia" w:ascii="宋体" w:hAnsi="宋体" w:eastAsia="宋体" w:cs="Times New Roman"/>
          <w:bCs/>
          <w:color w:val="000000"/>
          <w:sz w:val="22"/>
          <w:szCs w:val="22"/>
          <w:highlight w:val="none"/>
        </w:rPr>
        <w:t>且服务质量满足采购人要求的前提下，</w:t>
      </w:r>
      <w:r>
        <w:rPr>
          <w:rFonts w:ascii="宋体" w:hAnsi="宋体" w:eastAsia="宋体" w:cs="Times New Roman"/>
          <w:bCs/>
          <w:color w:val="000000"/>
          <w:sz w:val="22"/>
          <w:szCs w:val="22"/>
          <w:highlight w:val="none"/>
        </w:rPr>
        <w:t>1年期满后，可考虑续签下一年服务承包合同（不得超过服务期），若</w:t>
      </w:r>
      <w:r>
        <w:rPr>
          <w:rFonts w:hint="eastAsia" w:ascii="宋体" w:hAnsi="宋体" w:eastAsia="宋体" w:cs="Times New Roman"/>
          <w:bCs/>
          <w:color w:val="000000"/>
          <w:sz w:val="22"/>
          <w:szCs w:val="22"/>
          <w:highlight w:val="none"/>
        </w:rPr>
        <w:t>中标（成交）方</w:t>
      </w:r>
      <w:r>
        <w:rPr>
          <w:rFonts w:ascii="宋体" w:hAnsi="宋体" w:eastAsia="宋体" w:cs="Times New Roman"/>
          <w:bCs/>
          <w:color w:val="000000"/>
          <w:sz w:val="22"/>
          <w:szCs w:val="22"/>
          <w:highlight w:val="none"/>
        </w:rPr>
        <w:t>有违约行为，服务质量未达到标准，采购人有权单方面提前解除合同或不续签下一年合同</w:t>
      </w:r>
      <w:r>
        <w:rPr>
          <w:rFonts w:hint="eastAsia" w:ascii="宋体" w:hAnsi="宋体" w:eastAsia="宋体" w:cs="Times New Roman"/>
          <w:bCs/>
          <w:color w:val="000000"/>
          <w:sz w:val="22"/>
          <w:szCs w:val="22"/>
          <w:highlight w:val="none"/>
        </w:rPr>
        <w:t>。</w:t>
      </w:r>
    </w:p>
    <w:p w14:paraId="5FFD159F">
      <w:pPr>
        <w:autoSpaceDE w:val="0"/>
        <w:snapToGrid w:val="0"/>
        <w:spacing w:line="400" w:lineRule="exact"/>
        <w:ind w:firstLine="446" w:firstLineChars="200"/>
        <w:rPr>
          <w:rFonts w:hint="eastAsia" w:ascii="Times New Roman" w:hAnsi="Times New Roman" w:eastAsia="宋体" w:cs="Times New Roman"/>
          <w:color w:val="000000"/>
          <w:sz w:val="22"/>
          <w:szCs w:val="22"/>
          <w:highlight w:val="none"/>
        </w:rPr>
      </w:pPr>
    </w:p>
    <w:p w14:paraId="01C9754F">
      <w:pPr>
        <w:autoSpaceDE w:val="0"/>
        <w:snapToGrid w:val="0"/>
        <w:spacing w:line="400" w:lineRule="exact"/>
        <w:ind w:firstLine="446" w:firstLineChars="200"/>
        <w:rPr>
          <w:rFonts w:hint="eastAsia" w:ascii="Times New Roman" w:hAnsi="Times New Roman" w:eastAsia="宋体" w:cs="Times New Roman"/>
          <w:color w:val="000000"/>
          <w:sz w:val="22"/>
          <w:szCs w:val="22"/>
          <w:highlight w:val="none"/>
        </w:rPr>
      </w:pPr>
    </w:p>
    <w:p w14:paraId="6826FA9B">
      <w:pPr>
        <w:autoSpaceDE w:val="0"/>
        <w:snapToGrid w:val="0"/>
        <w:spacing w:line="400" w:lineRule="exact"/>
        <w:ind w:firstLine="446" w:firstLineChars="200"/>
        <w:rPr>
          <w:rFonts w:hint="eastAsia"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sz w:val="22"/>
          <w:szCs w:val="22"/>
          <w:highlight w:val="none"/>
        </w:rPr>
        <w:t>附件：考核制度</w:t>
      </w:r>
    </w:p>
    <w:p w14:paraId="17531EEA">
      <w:pPr>
        <w:rPr>
          <w:rFonts w:ascii="Times New Roman" w:hAnsi="Times New Roman" w:eastAsia="宋体" w:cs="Times New Roman"/>
          <w:color w:val="auto"/>
          <w:szCs w:val="22"/>
          <w:highlight w:val="none"/>
        </w:rPr>
      </w:pPr>
    </w:p>
    <w:p w14:paraId="15AED45C">
      <w:pPr>
        <w:adjustRightInd w:val="0"/>
        <w:spacing w:after="158" w:afterLines="50" w:line="440" w:lineRule="exact"/>
        <w:jc w:val="center"/>
        <w:outlineLvl w:val="1"/>
        <w:rPr>
          <w:rFonts w:hint="eastAsia" w:ascii="宋体" w:hAnsi="宋体" w:eastAsia="宋体" w:cs="宋体"/>
          <w:b/>
          <w:color w:val="auto"/>
          <w:sz w:val="36"/>
          <w:szCs w:val="36"/>
          <w:highlight w:val="none"/>
          <w:lang w:eastAsia="zh-CN"/>
        </w:rPr>
      </w:pPr>
      <w:bookmarkStart w:id="7" w:name="_Toc524460613"/>
      <w:r>
        <w:rPr>
          <w:rFonts w:hint="eastAsia" w:ascii="宋体" w:hAnsi="宋体" w:cs="宋体"/>
          <w:b/>
          <w:color w:val="auto"/>
          <w:sz w:val="36"/>
          <w:szCs w:val="36"/>
          <w:highlight w:val="none"/>
          <w:lang w:eastAsia="zh-CN" w:bidi="ar"/>
        </w:rPr>
        <w:t>泰顺县人民政府大院保安、水电维修、绿化养护等服务</w:t>
      </w:r>
      <w:r>
        <w:rPr>
          <w:rFonts w:hint="eastAsia" w:ascii="宋体" w:hAnsi="宋体" w:eastAsia="宋体" w:cs="宋体"/>
          <w:b/>
          <w:color w:val="auto"/>
          <w:sz w:val="36"/>
          <w:szCs w:val="36"/>
          <w:highlight w:val="none"/>
          <w:lang w:bidi="ar"/>
        </w:rPr>
        <w:t>考核细则</w:t>
      </w:r>
      <w:bookmarkEnd w:id="7"/>
    </w:p>
    <w:tbl>
      <w:tblPr>
        <w:tblStyle w:val="31"/>
        <w:tblW w:w="91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
        <w:gridCol w:w="926"/>
        <w:gridCol w:w="4709"/>
        <w:gridCol w:w="1754"/>
        <w:gridCol w:w="1209"/>
      </w:tblGrid>
      <w:tr w14:paraId="5B4E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505" w:type="dxa"/>
            <w:tcMar>
              <w:top w:w="15" w:type="dxa"/>
              <w:left w:w="15" w:type="dxa"/>
              <w:bottom w:w="15" w:type="dxa"/>
              <w:right w:w="15" w:type="dxa"/>
            </w:tcMar>
            <w:vAlign w:val="center"/>
          </w:tcPr>
          <w:p w14:paraId="4697FFA1">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926" w:type="dxa"/>
            <w:tcMar>
              <w:top w:w="15" w:type="dxa"/>
              <w:left w:w="15" w:type="dxa"/>
              <w:bottom w:w="15" w:type="dxa"/>
              <w:right w:w="15" w:type="dxa"/>
            </w:tcMar>
            <w:vAlign w:val="center"/>
          </w:tcPr>
          <w:p w14:paraId="28EC7FE5">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内 容</w:t>
            </w:r>
          </w:p>
        </w:tc>
        <w:tc>
          <w:tcPr>
            <w:tcW w:w="6463" w:type="dxa"/>
            <w:gridSpan w:val="2"/>
            <w:tcMar>
              <w:top w:w="15" w:type="dxa"/>
              <w:left w:w="15" w:type="dxa"/>
              <w:bottom w:w="15" w:type="dxa"/>
              <w:right w:w="15" w:type="dxa"/>
            </w:tcMar>
            <w:vAlign w:val="center"/>
          </w:tcPr>
          <w:p w14:paraId="273B4401">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考   评   内   容</w:t>
            </w:r>
          </w:p>
        </w:tc>
        <w:tc>
          <w:tcPr>
            <w:tcW w:w="1209" w:type="dxa"/>
            <w:tcMar>
              <w:top w:w="15" w:type="dxa"/>
              <w:left w:w="15" w:type="dxa"/>
              <w:bottom w:w="15" w:type="dxa"/>
              <w:right w:w="15" w:type="dxa"/>
            </w:tcMar>
            <w:vAlign w:val="center"/>
          </w:tcPr>
          <w:p w14:paraId="50D1071F">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扣分标准</w:t>
            </w:r>
          </w:p>
        </w:tc>
      </w:tr>
      <w:tr w14:paraId="7CA2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505" w:type="dxa"/>
            <w:tcMar>
              <w:top w:w="15" w:type="dxa"/>
              <w:left w:w="15" w:type="dxa"/>
              <w:bottom w:w="15" w:type="dxa"/>
              <w:right w:w="15" w:type="dxa"/>
            </w:tcMar>
            <w:vAlign w:val="center"/>
          </w:tcPr>
          <w:p w14:paraId="4A9FAF8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55368100">
            <w:pPr>
              <w:adjustRightInd w:val="0"/>
              <w:spacing w:line="260" w:lineRule="exact"/>
              <w:jc w:val="center"/>
              <w:textAlignment w:val="center"/>
              <w:rPr>
                <w:rFonts w:hint="eastAsia" w:ascii="宋体" w:hAnsi="宋体" w:eastAsia="宋体" w:cs="宋体"/>
                <w:color w:val="auto"/>
                <w:kern w:val="0"/>
                <w:sz w:val="24"/>
                <w:szCs w:val="24"/>
                <w:highlight w:val="none"/>
                <w:lang w:bidi="ar"/>
              </w:rPr>
            </w:pPr>
          </w:p>
        </w:tc>
        <w:tc>
          <w:tcPr>
            <w:tcW w:w="6463" w:type="dxa"/>
            <w:gridSpan w:val="2"/>
            <w:tcMar>
              <w:top w:w="15" w:type="dxa"/>
              <w:left w:w="15" w:type="dxa"/>
              <w:bottom w:w="15" w:type="dxa"/>
              <w:right w:w="15" w:type="dxa"/>
            </w:tcMar>
            <w:vAlign w:val="center"/>
          </w:tcPr>
          <w:p w14:paraId="58E02220">
            <w:pPr>
              <w:adjustRightInd w:val="0"/>
              <w:spacing w:line="2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color w:val="auto"/>
                <w:sz w:val="24"/>
                <w:szCs w:val="24"/>
                <w:highlight w:val="none"/>
                <w:lang w:bidi="ar"/>
              </w:rPr>
              <w:t>一、综合服务</w:t>
            </w:r>
          </w:p>
        </w:tc>
        <w:tc>
          <w:tcPr>
            <w:tcW w:w="1209" w:type="dxa"/>
            <w:tcMar>
              <w:top w:w="15" w:type="dxa"/>
              <w:left w:w="15" w:type="dxa"/>
              <w:bottom w:w="15" w:type="dxa"/>
              <w:right w:w="15" w:type="dxa"/>
            </w:tcMar>
            <w:vAlign w:val="center"/>
          </w:tcPr>
          <w:p w14:paraId="0F7C0214">
            <w:pPr>
              <w:adjustRightInd w:val="0"/>
              <w:spacing w:line="260" w:lineRule="exact"/>
              <w:jc w:val="center"/>
              <w:textAlignment w:val="center"/>
              <w:rPr>
                <w:rFonts w:hint="eastAsia" w:ascii="宋体" w:hAnsi="宋体" w:eastAsia="宋体" w:cs="宋体"/>
                <w:color w:val="auto"/>
                <w:kern w:val="0"/>
                <w:szCs w:val="21"/>
                <w:highlight w:val="none"/>
                <w:lang w:bidi="ar"/>
              </w:rPr>
            </w:pPr>
          </w:p>
        </w:tc>
      </w:tr>
      <w:tr w14:paraId="407F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505" w:type="dxa"/>
            <w:tcMar>
              <w:top w:w="15" w:type="dxa"/>
              <w:left w:w="15" w:type="dxa"/>
              <w:bottom w:w="15" w:type="dxa"/>
              <w:right w:w="15" w:type="dxa"/>
            </w:tcMar>
            <w:vAlign w:val="center"/>
          </w:tcPr>
          <w:p w14:paraId="1E61DEC1">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926" w:type="dxa"/>
            <w:tcMar>
              <w:top w:w="15" w:type="dxa"/>
              <w:left w:w="15" w:type="dxa"/>
              <w:bottom w:w="15" w:type="dxa"/>
              <w:right w:w="15" w:type="dxa"/>
            </w:tcMar>
            <w:vAlign w:val="center"/>
          </w:tcPr>
          <w:p w14:paraId="23F4650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思想作风建设</w:t>
            </w:r>
          </w:p>
        </w:tc>
        <w:tc>
          <w:tcPr>
            <w:tcW w:w="6463" w:type="dxa"/>
            <w:gridSpan w:val="2"/>
            <w:tcMar>
              <w:top w:w="15" w:type="dxa"/>
              <w:left w:w="15" w:type="dxa"/>
              <w:bottom w:w="15" w:type="dxa"/>
              <w:right w:w="15" w:type="dxa"/>
            </w:tcMar>
            <w:vAlign w:val="center"/>
          </w:tcPr>
          <w:p w14:paraId="0E84791C">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员工的职业道德、工作作风、办事效率等良好，能爱岗敬业、遵章守纪、仪表端正、语言得当、举止得体，态度友善；团结、和谐。不从事非法违规活动，不从事有损委托方利益的活动。</w:t>
            </w:r>
            <w:r>
              <w:rPr>
                <w:rFonts w:hint="eastAsia" w:ascii="宋体" w:hAnsi="宋体" w:eastAsia="宋体" w:cs="宋体"/>
                <w:color w:val="auto"/>
                <w:sz w:val="22"/>
                <w:szCs w:val="22"/>
                <w:highlight w:val="none"/>
                <w:u w:val="none"/>
                <w:lang w:bidi="ar"/>
              </w:rPr>
              <w:t xml:space="preserve">              </w:t>
            </w:r>
          </w:p>
        </w:tc>
        <w:tc>
          <w:tcPr>
            <w:tcW w:w="1209" w:type="dxa"/>
            <w:tcMar>
              <w:top w:w="15" w:type="dxa"/>
              <w:left w:w="15" w:type="dxa"/>
              <w:bottom w:w="15" w:type="dxa"/>
              <w:right w:w="15" w:type="dxa"/>
            </w:tcMar>
            <w:vAlign w:val="center"/>
          </w:tcPr>
          <w:p w14:paraId="6EFA8EAC">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6A91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505" w:type="dxa"/>
            <w:tcMar>
              <w:top w:w="15" w:type="dxa"/>
              <w:left w:w="15" w:type="dxa"/>
              <w:bottom w:w="15" w:type="dxa"/>
              <w:right w:w="15" w:type="dxa"/>
            </w:tcMar>
            <w:vAlign w:val="center"/>
          </w:tcPr>
          <w:p w14:paraId="36804283">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926" w:type="dxa"/>
            <w:tcMar>
              <w:top w:w="15" w:type="dxa"/>
              <w:left w:w="15" w:type="dxa"/>
              <w:bottom w:w="15" w:type="dxa"/>
              <w:right w:w="15" w:type="dxa"/>
            </w:tcMar>
            <w:vAlign w:val="center"/>
          </w:tcPr>
          <w:p w14:paraId="48A3EAF7">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组织管理</w:t>
            </w:r>
          </w:p>
        </w:tc>
        <w:tc>
          <w:tcPr>
            <w:tcW w:w="6463" w:type="dxa"/>
            <w:gridSpan w:val="2"/>
            <w:tcMar>
              <w:top w:w="15" w:type="dxa"/>
              <w:left w:w="15" w:type="dxa"/>
              <w:bottom w:w="15" w:type="dxa"/>
              <w:right w:w="15" w:type="dxa"/>
            </w:tcMar>
            <w:vAlign w:val="center"/>
          </w:tcPr>
          <w:p w14:paraId="213B9C81">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组织框架层级结构合理，人员素质满足要求，配备的人员符合有关用工规定，满足岗位要求，应持证的持证上岗。人员配置到位、变动备案及时，人员工资设置合理。                            </w:t>
            </w:r>
          </w:p>
        </w:tc>
        <w:tc>
          <w:tcPr>
            <w:tcW w:w="1209" w:type="dxa"/>
            <w:tcMar>
              <w:top w:w="15" w:type="dxa"/>
              <w:left w:w="15" w:type="dxa"/>
              <w:bottom w:w="15" w:type="dxa"/>
              <w:right w:w="15" w:type="dxa"/>
            </w:tcMar>
            <w:vAlign w:val="center"/>
          </w:tcPr>
          <w:p w14:paraId="339975A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6100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505" w:type="dxa"/>
            <w:tcMar>
              <w:top w:w="15" w:type="dxa"/>
              <w:left w:w="15" w:type="dxa"/>
              <w:bottom w:w="15" w:type="dxa"/>
              <w:right w:w="15" w:type="dxa"/>
            </w:tcMar>
            <w:vAlign w:val="center"/>
          </w:tcPr>
          <w:p w14:paraId="197E4EA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926" w:type="dxa"/>
            <w:tcMar>
              <w:top w:w="15" w:type="dxa"/>
              <w:left w:w="15" w:type="dxa"/>
              <w:bottom w:w="15" w:type="dxa"/>
              <w:right w:w="15" w:type="dxa"/>
            </w:tcMar>
            <w:vAlign w:val="center"/>
          </w:tcPr>
          <w:p w14:paraId="56B94F5F">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培训教育</w:t>
            </w:r>
          </w:p>
        </w:tc>
        <w:tc>
          <w:tcPr>
            <w:tcW w:w="6463" w:type="dxa"/>
            <w:gridSpan w:val="2"/>
            <w:tcMar>
              <w:top w:w="15" w:type="dxa"/>
              <w:left w:w="15" w:type="dxa"/>
              <w:bottom w:w="15" w:type="dxa"/>
              <w:right w:w="15" w:type="dxa"/>
            </w:tcMar>
            <w:vAlign w:val="center"/>
          </w:tcPr>
          <w:p w14:paraId="3D5E0E42">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制定完整的培训计划，有明确的培训内容、培训对象，使新老员工的业务素质不断提高。培训记录规范、齐全、真实，积极组织考察学习，进一步开展项目部文化建设。                         </w:t>
            </w:r>
          </w:p>
        </w:tc>
        <w:tc>
          <w:tcPr>
            <w:tcW w:w="1209" w:type="dxa"/>
            <w:tcMar>
              <w:top w:w="15" w:type="dxa"/>
              <w:left w:w="15" w:type="dxa"/>
              <w:bottom w:w="15" w:type="dxa"/>
              <w:right w:w="15" w:type="dxa"/>
            </w:tcMar>
            <w:vAlign w:val="center"/>
          </w:tcPr>
          <w:p w14:paraId="6AD808C3">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3278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0" w:hRule="atLeast"/>
        </w:trPr>
        <w:tc>
          <w:tcPr>
            <w:tcW w:w="505" w:type="dxa"/>
            <w:tcMar>
              <w:top w:w="15" w:type="dxa"/>
              <w:left w:w="15" w:type="dxa"/>
              <w:bottom w:w="15" w:type="dxa"/>
              <w:right w:w="15" w:type="dxa"/>
            </w:tcMar>
            <w:vAlign w:val="center"/>
          </w:tcPr>
          <w:p w14:paraId="3C70738E">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926" w:type="dxa"/>
            <w:tcMar>
              <w:top w:w="15" w:type="dxa"/>
              <w:left w:w="15" w:type="dxa"/>
              <w:bottom w:w="15" w:type="dxa"/>
              <w:right w:w="15" w:type="dxa"/>
            </w:tcMar>
            <w:vAlign w:val="center"/>
          </w:tcPr>
          <w:p w14:paraId="0C2976B8">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人员管理</w:t>
            </w:r>
          </w:p>
        </w:tc>
        <w:tc>
          <w:tcPr>
            <w:tcW w:w="6463" w:type="dxa"/>
            <w:gridSpan w:val="2"/>
            <w:tcMar>
              <w:top w:w="15" w:type="dxa"/>
              <w:left w:w="15" w:type="dxa"/>
              <w:bottom w:w="15" w:type="dxa"/>
              <w:right w:w="15" w:type="dxa"/>
            </w:tcMar>
            <w:vAlign w:val="center"/>
          </w:tcPr>
          <w:p w14:paraId="4DAEBAA7">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有考核激励办法和稳定人员、提升人员素质的具体措施，并严格履行、落实到位；</w:t>
            </w:r>
          </w:p>
          <w:p w14:paraId="00311176">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人员薪金体系合理，支出备案及时；</w:t>
            </w:r>
          </w:p>
          <w:p w14:paraId="622B872F">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服装和劳保用品发放满足委托方要求，材料和样式经审核同意；</w:t>
            </w:r>
          </w:p>
          <w:p w14:paraId="418CAFD6">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执勤着装不规范，仪容仪表不端庄等员工工作状态较差的；</w:t>
            </w:r>
          </w:p>
          <w:p w14:paraId="1B55F0C4">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加强人员入职政审、培训教育活动；</w:t>
            </w:r>
          </w:p>
          <w:p w14:paraId="670941DA">
            <w:pPr>
              <w:adjustRightInd w:val="0"/>
              <w:spacing w:line="260" w:lineRule="exac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6、办公室、值班室（亭）及周边脏、乱、差</w:t>
            </w:r>
            <w:r>
              <w:rPr>
                <w:rFonts w:hint="eastAsia" w:ascii="宋体" w:hAnsi="宋体" w:eastAsia="宋体" w:cs="宋体"/>
                <w:color w:val="auto"/>
                <w:kern w:val="0"/>
                <w:szCs w:val="21"/>
                <w:highlight w:val="none"/>
                <w:lang w:eastAsia="zh-CN" w:bidi="ar"/>
              </w:rPr>
              <w:t>的</w:t>
            </w:r>
            <w:r>
              <w:rPr>
                <w:rFonts w:hint="eastAsia" w:ascii="宋体" w:hAnsi="宋体" w:eastAsia="宋体" w:cs="宋体"/>
                <w:color w:val="auto"/>
                <w:kern w:val="0"/>
                <w:szCs w:val="21"/>
                <w:highlight w:val="none"/>
                <w:lang w:bidi="ar"/>
              </w:rPr>
              <w:t>员工办公环境无序的；</w:t>
            </w:r>
          </w:p>
          <w:p w14:paraId="2EC5BAE5">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7、无故脱岗、串岗，迟到早退，服务态度差，不服从上级指挥管理，酒后上班，私自带人等违反劳动纪律的；</w:t>
            </w:r>
          </w:p>
        </w:tc>
        <w:tc>
          <w:tcPr>
            <w:tcW w:w="1209" w:type="dxa"/>
            <w:tcMar>
              <w:top w:w="15" w:type="dxa"/>
              <w:left w:w="15" w:type="dxa"/>
              <w:bottom w:w="15" w:type="dxa"/>
              <w:right w:w="15" w:type="dxa"/>
            </w:tcMar>
            <w:vAlign w:val="center"/>
          </w:tcPr>
          <w:p w14:paraId="4E7B0A0A">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每发现一例不符合扣0.5分</w:t>
            </w:r>
          </w:p>
        </w:tc>
      </w:tr>
      <w:tr w14:paraId="23C51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05" w:type="dxa"/>
            <w:tcMar>
              <w:top w:w="15" w:type="dxa"/>
              <w:left w:w="15" w:type="dxa"/>
              <w:bottom w:w="15" w:type="dxa"/>
              <w:right w:w="15" w:type="dxa"/>
            </w:tcMar>
            <w:vAlign w:val="center"/>
          </w:tcPr>
          <w:p w14:paraId="75AC2CC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926" w:type="dxa"/>
            <w:tcMar>
              <w:top w:w="15" w:type="dxa"/>
              <w:left w:w="15" w:type="dxa"/>
              <w:bottom w:w="15" w:type="dxa"/>
              <w:right w:w="15" w:type="dxa"/>
            </w:tcMar>
            <w:vAlign w:val="center"/>
          </w:tcPr>
          <w:p w14:paraId="4ED9E2D0">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持续改进</w:t>
            </w:r>
          </w:p>
        </w:tc>
        <w:tc>
          <w:tcPr>
            <w:tcW w:w="6463" w:type="dxa"/>
            <w:gridSpan w:val="2"/>
            <w:tcMar>
              <w:top w:w="15" w:type="dxa"/>
              <w:left w:w="15" w:type="dxa"/>
              <w:bottom w:w="15" w:type="dxa"/>
              <w:right w:w="15" w:type="dxa"/>
            </w:tcMar>
            <w:vAlign w:val="center"/>
          </w:tcPr>
          <w:p w14:paraId="4AD0FA94">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定期向相关方征询意见，自觉配合考核，并根据反馈意见、考核结果及时调整改进、优化提高。员工合理化建议积极，及时落实有效可行建议。 </w:t>
            </w:r>
          </w:p>
        </w:tc>
        <w:tc>
          <w:tcPr>
            <w:tcW w:w="1209" w:type="dxa"/>
            <w:tcMar>
              <w:top w:w="15" w:type="dxa"/>
              <w:left w:w="15" w:type="dxa"/>
              <w:bottom w:w="15" w:type="dxa"/>
              <w:right w:w="15" w:type="dxa"/>
            </w:tcMar>
            <w:vAlign w:val="center"/>
          </w:tcPr>
          <w:p w14:paraId="3314FA0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6EF8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05" w:type="dxa"/>
            <w:tcMar>
              <w:top w:w="15" w:type="dxa"/>
              <w:left w:w="15" w:type="dxa"/>
              <w:bottom w:w="15" w:type="dxa"/>
              <w:right w:w="15" w:type="dxa"/>
            </w:tcMar>
            <w:vAlign w:val="center"/>
          </w:tcPr>
          <w:p w14:paraId="46F7BF57">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926" w:type="dxa"/>
            <w:tcMar>
              <w:top w:w="15" w:type="dxa"/>
              <w:left w:w="15" w:type="dxa"/>
              <w:bottom w:w="15" w:type="dxa"/>
              <w:right w:w="15" w:type="dxa"/>
            </w:tcMar>
            <w:vAlign w:val="center"/>
          </w:tcPr>
          <w:p w14:paraId="1F5C8C9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应急能力</w:t>
            </w:r>
          </w:p>
        </w:tc>
        <w:tc>
          <w:tcPr>
            <w:tcW w:w="6463" w:type="dxa"/>
            <w:gridSpan w:val="2"/>
            <w:tcMar>
              <w:top w:w="15" w:type="dxa"/>
              <w:left w:w="15" w:type="dxa"/>
              <w:bottom w:w="15" w:type="dxa"/>
              <w:right w:w="15" w:type="dxa"/>
            </w:tcMar>
            <w:vAlign w:val="center"/>
          </w:tcPr>
          <w:p w14:paraId="481A561A">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应急事件处理合理、效果良好，临时交办的任务及时完成、完成结果令人满意。重大任务必须事先制订周密的工作计划，并按照计划实施。</w:t>
            </w:r>
          </w:p>
        </w:tc>
        <w:tc>
          <w:tcPr>
            <w:tcW w:w="1209" w:type="dxa"/>
            <w:tcMar>
              <w:top w:w="15" w:type="dxa"/>
              <w:left w:w="15" w:type="dxa"/>
              <w:bottom w:w="15" w:type="dxa"/>
              <w:right w:w="15" w:type="dxa"/>
            </w:tcMar>
            <w:vAlign w:val="center"/>
          </w:tcPr>
          <w:p w14:paraId="04D45DE5">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每发现一例不符合扣1分</w:t>
            </w:r>
          </w:p>
        </w:tc>
      </w:tr>
      <w:tr w14:paraId="4851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1CCD20EE">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926" w:type="dxa"/>
            <w:tcMar>
              <w:top w:w="15" w:type="dxa"/>
              <w:left w:w="15" w:type="dxa"/>
              <w:bottom w:w="15" w:type="dxa"/>
              <w:right w:w="15" w:type="dxa"/>
            </w:tcMar>
            <w:vAlign w:val="center"/>
          </w:tcPr>
          <w:p w14:paraId="66C2338E">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完成任务</w:t>
            </w:r>
          </w:p>
        </w:tc>
        <w:tc>
          <w:tcPr>
            <w:tcW w:w="6463" w:type="dxa"/>
            <w:gridSpan w:val="2"/>
            <w:tcMar>
              <w:top w:w="15" w:type="dxa"/>
              <w:left w:w="15" w:type="dxa"/>
              <w:bottom w:w="15" w:type="dxa"/>
              <w:right w:w="15" w:type="dxa"/>
            </w:tcMar>
            <w:vAlign w:val="center"/>
          </w:tcPr>
          <w:p w14:paraId="5EA92D8D">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严格遵守泰顺县政府机关大院的各种制度、规定，不断深化服务管理，推行标准化服务，不断提升服务质量、服务管理水平，开展文明大院、平安大院、智能后勤创建，提升后勤服务管理水平。</w:t>
            </w:r>
          </w:p>
        </w:tc>
        <w:tc>
          <w:tcPr>
            <w:tcW w:w="1209" w:type="dxa"/>
            <w:tcMar>
              <w:top w:w="15" w:type="dxa"/>
              <w:left w:w="15" w:type="dxa"/>
              <w:bottom w:w="15" w:type="dxa"/>
              <w:right w:w="15" w:type="dxa"/>
            </w:tcMar>
            <w:vAlign w:val="center"/>
          </w:tcPr>
          <w:p w14:paraId="5E4BFEA8">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7DB6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4D1CA909">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926" w:type="dxa"/>
            <w:tcMar>
              <w:top w:w="15" w:type="dxa"/>
              <w:left w:w="15" w:type="dxa"/>
              <w:bottom w:w="15" w:type="dxa"/>
              <w:right w:w="15" w:type="dxa"/>
            </w:tcMar>
            <w:vAlign w:val="center"/>
          </w:tcPr>
          <w:p w14:paraId="48F1E4DA">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日常督查</w:t>
            </w:r>
          </w:p>
        </w:tc>
        <w:tc>
          <w:tcPr>
            <w:tcW w:w="6463" w:type="dxa"/>
            <w:gridSpan w:val="2"/>
            <w:tcMar>
              <w:top w:w="15" w:type="dxa"/>
              <w:left w:w="15" w:type="dxa"/>
              <w:bottom w:w="15" w:type="dxa"/>
              <w:right w:w="15" w:type="dxa"/>
            </w:tcMar>
            <w:vAlign w:val="center"/>
          </w:tcPr>
          <w:p w14:paraId="387C6512">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因员工个人素质、工作能力、服务态度等原因，影响大楼正常办公或造成损失的，</w:t>
            </w:r>
            <w:r>
              <w:rPr>
                <w:rFonts w:hint="eastAsia" w:ascii="宋体" w:hAnsi="宋体" w:eastAsia="宋体" w:cs="宋体"/>
                <w:color w:val="auto"/>
                <w:kern w:val="0"/>
                <w:szCs w:val="21"/>
                <w:highlight w:val="none"/>
                <w:lang w:bidi="ar"/>
              </w:rPr>
              <w:t>受到通报批评，被有效投诉或被第三方单位报道引发信访的，扣0.5-1.5分；</w:t>
            </w:r>
          </w:p>
          <w:p w14:paraId="04C320DE">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工作成绩突出，好人好事受表扬的，加0.5-1.5；</w:t>
            </w:r>
          </w:p>
          <w:p w14:paraId="5CD517FD">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定期人员岗位巡查，采取定期与不定期、明查和暗访等方式进行督查，发现缺勤或在岗违规行为的，每次扣0.5分；</w:t>
            </w:r>
          </w:p>
        </w:tc>
        <w:tc>
          <w:tcPr>
            <w:tcW w:w="1209" w:type="dxa"/>
            <w:tcMar>
              <w:top w:w="15" w:type="dxa"/>
              <w:left w:w="15" w:type="dxa"/>
              <w:bottom w:w="15" w:type="dxa"/>
              <w:right w:w="15" w:type="dxa"/>
            </w:tcMar>
            <w:vAlign w:val="center"/>
          </w:tcPr>
          <w:p w14:paraId="6BF57EC3">
            <w:pPr>
              <w:adjustRightInd w:val="0"/>
              <w:spacing w:line="260" w:lineRule="exact"/>
              <w:jc w:val="center"/>
              <w:textAlignment w:val="center"/>
              <w:rPr>
                <w:rFonts w:hint="eastAsia" w:ascii="宋体" w:hAnsi="宋体" w:eastAsia="宋体" w:cs="宋体"/>
                <w:color w:val="auto"/>
                <w:szCs w:val="21"/>
                <w:highlight w:val="none"/>
                <w:lang w:bidi="ar"/>
              </w:rPr>
            </w:pPr>
          </w:p>
        </w:tc>
      </w:tr>
      <w:tr w14:paraId="0BFD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360F7AE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w:t>
            </w:r>
          </w:p>
        </w:tc>
        <w:tc>
          <w:tcPr>
            <w:tcW w:w="926" w:type="dxa"/>
            <w:tcMar>
              <w:top w:w="15" w:type="dxa"/>
              <w:left w:w="15" w:type="dxa"/>
              <w:bottom w:w="15" w:type="dxa"/>
              <w:right w:w="15" w:type="dxa"/>
            </w:tcMar>
            <w:vAlign w:val="center"/>
          </w:tcPr>
          <w:p w14:paraId="1E35A6BC">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问题整改</w:t>
            </w:r>
          </w:p>
        </w:tc>
        <w:tc>
          <w:tcPr>
            <w:tcW w:w="6463" w:type="dxa"/>
            <w:gridSpan w:val="2"/>
            <w:tcMar>
              <w:top w:w="15" w:type="dxa"/>
              <w:left w:w="15" w:type="dxa"/>
              <w:bottom w:w="15" w:type="dxa"/>
              <w:right w:w="15" w:type="dxa"/>
            </w:tcMar>
            <w:vAlign w:val="center"/>
          </w:tcPr>
          <w:p w14:paraId="6A629290">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1、日常巡查发现问题的，核实后，以整改通知单形式告知，未按时处理或未处理无说明回复的，酌情扣分0.5-3分；</w:t>
            </w:r>
          </w:p>
          <w:p w14:paraId="31AB16AA">
            <w:pPr>
              <w:adjustRightInd w:val="0"/>
              <w:jc w:val="left"/>
              <w:textAlignment w:val="center"/>
              <w:rPr>
                <w:rFonts w:hint="eastAsia" w:ascii="宋体" w:hAnsi="宋体" w:eastAsia="宋体" w:cs="宋体"/>
                <w:color w:val="auto"/>
                <w:sz w:val="22"/>
                <w:szCs w:val="21"/>
                <w:highlight w:val="none"/>
              </w:rPr>
            </w:pPr>
            <w:r>
              <w:rPr>
                <w:rFonts w:hint="eastAsia" w:ascii="宋体" w:hAnsi="宋体" w:eastAsia="宋体" w:cs="宋体"/>
                <w:color w:val="auto"/>
                <w:szCs w:val="21"/>
                <w:highlight w:val="none"/>
                <w:lang w:bidi="ar"/>
              </w:rPr>
              <w:t>2、第三方投诉、第三方质检问题反馈、12345信访件等，以整改通知单形式告知，但不能及时整改的，酌情扣分0.5-3分；</w:t>
            </w:r>
          </w:p>
        </w:tc>
        <w:tc>
          <w:tcPr>
            <w:tcW w:w="1209" w:type="dxa"/>
            <w:tcMar>
              <w:top w:w="15" w:type="dxa"/>
              <w:left w:w="15" w:type="dxa"/>
              <w:bottom w:w="15" w:type="dxa"/>
              <w:right w:w="15" w:type="dxa"/>
            </w:tcMar>
            <w:vAlign w:val="center"/>
          </w:tcPr>
          <w:p w14:paraId="6844B190">
            <w:pPr>
              <w:adjustRightInd w:val="0"/>
              <w:spacing w:line="260" w:lineRule="exact"/>
              <w:jc w:val="center"/>
              <w:textAlignment w:val="center"/>
              <w:rPr>
                <w:rFonts w:hint="eastAsia" w:ascii="宋体" w:hAnsi="宋体" w:eastAsia="宋体" w:cs="宋体"/>
                <w:color w:val="auto"/>
                <w:szCs w:val="21"/>
                <w:highlight w:val="none"/>
                <w:lang w:bidi="ar"/>
              </w:rPr>
            </w:pPr>
          </w:p>
        </w:tc>
      </w:tr>
      <w:tr w14:paraId="23E2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6FD81F2F">
            <w:pPr>
              <w:adjustRightInd w:val="0"/>
              <w:spacing w:line="26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926" w:type="dxa"/>
            <w:tcMar>
              <w:top w:w="15" w:type="dxa"/>
              <w:left w:w="15" w:type="dxa"/>
              <w:bottom w:w="15" w:type="dxa"/>
              <w:right w:w="15" w:type="dxa"/>
            </w:tcMar>
            <w:vAlign w:val="center"/>
          </w:tcPr>
          <w:p w14:paraId="00498B5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专项活动</w:t>
            </w:r>
          </w:p>
        </w:tc>
        <w:tc>
          <w:tcPr>
            <w:tcW w:w="6463" w:type="dxa"/>
            <w:gridSpan w:val="2"/>
            <w:tcMar>
              <w:top w:w="15" w:type="dxa"/>
              <w:left w:w="15" w:type="dxa"/>
              <w:bottom w:w="15" w:type="dxa"/>
              <w:right w:w="15" w:type="dxa"/>
            </w:tcMar>
            <w:vAlign w:val="center"/>
          </w:tcPr>
          <w:p w14:paraId="06AE8A10">
            <w:pPr>
              <w:adjustRightInd w:val="0"/>
              <w:jc w:val="left"/>
              <w:textAlignment w:val="center"/>
              <w:rPr>
                <w:rFonts w:hint="eastAsia" w:ascii="宋体" w:hAnsi="宋体" w:eastAsia="宋体" w:cs="宋体"/>
                <w:color w:val="auto"/>
                <w:sz w:val="22"/>
                <w:szCs w:val="21"/>
                <w:highlight w:val="none"/>
              </w:rPr>
            </w:pPr>
            <w:r>
              <w:rPr>
                <w:rFonts w:hint="eastAsia" w:ascii="宋体" w:hAnsi="宋体" w:eastAsia="宋体" w:cs="宋体"/>
                <w:color w:val="auto"/>
                <w:kern w:val="0"/>
                <w:szCs w:val="21"/>
                <w:highlight w:val="none"/>
                <w:lang w:bidi="ar"/>
              </w:rPr>
              <w:t>当月县委、县政府举办的大型或重要活动保障情况，视情况进行加减分，每项加减1-5分。</w:t>
            </w:r>
          </w:p>
        </w:tc>
        <w:tc>
          <w:tcPr>
            <w:tcW w:w="1209" w:type="dxa"/>
            <w:tcMar>
              <w:top w:w="15" w:type="dxa"/>
              <w:left w:w="15" w:type="dxa"/>
              <w:bottom w:w="15" w:type="dxa"/>
              <w:right w:w="15" w:type="dxa"/>
            </w:tcMar>
            <w:vAlign w:val="center"/>
          </w:tcPr>
          <w:p w14:paraId="339A31FA">
            <w:pPr>
              <w:adjustRightInd w:val="0"/>
              <w:spacing w:line="260" w:lineRule="exact"/>
              <w:jc w:val="center"/>
              <w:textAlignment w:val="center"/>
              <w:rPr>
                <w:rFonts w:hint="eastAsia" w:ascii="宋体" w:hAnsi="宋体" w:eastAsia="宋体" w:cs="宋体"/>
                <w:color w:val="auto"/>
                <w:szCs w:val="21"/>
                <w:highlight w:val="none"/>
                <w:lang w:bidi="ar"/>
              </w:rPr>
            </w:pPr>
          </w:p>
        </w:tc>
      </w:tr>
      <w:tr w14:paraId="7306D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4B2B65A7">
            <w:pPr>
              <w:adjustRightInd w:val="0"/>
              <w:spacing w:line="26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11</w:t>
            </w:r>
          </w:p>
        </w:tc>
        <w:tc>
          <w:tcPr>
            <w:tcW w:w="926" w:type="dxa"/>
            <w:tcMar>
              <w:top w:w="15" w:type="dxa"/>
              <w:left w:w="15" w:type="dxa"/>
              <w:bottom w:w="15" w:type="dxa"/>
              <w:right w:w="15" w:type="dxa"/>
            </w:tcMar>
            <w:vAlign w:val="center"/>
          </w:tcPr>
          <w:p w14:paraId="731A071A">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领导批示</w:t>
            </w:r>
          </w:p>
        </w:tc>
        <w:tc>
          <w:tcPr>
            <w:tcW w:w="6463" w:type="dxa"/>
            <w:gridSpan w:val="2"/>
            <w:tcMar>
              <w:top w:w="15" w:type="dxa"/>
              <w:left w:w="15" w:type="dxa"/>
              <w:bottom w:w="15" w:type="dxa"/>
              <w:right w:w="15" w:type="dxa"/>
            </w:tcMar>
            <w:vAlign w:val="center"/>
          </w:tcPr>
          <w:p w14:paraId="048F567C">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1、发生事件造成重大影响的，县领导有口头或书面指示的，视造成后果情况，依次扣15-20分；</w:t>
            </w:r>
          </w:p>
          <w:p w14:paraId="74C5FC6C">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2、发生事件造成严重影响的，中心主要领导有口头或书面指示的，视造成后果情况，依次扣10-15分；</w:t>
            </w:r>
          </w:p>
          <w:p w14:paraId="65D2194F">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3、发生事件造成较大影响的，中心分管领导有口头或书面指示的，视造成后果情况，依次扣5-10分；</w:t>
            </w:r>
          </w:p>
          <w:p w14:paraId="681F59AE">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4、发生事件造成一般影响的，中心、科室领导有口头或书面指示的，视造成后果情况，依次扣2-5分；</w:t>
            </w:r>
          </w:p>
          <w:p w14:paraId="74C94B4F">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5、服务工作得到各级领导口头或书面表扬的，视情况加1-15分；</w:t>
            </w:r>
          </w:p>
        </w:tc>
        <w:tc>
          <w:tcPr>
            <w:tcW w:w="1209" w:type="dxa"/>
            <w:tcMar>
              <w:top w:w="15" w:type="dxa"/>
              <w:left w:w="15" w:type="dxa"/>
              <w:bottom w:w="15" w:type="dxa"/>
              <w:right w:w="15" w:type="dxa"/>
            </w:tcMar>
            <w:vAlign w:val="center"/>
          </w:tcPr>
          <w:p w14:paraId="3837B288">
            <w:pPr>
              <w:adjustRightInd w:val="0"/>
              <w:spacing w:line="260" w:lineRule="exact"/>
              <w:jc w:val="center"/>
              <w:textAlignment w:val="center"/>
              <w:rPr>
                <w:rFonts w:hint="eastAsia" w:ascii="宋体" w:hAnsi="宋体" w:eastAsia="宋体" w:cs="宋体"/>
                <w:color w:val="auto"/>
                <w:szCs w:val="21"/>
                <w:highlight w:val="none"/>
                <w:lang w:bidi="ar"/>
              </w:rPr>
            </w:pPr>
          </w:p>
        </w:tc>
      </w:tr>
      <w:tr w14:paraId="7665E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tcMar>
              <w:top w:w="15" w:type="dxa"/>
              <w:left w:w="15" w:type="dxa"/>
              <w:bottom w:w="15" w:type="dxa"/>
              <w:right w:w="15" w:type="dxa"/>
            </w:tcMar>
            <w:vAlign w:val="center"/>
          </w:tcPr>
          <w:p w14:paraId="3E639D93">
            <w:pPr>
              <w:adjustRightInd w:val="0"/>
              <w:spacing w:line="26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c>
          <w:tcPr>
            <w:tcW w:w="926" w:type="dxa"/>
            <w:tcMar>
              <w:top w:w="15" w:type="dxa"/>
              <w:left w:w="15" w:type="dxa"/>
              <w:bottom w:w="15" w:type="dxa"/>
              <w:right w:w="15" w:type="dxa"/>
            </w:tcMar>
            <w:vAlign w:val="center"/>
          </w:tcPr>
          <w:p w14:paraId="29050509">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满意度回访</w:t>
            </w:r>
          </w:p>
        </w:tc>
        <w:tc>
          <w:tcPr>
            <w:tcW w:w="6463" w:type="dxa"/>
            <w:gridSpan w:val="2"/>
            <w:tcMar>
              <w:top w:w="15" w:type="dxa"/>
              <w:left w:w="15" w:type="dxa"/>
              <w:bottom w:w="15" w:type="dxa"/>
              <w:right w:w="15" w:type="dxa"/>
            </w:tcMar>
            <w:vAlign w:val="center"/>
          </w:tcPr>
          <w:p w14:paraId="5898E74A">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定期开展满意度回访(服务对象、中心领导及对应业务科室等），回访满意率在99%以上的不扣分，每下降一个百分点扣0.5分，不到一个百分点的按一个百分点计算。</w:t>
            </w:r>
          </w:p>
        </w:tc>
        <w:tc>
          <w:tcPr>
            <w:tcW w:w="1209" w:type="dxa"/>
            <w:tcMar>
              <w:top w:w="15" w:type="dxa"/>
              <w:left w:w="15" w:type="dxa"/>
              <w:bottom w:w="15" w:type="dxa"/>
              <w:right w:w="15" w:type="dxa"/>
            </w:tcMar>
            <w:vAlign w:val="center"/>
          </w:tcPr>
          <w:p w14:paraId="20BBB332">
            <w:pPr>
              <w:adjustRightInd w:val="0"/>
              <w:spacing w:line="260" w:lineRule="exact"/>
              <w:jc w:val="center"/>
              <w:textAlignment w:val="center"/>
              <w:rPr>
                <w:rFonts w:hint="eastAsia" w:ascii="宋体" w:hAnsi="宋体" w:eastAsia="宋体" w:cs="宋体"/>
                <w:color w:val="auto"/>
                <w:szCs w:val="21"/>
                <w:highlight w:val="none"/>
                <w:lang w:bidi="ar"/>
              </w:rPr>
            </w:pPr>
          </w:p>
        </w:tc>
      </w:tr>
      <w:tr w14:paraId="5BEB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tcMar>
              <w:top w:w="15" w:type="dxa"/>
              <w:left w:w="15" w:type="dxa"/>
              <w:bottom w:w="15" w:type="dxa"/>
              <w:right w:w="15" w:type="dxa"/>
            </w:tcMar>
            <w:vAlign w:val="center"/>
          </w:tcPr>
          <w:p w14:paraId="502B021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3992BAA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35A63DD6">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 w:val="24"/>
                <w:szCs w:val="24"/>
                <w:highlight w:val="none"/>
                <w:lang w:bidi="ar"/>
              </w:rPr>
              <w:t>二、日常管理服务</w:t>
            </w:r>
          </w:p>
        </w:tc>
        <w:tc>
          <w:tcPr>
            <w:tcW w:w="1209" w:type="dxa"/>
            <w:tcMar>
              <w:top w:w="15" w:type="dxa"/>
              <w:left w:w="15" w:type="dxa"/>
              <w:bottom w:w="15" w:type="dxa"/>
              <w:right w:w="15" w:type="dxa"/>
            </w:tcMar>
            <w:vAlign w:val="center"/>
          </w:tcPr>
          <w:p w14:paraId="79C3DA1E">
            <w:pPr>
              <w:adjustRightInd w:val="0"/>
              <w:spacing w:line="260" w:lineRule="exact"/>
              <w:jc w:val="center"/>
              <w:textAlignment w:val="center"/>
              <w:rPr>
                <w:rFonts w:hint="eastAsia" w:ascii="宋体" w:hAnsi="宋体" w:eastAsia="宋体" w:cs="宋体"/>
                <w:color w:val="auto"/>
                <w:szCs w:val="21"/>
                <w:highlight w:val="none"/>
                <w:lang w:bidi="ar"/>
              </w:rPr>
            </w:pPr>
          </w:p>
        </w:tc>
      </w:tr>
      <w:tr w14:paraId="7774C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tcMar>
              <w:top w:w="15" w:type="dxa"/>
              <w:left w:w="15" w:type="dxa"/>
              <w:bottom w:w="15" w:type="dxa"/>
              <w:right w:w="15" w:type="dxa"/>
            </w:tcMar>
            <w:vAlign w:val="center"/>
          </w:tcPr>
          <w:p w14:paraId="1028B96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38B35D3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0AC29212">
            <w:pPr>
              <w:adjustRightInd w:val="0"/>
              <w:spacing w:line="260" w:lineRule="exact"/>
              <w:textAlignment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eastAsia="zh-CN" w:bidi="ar"/>
              </w:rPr>
              <w:t>（</w:t>
            </w:r>
            <w:r>
              <w:rPr>
                <w:rFonts w:hint="eastAsia" w:ascii="宋体" w:hAnsi="宋体" w:eastAsia="宋体" w:cs="宋体"/>
                <w:b/>
                <w:color w:val="auto"/>
                <w:sz w:val="24"/>
                <w:szCs w:val="24"/>
                <w:highlight w:val="none"/>
                <w:lang w:val="en-US" w:eastAsia="zh-CN" w:bidi="ar"/>
              </w:rPr>
              <w:t>一</w:t>
            </w:r>
            <w:r>
              <w:rPr>
                <w:rFonts w:hint="eastAsia" w:ascii="宋体" w:hAnsi="宋体" w:eastAsia="宋体" w:cs="宋体"/>
                <w:b/>
                <w:color w:val="auto"/>
                <w:sz w:val="24"/>
                <w:szCs w:val="24"/>
                <w:highlight w:val="none"/>
                <w:lang w:eastAsia="zh-CN" w:bidi="ar"/>
              </w:rPr>
              <w:t>）</w:t>
            </w:r>
            <w:r>
              <w:rPr>
                <w:rFonts w:hint="eastAsia" w:ascii="宋体" w:hAnsi="宋体" w:eastAsia="宋体" w:cs="宋体"/>
                <w:b/>
                <w:color w:val="auto"/>
                <w:sz w:val="24"/>
                <w:szCs w:val="24"/>
                <w:highlight w:val="none"/>
                <w:lang w:val="en-US" w:eastAsia="zh-CN" w:bidi="ar"/>
              </w:rPr>
              <w:t>安保服务</w:t>
            </w:r>
          </w:p>
        </w:tc>
        <w:tc>
          <w:tcPr>
            <w:tcW w:w="1209" w:type="dxa"/>
            <w:tcMar>
              <w:top w:w="15" w:type="dxa"/>
              <w:left w:w="15" w:type="dxa"/>
              <w:bottom w:w="15" w:type="dxa"/>
              <w:right w:w="15" w:type="dxa"/>
            </w:tcMar>
            <w:vAlign w:val="center"/>
          </w:tcPr>
          <w:p w14:paraId="2607F9A8">
            <w:pPr>
              <w:adjustRightInd w:val="0"/>
              <w:spacing w:line="260" w:lineRule="exact"/>
              <w:jc w:val="center"/>
              <w:textAlignment w:val="center"/>
              <w:rPr>
                <w:rFonts w:hint="eastAsia" w:ascii="宋体" w:hAnsi="宋体" w:eastAsia="宋体" w:cs="宋体"/>
                <w:color w:val="auto"/>
                <w:szCs w:val="21"/>
                <w:highlight w:val="none"/>
                <w:lang w:bidi="ar"/>
              </w:rPr>
            </w:pPr>
          </w:p>
        </w:tc>
      </w:tr>
      <w:tr w14:paraId="2B0A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restart"/>
            <w:tcMar>
              <w:top w:w="15" w:type="dxa"/>
              <w:left w:w="15" w:type="dxa"/>
              <w:bottom w:w="15" w:type="dxa"/>
              <w:right w:w="15" w:type="dxa"/>
            </w:tcMar>
            <w:vAlign w:val="center"/>
          </w:tcPr>
          <w:p w14:paraId="383C5621">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926" w:type="dxa"/>
            <w:vMerge w:val="restart"/>
            <w:tcMar>
              <w:top w:w="15" w:type="dxa"/>
              <w:left w:w="15" w:type="dxa"/>
              <w:bottom w:w="15" w:type="dxa"/>
              <w:right w:w="15" w:type="dxa"/>
            </w:tcMar>
            <w:vAlign w:val="center"/>
          </w:tcPr>
          <w:p w14:paraId="73007DFB">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人员配备</w:t>
            </w:r>
          </w:p>
        </w:tc>
        <w:tc>
          <w:tcPr>
            <w:tcW w:w="6463" w:type="dxa"/>
            <w:gridSpan w:val="2"/>
            <w:tcMar>
              <w:top w:w="15" w:type="dxa"/>
              <w:left w:w="15" w:type="dxa"/>
              <w:bottom w:w="15" w:type="dxa"/>
              <w:right w:w="15" w:type="dxa"/>
            </w:tcMar>
            <w:vAlign w:val="center"/>
          </w:tcPr>
          <w:p w14:paraId="00AA3EB0">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人员、岗位配置合理，配备的人员符合有关用工规定，满足岗位要求，应持证的持证上岗；整个队伍保持稳定，人员流动率小于20%/年；</w:t>
            </w:r>
          </w:p>
        </w:tc>
        <w:tc>
          <w:tcPr>
            <w:tcW w:w="1209" w:type="dxa"/>
            <w:vMerge w:val="restart"/>
            <w:tcMar>
              <w:top w:w="15" w:type="dxa"/>
              <w:left w:w="15" w:type="dxa"/>
              <w:bottom w:w="15" w:type="dxa"/>
              <w:right w:w="15" w:type="dxa"/>
            </w:tcMar>
            <w:vAlign w:val="center"/>
          </w:tcPr>
          <w:p w14:paraId="79E88D77">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0850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3E8CC94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558AF1C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1D1CB865">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消控人员经政审合格，持证上岗，了解设备工作原理，能处理一些简单问题，熟悉掌握操作规程，及时消除故障。</w:t>
            </w:r>
          </w:p>
        </w:tc>
        <w:tc>
          <w:tcPr>
            <w:tcW w:w="1209" w:type="dxa"/>
            <w:vMerge w:val="continue"/>
            <w:tcMar>
              <w:top w:w="15" w:type="dxa"/>
              <w:left w:w="15" w:type="dxa"/>
              <w:bottom w:w="15" w:type="dxa"/>
              <w:right w:w="15" w:type="dxa"/>
            </w:tcMar>
            <w:vAlign w:val="center"/>
          </w:tcPr>
          <w:p w14:paraId="5274F828">
            <w:pPr>
              <w:adjustRightInd w:val="0"/>
              <w:spacing w:line="260" w:lineRule="exact"/>
              <w:jc w:val="center"/>
              <w:textAlignment w:val="center"/>
              <w:rPr>
                <w:rFonts w:hint="eastAsia" w:ascii="宋体" w:hAnsi="宋体" w:eastAsia="宋体" w:cs="宋体"/>
                <w:color w:val="auto"/>
                <w:szCs w:val="21"/>
                <w:highlight w:val="none"/>
                <w:lang w:bidi="ar"/>
              </w:rPr>
            </w:pPr>
          </w:p>
        </w:tc>
      </w:tr>
      <w:tr w14:paraId="5926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restart"/>
            <w:tcMar>
              <w:top w:w="15" w:type="dxa"/>
              <w:left w:w="15" w:type="dxa"/>
              <w:bottom w:w="15" w:type="dxa"/>
              <w:right w:w="15" w:type="dxa"/>
            </w:tcMar>
            <w:vAlign w:val="center"/>
          </w:tcPr>
          <w:p w14:paraId="2312F982">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926" w:type="dxa"/>
            <w:vMerge w:val="restart"/>
            <w:tcMar>
              <w:top w:w="15" w:type="dxa"/>
              <w:left w:w="15" w:type="dxa"/>
              <w:bottom w:w="15" w:type="dxa"/>
              <w:right w:w="15" w:type="dxa"/>
            </w:tcMar>
            <w:vAlign w:val="center"/>
          </w:tcPr>
          <w:p w14:paraId="5DE862E6">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制度建设</w:t>
            </w:r>
          </w:p>
        </w:tc>
        <w:tc>
          <w:tcPr>
            <w:tcW w:w="6463" w:type="dxa"/>
            <w:gridSpan w:val="2"/>
            <w:tcMar>
              <w:top w:w="15" w:type="dxa"/>
              <w:left w:w="15" w:type="dxa"/>
              <w:bottom w:w="15" w:type="dxa"/>
              <w:right w:w="15" w:type="dxa"/>
            </w:tcMar>
            <w:vAlign w:val="center"/>
          </w:tcPr>
          <w:p w14:paraId="748380E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消防安全管理、巡逻检查、门卫管理、车辆管理、秩序管理等制度完善；</w:t>
            </w:r>
          </w:p>
        </w:tc>
        <w:tc>
          <w:tcPr>
            <w:tcW w:w="1209" w:type="dxa"/>
            <w:vMerge w:val="restart"/>
            <w:tcMar>
              <w:top w:w="15" w:type="dxa"/>
              <w:left w:w="15" w:type="dxa"/>
              <w:bottom w:w="15" w:type="dxa"/>
              <w:right w:w="15" w:type="dxa"/>
            </w:tcMar>
            <w:vAlign w:val="center"/>
          </w:tcPr>
          <w:p w14:paraId="7281581C">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6B7A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0E5819A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334CADC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6140F178">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管理人员分工明确、合理，岗位职责明确，落实到位，能根据实际情况和要求对制度进行更新；</w:t>
            </w:r>
          </w:p>
        </w:tc>
        <w:tc>
          <w:tcPr>
            <w:tcW w:w="1209" w:type="dxa"/>
            <w:vMerge w:val="continue"/>
            <w:tcMar>
              <w:top w:w="15" w:type="dxa"/>
              <w:left w:w="15" w:type="dxa"/>
              <w:bottom w:w="15" w:type="dxa"/>
              <w:right w:w="15" w:type="dxa"/>
            </w:tcMar>
            <w:vAlign w:val="center"/>
          </w:tcPr>
          <w:p w14:paraId="5314F53B">
            <w:pPr>
              <w:adjustRightInd w:val="0"/>
              <w:spacing w:line="260" w:lineRule="exact"/>
              <w:jc w:val="center"/>
              <w:textAlignment w:val="center"/>
              <w:rPr>
                <w:rFonts w:hint="eastAsia" w:ascii="宋体" w:hAnsi="宋体" w:eastAsia="宋体" w:cs="宋体"/>
                <w:color w:val="auto"/>
                <w:szCs w:val="21"/>
                <w:highlight w:val="none"/>
                <w:lang w:bidi="ar"/>
              </w:rPr>
            </w:pPr>
          </w:p>
        </w:tc>
      </w:tr>
      <w:tr w14:paraId="2E39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407E664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04890FA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38E3C05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人员守则、纪律、权限、保密制度完善；</w:t>
            </w:r>
          </w:p>
        </w:tc>
        <w:tc>
          <w:tcPr>
            <w:tcW w:w="1209" w:type="dxa"/>
            <w:vMerge w:val="continue"/>
            <w:tcMar>
              <w:top w:w="15" w:type="dxa"/>
              <w:left w:w="15" w:type="dxa"/>
              <w:bottom w:w="15" w:type="dxa"/>
              <w:right w:w="15" w:type="dxa"/>
            </w:tcMar>
            <w:vAlign w:val="center"/>
          </w:tcPr>
          <w:p w14:paraId="0D8546C3">
            <w:pPr>
              <w:adjustRightInd w:val="0"/>
              <w:spacing w:line="260" w:lineRule="exact"/>
              <w:jc w:val="center"/>
              <w:textAlignment w:val="center"/>
              <w:rPr>
                <w:rFonts w:hint="eastAsia" w:ascii="宋体" w:hAnsi="宋体" w:eastAsia="宋体" w:cs="宋体"/>
                <w:color w:val="auto"/>
                <w:szCs w:val="21"/>
                <w:highlight w:val="none"/>
                <w:lang w:bidi="ar"/>
              </w:rPr>
            </w:pPr>
          </w:p>
        </w:tc>
      </w:tr>
      <w:tr w14:paraId="499A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019B660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4588162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567D857E">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交接班制度、考勤制度、物资管理制度完善，记录齐全；</w:t>
            </w:r>
          </w:p>
        </w:tc>
        <w:tc>
          <w:tcPr>
            <w:tcW w:w="1209" w:type="dxa"/>
            <w:vMerge w:val="continue"/>
            <w:tcMar>
              <w:top w:w="15" w:type="dxa"/>
              <w:left w:w="15" w:type="dxa"/>
              <w:bottom w:w="15" w:type="dxa"/>
              <w:right w:w="15" w:type="dxa"/>
            </w:tcMar>
            <w:vAlign w:val="center"/>
          </w:tcPr>
          <w:p w14:paraId="0F0362D1">
            <w:pPr>
              <w:adjustRightInd w:val="0"/>
              <w:spacing w:line="260" w:lineRule="exact"/>
              <w:jc w:val="center"/>
              <w:textAlignment w:val="center"/>
              <w:rPr>
                <w:rFonts w:hint="eastAsia" w:ascii="宋体" w:hAnsi="宋体" w:eastAsia="宋体" w:cs="宋体"/>
                <w:color w:val="auto"/>
                <w:szCs w:val="21"/>
                <w:highlight w:val="none"/>
                <w:lang w:bidi="ar"/>
              </w:rPr>
            </w:pPr>
          </w:p>
        </w:tc>
      </w:tr>
      <w:tr w14:paraId="0CC6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00D4E40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1F31F52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091B0061">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消控室制度、监控室制度、监控系统的维护管理制度完善；</w:t>
            </w:r>
          </w:p>
        </w:tc>
        <w:tc>
          <w:tcPr>
            <w:tcW w:w="1209" w:type="dxa"/>
            <w:vMerge w:val="continue"/>
            <w:tcMar>
              <w:top w:w="15" w:type="dxa"/>
              <w:left w:w="15" w:type="dxa"/>
              <w:bottom w:w="15" w:type="dxa"/>
              <w:right w:w="15" w:type="dxa"/>
            </w:tcMar>
            <w:vAlign w:val="center"/>
          </w:tcPr>
          <w:p w14:paraId="3C41472E">
            <w:pPr>
              <w:adjustRightInd w:val="0"/>
              <w:spacing w:line="260" w:lineRule="exact"/>
              <w:jc w:val="center"/>
              <w:textAlignment w:val="center"/>
              <w:rPr>
                <w:rFonts w:hint="eastAsia" w:ascii="宋体" w:hAnsi="宋体" w:eastAsia="宋体" w:cs="宋体"/>
                <w:color w:val="auto"/>
                <w:szCs w:val="21"/>
                <w:highlight w:val="none"/>
                <w:lang w:bidi="ar"/>
              </w:rPr>
            </w:pPr>
          </w:p>
        </w:tc>
      </w:tr>
      <w:tr w14:paraId="4C04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restart"/>
            <w:tcMar>
              <w:top w:w="15" w:type="dxa"/>
              <w:left w:w="15" w:type="dxa"/>
              <w:bottom w:w="15" w:type="dxa"/>
              <w:right w:w="15" w:type="dxa"/>
            </w:tcMar>
            <w:vAlign w:val="center"/>
          </w:tcPr>
          <w:p w14:paraId="6DEEDDE5">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926" w:type="dxa"/>
            <w:vMerge w:val="restart"/>
            <w:tcMar>
              <w:top w:w="15" w:type="dxa"/>
              <w:left w:w="15" w:type="dxa"/>
              <w:bottom w:w="15" w:type="dxa"/>
              <w:right w:w="15" w:type="dxa"/>
            </w:tcMar>
            <w:vAlign w:val="center"/>
          </w:tcPr>
          <w:p w14:paraId="18EEF548">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管理成效</w:t>
            </w:r>
          </w:p>
        </w:tc>
        <w:tc>
          <w:tcPr>
            <w:tcW w:w="6463" w:type="dxa"/>
            <w:gridSpan w:val="2"/>
            <w:tcMar>
              <w:top w:w="15" w:type="dxa"/>
              <w:left w:w="15" w:type="dxa"/>
              <w:bottom w:w="15" w:type="dxa"/>
              <w:right w:w="15" w:type="dxa"/>
            </w:tcMar>
            <w:vAlign w:val="center"/>
          </w:tcPr>
          <w:p w14:paraId="4A78FD7B">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每一个队员熟悉各项制度，尤其是与自身岗位相关的制度；</w:t>
            </w:r>
          </w:p>
        </w:tc>
        <w:tc>
          <w:tcPr>
            <w:tcW w:w="1209" w:type="dxa"/>
            <w:vMerge w:val="restart"/>
            <w:tcMar>
              <w:top w:w="15" w:type="dxa"/>
              <w:left w:w="15" w:type="dxa"/>
              <w:bottom w:w="15" w:type="dxa"/>
              <w:right w:w="15" w:type="dxa"/>
            </w:tcMar>
            <w:vAlign w:val="center"/>
          </w:tcPr>
          <w:p w14:paraId="2C419D03">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61DD8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2AD2650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2B37813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1730A8AD">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各类登记本记录完整、清晰、准确，</w:t>
            </w:r>
            <w:r>
              <w:rPr>
                <w:rFonts w:hint="eastAsia" w:ascii="宋体" w:hAnsi="宋体" w:eastAsia="宋体" w:cs="宋体"/>
                <w:color w:val="auto"/>
                <w:kern w:val="0"/>
                <w:sz w:val="20"/>
                <w:szCs w:val="20"/>
                <w:highlight w:val="none"/>
                <w:lang w:eastAsia="zh-CN" w:bidi="ar"/>
              </w:rPr>
              <w:t>各类台账</w:t>
            </w:r>
            <w:r>
              <w:rPr>
                <w:rFonts w:hint="eastAsia" w:ascii="宋体" w:hAnsi="宋体" w:eastAsia="宋体" w:cs="宋体"/>
                <w:color w:val="auto"/>
                <w:kern w:val="0"/>
                <w:sz w:val="20"/>
                <w:szCs w:val="20"/>
                <w:highlight w:val="none"/>
                <w:lang w:bidi="ar"/>
              </w:rPr>
              <w:t>齐</w:t>
            </w:r>
            <w:r>
              <w:rPr>
                <w:rFonts w:hint="eastAsia" w:ascii="宋体" w:hAnsi="宋体" w:eastAsia="宋体" w:cs="宋体"/>
                <w:color w:val="auto"/>
                <w:kern w:val="0"/>
                <w:sz w:val="20"/>
                <w:szCs w:val="20"/>
                <w:highlight w:val="none"/>
                <w:lang w:val="en-US" w:eastAsia="zh-CN" w:bidi="ar"/>
              </w:rPr>
              <w:t>全</w:t>
            </w:r>
            <w:r>
              <w:rPr>
                <w:rFonts w:hint="eastAsia" w:ascii="宋体" w:hAnsi="宋体" w:eastAsia="宋体" w:cs="宋体"/>
                <w:color w:val="auto"/>
                <w:kern w:val="0"/>
                <w:sz w:val="20"/>
                <w:szCs w:val="20"/>
                <w:highlight w:val="none"/>
                <w:lang w:bidi="ar"/>
              </w:rPr>
              <w:t>；</w:t>
            </w:r>
          </w:p>
        </w:tc>
        <w:tc>
          <w:tcPr>
            <w:tcW w:w="1209" w:type="dxa"/>
            <w:vMerge w:val="continue"/>
            <w:tcMar>
              <w:top w:w="15" w:type="dxa"/>
              <w:left w:w="15" w:type="dxa"/>
              <w:bottom w:w="15" w:type="dxa"/>
              <w:right w:w="15" w:type="dxa"/>
            </w:tcMar>
            <w:vAlign w:val="center"/>
          </w:tcPr>
          <w:p w14:paraId="1069CF1C">
            <w:pPr>
              <w:adjustRightInd w:val="0"/>
              <w:spacing w:line="260" w:lineRule="exact"/>
              <w:jc w:val="center"/>
              <w:textAlignment w:val="center"/>
              <w:rPr>
                <w:rFonts w:hint="eastAsia" w:ascii="宋体" w:hAnsi="宋体" w:eastAsia="宋体" w:cs="宋体"/>
                <w:color w:val="auto"/>
                <w:szCs w:val="21"/>
                <w:highlight w:val="none"/>
                <w:lang w:bidi="ar"/>
              </w:rPr>
            </w:pPr>
          </w:p>
        </w:tc>
      </w:tr>
      <w:tr w14:paraId="70F6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1474B50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2FDA9AD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1B9CBE1C">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保安人员各项教育、专业技能培训有计划进行，落实到位，有成效；</w:t>
            </w:r>
          </w:p>
        </w:tc>
        <w:tc>
          <w:tcPr>
            <w:tcW w:w="1209" w:type="dxa"/>
            <w:vMerge w:val="continue"/>
            <w:tcMar>
              <w:top w:w="15" w:type="dxa"/>
              <w:left w:w="15" w:type="dxa"/>
              <w:bottom w:w="15" w:type="dxa"/>
              <w:right w:w="15" w:type="dxa"/>
            </w:tcMar>
            <w:vAlign w:val="center"/>
          </w:tcPr>
          <w:p w14:paraId="387A36F2">
            <w:pPr>
              <w:adjustRightInd w:val="0"/>
              <w:spacing w:line="260" w:lineRule="exact"/>
              <w:jc w:val="center"/>
              <w:textAlignment w:val="center"/>
              <w:rPr>
                <w:rFonts w:hint="eastAsia" w:ascii="宋体" w:hAnsi="宋体" w:eastAsia="宋体" w:cs="宋体"/>
                <w:color w:val="auto"/>
                <w:szCs w:val="21"/>
                <w:highlight w:val="none"/>
                <w:lang w:bidi="ar"/>
              </w:rPr>
            </w:pPr>
          </w:p>
        </w:tc>
      </w:tr>
      <w:tr w14:paraId="10F9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2B743AE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1102215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774930AA">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穿着统一的制服及许可装饰品，需经审核同意；装备设施良好，满足要求；</w:t>
            </w:r>
          </w:p>
        </w:tc>
        <w:tc>
          <w:tcPr>
            <w:tcW w:w="1209" w:type="dxa"/>
            <w:vMerge w:val="continue"/>
            <w:tcMar>
              <w:top w:w="15" w:type="dxa"/>
              <w:left w:w="15" w:type="dxa"/>
              <w:bottom w:w="15" w:type="dxa"/>
              <w:right w:w="15" w:type="dxa"/>
            </w:tcMar>
            <w:vAlign w:val="center"/>
          </w:tcPr>
          <w:p w14:paraId="671E9B0A">
            <w:pPr>
              <w:adjustRightInd w:val="0"/>
              <w:spacing w:line="260" w:lineRule="exact"/>
              <w:jc w:val="center"/>
              <w:textAlignment w:val="center"/>
              <w:rPr>
                <w:rFonts w:hint="eastAsia" w:ascii="宋体" w:hAnsi="宋体" w:eastAsia="宋体" w:cs="宋体"/>
                <w:color w:val="auto"/>
                <w:szCs w:val="21"/>
                <w:highlight w:val="none"/>
                <w:lang w:bidi="ar"/>
              </w:rPr>
            </w:pPr>
          </w:p>
        </w:tc>
      </w:tr>
      <w:tr w14:paraId="4808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3D31E5B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1046F07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5371CBF3">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人员进出、工资备案及时，重要人事变动要提前报备；</w:t>
            </w:r>
          </w:p>
        </w:tc>
        <w:tc>
          <w:tcPr>
            <w:tcW w:w="1209" w:type="dxa"/>
            <w:vMerge w:val="continue"/>
            <w:tcMar>
              <w:top w:w="15" w:type="dxa"/>
              <w:left w:w="15" w:type="dxa"/>
              <w:bottom w:w="15" w:type="dxa"/>
              <w:right w:w="15" w:type="dxa"/>
            </w:tcMar>
            <w:vAlign w:val="center"/>
          </w:tcPr>
          <w:p w14:paraId="1B691393">
            <w:pPr>
              <w:adjustRightInd w:val="0"/>
              <w:spacing w:line="260" w:lineRule="exact"/>
              <w:jc w:val="center"/>
              <w:textAlignment w:val="center"/>
              <w:rPr>
                <w:rFonts w:hint="eastAsia" w:ascii="宋体" w:hAnsi="宋体" w:eastAsia="宋体" w:cs="宋体"/>
                <w:color w:val="auto"/>
                <w:szCs w:val="21"/>
                <w:highlight w:val="none"/>
                <w:lang w:bidi="ar"/>
              </w:rPr>
            </w:pPr>
          </w:p>
        </w:tc>
      </w:tr>
      <w:tr w14:paraId="348E2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2800F40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4DA23E9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2569DCB6">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定期向队员了解工作意见和建议，向业主汇报工作，</w:t>
            </w:r>
            <w:r>
              <w:rPr>
                <w:rFonts w:hint="eastAsia" w:ascii="宋体" w:hAnsi="宋体" w:eastAsia="宋体" w:cs="宋体"/>
                <w:color w:val="auto"/>
                <w:kern w:val="0"/>
                <w:sz w:val="20"/>
                <w:szCs w:val="20"/>
                <w:highlight w:val="none"/>
                <w:lang w:eastAsia="zh-CN" w:bidi="ar"/>
              </w:rPr>
              <w:t>对发现的问题</w:t>
            </w:r>
            <w:r>
              <w:rPr>
                <w:rFonts w:hint="eastAsia" w:ascii="宋体" w:hAnsi="宋体" w:eastAsia="宋体" w:cs="宋体"/>
                <w:color w:val="auto"/>
                <w:kern w:val="0"/>
                <w:sz w:val="20"/>
                <w:szCs w:val="20"/>
                <w:highlight w:val="none"/>
                <w:lang w:bidi="ar"/>
              </w:rPr>
              <w:t>及时处理并上报，形成畅通的沟通渠道；</w:t>
            </w:r>
          </w:p>
        </w:tc>
        <w:tc>
          <w:tcPr>
            <w:tcW w:w="1209" w:type="dxa"/>
            <w:vMerge w:val="continue"/>
            <w:tcMar>
              <w:top w:w="15" w:type="dxa"/>
              <w:left w:w="15" w:type="dxa"/>
              <w:bottom w:w="15" w:type="dxa"/>
              <w:right w:w="15" w:type="dxa"/>
            </w:tcMar>
            <w:vAlign w:val="center"/>
          </w:tcPr>
          <w:p w14:paraId="2229744E">
            <w:pPr>
              <w:adjustRightInd w:val="0"/>
              <w:spacing w:line="260" w:lineRule="exact"/>
              <w:jc w:val="center"/>
              <w:textAlignment w:val="center"/>
              <w:rPr>
                <w:rFonts w:hint="eastAsia" w:ascii="宋体" w:hAnsi="宋体" w:eastAsia="宋体" w:cs="宋体"/>
                <w:color w:val="auto"/>
                <w:szCs w:val="21"/>
                <w:highlight w:val="none"/>
                <w:lang w:bidi="ar"/>
              </w:rPr>
            </w:pPr>
          </w:p>
        </w:tc>
      </w:tr>
      <w:tr w14:paraId="322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7F7CC47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52ADE6B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37331027">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遇突发事件或安全检查时，积极配合有关部门执行任务，并指定专职人员协助工作，直至完成任务；</w:t>
            </w:r>
          </w:p>
        </w:tc>
        <w:tc>
          <w:tcPr>
            <w:tcW w:w="1209" w:type="dxa"/>
            <w:vMerge w:val="continue"/>
            <w:tcMar>
              <w:top w:w="15" w:type="dxa"/>
              <w:left w:w="15" w:type="dxa"/>
              <w:bottom w:w="15" w:type="dxa"/>
              <w:right w:w="15" w:type="dxa"/>
            </w:tcMar>
            <w:vAlign w:val="center"/>
          </w:tcPr>
          <w:p w14:paraId="0BC2580F">
            <w:pPr>
              <w:adjustRightInd w:val="0"/>
              <w:spacing w:line="260" w:lineRule="exact"/>
              <w:jc w:val="center"/>
              <w:textAlignment w:val="center"/>
              <w:rPr>
                <w:rFonts w:hint="eastAsia" w:ascii="宋体" w:hAnsi="宋体" w:eastAsia="宋体" w:cs="宋体"/>
                <w:color w:val="auto"/>
                <w:szCs w:val="21"/>
                <w:highlight w:val="none"/>
                <w:lang w:bidi="ar"/>
              </w:rPr>
            </w:pPr>
          </w:p>
        </w:tc>
      </w:tr>
      <w:tr w14:paraId="5F53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05E86A7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790B974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501F3376">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管理层以身作则，</w:t>
            </w:r>
            <w:r>
              <w:rPr>
                <w:rFonts w:hint="eastAsia" w:ascii="宋体" w:hAnsi="宋体" w:eastAsia="宋体" w:cs="宋体"/>
                <w:color w:val="auto"/>
                <w:kern w:val="0"/>
                <w:sz w:val="20"/>
                <w:szCs w:val="20"/>
                <w:highlight w:val="none"/>
                <w:lang w:eastAsia="zh-CN" w:bidi="ar"/>
              </w:rPr>
              <w:t>经常</w:t>
            </w:r>
            <w:r>
              <w:rPr>
                <w:rFonts w:hint="eastAsia" w:ascii="宋体" w:hAnsi="宋体" w:eastAsia="宋体" w:cs="宋体"/>
                <w:color w:val="auto"/>
                <w:kern w:val="0"/>
                <w:sz w:val="20"/>
                <w:szCs w:val="20"/>
                <w:highlight w:val="none"/>
                <w:lang w:bidi="ar"/>
              </w:rPr>
              <w:t>开展认真检查和指导，发现问题及时整改或报告；</w:t>
            </w:r>
          </w:p>
        </w:tc>
        <w:tc>
          <w:tcPr>
            <w:tcW w:w="1209" w:type="dxa"/>
            <w:vMerge w:val="continue"/>
            <w:tcMar>
              <w:top w:w="15" w:type="dxa"/>
              <w:left w:w="15" w:type="dxa"/>
              <w:bottom w:w="15" w:type="dxa"/>
              <w:right w:w="15" w:type="dxa"/>
            </w:tcMar>
            <w:vAlign w:val="center"/>
          </w:tcPr>
          <w:p w14:paraId="5329932B">
            <w:pPr>
              <w:adjustRightInd w:val="0"/>
              <w:spacing w:line="260" w:lineRule="exact"/>
              <w:jc w:val="center"/>
              <w:textAlignment w:val="center"/>
              <w:rPr>
                <w:rFonts w:hint="eastAsia" w:ascii="宋体" w:hAnsi="宋体" w:eastAsia="宋体" w:cs="宋体"/>
                <w:color w:val="auto"/>
                <w:szCs w:val="21"/>
                <w:highlight w:val="none"/>
                <w:lang w:bidi="ar"/>
              </w:rPr>
            </w:pPr>
          </w:p>
        </w:tc>
      </w:tr>
      <w:tr w14:paraId="0DFC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5804F99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426EAD7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25E9F78A">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有稳定有效的提升人员素质的考核激励办法和具体措施，履行、落实到位；</w:t>
            </w:r>
          </w:p>
        </w:tc>
        <w:tc>
          <w:tcPr>
            <w:tcW w:w="1209" w:type="dxa"/>
            <w:vMerge w:val="continue"/>
            <w:tcMar>
              <w:top w:w="15" w:type="dxa"/>
              <w:left w:w="15" w:type="dxa"/>
              <w:bottom w:w="15" w:type="dxa"/>
              <w:right w:w="15" w:type="dxa"/>
            </w:tcMar>
            <w:vAlign w:val="center"/>
          </w:tcPr>
          <w:p w14:paraId="58CB4022">
            <w:pPr>
              <w:adjustRightInd w:val="0"/>
              <w:spacing w:line="260" w:lineRule="exact"/>
              <w:jc w:val="center"/>
              <w:textAlignment w:val="center"/>
              <w:rPr>
                <w:rFonts w:hint="eastAsia" w:ascii="宋体" w:hAnsi="宋体" w:eastAsia="宋体" w:cs="宋体"/>
                <w:color w:val="auto"/>
                <w:szCs w:val="21"/>
                <w:highlight w:val="none"/>
                <w:lang w:bidi="ar"/>
              </w:rPr>
            </w:pPr>
          </w:p>
        </w:tc>
      </w:tr>
      <w:tr w14:paraId="6BD4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restart"/>
            <w:tcMar>
              <w:top w:w="15" w:type="dxa"/>
              <w:left w:w="15" w:type="dxa"/>
              <w:bottom w:w="15" w:type="dxa"/>
              <w:right w:w="15" w:type="dxa"/>
            </w:tcMar>
            <w:vAlign w:val="center"/>
          </w:tcPr>
          <w:p w14:paraId="0C5CBCE1">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926" w:type="dxa"/>
            <w:vMerge w:val="restart"/>
            <w:tcMar>
              <w:top w:w="15" w:type="dxa"/>
              <w:left w:w="15" w:type="dxa"/>
              <w:bottom w:w="15" w:type="dxa"/>
              <w:right w:w="15" w:type="dxa"/>
            </w:tcMar>
            <w:vAlign w:val="center"/>
          </w:tcPr>
          <w:p w14:paraId="7307C052">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日常服务情况</w:t>
            </w:r>
          </w:p>
        </w:tc>
        <w:tc>
          <w:tcPr>
            <w:tcW w:w="6463" w:type="dxa"/>
            <w:gridSpan w:val="2"/>
            <w:tcMar>
              <w:top w:w="15" w:type="dxa"/>
              <w:left w:w="15" w:type="dxa"/>
              <w:bottom w:w="15" w:type="dxa"/>
              <w:right w:w="15" w:type="dxa"/>
            </w:tcMar>
            <w:vAlign w:val="center"/>
          </w:tcPr>
          <w:p w14:paraId="68425242">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管理区域内工作生活秩序正常；</w:t>
            </w:r>
          </w:p>
        </w:tc>
        <w:tc>
          <w:tcPr>
            <w:tcW w:w="1209" w:type="dxa"/>
            <w:vMerge w:val="restart"/>
            <w:tcMar>
              <w:top w:w="15" w:type="dxa"/>
              <w:left w:w="15" w:type="dxa"/>
              <w:bottom w:w="15" w:type="dxa"/>
              <w:right w:w="15" w:type="dxa"/>
            </w:tcMar>
            <w:vAlign w:val="center"/>
          </w:tcPr>
          <w:p w14:paraId="090601FB">
            <w:pPr>
              <w:adjustRightInd w:val="0"/>
              <w:spacing w:line="28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3B1A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7DBF4E6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08C6D89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057C1EE6">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监控工作到位，按时做好消防巡查，消防装置完好；</w:t>
            </w:r>
          </w:p>
        </w:tc>
        <w:tc>
          <w:tcPr>
            <w:tcW w:w="1209" w:type="dxa"/>
            <w:vMerge w:val="continue"/>
            <w:tcMar>
              <w:top w:w="15" w:type="dxa"/>
              <w:left w:w="15" w:type="dxa"/>
              <w:bottom w:w="15" w:type="dxa"/>
              <w:right w:w="15" w:type="dxa"/>
            </w:tcMar>
            <w:vAlign w:val="center"/>
          </w:tcPr>
          <w:p w14:paraId="2C148B4C">
            <w:pPr>
              <w:adjustRightInd w:val="0"/>
              <w:spacing w:line="260" w:lineRule="exact"/>
              <w:jc w:val="center"/>
              <w:textAlignment w:val="center"/>
              <w:rPr>
                <w:rFonts w:hint="eastAsia" w:ascii="宋体" w:hAnsi="宋体" w:eastAsia="宋体" w:cs="宋体"/>
                <w:color w:val="auto"/>
                <w:szCs w:val="21"/>
                <w:highlight w:val="none"/>
                <w:lang w:bidi="ar"/>
              </w:rPr>
            </w:pPr>
          </w:p>
        </w:tc>
      </w:tr>
      <w:tr w14:paraId="08F1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28FCE72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7E0A9D8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694358E9">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维持停车场秩序良好；</w:t>
            </w:r>
          </w:p>
        </w:tc>
        <w:tc>
          <w:tcPr>
            <w:tcW w:w="1209" w:type="dxa"/>
            <w:vMerge w:val="continue"/>
            <w:tcMar>
              <w:top w:w="15" w:type="dxa"/>
              <w:left w:w="15" w:type="dxa"/>
              <w:bottom w:w="15" w:type="dxa"/>
              <w:right w:w="15" w:type="dxa"/>
            </w:tcMar>
            <w:vAlign w:val="center"/>
          </w:tcPr>
          <w:p w14:paraId="7E378FBD">
            <w:pPr>
              <w:adjustRightInd w:val="0"/>
              <w:spacing w:line="260" w:lineRule="exact"/>
              <w:jc w:val="center"/>
              <w:textAlignment w:val="center"/>
              <w:rPr>
                <w:rFonts w:hint="eastAsia" w:ascii="宋体" w:hAnsi="宋体" w:eastAsia="宋体" w:cs="宋体"/>
                <w:color w:val="auto"/>
                <w:szCs w:val="21"/>
                <w:highlight w:val="none"/>
                <w:lang w:bidi="ar"/>
              </w:rPr>
            </w:pPr>
          </w:p>
        </w:tc>
      </w:tr>
      <w:tr w14:paraId="6585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4F9C826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576C1FE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1A59F902">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人员、车辆及物资出入管理，大楼内重要部位和附属设备的安全管理到位；</w:t>
            </w:r>
          </w:p>
        </w:tc>
        <w:tc>
          <w:tcPr>
            <w:tcW w:w="1209" w:type="dxa"/>
            <w:vMerge w:val="continue"/>
            <w:tcMar>
              <w:top w:w="15" w:type="dxa"/>
              <w:left w:w="15" w:type="dxa"/>
              <w:bottom w:w="15" w:type="dxa"/>
              <w:right w:w="15" w:type="dxa"/>
            </w:tcMar>
            <w:vAlign w:val="center"/>
          </w:tcPr>
          <w:p w14:paraId="5EDE869A">
            <w:pPr>
              <w:adjustRightInd w:val="0"/>
              <w:spacing w:line="260" w:lineRule="exact"/>
              <w:jc w:val="center"/>
              <w:textAlignment w:val="center"/>
              <w:rPr>
                <w:rFonts w:hint="eastAsia" w:ascii="宋体" w:hAnsi="宋体" w:eastAsia="宋体" w:cs="宋体"/>
                <w:color w:val="auto"/>
                <w:szCs w:val="21"/>
                <w:highlight w:val="none"/>
                <w:lang w:bidi="ar"/>
              </w:rPr>
            </w:pPr>
          </w:p>
        </w:tc>
      </w:tr>
      <w:tr w14:paraId="333C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20101E2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298250F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48B62670">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服务良好，执勤文明，廉洁自律；</w:t>
            </w:r>
          </w:p>
        </w:tc>
        <w:tc>
          <w:tcPr>
            <w:tcW w:w="1209" w:type="dxa"/>
            <w:vMerge w:val="continue"/>
            <w:tcMar>
              <w:top w:w="15" w:type="dxa"/>
              <w:left w:w="15" w:type="dxa"/>
              <w:bottom w:w="15" w:type="dxa"/>
              <w:right w:w="15" w:type="dxa"/>
            </w:tcMar>
            <w:vAlign w:val="center"/>
          </w:tcPr>
          <w:p w14:paraId="6B520AEB">
            <w:pPr>
              <w:adjustRightInd w:val="0"/>
              <w:spacing w:line="260" w:lineRule="exact"/>
              <w:jc w:val="center"/>
              <w:textAlignment w:val="center"/>
              <w:rPr>
                <w:rFonts w:hint="eastAsia" w:ascii="宋体" w:hAnsi="宋体" w:eastAsia="宋体" w:cs="宋体"/>
                <w:color w:val="auto"/>
                <w:szCs w:val="21"/>
                <w:highlight w:val="none"/>
                <w:lang w:bidi="ar"/>
              </w:rPr>
            </w:pPr>
          </w:p>
        </w:tc>
      </w:tr>
      <w:tr w14:paraId="4466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6067DA6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0B8BA5E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684D7905">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及时、出色</w:t>
            </w:r>
            <w:r>
              <w:rPr>
                <w:rFonts w:hint="eastAsia" w:ascii="宋体" w:hAnsi="宋体" w:eastAsia="宋体" w:cs="宋体"/>
                <w:color w:val="auto"/>
                <w:kern w:val="0"/>
                <w:sz w:val="20"/>
                <w:szCs w:val="20"/>
                <w:highlight w:val="none"/>
                <w:lang w:eastAsia="zh-CN" w:bidi="ar"/>
              </w:rPr>
              <w:t>地</w:t>
            </w:r>
            <w:r>
              <w:rPr>
                <w:rFonts w:hint="eastAsia" w:ascii="宋体" w:hAnsi="宋体" w:eastAsia="宋体" w:cs="宋体"/>
                <w:color w:val="auto"/>
                <w:kern w:val="0"/>
                <w:sz w:val="20"/>
                <w:szCs w:val="20"/>
                <w:highlight w:val="none"/>
                <w:lang w:bidi="ar"/>
              </w:rPr>
              <w:t>完成业主交办的临时性任务；</w:t>
            </w:r>
          </w:p>
        </w:tc>
        <w:tc>
          <w:tcPr>
            <w:tcW w:w="1209" w:type="dxa"/>
            <w:vMerge w:val="continue"/>
            <w:tcMar>
              <w:top w:w="15" w:type="dxa"/>
              <w:left w:w="15" w:type="dxa"/>
              <w:bottom w:w="15" w:type="dxa"/>
              <w:right w:w="15" w:type="dxa"/>
            </w:tcMar>
            <w:vAlign w:val="center"/>
          </w:tcPr>
          <w:p w14:paraId="1C23338E">
            <w:pPr>
              <w:adjustRightInd w:val="0"/>
              <w:spacing w:line="260" w:lineRule="exact"/>
              <w:jc w:val="center"/>
              <w:textAlignment w:val="center"/>
              <w:rPr>
                <w:rFonts w:hint="eastAsia" w:ascii="宋体" w:hAnsi="宋体" w:eastAsia="宋体" w:cs="宋体"/>
                <w:color w:val="auto"/>
                <w:szCs w:val="21"/>
                <w:highlight w:val="none"/>
                <w:lang w:bidi="ar"/>
              </w:rPr>
            </w:pPr>
          </w:p>
        </w:tc>
      </w:tr>
      <w:tr w14:paraId="4232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774E6E8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346B66F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4ABA4074">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意外突发事件处置和报告正确、及时，避免或减少损失、危害，能堵截、防范案件、事故；</w:t>
            </w:r>
          </w:p>
        </w:tc>
        <w:tc>
          <w:tcPr>
            <w:tcW w:w="1209" w:type="dxa"/>
            <w:vMerge w:val="continue"/>
            <w:tcMar>
              <w:top w:w="15" w:type="dxa"/>
              <w:left w:w="15" w:type="dxa"/>
              <w:bottom w:w="15" w:type="dxa"/>
              <w:right w:w="15" w:type="dxa"/>
            </w:tcMar>
            <w:vAlign w:val="center"/>
          </w:tcPr>
          <w:p w14:paraId="63D1526E">
            <w:pPr>
              <w:adjustRightInd w:val="0"/>
              <w:spacing w:line="260" w:lineRule="exact"/>
              <w:jc w:val="center"/>
              <w:textAlignment w:val="center"/>
              <w:rPr>
                <w:rFonts w:hint="eastAsia" w:ascii="宋体" w:hAnsi="宋体" w:eastAsia="宋体" w:cs="宋体"/>
                <w:color w:val="auto"/>
                <w:szCs w:val="21"/>
                <w:highlight w:val="none"/>
                <w:lang w:bidi="ar"/>
              </w:rPr>
            </w:pPr>
          </w:p>
        </w:tc>
      </w:tr>
      <w:tr w14:paraId="6D1B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505" w:type="dxa"/>
            <w:vMerge w:val="continue"/>
            <w:tcMar>
              <w:top w:w="15" w:type="dxa"/>
              <w:left w:w="15" w:type="dxa"/>
              <w:bottom w:w="15" w:type="dxa"/>
              <w:right w:w="15" w:type="dxa"/>
            </w:tcMar>
            <w:vAlign w:val="center"/>
          </w:tcPr>
          <w:p w14:paraId="62320E6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Merge w:val="continue"/>
            <w:tcMar>
              <w:top w:w="15" w:type="dxa"/>
              <w:left w:w="15" w:type="dxa"/>
              <w:bottom w:w="15" w:type="dxa"/>
              <w:right w:w="15" w:type="dxa"/>
            </w:tcMar>
            <w:vAlign w:val="center"/>
          </w:tcPr>
          <w:p w14:paraId="130F853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5F14EEBD">
            <w:pPr>
              <w:widowControl/>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监视监控、日常巡查、消防管理等日常管理到位的；</w:t>
            </w:r>
          </w:p>
        </w:tc>
        <w:tc>
          <w:tcPr>
            <w:tcW w:w="1209" w:type="dxa"/>
            <w:vMerge w:val="continue"/>
            <w:tcMar>
              <w:top w:w="15" w:type="dxa"/>
              <w:left w:w="15" w:type="dxa"/>
              <w:bottom w:w="15" w:type="dxa"/>
              <w:right w:w="15" w:type="dxa"/>
            </w:tcMar>
            <w:vAlign w:val="center"/>
          </w:tcPr>
          <w:p w14:paraId="4A3CD44C">
            <w:pPr>
              <w:adjustRightInd w:val="0"/>
              <w:spacing w:line="260" w:lineRule="exact"/>
              <w:jc w:val="center"/>
              <w:textAlignment w:val="center"/>
              <w:rPr>
                <w:rFonts w:hint="eastAsia" w:ascii="宋体" w:hAnsi="宋体" w:eastAsia="宋体" w:cs="宋体"/>
                <w:color w:val="auto"/>
                <w:szCs w:val="21"/>
                <w:highlight w:val="none"/>
                <w:lang w:bidi="ar"/>
              </w:rPr>
            </w:pPr>
          </w:p>
        </w:tc>
      </w:tr>
      <w:tr w14:paraId="363A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53FF3AC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31DFA7C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1C4443B8">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（三）绿化服务</w:t>
            </w:r>
          </w:p>
        </w:tc>
        <w:tc>
          <w:tcPr>
            <w:tcW w:w="1209" w:type="dxa"/>
            <w:tcMar>
              <w:top w:w="15" w:type="dxa"/>
              <w:left w:w="15" w:type="dxa"/>
              <w:bottom w:w="15" w:type="dxa"/>
              <w:right w:w="15" w:type="dxa"/>
            </w:tcMar>
            <w:vAlign w:val="center"/>
          </w:tcPr>
          <w:p w14:paraId="4EB02308">
            <w:pPr>
              <w:adjustRightInd w:val="0"/>
              <w:spacing w:line="260" w:lineRule="exact"/>
              <w:jc w:val="center"/>
              <w:textAlignment w:val="center"/>
              <w:rPr>
                <w:rFonts w:hint="eastAsia" w:ascii="宋体" w:hAnsi="宋体" w:eastAsia="宋体" w:cs="宋体"/>
                <w:color w:val="auto"/>
                <w:szCs w:val="21"/>
                <w:highlight w:val="none"/>
                <w:lang w:bidi="ar"/>
              </w:rPr>
            </w:pPr>
          </w:p>
        </w:tc>
      </w:tr>
      <w:tr w14:paraId="50A7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790EC3B4">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926" w:type="dxa"/>
            <w:tcMar>
              <w:top w:w="15" w:type="dxa"/>
              <w:left w:w="15" w:type="dxa"/>
              <w:bottom w:w="15" w:type="dxa"/>
              <w:right w:w="15" w:type="dxa"/>
            </w:tcMar>
            <w:vAlign w:val="center"/>
          </w:tcPr>
          <w:p w14:paraId="4806757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成活</w:t>
            </w:r>
          </w:p>
          <w:p w14:paraId="1EEF9E9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保存率</w:t>
            </w:r>
          </w:p>
        </w:tc>
        <w:tc>
          <w:tcPr>
            <w:tcW w:w="6463" w:type="dxa"/>
            <w:gridSpan w:val="2"/>
            <w:tcMar>
              <w:top w:w="15" w:type="dxa"/>
              <w:left w:w="15" w:type="dxa"/>
              <w:bottom w:w="15" w:type="dxa"/>
              <w:right w:w="15" w:type="dxa"/>
            </w:tcMar>
            <w:vAlign w:val="center"/>
          </w:tcPr>
          <w:p w14:paraId="54AE7D5E">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花草树木总体长势良好，无干旱、萎蔫，无黄土裸露、无人为破坏、占用现象。</w:t>
            </w:r>
          </w:p>
        </w:tc>
        <w:tc>
          <w:tcPr>
            <w:tcW w:w="1209" w:type="dxa"/>
            <w:tcMar>
              <w:top w:w="15" w:type="dxa"/>
              <w:left w:w="15" w:type="dxa"/>
              <w:bottom w:w="15" w:type="dxa"/>
              <w:right w:w="15" w:type="dxa"/>
            </w:tcMar>
            <w:vAlign w:val="center"/>
          </w:tcPr>
          <w:p w14:paraId="2378380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每发现扣2分/处，扣完为止。</w:t>
            </w:r>
          </w:p>
        </w:tc>
      </w:tr>
      <w:tr w14:paraId="320C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20B7C422">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926" w:type="dxa"/>
            <w:tcMar>
              <w:top w:w="15" w:type="dxa"/>
              <w:left w:w="15" w:type="dxa"/>
              <w:bottom w:w="15" w:type="dxa"/>
              <w:right w:w="15" w:type="dxa"/>
            </w:tcMar>
            <w:vAlign w:val="center"/>
          </w:tcPr>
          <w:p w14:paraId="1FA03EB9">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园林</w:t>
            </w:r>
          </w:p>
          <w:p w14:paraId="60A6456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绿地</w:t>
            </w:r>
          </w:p>
          <w:p w14:paraId="3D1AA88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w:t>
            </w:r>
          </w:p>
        </w:tc>
        <w:tc>
          <w:tcPr>
            <w:tcW w:w="6463" w:type="dxa"/>
            <w:gridSpan w:val="2"/>
            <w:tcMar>
              <w:top w:w="15" w:type="dxa"/>
              <w:left w:w="15" w:type="dxa"/>
              <w:bottom w:w="15" w:type="dxa"/>
              <w:right w:w="15" w:type="dxa"/>
            </w:tcMar>
            <w:vAlign w:val="center"/>
          </w:tcPr>
          <w:p w14:paraId="0EF2CF90">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1、病虫害防治：①未及时预防，造成园林植物发生病虫害，引起植株器官缺损②因农药使用不当，植物产生药害且未及时采取补救措施而影响整体效果的</w:t>
            </w:r>
          </w:p>
        </w:tc>
        <w:tc>
          <w:tcPr>
            <w:tcW w:w="1209" w:type="dxa"/>
            <w:tcMar>
              <w:top w:w="15" w:type="dxa"/>
              <w:left w:w="15" w:type="dxa"/>
              <w:bottom w:w="15" w:type="dxa"/>
              <w:right w:w="15" w:type="dxa"/>
            </w:tcMar>
            <w:vAlign w:val="center"/>
          </w:tcPr>
          <w:p w14:paraId="7F8FF065">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①-②项未达到要求的，扣2分/处，扣完为止</w:t>
            </w:r>
          </w:p>
        </w:tc>
      </w:tr>
      <w:tr w14:paraId="051E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420FF09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73B872E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2C0F808B">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2、按植物生长要求适时科学施肥（施肥不低于3次/年）</w:t>
            </w:r>
          </w:p>
        </w:tc>
        <w:tc>
          <w:tcPr>
            <w:tcW w:w="1209" w:type="dxa"/>
            <w:tcMar>
              <w:top w:w="15" w:type="dxa"/>
              <w:left w:w="15" w:type="dxa"/>
              <w:bottom w:w="15" w:type="dxa"/>
              <w:right w:w="15" w:type="dxa"/>
            </w:tcMar>
            <w:vAlign w:val="center"/>
          </w:tcPr>
          <w:p w14:paraId="144A567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发现未及时追肥或施肥不规范的，扣3分</w:t>
            </w:r>
          </w:p>
        </w:tc>
      </w:tr>
      <w:tr w14:paraId="2FDA9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2EE7289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33A98D1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4C3A0800">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3、草坪：适时进行除草①及时修剪，高度适宜②平整度好,覆盖率达到99%，点状面积不超过1㎡③未出现2㎡/点以上的草色枯黄④杂草低于5株/㎡</w:t>
            </w:r>
          </w:p>
        </w:tc>
        <w:tc>
          <w:tcPr>
            <w:tcW w:w="1209" w:type="dxa"/>
            <w:tcMar>
              <w:top w:w="15" w:type="dxa"/>
              <w:left w:w="15" w:type="dxa"/>
              <w:bottom w:w="15" w:type="dxa"/>
              <w:right w:w="15" w:type="dxa"/>
            </w:tcMar>
            <w:vAlign w:val="center"/>
          </w:tcPr>
          <w:p w14:paraId="348A8F59">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①-④项未达到要求的，扣2分/处，扣完为止</w:t>
            </w:r>
          </w:p>
        </w:tc>
      </w:tr>
      <w:tr w14:paraId="06F2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3F0126F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370F751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2E23ABD0">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4、花卉及灌木：①无残缺、死株，面积不超过1㎡②色块适时修剪，无徒长枝③造型美观无断层④麦冬草、葱兰等花卉和灌木经常除草，无大量杂草⑤无缠绕及</w:t>
            </w:r>
            <w:r>
              <w:rPr>
                <w:rFonts w:hint="eastAsia" w:ascii="宋体" w:hAnsi="宋体" w:eastAsia="宋体" w:cs="宋体"/>
                <w:color w:val="auto"/>
                <w:szCs w:val="21"/>
                <w:highlight w:val="none"/>
                <w:lang w:eastAsia="zh-CN"/>
              </w:rPr>
              <w:t>攀缘</w:t>
            </w:r>
            <w:r>
              <w:rPr>
                <w:rFonts w:hint="eastAsia" w:ascii="宋体" w:hAnsi="宋体" w:eastAsia="宋体" w:cs="宋体"/>
                <w:color w:val="auto"/>
                <w:szCs w:val="21"/>
                <w:highlight w:val="none"/>
              </w:rPr>
              <w:t>性藤本⑥及时浇水</w:t>
            </w:r>
          </w:p>
        </w:tc>
        <w:tc>
          <w:tcPr>
            <w:tcW w:w="1209" w:type="dxa"/>
            <w:tcMar>
              <w:top w:w="15" w:type="dxa"/>
              <w:left w:w="15" w:type="dxa"/>
              <w:bottom w:w="15" w:type="dxa"/>
              <w:right w:w="15" w:type="dxa"/>
            </w:tcMar>
            <w:vAlign w:val="center"/>
          </w:tcPr>
          <w:p w14:paraId="76167C1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①-⑥项未达到要求的，扣2分/处，扣完为止</w:t>
            </w:r>
          </w:p>
        </w:tc>
      </w:tr>
      <w:tr w14:paraId="7C60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183AFBE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460C488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26582DD9">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5、乔木：①无枯枝、损伤枝、病枝②及时抹芽、修剪，无萌蘖枝③无钉栓、捆绑、广告牌、无晾晒衣物④树池干净整洁无杂草⑤无死株、缺株⑥冬季涂白，高度一致，没有遗漏⑦树木倾斜，及时扶正</w:t>
            </w:r>
          </w:p>
        </w:tc>
        <w:tc>
          <w:tcPr>
            <w:tcW w:w="1209" w:type="dxa"/>
            <w:tcMar>
              <w:top w:w="15" w:type="dxa"/>
              <w:left w:w="15" w:type="dxa"/>
              <w:bottom w:w="15" w:type="dxa"/>
              <w:right w:w="15" w:type="dxa"/>
            </w:tcMar>
            <w:vAlign w:val="center"/>
          </w:tcPr>
          <w:p w14:paraId="7C4D8E0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①-⑦项未达到要求的，扣2分/处，扣完为止</w:t>
            </w:r>
          </w:p>
        </w:tc>
      </w:tr>
      <w:tr w14:paraId="4D5C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13A07A4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60C2D23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399FAB91">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6、环境卫生：①绿地树木修剪、杂草、枯死枝的清理等绿地垃圾当日清运完毕，禁止存放在绿地②绿地内禁止堆放杂物③土壤面高度合适，苗木基部通透④施工废弃物及时清理</w:t>
            </w:r>
          </w:p>
        </w:tc>
        <w:tc>
          <w:tcPr>
            <w:tcW w:w="1209" w:type="dxa"/>
            <w:tcMar>
              <w:top w:w="15" w:type="dxa"/>
              <w:left w:w="15" w:type="dxa"/>
              <w:bottom w:w="15" w:type="dxa"/>
              <w:right w:w="15" w:type="dxa"/>
            </w:tcMar>
            <w:vAlign w:val="center"/>
          </w:tcPr>
          <w:p w14:paraId="70F7BF5A">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①-④项未达到要求的，扣2分/处，扣完为止</w:t>
            </w:r>
          </w:p>
        </w:tc>
      </w:tr>
      <w:tr w14:paraId="0FB1C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0F27D8A4">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926" w:type="dxa"/>
            <w:tcMar>
              <w:top w:w="15" w:type="dxa"/>
              <w:left w:w="15" w:type="dxa"/>
              <w:bottom w:w="15" w:type="dxa"/>
              <w:right w:w="15" w:type="dxa"/>
            </w:tcMar>
            <w:vAlign w:val="center"/>
          </w:tcPr>
          <w:p w14:paraId="43C15755">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w:t>
            </w:r>
          </w:p>
          <w:p w14:paraId="2A854BD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制度</w:t>
            </w:r>
          </w:p>
        </w:tc>
        <w:tc>
          <w:tcPr>
            <w:tcW w:w="6463" w:type="dxa"/>
            <w:gridSpan w:val="2"/>
            <w:tcMar>
              <w:top w:w="15" w:type="dxa"/>
              <w:left w:w="15" w:type="dxa"/>
              <w:bottom w:w="15" w:type="dxa"/>
              <w:right w:w="15" w:type="dxa"/>
            </w:tcMar>
            <w:vAlign w:val="center"/>
          </w:tcPr>
          <w:p w14:paraId="02BE3E9F">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1、①文明施工、文明作业②作业时着工作服③工作有台账，卫生、清洁、养护制度健全</w:t>
            </w:r>
          </w:p>
        </w:tc>
        <w:tc>
          <w:tcPr>
            <w:tcW w:w="1209" w:type="dxa"/>
            <w:tcMar>
              <w:top w:w="15" w:type="dxa"/>
              <w:left w:w="15" w:type="dxa"/>
              <w:bottom w:w="15" w:type="dxa"/>
              <w:right w:w="15" w:type="dxa"/>
            </w:tcMar>
            <w:vAlign w:val="center"/>
          </w:tcPr>
          <w:p w14:paraId="3AE6B23A">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①-③项未达到要求的，扣2分/处</w:t>
            </w:r>
          </w:p>
        </w:tc>
      </w:tr>
      <w:tr w14:paraId="3832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57E30729">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926" w:type="dxa"/>
            <w:tcMar>
              <w:top w:w="15" w:type="dxa"/>
              <w:left w:w="15" w:type="dxa"/>
              <w:bottom w:w="15" w:type="dxa"/>
              <w:right w:w="15" w:type="dxa"/>
            </w:tcMar>
            <w:vAlign w:val="center"/>
          </w:tcPr>
          <w:p w14:paraId="7B8AB25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其他(附加条款)</w:t>
            </w:r>
          </w:p>
        </w:tc>
        <w:tc>
          <w:tcPr>
            <w:tcW w:w="6463" w:type="dxa"/>
            <w:gridSpan w:val="2"/>
            <w:tcMar>
              <w:top w:w="15" w:type="dxa"/>
              <w:left w:w="15" w:type="dxa"/>
              <w:bottom w:w="15" w:type="dxa"/>
              <w:right w:w="15" w:type="dxa"/>
            </w:tcMar>
            <w:vAlign w:val="center"/>
          </w:tcPr>
          <w:p w14:paraId="72BCFA9A">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1、台风季节和冬季要做好绿地、绿植的防护措施及做好抗旱工作</w:t>
            </w:r>
          </w:p>
        </w:tc>
        <w:tc>
          <w:tcPr>
            <w:tcW w:w="1209" w:type="dxa"/>
            <w:tcMar>
              <w:top w:w="15" w:type="dxa"/>
              <w:left w:w="15" w:type="dxa"/>
              <w:bottom w:w="15" w:type="dxa"/>
              <w:right w:w="15" w:type="dxa"/>
            </w:tcMar>
            <w:vAlign w:val="center"/>
          </w:tcPr>
          <w:p w14:paraId="73EDE471">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工作未到位造成损失的，按照温州市信息价赔偿，并扣当月养护费5%</w:t>
            </w:r>
          </w:p>
        </w:tc>
      </w:tr>
      <w:tr w14:paraId="1F90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505" w:type="dxa"/>
            <w:tcMar>
              <w:top w:w="15" w:type="dxa"/>
              <w:left w:w="15" w:type="dxa"/>
              <w:bottom w:w="15" w:type="dxa"/>
              <w:right w:w="15" w:type="dxa"/>
            </w:tcMar>
            <w:vAlign w:val="center"/>
          </w:tcPr>
          <w:p w14:paraId="07D29D7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698317F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463" w:type="dxa"/>
            <w:gridSpan w:val="2"/>
            <w:tcMar>
              <w:top w:w="15" w:type="dxa"/>
              <w:left w:w="15" w:type="dxa"/>
              <w:bottom w:w="15" w:type="dxa"/>
              <w:right w:w="15" w:type="dxa"/>
            </w:tcMar>
            <w:vAlign w:val="center"/>
          </w:tcPr>
          <w:p w14:paraId="787D5C2A">
            <w:pPr>
              <w:adjustRightInd w:val="0"/>
              <w:spacing w:line="2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2、被新闻媒体曝光或受到政府有关部门通报批评</w:t>
            </w:r>
          </w:p>
        </w:tc>
        <w:tc>
          <w:tcPr>
            <w:tcW w:w="1209" w:type="dxa"/>
            <w:tcMar>
              <w:top w:w="15" w:type="dxa"/>
              <w:left w:w="15" w:type="dxa"/>
              <w:bottom w:w="15" w:type="dxa"/>
              <w:right w:w="15" w:type="dxa"/>
            </w:tcMar>
            <w:vAlign w:val="center"/>
          </w:tcPr>
          <w:p w14:paraId="6968505B">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无正当理由的，每次</w:t>
            </w:r>
            <w:r>
              <w:rPr>
                <w:rFonts w:hint="eastAsia" w:ascii="宋体" w:hAnsi="宋体" w:eastAsia="宋体" w:cs="宋体"/>
                <w:color w:val="auto"/>
                <w:szCs w:val="21"/>
                <w:highlight w:val="none"/>
                <w:lang w:eastAsia="zh-CN"/>
              </w:rPr>
              <w:t>扣除</w:t>
            </w:r>
            <w:r>
              <w:rPr>
                <w:rFonts w:hint="eastAsia" w:ascii="宋体" w:hAnsi="宋体" w:eastAsia="宋体" w:cs="宋体"/>
                <w:color w:val="auto"/>
                <w:szCs w:val="21"/>
                <w:highlight w:val="none"/>
              </w:rPr>
              <w:t>当月养护费5%-8%；受表扬的，当月总分加3-5分/次</w:t>
            </w:r>
          </w:p>
        </w:tc>
      </w:tr>
      <w:tr w14:paraId="1F65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505" w:type="dxa"/>
            <w:tcMar>
              <w:top w:w="15" w:type="dxa"/>
              <w:left w:w="15" w:type="dxa"/>
              <w:bottom w:w="15" w:type="dxa"/>
              <w:right w:w="15" w:type="dxa"/>
            </w:tcMar>
            <w:vAlign w:val="center"/>
          </w:tcPr>
          <w:p w14:paraId="342BF90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tcMar>
              <w:top w:w="15" w:type="dxa"/>
              <w:left w:w="15" w:type="dxa"/>
              <w:bottom w:w="15" w:type="dxa"/>
              <w:right w:w="15" w:type="dxa"/>
            </w:tcMar>
            <w:vAlign w:val="center"/>
          </w:tcPr>
          <w:p w14:paraId="413326E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709" w:type="dxa"/>
            <w:tcMar>
              <w:top w:w="15" w:type="dxa"/>
              <w:left w:w="15" w:type="dxa"/>
              <w:bottom w:w="15" w:type="dxa"/>
              <w:right w:w="15" w:type="dxa"/>
            </w:tcMar>
            <w:vAlign w:val="center"/>
          </w:tcPr>
          <w:p w14:paraId="45DAFBA7">
            <w:pPr>
              <w:adjustRightInd w:val="0"/>
              <w:spacing w:line="260" w:lineRule="exact"/>
              <w:jc w:val="both"/>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3、对采购单位交代的其他养护事宜或在上一次检查已指出的问题</w:t>
            </w:r>
          </w:p>
        </w:tc>
        <w:tc>
          <w:tcPr>
            <w:tcW w:w="2963" w:type="dxa"/>
            <w:gridSpan w:val="2"/>
            <w:tcMar>
              <w:top w:w="15" w:type="dxa"/>
              <w:left w:w="15" w:type="dxa"/>
              <w:bottom w:w="15" w:type="dxa"/>
              <w:right w:w="15" w:type="dxa"/>
            </w:tcMar>
            <w:vAlign w:val="center"/>
          </w:tcPr>
          <w:p w14:paraId="4B84E8A7">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在规定的时间内未完成的，第一次扣除500元，第二次扣除800元</w:t>
            </w:r>
          </w:p>
        </w:tc>
      </w:tr>
      <w:tr w14:paraId="15034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505" w:type="dxa"/>
            <w:vAlign w:val="center"/>
          </w:tcPr>
          <w:p w14:paraId="2499CBF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Align w:val="center"/>
          </w:tcPr>
          <w:p w14:paraId="5BF6B36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709" w:type="dxa"/>
            <w:vAlign w:val="center"/>
          </w:tcPr>
          <w:p w14:paraId="34684778">
            <w:pPr>
              <w:adjustRightInd w:val="0"/>
              <w:spacing w:line="260" w:lineRule="exact"/>
              <w:jc w:val="both"/>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4、发现擅自挖掘占用绿地的，要及时制止并上报</w:t>
            </w:r>
          </w:p>
        </w:tc>
        <w:tc>
          <w:tcPr>
            <w:tcW w:w="2963" w:type="dxa"/>
            <w:gridSpan w:val="2"/>
            <w:vAlign w:val="top"/>
          </w:tcPr>
          <w:p w14:paraId="6479E52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未及时制止并上报的，第一次扣除300元，第二次扣除500元，第二次扣除1000元。</w:t>
            </w:r>
          </w:p>
        </w:tc>
      </w:tr>
      <w:tr w14:paraId="7D7FB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505" w:type="dxa"/>
            <w:vAlign w:val="center"/>
          </w:tcPr>
          <w:p w14:paraId="179C5B6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926" w:type="dxa"/>
            <w:vAlign w:val="center"/>
          </w:tcPr>
          <w:p w14:paraId="6257A9C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709" w:type="dxa"/>
            <w:vAlign w:val="center"/>
          </w:tcPr>
          <w:p w14:paraId="7D9AAC60">
            <w:pPr>
              <w:adjustRightInd w:val="0"/>
              <w:spacing w:line="260" w:lineRule="exact"/>
              <w:jc w:val="both"/>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5、管养单位擅自挖掘绿地内的乔灌木和地被植物的</w:t>
            </w:r>
          </w:p>
        </w:tc>
        <w:tc>
          <w:tcPr>
            <w:tcW w:w="2963" w:type="dxa"/>
            <w:gridSpan w:val="2"/>
            <w:vAlign w:val="top"/>
          </w:tcPr>
          <w:p w14:paraId="6DD3996B">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未经业主同意开挖的，按园林绿化管理条例进行查处，并恢复原状，追查相关责任。</w:t>
            </w:r>
          </w:p>
        </w:tc>
      </w:tr>
      <w:tr w14:paraId="3F8D2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9103" w:type="dxa"/>
            <w:gridSpan w:val="5"/>
            <w:vAlign w:val="center"/>
          </w:tcPr>
          <w:p w14:paraId="03899910">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总值100分</w:t>
            </w:r>
          </w:p>
        </w:tc>
      </w:tr>
    </w:tbl>
    <w:p w14:paraId="1C8AD553">
      <w:pPr>
        <w:autoSpaceDE w:val="0"/>
        <w:autoSpaceDN w:val="0"/>
        <w:adjustRightInd w:val="0"/>
        <w:snapToGrid w:val="0"/>
        <w:spacing w:line="400" w:lineRule="exact"/>
        <w:rPr>
          <w:rFonts w:hint="eastAsia" w:ascii="宋体" w:hAnsi="宋体" w:eastAsia="宋体" w:cs="宋体"/>
          <w:color w:val="auto"/>
          <w:sz w:val="36"/>
          <w:szCs w:val="36"/>
          <w:highlight w:val="none"/>
          <w:lang w:bidi="ar"/>
        </w:rPr>
      </w:pPr>
    </w:p>
    <w:p w14:paraId="057F23BC">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0C39C916">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652812CA">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6A87C319">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12F5D0FD">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53A424B7">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7B06A91B">
      <w:pPr>
        <w:adjustRightInd w:val="0"/>
        <w:snapToGrid w:val="0"/>
        <w:spacing w:line="454" w:lineRule="atLeast"/>
        <w:jc w:val="center"/>
        <w:rPr>
          <w:rFonts w:hint="eastAsia" w:ascii="宋体" w:hAnsi="宋体"/>
          <w:b/>
          <w:color w:val="auto"/>
          <w:sz w:val="32"/>
          <w:szCs w:val="32"/>
          <w:highlight w:val="none"/>
        </w:rPr>
      </w:pPr>
    </w:p>
    <w:p w14:paraId="4FB30E61">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21599D99">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21E2B1D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3A62AC20">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4EED2257">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70921EBB">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5BCCF7AC">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47A8B1B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2BCBA422">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10515C2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5A35C5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057DF2F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2A398C9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584E1A65">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AF42DD9">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6808F187">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204EF042">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68BB5DBE">
      <w:pPr>
        <w:autoSpaceDE w:val="0"/>
        <w:autoSpaceDN w:val="0"/>
        <w:adjustRightInd w:val="0"/>
        <w:spacing w:line="400" w:lineRule="atLeast"/>
        <w:ind w:firstLine="446" w:firstLineChars="200"/>
        <w:textAlignment w:val="bottom"/>
        <w:rPr>
          <w:rFonts w:ascii="宋体"/>
          <w:b/>
          <w:color w:val="auto"/>
          <w:sz w:val="22"/>
          <w:szCs w:val="22"/>
          <w:highlight w:val="none"/>
          <w:u w:val="non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）供应商在国家企业信用信息公示系统网（http://www.gsxt.gov.cn/）无严重违法企业记录</w:t>
      </w:r>
      <w:r>
        <w:rPr>
          <w:rFonts w:hint="eastAsia" w:ascii="宋体" w:hAnsi="宋体"/>
          <w:b/>
          <w:color w:val="auto"/>
          <w:sz w:val="22"/>
          <w:szCs w:val="22"/>
          <w:highlight w:val="none"/>
          <w:u w:val="none"/>
        </w:rPr>
        <w:t>。</w:t>
      </w:r>
      <w:r>
        <w:rPr>
          <w:rFonts w:ascii="宋体" w:hAnsi="宋体"/>
          <w:b/>
          <w:color w:val="auto"/>
          <w:sz w:val="22"/>
          <w:szCs w:val="22"/>
          <w:highlight w:val="none"/>
          <w:u w:val="none"/>
        </w:rPr>
        <w:t xml:space="preserve">    </w:t>
      </w:r>
    </w:p>
    <w:p w14:paraId="526E44CE">
      <w:pPr>
        <w:autoSpaceDE w:val="0"/>
        <w:autoSpaceDN w:val="0"/>
        <w:adjustRightInd w:val="0"/>
        <w:spacing w:line="400" w:lineRule="atLeast"/>
        <w:ind w:firstLine="446" w:firstLineChars="200"/>
        <w:textAlignment w:val="bottom"/>
        <w:rPr>
          <w:rFonts w:ascii="宋体"/>
          <w:b/>
          <w:color w:val="auto"/>
          <w:sz w:val="22"/>
          <w:szCs w:val="22"/>
          <w:highlight w:val="none"/>
          <w:u w:val="non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hint="eastAsia" w:ascii="宋体" w:hAnsi="宋体"/>
          <w:b/>
          <w:color w:val="auto"/>
          <w:sz w:val="22"/>
          <w:szCs w:val="22"/>
          <w:highlight w:val="none"/>
          <w:u w:val="none"/>
        </w:rPr>
        <w:t>。</w:t>
      </w:r>
      <w:r>
        <w:rPr>
          <w:rFonts w:ascii="宋体" w:hAnsi="宋体"/>
          <w:b/>
          <w:color w:val="auto"/>
          <w:sz w:val="22"/>
          <w:szCs w:val="22"/>
          <w:highlight w:val="none"/>
          <w:u w:val="none"/>
        </w:rPr>
        <w:t xml:space="preserve">   </w:t>
      </w:r>
    </w:p>
    <w:p w14:paraId="6EAB3C88">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4FBF5C23">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b/>
          <w:color w:val="auto"/>
          <w:sz w:val="22"/>
          <w:szCs w:val="22"/>
          <w:highlight w:val="none"/>
          <w:u w:val="single"/>
        </w:rPr>
        <w:t>无效投标处理。</w:t>
      </w:r>
    </w:p>
    <w:p w14:paraId="3018C538">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146138C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6A1DB97E">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5850FE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9925FF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520896B7">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2B62167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6FAD329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5A22197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13CDC7F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3310FDA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4F32C5D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前，采购人有权澄清或者修改招标文件，并以更正</w:t>
      </w:r>
      <w:r>
        <w:rPr>
          <w:rFonts w:hint="eastAsia" w:ascii="宋体"/>
          <w:color w:val="auto"/>
          <w:sz w:val="22"/>
          <w:szCs w:val="22"/>
          <w:highlight w:val="none"/>
          <w:lang w:eastAsia="zh-CN"/>
        </w:rPr>
        <w:t>（</w:t>
      </w:r>
      <w:r>
        <w:rPr>
          <w:rFonts w:hint="eastAsia" w:ascii="宋体"/>
          <w:color w:val="auto"/>
          <w:sz w:val="22"/>
          <w:szCs w:val="22"/>
          <w:highlight w:val="none"/>
        </w:rPr>
        <w:t>补充</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公告形式</w:t>
      </w:r>
      <w:r>
        <w:rPr>
          <w:rFonts w:hint="eastAsia" w:ascii="宋体"/>
          <w:color w:val="auto"/>
          <w:sz w:val="22"/>
          <w:szCs w:val="22"/>
          <w:highlight w:val="none"/>
        </w:rPr>
        <w:t>通知供应商。更正</w:t>
      </w:r>
      <w:r>
        <w:rPr>
          <w:rFonts w:hint="eastAsia" w:ascii="宋体"/>
          <w:color w:val="auto"/>
          <w:sz w:val="22"/>
          <w:szCs w:val="22"/>
          <w:highlight w:val="none"/>
          <w:lang w:eastAsia="zh-CN"/>
        </w:rPr>
        <w:t>（</w:t>
      </w:r>
      <w:r>
        <w:rPr>
          <w:rFonts w:hint="eastAsia" w:ascii="宋体"/>
          <w:color w:val="auto"/>
          <w:sz w:val="22"/>
          <w:szCs w:val="22"/>
          <w:highlight w:val="none"/>
        </w:rPr>
        <w:t>补充</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公告</w:t>
      </w:r>
      <w:r>
        <w:rPr>
          <w:rFonts w:hint="eastAsia" w:ascii="宋体"/>
          <w:color w:val="auto"/>
          <w:sz w:val="22"/>
          <w:szCs w:val="22"/>
          <w:highlight w:val="none"/>
        </w:rPr>
        <w:t>作为招标文件的组成部分，对所有投标供应商均有约束力。</w:t>
      </w:r>
    </w:p>
    <w:p w14:paraId="7D8B74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55844CF6">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0AFC8E1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32FE9C7D">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01C724B6">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531000F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140D045">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CE96B9F">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75DE100D">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6878E6C4">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73E84C79">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1600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40B1F2">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251CEEA">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78AF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140C1FD">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417FEB6A">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2EA9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DCD6C4">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587CDDBF">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投标分项报价表（附件二）</w:t>
            </w:r>
          </w:p>
        </w:tc>
      </w:tr>
    </w:tbl>
    <w:p w14:paraId="756C97D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933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14A557">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076CBD9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2B3E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C04F712">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28576B4">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2A7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E5843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06B73D1">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629C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60A16C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A83E5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28A9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E5234C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7299C49">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r w14:paraId="7157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F61DD37">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B02797">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1FAB83D9">
            <w:pPr>
              <w:numPr>
                <w:ilvl w:val="0"/>
                <w:numId w:val="12"/>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520A8950">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79840191">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725A066">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r w14:paraId="0246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2F3A9C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DA5CA33">
            <w:pPr>
              <w:tabs>
                <w:tab w:val="left" w:pos="1069"/>
                <w:tab w:val="left" w:pos="2352"/>
              </w:tabs>
              <w:autoSpaceDE w:val="0"/>
              <w:autoSpaceDN w:val="0"/>
              <w:adjustRightInd w:val="0"/>
              <w:spacing w:line="260" w:lineRule="exact"/>
              <w:textAlignment w:val="bottom"/>
              <w:rPr>
                <w:rFonts w:hint="eastAsia" w:ascii="宋体" w:hAnsi="宋体" w:eastAsia="宋体" w:cs="Arial"/>
                <w:b/>
                <w:bCs/>
                <w:color w:val="auto"/>
                <w:sz w:val="22"/>
                <w:highlight w:val="none"/>
                <w:lang w:eastAsia="zh-CN"/>
              </w:rPr>
            </w:pPr>
            <w:r>
              <w:rPr>
                <w:rFonts w:hint="eastAsia" w:ascii="宋体" w:hAnsi="宋体" w:cs="宋体"/>
                <w:b/>
                <w:bCs/>
                <w:color w:val="auto"/>
                <w:sz w:val="22"/>
                <w:highlight w:val="none"/>
                <w:shd w:val="clear" w:color="auto" w:fill="FFFFFF"/>
              </w:rPr>
              <w:t>保安服务许可证</w:t>
            </w:r>
          </w:p>
        </w:tc>
      </w:tr>
    </w:tbl>
    <w:p w14:paraId="58769FB3">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A15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33AAE8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0D1C65A9">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下表1-6</w:t>
            </w:r>
            <w:r>
              <w:rPr>
                <w:rFonts w:hint="eastAsia" w:ascii="宋体" w:hAnsi="宋体"/>
                <w:b/>
                <w:bCs/>
                <w:color w:val="auto"/>
                <w:sz w:val="22"/>
                <w:highlight w:val="none"/>
                <w:lang w:val="zh-CN"/>
              </w:rPr>
              <w:t>项供应商必须提供，否则不能通过符合性审查的，责任自负）</w:t>
            </w:r>
          </w:p>
        </w:tc>
      </w:tr>
      <w:tr w14:paraId="7CE2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D6A8B68">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E28DF2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五</w:t>
            </w:r>
            <w:r>
              <w:rPr>
                <w:rFonts w:hint="eastAsia" w:ascii="宋体" w:hAnsi="宋体"/>
                <w:b/>
                <w:bCs/>
                <w:color w:val="auto"/>
                <w:sz w:val="22"/>
                <w:highlight w:val="none"/>
              </w:rPr>
              <w:t>）</w:t>
            </w:r>
          </w:p>
        </w:tc>
      </w:tr>
      <w:tr w14:paraId="6143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D494FE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E3CAEBC">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b/>
                <w:bCs/>
                <w:color w:val="auto"/>
                <w:sz w:val="22"/>
                <w:highlight w:val="none"/>
                <w:lang w:val="en-US" w:eastAsia="zh-CN"/>
              </w:rPr>
              <w:t>六</w:t>
            </w:r>
            <w:r>
              <w:rPr>
                <w:rFonts w:hint="eastAsia" w:ascii="宋体"/>
                <w:b/>
                <w:bCs/>
                <w:color w:val="auto"/>
                <w:sz w:val="22"/>
                <w:highlight w:val="none"/>
              </w:rPr>
              <w:t>）</w:t>
            </w:r>
          </w:p>
        </w:tc>
      </w:tr>
      <w:tr w14:paraId="1B05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054D748">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AF8F5E7">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w:t>
            </w:r>
          </w:p>
        </w:tc>
      </w:tr>
      <w:tr w14:paraId="46FB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BD89AD">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83AA010">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（一））、技术偏离表（附件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（二））</w:t>
            </w:r>
          </w:p>
        </w:tc>
      </w:tr>
      <w:tr w14:paraId="3337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9E03EBF">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9CF282A">
            <w:pPr>
              <w:autoSpaceDE w:val="0"/>
              <w:autoSpaceDN w:val="0"/>
              <w:adjustRightInd w:val="0"/>
              <w:snapToGrid w:val="0"/>
              <w:spacing w:line="430" w:lineRule="atLeast"/>
              <w:rPr>
                <w:rFonts w:hint="default" w:ascii="宋体" w:eastAsia="宋体"/>
                <w:b/>
                <w:bCs/>
                <w:color w:val="auto"/>
                <w:sz w:val="22"/>
                <w:highlight w:val="none"/>
                <w:lang w:val="en-US" w:eastAsia="zh-CN"/>
              </w:rPr>
            </w:pPr>
            <w:r>
              <w:rPr>
                <w:rFonts w:hint="eastAsia" w:ascii="宋体"/>
                <w:b/>
                <w:bCs/>
                <w:color w:val="auto"/>
                <w:sz w:val="22"/>
                <w:highlight w:val="none"/>
              </w:rPr>
              <w:t>针对本项目</w:t>
            </w:r>
            <w:r>
              <w:rPr>
                <w:rFonts w:hint="eastAsia" w:ascii="宋体"/>
                <w:b/>
                <w:bCs/>
                <w:color w:val="auto"/>
                <w:sz w:val="22"/>
                <w:highlight w:val="none"/>
                <w:lang w:val="en-US" w:eastAsia="zh-CN"/>
              </w:rPr>
              <w:t>详细的服务方案</w:t>
            </w:r>
          </w:p>
        </w:tc>
      </w:tr>
      <w:tr w14:paraId="3576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BF4DC3">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70B865C">
            <w:pPr>
              <w:autoSpaceDE w:val="0"/>
              <w:autoSpaceDN w:val="0"/>
              <w:adjustRightInd w:val="0"/>
              <w:snapToGrid w:val="0"/>
              <w:spacing w:line="430" w:lineRule="atLeast"/>
              <w:rPr>
                <w:rFonts w:ascii="宋体" w:hAnsi="宋体" w:cs="Arial"/>
                <w:b/>
                <w:bCs/>
                <w:color w:val="auto"/>
                <w:sz w:val="22"/>
                <w:highlight w:val="none"/>
              </w:rPr>
            </w:pPr>
            <w:r>
              <w:rPr>
                <w:rFonts w:hint="eastAsia" w:ascii="宋体" w:hAnsi="宋体"/>
                <w:b/>
                <w:bCs/>
                <w:color w:val="auto"/>
                <w:sz w:val="22"/>
                <w:highlight w:val="none"/>
              </w:rPr>
              <w:t>供应商项目服务人员汇总表（附件</w:t>
            </w:r>
            <w:r>
              <w:rPr>
                <w:rFonts w:hint="eastAsia" w:ascii="宋体" w:hAnsi="宋体"/>
                <w:b/>
                <w:bCs/>
                <w:color w:val="auto"/>
                <w:sz w:val="22"/>
                <w:highlight w:val="none"/>
                <w:lang w:val="en-US" w:eastAsia="zh-CN"/>
              </w:rPr>
              <w:t>九</w:t>
            </w:r>
            <w:r>
              <w:rPr>
                <w:rFonts w:hint="eastAsia" w:ascii="宋体" w:hAnsi="宋体"/>
                <w:b/>
                <w:bCs/>
                <w:color w:val="auto"/>
                <w:sz w:val="22"/>
                <w:highlight w:val="none"/>
              </w:rPr>
              <w:t>）</w:t>
            </w:r>
          </w:p>
        </w:tc>
      </w:tr>
      <w:tr w14:paraId="4DB7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D2B8F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5E421E8">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Arial"/>
                <w:color w:val="auto"/>
                <w:sz w:val="22"/>
                <w:highlight w:val="none"/>
              </w:rPr>
              <w:t>距离采购人最近的服务机构的详细介绍、服务机构总负责人，电话，地址，技术力量配置等；</w:t>
            </w:r>
          </w:p>
        </w:tc>
      </w:tr>
      <w:tr w14:paraId="1B9B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4A0A9E7">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F9CF65F">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6F4B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CBCF2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C38A62E">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30CA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E4176D">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88F0764">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1C0A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8DF37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805E4E8">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w:t>
            </w:r>
            <w:r>
              <w:rPr>
                <w:rFonts w:hint="eastAsia" w:ascii="宋体" w:hAnsi="宋体" w:cs="Arial"/>
                <w:color w:val="auto"/>
                <w:sz w:val="22"/>
                <w:highlight w:val="none"/>
                <w:lang w:val="en-US" w:eastAsia="zh-CN"/>
              </w:rPr>
              <w:t>一</w:t>
            </w:r>
            <w:r>
              <w:rPr>
                <w:rFonts w:hint="eastAsia" w:ascii="宋体" w:hAnsi="宋体" w:cs="Arial"/>
                <w:color w:val="auto"/>
                <w:sz w:val="22"/>
                <w:highlight w:val="none"/>
              </w:rPr>
              <w:t>）</w:t>
            </w:r>
          </w:p>
        </w:tc>
      </w:tr>
      <w:tr w14:paraId="6838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D3F14ED">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68ADF2">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52DA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809D99">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8A9CA45">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3A2B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C6931A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2A07EC2">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19A12B33">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35973DF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71B9189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5DDF768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5B04A0B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8" w:name="_Toc132122115"/>
      <w:bookmarkStart w:id="9" w:name="_Toc132122412"/>
      <w:bookmarkStart w:id="10" w:name="_Toc132122116"/>
      <w:bookmarkStart w:id="11" w:name="_Toc132122413"/>
      <w:r>
        <w:rPr>
          <w:rFonts w:ascii="宋体"/>
          <w:color w:val="auto"/>
          <w:sz w:val="22"/>
          <w:szCs w:val="22"/>
          <w:highlight w:val="none"/>
        </w:rPr>
        <w:t>4.</w:t>
      </w:r>
      <w:r>
        <w:rPr>
          <w:rFonts w:hint="eastAsia" w:ascii="宋体"/>
          <w:color w:val="auto"/>
          <w:sz w:val="22"/>
          <w:szCs w:val="22"/>
          <w:highlight w:val="none"/>
        </w:rPr>
        <w:t>投标报价</w:t>
      </w:r>
      <w:bookmarkEnd w:id="8"/>
      <w:bookmarkEnd w:id="9"/>
    </w:p>
    <w:p w14:paraId="4F54451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70225357">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7ECBA071">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64C4C118">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5E5828A9">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10"/>
    <w:bookmarkEnd w:id="11"/>
    <w:p w14:paraId="47F15D9B">
      <w:pPr>
        <w:pStyle w:val="44"/>
        <w:adjustRightInd w:val="0"/>
        <w:snapToGrid w:val="0"/>
        <w:spacing w:line="400" w:lineRule="atLeast"/>
        <w:ind w:firstLine="446" w:firstLineChars="200"/>
        <w:rPr>
          <w:rFonts w:hAnsi="宋体"/>
          <w:color w:val="auto"/>
          <w:sz w:val="22"/>
          <w:highlight w:val="none"/>
        </w:rPr>
      </w:pPr>
      <w:bookmarkStart w:id="12" w:name="_Toc132122414"/>
      <w:bookmarkStart w:id="13"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12"/>
      <w:bookmarkEnd w:id="13"/>
    </w:p>
    <w:p w14:paraId="4DCD66F6">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911CE0B">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69F58615">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0E87EA89">
      <w:pPr>
        <w:pStyle w:val="44"/>
        <w:adjustRightInd w:val="0"/>
        <w:snapToGrid w:val="0"/>
        <w:spacing w:line="400" w:lineRule="atLeast"/>
        <w:ind w:firstLine="440"/>
        <w:outlineLvl w:val="0"/>
        <w:rPr>
          <w:rFonts w:hAnsi="宋体" w:cs="Arial"/>
          <w:color w:val="auto"/>
          <w:sz w:val="22"/>
          <w:szCs w:val="22"/>
          <w:highlight w:val="none"/>
        </w:rPr>
      </w:pPr>
      <w:bookmarkStart w:id="14" w:name="_Toc132122118"/>
      <w:bookmarkStart w:id="15"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4"/>
      <w:bookmarkEnd w:id="15"/>
    </w:p>
    <w:p w14:paraId="3316E0F5">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78F07DF3">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3B0066D7">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6" w:name="_Toc132125037"/>
      <w:bookmarkStart w:id="17" w:name="_Toc132124594"/>
      <w:bookmarkStart w:id="18" w:name="_Toc132123547"/>
      <w:bookmarkStart w:id="19" w:name="_Toc132125574"/>
      <w:bookmarkStart w:id="20" w:name="_Toc132122119"/>
      <w:bookmarkStart w:id="21" w:name="_Toc132655776"/>
      <w:bookmarkStart w:id="22" w:name="_Toc132125151"/>
      <w:bookmarkStart w:id="23" w:name="_Toc132123439"/>
      <w:bookmarkStart w:id="24" w:name="_Toc132123881"/>
      <w:bookmarkStart w:id="25" w:name="_Toc132126154"/>
      <w:bookmarkStart w:id="26" w:name="_Toc132123838"/>
      <w:bookmarkStart w:id="27" w:name="_Toc132123634"/>
      <w:bookmarkStart w:id="28" w:name="_Toc132125983"/>
      <w:bookmarkStart w:id="29" w:name="_Toc132122416"/>
      <w:bookmarkStart w:id="30" w:name="_Toc132125095"/>
      <w:r>
        <w:rPr>
          <w:rFonts w:hint="eastAsia" w:hAnsi="宋体" w:cs="Arial"/>
          <w:b/>
          <w:bCs/>
          <w:color w:val="auto"/>
          <w:sz w:val="22"/>
          <w:szCs w:val="22"/>
          <w:highlight w:val="none"/>
        </w:rPr>
        <w:t>四、投标文件的递交</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BC126D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7CCEA52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458FE30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1A9560A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0FC3D5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FBDAF9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1FD8568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05947A7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79859D7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6353975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58A6BD9">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6DE1436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73F539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40E5111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C088A3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23D2351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1760957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EEC513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5F121E1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64085F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58E970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141FE40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2721F77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1FD951A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9A9AC0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依法对供应商的资格进行审查，资格审查结束后进入符合性审查和资信技术的评审工作。</w:t>
      </w:r>
    </w:p>
    <w:p w14:paraId="1E21AB8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571D26C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40B9153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27AB4CC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42B9F943">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B7F44EF">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4DD5EA8B">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6DF9604B">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2BF08EF8">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270F9B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50840EE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42B852BD">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46FC366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2F6D03C3">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01B67084">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2D3967B1">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12A9C41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ECA49D1">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撤销不符</w:t>
      </w:r>
      <w:r>
        <w:rPr>
          <w:rFonts w:hint="eastAsia" w:ascii="宋体" w:cs="Arial"/>
          <w:color w:val="auto"/>
          <w:sz w:val="22"/>
          <w:szCs w:val="22"/>
          <w:highlight w:val="none"/>
        </w:rPr>
        <w:t>合要求的偏离从而使其投标成为实质上响应的投标。</w:t>
      </w:r>
    </w:p>
    <w:p w14:paraId="58F61EE0">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4BC93C99">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962C449">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568C7BBA">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16058502">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5B8DB95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3150F124">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4E33EE72">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754DD97D">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7BC55FE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41F9BEF1">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0307FA21">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66094A5">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68909025">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F325DEE">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4EE0B32C">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5A39CA86">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5EE32CF">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48194921">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2268C7BF">
      <w:pPr>
        <w:widowControl w:val="0"/>
        <w:adjustRightInd w:val="0"/>
        <w:snapToGrid w:val="0"/>
        <w:spacing w:line="400" w:lineRule="exact"/>
        <w:ind w:firstLine="438" w:firstLineChars="197"/>
        <w:jc w:val="both"/>
        <w:rPr>
          <w:rFonts w:ascii="宋体" w:hAnsi="宋体" w:eastAsia="宋体" w:cs="宋体"/>
          <w:b/>
          <w:kern w:val="0"/>
          <w:sz w:val="22"/>
          <w:szCs w:val="22"/>
          <w:lang w:val="en-US" w:eastAsia="zh-CN" w:bidi="ar-SA"/>
        </w:rPr>
      </w:pPr>
      <w:r>
        <w:rPr>
          <w:rFonts w:hint="eastAsia" w:ascii="宋体" w:hAnsi="宋体" w:eastAsia="宋体" w:cs="宋体"/>
          <w:b/>
          <w:kern w:val="0"/>
          <w:sz w:val="22"/>
          <w:szCs w:val="22"/>
          <w:lang w:val="en-US" w:eastAsia="zh-CN" w:bidi="ar-SA"/>
        </w:rPr>
        <w:t>2.5▲异常低价审查：</w:t>
      </w:r>
    </w:p>
    <w:p w14:paraId="076A3D9C">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（一）采购人应当在采购文件中明确，政府采购评审中出现下列情形之一的，评标委员会应当启动异常低价投标（响应）审查程序：</w:t>
      </w:r>
    </w:p>
    <w:p w14:paraId="7B5D5ADD">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1.投标（响应）报价低于全部通过符合性审查供应商投标（响应）报价平均值50%的，即投标（响应）报价&lt;全部通过符合性审查供应商投标（响应）报价平均值×50%；</w:t>
      </w:r>
    </w:p>
    <w:p w14:paraId="2437DCD3">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2.投标（响应）报价低于通过符合性审查的次低报价供应商投标（响应）报价50%的，即投标（响应）报价&lt;通过符合性审查的次低报价供应商投标（响应）报价×50%；</w:t>
      </w:r>
    </w:p>
    <w:p w14:paraId="1E820AE3">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3.投标（响应）报价低于采购项目最高限价45%的，即投标（响应）报价&lt;采购项目最高限价×45%；</w:t>
      </w:r>
    </w:p>
    <w:p w14:paraId="5884A978">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4.评标委员会基于专业判断，认为供应商报价过低，有可能影响产品质量或者不能诚信履约的其他情形，相关法律法规对供应商报价有规定的，从其规定。</w:t>
      </w:r>
    </w:p>
    <w:p w14:paraId="22D541C3">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156C83D8">
      <w:pPr>
        <w:widowControl w:val="0"/>
        <w:adjustRightInd w:val="0"/>
        <w:snapToGrid w:val="0"/>
        <w:spacing w:line="400" w:lineRule="exact"/>
        <w:ind w:firstLine="438" w:firstLineChars="197"/>
        <w:jc w:val="both"/>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57AD752B">
      <w:pPr>
        <w:pStyle w:val="44"/>
        <w:adjustRightInd w:val="0"/>
        <w:snapToGrid w:val="0"/>
        <w:spacing w:line="400" w:lineRule="atLeast"/>
        <w:ind w:firstLine="438" w:firstLineChars="197"/>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2.6▲</w:t>
      </w:r>
      <w:r>
        <w:rPr>
          <w:rFonts w:hint="eastAsia" w:ascii="宋体" w:hAnsi="宋体" w:eastAsia="宋体" w:cs="宋体"/>
          <w:b/>
          <w:bCs/>
          <w:kern w:val="0"/>
          <w:sz w:val="22"/>
          <w:szCs w:val="21"/>
          <w:u w:val="single"/>
          <w:lang w:val="en-US" w:eastAsia="zh-CN" w:bidi="ar-SA"/>
        </w:rPr>
        <w:t>当某供应商在商务及技术评估中获得的综合评分低于总分的60%时，视为采购人不能接受的附加条件，按无效标处理（如商务及技术分值为60分，即：合格供应商商务及技术应大于等于60分*60%=36分）。</w:t>
      </w:r>
    </w:p>
    <w:p w14:paraId="560D8EC5">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lang w:val="en-US" w:eastAsia="zh-CN"/>
        </w:rPr>
        <w:t>7</w:t>
      </w:r>
      <w:r>
        <w:rPr>
          <w:rFonts w:hint="eastAsia" w:hAnsi="宋体" w:cs="Arial"/>
          <w:color w:val="auto"/>
          <w:sz w:val="22"/>
          <w:szCs w:val="22"/>
          <w:highlight w:val="none"/>
        </w:rPr>
        <w:t>评标委员会</w:t>
      </w:r>
      <w:r>
        <w:rPr>
          <w:rFonts w:hint="eastAsia" w:hAnsi="宋体"/>
          <w:color w:val="auto"/>
          <w:sz w:val="22"/>
          <w:szCs w:val="22"/>
          <w:highlight w:val="none"/>
        </w:rPr>
        <w:t>在评标中，不得改变招标文件中规定的评标标准、方法和中标条件。</w:t>
      </w:r>
    </w:p>
    <w:p w14:paraId="6624A97F">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lang w:val="en-US" w:eastAsia="zh-CN"/>
        </w:rPr>
        <w:t>8</w:t>
      </w:r>
      <w:r>
        <w:rPr>
          <w:rFonts w:hint="eastAsia" w:hAnsi="宋体"/>
          <w:color w:val="auto"/>
          <w:sz w:val="22"/>
          <w:szCs w:val="22"/>
          <w:highlight w:val="none"/>
        </w:rPr>
        <w:t>评标时如遇到招标文件未规定的特殊情况，由评标委员会按少数服从多数原则集体决定处理。</w:t>
      </w:r>
    </w:p>
    <w:p w14:paraId="6749E8ED">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lang w:val="en-US" w:eastAsia="zh-CN"/>
        </w:rPr>
        <w:t>9</w:t>
      </w:r>
      <w:r>
        <w:rPr>
          <w:rFonts w:hint="eastAsia" w:hAnsi="宋体"/>
          <w:color w:val="auto"/>
          <w:sz w:val="22"/>
          <w:szCs w:val="22"/>
          <w:highlight w:val="none"/>
        </w:rPr>
        <w:t>评标委员会对未中标的供应商不作解释。同时根据政府采购法实施条例第四十条规定，本项目不对供应商公布详细的评审情况，不公布具体评标细则中小项得分。</w:t>
      </w:r>
    </w:p>
    <w:p w14:paraId="13D04C51">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7AE61B3">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2E73A117">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4AF78FC">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3C25BE53">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71DD5A9D">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44C728FD">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7EEEEBE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1FF792AD">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222A4F99">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3D8EBF10">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51AC7514">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5.除政府采购法律法规规章规定的属于恶意串通、视为串通投标情形外，在不影响公平竞争</w:t>
      </w:r>
    </w:p>
    <w:p w14:paraId="626DE774">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的前提下，参与同一个采购包（标段）的供应商存在下列情形之一且无法合理解释的，其投标（响应）文件无效：</w:t>
      </w:r>
    </w:p>
    <w:p w14:paraId="52C8BBF5">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26489CD">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4B52FA0C">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058ABD4">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37AFD714">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7DCFFE3B">
      <w:pPr>
        <w:widowControl w:val="0"/>
        <w:adjustRightInd w:val="0"/>
        <w:snapToGrid w:val="0"/>
        <w:spacing w:line="400" w:lineRule="exact"/>
        <w:ind w:firstLine="438" w:firstLineChars="197"/>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（4）</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7CD9D727">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6.评标原则</w:t>
      </w:r>
    </w:p>
    <w:p w14:paraId="3D8CD495">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新宋体"/>
          <w:b/>
          <w:bCs/>
          <w:color w:val="auto"/>
          <w:kern w:val="2"/>
          <w:sz w:val="22"/>
          <w:szCs w:val="22"/>
          <w:highlight w:val="none"/>
          <w:lang w:val="en-US" w:eastAsia="zh-CN" w:bidi="ar-SA"/>
        </w:rPr>
        <w:t>▲</w:t>
      </w:r>
      <w:r>
        <w:rPr>
          <w:rFonts w:hint="eastAsia" w:ascii="宋体" w:hAnsi="宋体" w:eastAsia="宋体" w:cs="Arial"/>
          <w:b/>
          <w:bCs/>
          <w:color w:val="auto"/>
          <w:kern w:val="2"/>
          <w:sz w:val="22"/>
          <w:szCs w:val="22"/>
          <w:highlight w:val="none"/>
          <w:u w:val="single"/>
          <w:lang w:val="en-US" w:eastAsia="zh-CN" w:bidi="ar-SA"/>
        </w:rPr>
        <w:t>投标截止时或评审过程中有效投标供应商不足三家的，不予开标或评标</w:t>
      </w:r>
      <w:r>
        <w:rPr>
          <w:rFonts w:hint="eastAsia" w:ascii="宋体" w:hAnsi="宋体" w:eastAsia="宋体" w:cs="Arial"/>
          <w:color w:val="auto"/>
          <w:kern w:val="2"/>
          <w:sz w:val="22"/>
          <w:szCs w:val="22"/>
          <w:highlight w:val="none"/>
          <w:lang w:val="en-US" w:eastAsia="zh-CN" w:bidi="ar-SA"/>
        </w:rPr>
        <w:t>。</w:t>
      </w:r>
    </w:p>
    <w:p w14:paraId="278223B7">
      <w:pPr>
        <w:widowControl w:val="0"/>
        <w:adjustRightInd w:val="0"/>
        <w:snapToGrid w:val="0"/>
        <w:spacing w:line="400" w:lineRule="atLeast"/>
        <w:ind w:firstLine="438" w:firstLineChars="197"/>
        <w:jc w:val="both"/>
        <w:rPr>
          <w:rFonts w:hAnsi="宋体" w:cs="Arial"/>
          <w:color w:val="auto"/>
          <w:sz w:val="22"/>
          <w:szCs w:val="22"/>
          <w:highlight w:val="none"/>
        </w:rPr>
      </w:pPr>
      <w:r>
        <w:rPr>
          <w:rFonts w:hint="eastAsia" w:ascii="宋体" w:hAnsi="宋体" w:eastAsia="宋体" w:cs="Arial"/>
          <w:color w:val="auto"/>
          <w:kern w:val="2"/>
          <w:sz w:val="22"/>
          <w:szCs w:val="22"/>
          <w:highlight w:val="none"/>
          <w:lang w:val="en-US" w:eastAsia="zh-CN" w:bidi="ar-SA"/>
        </w:rPr>
        <w:t>评标委员会按照招标文件的要求和条件对投标文件进行商务和技术评估，综合评价。评标办法具体见本招标文件第七部分</w:t>
      </w:r>
      <w:r>
        <w:rPr>
          <w:rFonts w:hint="eastAsia" w:hAnsi="宋体" w:cs="Arial"/>
          <w:color w:val="auto"/>
          <w:sz w:val="22"/>
          <w:szCs w:val="22"/>
          <w:highlight w:val="none"/>
        </w:rPr>
        <w:t>。</w:t>
      </w:r>
    </w:p>
    <w:p w14:paraId="5AF76584">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4941BD7">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10CE2BF7">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264E409B">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1FDCE0A">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40F998F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20E47045">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6D39CAC9">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26060F44">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46E37CFA">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584E491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6FE9D94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2DF61279">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4060AC58">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3C7040A5">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31" w:name="_Toc21884_WPSOffice_Level3"/>
      <w:r>
        <w:rPr>
          <w:rFonts w:hint="eastAsia" w:hAnsi="宋体" w:cs="宋体"/>
          <w:color w:val="auto"/>
          <w:sz w:val="22"/>
          <w:highlight w:val="none"/>
        </w:rPr>
        <w:t>5.</w:t>
      </w:r>
      <w:bookmarkEnd w:id="31"/>
      <w:r>
        <w:rPr>
          <w:rFonts w:hint="eastAsia" w:hAnsi="宋体" w:cs="宋体"/>
          <w:color w:val="auto"/>
          <w:sz w:val="22"/>
          <w:highlight w:val="none"/>
        </w:rPr>
        <w:t>履约保证金</w:t>
      </w:r>
    </w:p>
    <w:p w14:paraId="3A124F1B">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FF0000"/>
          <w:sz w:val="22"/>
          <w:highlight w:val="none"/>
          <w:lang w:eastAsia="zh-CN"/>
        </w:rPr>
        <w:t>无息</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dstrike w:val="0"/>
          <w:color w:val="auto"/>
          <w:sz w:val="22"/>
          <w:szCs w:val="22"/>
          <w:highlight w:val="none"/>
        </w:rPr>
        <w:t>。</w:t>
      </w:r>
    </w:p>
    <w:p w14:paraId="363AF088">
      <w:pPr>
        <w:pStyle w:val="17"/>
        <w:adjustRightInd w:val="0"/>
        <w:snapToGrid w:val="0"/>
        <w:spacing w:line="400" w:lineRule="exact"/>
        <w:ind w:firstLine="438" w:firstLineChars="197"/>
        <w:rPr>
          <w:rFonts w:hAnsi="宋体" w:cs="宋体"/>
          <w:b/>
          <w:bCs/>
          <w:sz w:val="22"/>
          <w:szCs w:val="22"/>
        </w:rPr>
      </w:pPr>
      <w:r>
        <w:rPr>
          <w:rFonts w:hint="eastAsia" w:ascii="宋体" w:hAnsi="宋体"/>
          <w:b/>
          <w:bCs/>
          <w:color w:val="auto"/>
          <w:sz w:val="22"/>
          <w:highlight w:val="none"/>
        </w:rPr>
        <w:t>七、</w:t>
      </w:r>
      <w:r>
        <w:rPr>
          <w:rFonts w:hint="eastAsia" w:hAnsi="宋体" w:cs="宋体"/>
          <w:b/>
          <w:bCs/>
          <w:sz w:val="22"/>
          <w:szCs w:val="22"/>
        </w:rPr>
        <w:t>付款通知书</w:t>
      </w:r>
    </w:p>
    <w:p w14:paraId="401C5866">
      <w:pPr>
        <w:widowControl w:val="0"/>
        <w:adjustRightInd w:val="0"/>
        <w:snapToGrid w:val="0"/>
        <w:spacing w:line="400" w:lineRule="exact"/>
        <w:ind w:firstLine="438" w:firstLineChars="197"/>
        <w:jc w:val="both"/>
        <w:rPr>
          <w:rFonts w:hint="eastAsia" w:ascii="宋体" w:hAnsi="宋体"/>
          <w:b/>
          <w:bCs/>
          <w:color w:val="auto"/>
          <w:sz w:val="22"/>
          <w:highlight w:val="none"/>
        </w:rPr>
      </w:pPr>
      <w:r>
        <w:rPr>
          <w:rFonts w:hint="eastAsia" w:ascii="宋体" w:hAnsi="宋体" w:eastAsia="宋体" w:cs="宋体"/>
          <w:kern w:val="0"/>
          <w:sz w:val="22"/>
          <w:szCs w:val="22"/>
          <w:lang w:val="en-US" w:eastAsia="zh-CN" w:bidi="ar-SA"/>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6B7D4DBD">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lang w:val="en-US" w:eastAsia="zh-CN"/>
        </w:rPr>
        <w:t>八、</w:t>
      </w:r>
      <w:r>
        <w:rPr>
          <w:rFonts w:hint="eastAsia" w:ascii="宋体" w:hAnsi="宋体"/>
          <w:b/>
          <w:bCs/>
          <w:color w:val="auto"/>
          <w:sz w:val="22"/>
          <w:highlight w:val="none"/>
        </w:rPr>
        <w:t>投诉质疑</w:t>
      </w:r>
    </w:p>
    <w:p w14:paraId="4B8661B5">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406E9256">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C202071">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60D2EDAE">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57580176">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565C4514">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BBBB05E">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45D637D2">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7BE10DC1">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6873ABA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2617B7AB">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2AD66BDC">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0BAADB5E">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51066F5C">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64B6BB3F">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4D4E2F57">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00C2B5EF">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F9BDED7">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4B508D67">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7901A90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904217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35AB029D">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9E94EA4">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3E56E0AF">
      <w:pPr>
        <w:jc w:val="center"/>
        <w:rPr>
          <w:rFonts w:hint="eastAsia" w:ascii="宋体" w:hAnsi="宋体" w:cs="宋体"/>
          <w:b/>
          <w:color w:val="auto"/>
          <w:sz w:val="32"/>
          <w:szCs w:val="32"/>
          <w:highlight w:val="none"/>
        </w:rPr>
      </w:pPr>
    </w:p>
    <w:p w14:paraId="2B6F9061">
      <w:pPr>
        <w:jc w:val="center"/>
        <w:rPr>
          <w:rFonts w:hint="eastAsia" w:ascii="宋体" w:hAnsi="宋体" w:cs="宋体"/>
          <w:b/>
          <w:color w:val="auto"/>
          <w:sz w:val="32"/>
          <w:szCs w:val="32"/>
          <w:highlight w:val="none"/>
        </w:rPr>
      </w:pPr>
    </w:p>
    <w:p w14:paraId="373E22C2">
      <w:pPr>
        <w:jc w:val="center"/>
        <w:rPr>
          <w:rFonts w:hint="eastAsia" w:ascii="宋体" w:hAnsi="宋体" w:cs="宋体"/>
          <w:b/>
          <w:color w:val="auto"/>
          <w:sz w:val="32"/>
          <w:szCs w:val="32"/>
          <w:highlight w:val="none"/>
        </w:rPr>
      </w:pPr>
    </w:p>
    <w:p w14:paraId="2BB3DFB9">
      <w:pPr>
        <w:jc w:val="center"/>
        <w:rPr>
          <w:rFonts w:hint="eastAsia" w:ascii="宋体" w:hAnsi="宋体" w:cs="宋体"/>
          <w:b/>
          <w:color w:val="auto"/>
          <w:sz w:val="32"/>
          <w:szCs w:val="32"/>
          <w:highlight w:val="none"/>
        </w:rPr>
      </w:pPr>
    </w:p>
    <w:p w14:paraId="1311AF97">
      <w:pPr>
        <w:jc w:val="center"/>
        <w:rPr>
          <w:rFonts w:hint="eastAsia" w:ascii="宋体" w:hAnsi="宋体" w:cs="宋体"/>
          <w:b/>
          <w:color w:val="auto"/>
          <w:sz w:val="32"/>
          <w:szCs w:val="32"/>
          <w:highlight w:val="none"/>
        </w:rPr>
      </w:pPr>
    </w:p>
    <w:p w14:paraId="63B328FF">
      <w:pPr>
        <w:jc w:val="center"/>
        <w:rPr>
          <w:rFonts w:hint="eastAsia" w:ascii="宋体" w:hAnsi="宋体" w:cs="宋体"/>
          <w:b/>
          <w:color w:val="auto"/>
          <w:sz w:val="32"/>
          <w:szCs w:val="32"/>
          <w:highlight w:val="none"/>
        </w:rPr>
      </w:pPr>
    </w:p>
    <w:p w14:paraId="065DA247">
      <w:pPr>
        <w:jc w:val="center"/>
        <w:rPr>
          <w:rFonts w:hint="eastAsia" w:ascii="宋体" w:hAnsi="宋体" w:cs="宋体"/>
          <w:b/>
          <w:color w:val="auto"/>
          <w:sz w:val="32"/>
          <w:szCs w:val="32"/>
          <w:highlight w:val="none"/>
        </w:rPr>
      </w:pPr>
    </w:p>
    <w:p w14:paraId="08818F3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1176F8BC">
      <w:pPr>
        <w:tabs>
          <w:tab w:val="left" w:pos="1069"/>
          <w:tab w:val="left" w:pos="2352"/>
        </w:tabs>
        <w:jc w:val="left"/>
        <w:rPr>
          <w:rFonts w:ascii="宋体"/>
          <w:b/>
          <w:bCs/>
          <w:color w:val="auto"/>
          <w:sz w:val="22"/>
          <w:highlight w:val="none"/>
        </w:rPr>
      </w:pPr>
      <w:bookmarkStart w:id="32" w:name="_Toc25899_WPSOffice_Level2"/>
      <w:r>
        <w:rPr>
          <w:rFonts w:hint="eastAsia" w:ascii="宋体"/>
          <w:b/>
          <w:bCs/>
          <w:color w:val="auto"/>
          <w:sz w:val="22"/>
          <w:highlight w:val="none"/>
        </w:rPr>
        <w:t>一、中小企业（含监狱企业、残疾人福利性单位）扶持政策说明</w:t>
      </w:r>
    </w:p>
    <w:p w14:paraId="18BCFCB2">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6680BD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1D0622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0276004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649BF8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738A8302">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8094870">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177962C">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（7）</w:t>
      </w:r>
      <w:r>
        <w:rPr>
          <w:rFonts w:hint="eastAsia" w:hAnsi="宋体" w:cs="宋体"/>
          <w:color w:val="auto"/>
          <w:sz w:val="22"/>
          <w:highlight w:val="none"/>
        </w:rPr>
        <w:t>《浙江省财政厅关于进一步发挥政府采购政策 功能全力推动经济稳进提质的通知》（浙财采监〔2022〕3号）</w:t>
      </w:r>
    </w:p>
    <w:p w14:paraId="62DF1A03">
      <w:pPr>
        <w:tabs>
          <w:tab w:val="left" w:pos="1069"/>
          <w:tab w:val="left" w:pos="2352"/>
        </w:tabs>
        <w:spacing w:line="440" w:lineRule="atLeast"/>
        <w:jc w:val="left"/>
        <w:rPr>
          <w:color w:val="auto"/>
          <w:highlight w:val="none"/>
        </w:rPr>
      </w:pPr>
      <w:r>
        <w:rPr>
          <w:rFonts w:hint="eastAsia" w:ascii="宋体"/>
          <w:color w:val="auto"/>
          <w:sz w:val="22"/>
          <w:highlight w:val="none"/>
        </w:rPr>
        <w:t>（8）</w:t>
      </w:r>
      <w:r>
        <w:rPr>
          <w:rFonts w:hint="eastAsia" w:hAnsi="宋体" w:cs="宋体"/>
          <w:color w:val="auto"/>
          <w:sz w:val="22"/>
          <w:highlight w:val="none"/>
          <w:lang w:val="en-US" w:eastAsia="zh-CN"/>
        </w:rPr>
        <w:t xml:space="preserve"> </w:t>
      </w:r>
      <w:r>
        <w:rPr>
          <w:rFonts w:hint="eastAsia" w:hAnsi="宋体" w:cs="宋体"/>
          <w:color w:val="auto"/>
          <w:sz w:val="22"/>
          <w:highlight w:val="none"/>
        </w:rPr>
        <w:t>《关于进一步加大政府采购 支持中小企业力度 助力扎实稳住经济 的通知》（浙财采监〔2022〕8号）</w:t>
      </w:r>
    </w:p>
    <w:p w14:paraId="40FAA546">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color w:val="auto"/>
          <w:sz w:val="22"/>
          <w:highlight w:val="none"/>
          <w:lang w:eastAsia="zh-CN"/>
        </w:rPr>
        <w:t>符合要求</w:t>
      </w:r>
      <w:r>
        <w:rPr>
          <w:rFonts w:hint="eastAsia" w:ascii="宋体"/>
          <w:color w:val="auto"/>
          <w:sz w:val="22"/>
          <w:highlight w:val="none"/>
        </w:rPr>
        <w:t>的应提供以下证明材料</w:t>
      </w:r>
      <w:r>
        <w:rPr>
          <w:rFonts w:hint="eastAsia" w:ascii="宋体"/>
          <w:color w:val="auto"/>
          <w:sz w:val="22"/>
          <w:highlight w:val="none"/>
          <w:u w:val="single"/>
        </w:rPr>
        <w:t>（</w:t>
      </w:r>
      <w:r>
        <w:rPr>
          <w:rFonts w:hint="eastAsia" w:ascii="宋体"/>
          <w:b/>
          <w:bCs/>
          <w:color w:val="auto"/>
          <w:sz w:val="22"/>
          <w:highlight w:val="none"/>
          <w:u w:val="single"/>
        </w:rPr>
        <w:t>附在</w:t>
      </w:r>
      <w:r>
        <w:rPr>
          <w:rFonts w:hint="eastAsia" w:ascii="宋体" w:hAnsi="宋体" w:cs="宋体"/>
          <w:b/>
          <w:bCs/>
          <w:color w:val="auto"/>
          <w:sz w:val="22"/>
          <w:highlight w:val="none"/>
          <w:u w:val="single"/>
        </w:rPr>
        <w:t>《</w:t>
      </w:r>
      <w:r>
        <w:rPr>
          <w:rFonts w:hint="eastAsia" w:ascii="宋体" w:hAnsi="宋体" w:cs="宋体"/>
          <w:b/>
          <w:bCs/>
          <w:color w:val="auto"/>
          <w:sz w:val="22"/>
          <w:highlight w:val="none"/>
          <w:u w:val="single"/>
          <w:lang w:val="en-US" w:eastAsia="zh-CN"/>
        </w:rPr>
        <w:t>资格</w:t>
      </w:r>
      <w:r>
        <w:rPr>
          <w:rFonts w:hint="eastAsia" w:ascii="宋体" w:hAnsi="宋体" w:cs="宋体"/>
          <w:b/>
          <w:bCs/>
          <w:color w:val="auto"/>
          <w:sz w:val="22"/>
          <w:highlight w:val="none"/>
          <w:u w:val="single"/>
        </w:rPr>
        <w:t>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3ABC0B19">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4FBE257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6BC41C1E">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708DDE8C">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651030D5">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71AE0B34">
      <w:pPr>
        <w:tabs>
          <w:tab w:val="left" w:pos="2352"/>
        </w:tabs>
        <w:spacing w:line="440" w:lineRule="atLeast"/>
        <w:jc w:val="left"/>
        <w:rPr>
          <w:rFonts w:hint="eastAsia" w:ascii="宋体"/>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本项目采购文件明确采购的标的所属行业为</w:t>
      </w:r>
      <w:r>
        <w:rPr>
          <w:rFonts w:hint="eastAsia" w:ascii="宋体"/>
          <w:b/>
          <w:bCs/>
          <w:color w:val="auto"/>
          <w:sz w:val="22"/>
          <w:highlight w:val="none"/>
          <w:u w:val="single"/>
        </w:rPr>
        <w:t>租赁和商务服务业</w:t>
      </w:r>
      <w:r>
        <w:rPr>
          <w:rFonts w:hint="eastAsia" w:ascii="宋体"/>
          <w:color w:val="auto"/>
          <w:sz w:val="22"/>
          <w:highlight w:val="none"/>
        </w:rPr>
        <w:t>。</w:t>
      </w:r>
    </w:p>
    <w:p w14:paraId="514D6CB7">
      <w:pPr>
        <w:tabs>
          <w:tab w:val="left" w:pos="2352"/>
        </w:tabs>
        <w:spacing w:line="440" w:lineRule="atLeast"/>
        <w:jc w:val="left"/>
        <w:rPr>
          <w:rFonts w:hint="eastAsia" w:ascii="宋体"/>
          <w:color w:val="auto"/>
          <w:sz w:val="22"/>
          <w:highlight w:val="none"/>
          <w:lang w:val="en-US" w:eastAsia="zh-CN"/>
        </w:rPr>
      </w:pPr>
    </w:p>
    <w:p w14:paraId="56814F8D">
      <w:pPr>
        <w:snapToGrid w:val="0"/>
        <w:spacing w:line="360" w:lineRule="auto"/>
        <w:jc w:val="left"/>
        <w:rPr>
          <w:rFonts w:hint="eastAsia" w:ascii="Times New Roman" w:hAnsi="Times New Roman" w:cs="Times New Roman"/>
          <w:b/>
          <w:color w:val="auto"/>
          <w:sz w:val="28"/>
          <w:szCs w:val="28"/>
          <w:highlight w:val="none"/>
        </w:rPr>
      </w:pPr>
    </w:p>
    <w:p w14:paraId="77004E5A">
      <w:pPr>
        <w:snapToGrid w:val="0"/>
        <w:spacing w:line="360" w:lineRule="auto"/>
        <w:jc w:val="left"/>
        <w:rPr>
          <w:rFonts w:hint="eastAsia" w:ascii="Times New Roman" w:hAnsi="Times New Roman" w:cs="Times New Roman"/>
          <w:b/>
          <w:color w:val="auto"/>
          <w:sz w:val="28"/>
          <w:szCs w:val="28"/>
          <w:highlight w:val="none"/>
        </w:rPr>
      </w:pPr>
    </w:p>
    <w:p w14:paraId="349D32E2">
      <w:pPr>
        <w:snapToGrid w:val="0"/>
        <w:spacing w:line="360" w:lineRule="auto"/>
        <w:jc w:val="left"/>
        <w:rPr>
          <w:rFonts w:hint="eastAsia" w:ascii="Times New Roman" w:hAnsi="Times New Roman" w:cs="Times New Roman"/>
          <w:b/>
          <w:color w:val="auto"/>
          <w:sz w:val="28"/>
          <w:szCs w:val="28"/>
          <w:highlight w:val="none"/>
        </w:rPr>
      </w:pPr>
    </w:p>
    <w:p w14:paraId="1E5F6D39">
      <w:pPr>
        <w:snapToGrid w:val="0"/>
        <w:spacing w:line="360" w:lineRule="auto"/>
        <w:jc w:val="left"/>
        <w:rPr>
          <w:rFonts w:hint="eastAsia" w:ascii="Times New Roman" w:hAnsi="Times New Roman" w:cs="Times New Roman"/>
          <w:b/>
          <w:color w:val="auto"/>
          <w:sz w:val="28"/>
          <w:szCs w:val="28"/>
          <w:highlight w:val="none"/>
        </w:rPr>
      </w:pPr>
    </w:p>
    <w:p w14:paraId="0E6066D8">
      <w:pPr>
        <w:snapToGrid w:val="0"/>
        <w:spacing w:line="360" w:lineRule="auto"/>
        <w:jc w:val="left"/>
        <w:rPr>
          <w:rFonts w:hint="eastAsia" w:ascii="Times New Roman" w:hAnsi="Times New Roman" w:cs="Times New Roman"/>
          <w:b/>
          <w:color w:val="auto"/>
          <w:sz w:val="28"/>
          <w:szCs w:val="28"/>
          <w:highlight w:val="none"/>
        </w:rPr>
      </w:pPr>
    </w:p>
    <w:p w14:paraId="26F699E7">
      <w:pPr>
        <w:snapToGrid w:val="0"/>
        <w:spacing w:line="360" w:lineRule="auto"/>
        <w:jc w:val="left"/>
        <w:rPr>
          <w:rFonts w:hint="eastAsia" w:ascii="Times New Roman" w:hAnsi="Times New Roman" w:cs="Times New Roman"/>
          <w:b/>
          <w:color w:val="auto"/>
          <w:sz w:val="28"/>
          <w:szCs w:val="28"/>
          <w:highlight w:val="none"/>
        </w:rPr>
      </w:pPr>
    </w:p>
    <w:p w14:paraId="3F45CF9A">
      <w:pPr>
        <w:snapToGrid w:val="0"/>
        <w:spacing w:line="360" w:lineRule="auto"/>
        <w:jc w:val="left"/>
        <w:rPr>
          <w:rFonts w:hint="eastAsia" w:ascii="Times New Roman" w:hAnsi="Times New Roman" w:cs="Times New Roman"/>
          <w:b/>
          <w:color w:val="auto"/>
          <w:sz w:val="28"/>
          <w:szCs w:val="28"/>
          <w:highlight w:val="none"/>
        </w:rPr>
      </w:pPr>
    </w:p>
    <w:p w14:paraId="21D6636D">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2225E913">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5A5DAFB7">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泰顺县机关事务管理中心</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泰顺县人民政府大院保安、水电维修、绿化养护等服务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B297BC9">
      <w:pPr>
        <w:numPr>
          <w:ilvl w:val="0"/>
          <w:numId w:val="1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EAD3228">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38655F1">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460C7E2">
      <w:pPr>
        <w:spacing w:line="400" w:lineRule="exact"/>
        <w:ind w:firstLine="446" w:firstLineChars="200"/>
        <w:rPr>
          <w:rFonts w:ascii="宋体" w:hAnsi="宋体" w:cs="宋体"/>
          <w:color w:val="auto"/>
          <w:sz w:val="22"/>
          <w:highlight w:val="none"/>
        </w:rPr>
      </w:pPr>
    </w:p>
    <w:p w14:paraId="62B23BE0">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26EF2CEE">
      <w:pPr>
        <w:spacing w:line="400" w:lineRule="exact"/>
        <w:ind w:firstLine="446" w:firstLineChars="200"/>
        <w:rPr>
          <w:color w:val="auto"/>
          <w:highlight w:val="none"/>
        </w:rPr>
      </w:pPr>
      <w:r>
        <w:rPr>
          <w:rFonts w:ascii="宋体" w:hAnsi="宋体" w:cs="宋体"/>
          <w:color w:val="auto"/>
          <w:sz w:val="22"/>
          <w:highlight w:val="none"/>
        </w:rPr>
        <w:t>日 期：</w:t>
      </w:r>
    </w:p>
    <w:p w14:paraId="6BEAFE09">
      <w:pPr>
        <w:pBdr>
          <w:bottom w:val="single" w:color="auto" w:sz="6" w:space="1"/>
        </w:pBdr>
        <w:snapToGrid w:val="0"/>
        <w:spacing w:line="360" w:lineRule="auto"/>
        <w:ind w:firstLine="446" w:firstLineChars="200"/>
        <w:rPr>
          <w:color w:val="auto"/>
          <w:sz w:val="22"/>
          <w:highlight w:val="none"/>
        </w:rPr>
      </w:pPr>
    </w:p>
    <w:p w14:paraId="75C4C95F">
      <w:pPr>
        <w:spacing w:line="440" w:lineRule="atLeast"/>
        <w:jc w:val="left"/>
        <w:rPr>
          <w:rFonts w:ascii="宋体" w:hAnsi="宋体" w:cs="宋体"/>
          <w:color w:val="auto"/>
          <w:sz w:val="22"/>
          <w:highlight w:val="none"/>
        </w:rPr>
      </w:pPr>
    </w:p>
    <w:p w14:paraId="3C5C4E93">
      <w:pPr>
        <w:spacing w:line="440" w:lineRule="atLeast"/>
        <w:jc w:val="left"/>
        <w:rPr>
          <w:rFonts w:ascii="宋体" w:hAnsi="宋体" w:cs="宋体"/>
          <w:color w:val="auto"/>
          <w:sz w:val="22"/>
          <w:highlight w:val="none"/>
        </w:rPr>
      </w:pPr>
    </w:p>
    <w:p w14:paraId="56E5D47A">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3082336A">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2E57D9FB">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5077EF2D">
      <w:pPr>
        <w:pStyle w:val="12"/>
        <w:numPr>
          <w:ilvl w:val="2"/>
          <w:numId w:val="0"/>
        </w:numPr>
        <w:ind w:left="1140"/>
        <w:rPr>
          <w:color w:val="auto"/>
          <w:highlight w:val="none"/>
        </w:rPr>
      </w:pPr>
    </w:p>
    <w:p w14:paraId="6C6BBF9B">
      <w:pPr>
        <w:pStyle w:val="12"/>
        <w:numPr>
          <w:ilvl w:val="2"/>
          <w:numId w:val="0"/>
        </w:numPr>
        <w:ind w:left="1140"/>
        <w:rPr>
          <w:color w:val="auto"/>
          <w:highlight w:val="none"/>
        </w:rPr>
      </w:pPr>
    </w:p>
    <w:p w14:paraId="1CAEDAC3">
      <w:pPr>
        <w:snapToGrid w:val="0"/>
        <w:spacing w:line="360" w:lineRule="auto"/>
        <w:jc w:val="left"/>
        <w:rPr>
          <w:rFonts w:ascii="Times New Roman" w:hAnsi="Times New Roman" w:cs="Times New Roman"/>
          <w:b/>
          <w:color w:val="auto"/>
          <w:sz w:val="28"/>
          <w:szCs w:val="28"/>
          <w:highlight w:val="none"/>
        </w:rPr>
      </w:pPr>
    </w:p>
    <w:p w14:paraId="71B1CBCE">
      <w:pPr>
        <w:snapToGrid w:val="0"/>
        <w:spacing w:line="360" w:lineRule="auto"/>
        <w:jc w:val="left"/>
        <w:rPr>
          <w:rFonts w:ascii="Times New Roman" w:hAnsi="Times New Roman" w:cs="Times New Roman"/>
          <w:b/>
          <w:color w:val="auto"/>
          <w:sz w:val="28"/>
          <w:szCs w:val="28"/>
          <w:highlight w:val="none"/>
        </w:rPr>
      </w:pPr>
    </w:p>
    <w:p w14:paraId="5C1EA8A5">
      <w:pPr>
        <w:snapToGrid w:val="0"/>
        <w:spacing w:line="360" w:lineRule="auto"/>
        <w:jc w:val="left"/>
        <w:rPr>
          <w:rFonts w:hint="eastAsia" w:ascii="Times New Roman" w:hAnsi="Times New Roman" w:cs="Times New Roman"/>
          <w:b/>
          <w:color w:val="auto"/>
          <w:sz w:val="28"/>
          <w:szCs w:val="28"/>
          <w:highlight w:val="none"/>
        </w:rPr>
      </w:pPr>
    </w:p>
    <w:p w14:paraId="63E6A3D8">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3810A89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2F3DF70C">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ABDCD5">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16C97994">
      <w:pPr>
        <w:snapToGrid w:val="0"/>
        <w:spacing w:line="360" w:lineRule="auto"/>
        <w:ind w:firstLine="446" w:firstLineChars="200"/>
        <w:rPr>
          <w:color w:val="auto"/>
          <w:sz w:val="22"/>
          <w:highlight w:val="none"/>
        </w:rPr>
      </w:pPr>
    </w:p>
    <w:p w14:paraId="1C8910EE">
      <w:pPr>
        <w:snapToGrid w:val="0"/>
        <w:spacing w:line="360" w:lineRule="auto"/>
        <w:ind w:firstLine="446" w:firstLineChars="200"/>
        <w:rPr>
          <w:color w:val="auto"/>
          <w:sz w:val="22"/>
          <w:highlight w:val="none"/>
        </w:rPr>
      </w:pPr>
    </w:p>
    <w:p w14:paraId="0079D9B9">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8335A6C">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32"/>
    <w:p w14:paraId="56F25364">
      <w:pPr>
        <w:pStyle w:val="50"/>
        <w:snapToGrid w:val="0"/>
        <w:spacing w:line="360" w:lineRule="auto"/>
        <w:ind w:firstLine="223" w:firstLineChars="100"/>
        <w:rPr>
          <w:rFonts w:cs="宋体"/>
          <w:color w:val="auto"/>
          <w:sz w:val="22"/>
          <w:highlight w:val="none"/>
        </w:rPr>
      </w:pPr>
    </w:p>
    <w:p w14:paraId="7A917312">
      <w:pPr>
        <w:rPr>
          <w:color w:val="auto"/>
          <w:highlight w:val="none"/>
        </w:rPr>
      </w:pPr>
    </w:p>
    <w:p w14:paraId="543DC049">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0991BA6A">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68063204">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172982C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738ADC8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036284A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6D38D87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42E3AED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386A89F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76EC2C29">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5917439F">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26048B2E">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FA2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5084DF45">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2869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0F9400AA">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41CEB90E">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78AC49A1">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120BF489">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3BB1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88DFFD7">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60881E5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3459EB0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245A2E13">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50B6C034">
            <w:pPr>
              <w:jc w:val="left"/>
              <w:rPr>
                <w:rFonts w:ascii="宋体" w:hAnsi="宋体"/>
                <w:color w:val="auto"/>
                <w:sz w:val="22"/>
                <w:szCs w:val="22"/>
                <w:highlight w:val="none"/>
              </w:rPr>
            </w:pPr>
          </w:p>
        </w:tc>
      </w:tr>
      <w:tr w14:paraId="4ED3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ACCC50A">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1ABCABF8">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BEC85D6">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DD6B5DB">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315F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05C0F9">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5285A8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09B3C9F3">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02AC1D68">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70432B61">
            <w:pPr>
              <w:jc w:val="left"/>
              <w:rPr>
                <w:rFonts w:ascii="宋体" w:hAnsi="宋体"/>
                <w:color w:val="auto"/>
                <w:sz w:val="22"/>
                <w:szCs w:val="22"/>
                <w:highlight w:val="none"/>
              </w:rPr>
            </w:pPr>
          </w:p>
        </w:tc>
      </w:tr>
      <w:tr w14:paraId="410D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552A83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086D543E">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089E5995">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010BA33E">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44C2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D5CEED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79D7D891">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0CA37207">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DA69912">
            <w:pPr>
              <w:jc w:val="left"/>
              <w:rPr>
                <w:rFonts w:ascii="宋体" w:hAnsi="宋体"/>
                <w:color w:val="auto"/>
                <w:sz w:val="22"/>
                <w:szCs w:val="22"/>
                <w:highlight w:val="none"/>
              </w:rPr>
            </w:pPr>
            <w:r>
              <w:rPr>
                <w:rFonts w:ascii="宋体" w:hAnsi="宋体"/>
                <w:color w:val="auto"/>
                <w:sz w:val="22"/>
                <w:szCs w:val="22"/>
                <w:highlight w:val="none"/>
              </w:rPr>
              <w:t>0577－88007377</w:t>
            </w:r>
          </w:p>
          <w:p w14:paraId="21F5C223">
            <w:pPr>
              <w:jc w:val="left"/>
              <w:rPr>
                <w:rFonts w:ascii="宋体" w:hAnsi="宋体"/>
                <w:color w:val="auto"/>
                <w:sz w:val="22"/>
                <w:szCs w:val="22"/>
                <w:highlight w:val="none"/>
              </w:rPr>
            </w:pPr>
          </w:p>
        </w:tc>
      </w:tr>
      <w:tr w14:paraId="7088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52096F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2C88EED">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041EB6BB">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47A3242D">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99C8F42">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65CBBADB">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371FD4D5">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6E97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B82AFB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4859A202">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3F4063D5">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689D3EBF">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5DFC2C6B">
            <w:pPr>
              <w:jc w:val="left"/>
              <w:rPr>
                <w:rFonts w:ascii="宋体" w:hAnsi="宋体"/>
                <w:color w:val="auto"/>
                <w:sz w:val="22"/>
                <w:szCs w:val="22"/>
                <w:highlight w:val="none"/>
              </w:rPr>
            </w:pPr>
          </w:p>
        </w:tc>
      </w:tr>
      <w:tr w14:paraId="1E05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7C5E154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2D6BE3B3">
            <w:pPr>
              <w:pStyle w:val="70"/>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75712BC">
            <w:pPr>
              <w:rPr>
                <w:rFonts w:ascii="宋体" w:hAnsi="宋体"/>
                <w:color w:val="auto"/>
                <w:sz w:val="22"/>
                <w:szCs w:val="22"/>
                <w:highlight w:val="none"/>
              </w:rPr>
            </w:pPr>
            <w:r>
              <w:rPr>
                <w:rFonts w:hint="eastAsia" w:ascii="宋体" w:hAnsi="宋体"/>
                <w:color w:val="auto"/>
                <w:sz w:val="22"/>
                <w:szCs w:val="22"/>
                <w:highlight w:val="none"/>
              </w:rPr>
              <w:t>张经理</w:t>
            </w:r>
          </w:p>
          <w:p w14:paraId="63792455">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AB0D272">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04E16CBA">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3AD5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93B6464">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BB16BC0">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6073DCC">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1D5E742E">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222C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3EDABA6">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317990CA">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783F6CCE">
            <w:pPr>
              <w:pStyle w:val="5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4CF06D0E">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03FC701B">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159A0275">
            <w:pPr>
              <w:rPr>
                <w:rFonts w:ascii="宋体" w:hAnsi="宋体"/>
                <w:color w:val="auto"/>
                <w:sz w:val="22"/>
                <w:szCs w:val="22"/>
                <w:highlight w:val="none"/>
              </w:rPr>
            </w:pPr>
            <w:r>
              <w:rPr>
                <w:rFonts w:hint="eastAsia" w:ascii="宋体" w:hAnsi="宋体"/>
                <w:color w:val="auto"/>
                <w:sz w:val="22"/>
                <w:szCs w:val="22"/>
                <w:highlight w:val="none"/>
              </w:rPr>
              <w:t>13605772302</w:t>
            </w:r>
          </w:p>
        </w:tc>
      </w:tr>
      <w:tr w14:paraId="4985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F039A33">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4EB21819">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3CA6FFD8">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B28E09B">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014D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439727E8">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6C7EF654">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6AEA25AD">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58E3EA7">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2AB0AFC1">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473C0019">
            <w:pPr>
              <w:jc w:val="left"/>
              <w:rPr>
                <w:rFonts w:ascii="宋体" w:hAnsi="宋体"/>
                <w:color w:val="auto"/>
                <w:sz w:val="22"/>
                <w:szCs w:val="22"/>
                <w:highlight w:val="none"/>
              </w:rPr>
            </w:pPr>
          </w:p>
        </w:tc>
      </w:tr>
    </w:tbl>
    <w:p w14:paraId="5CF112F6">
      <w:pPr>
        <w:jc w:val="center"/>
        <w:rPr>
          <w:rFonts w:ascii="宋体" w:hAnsi="宋体"/>
          <w:b/>
          <w:bCs/>
          <w:color w:val="auto"/>
          <w:sz w:val="28"/>
          <w:szCs w:val="28"/>
          <w:highlight w:val="none"/>
        </w:rPr>
      </w:pPr>
    </w:p>
    <w:p w14:paraId="4BF87A95">
      <w:pPr>
        <w:jc w:val="both"/>
        <w:rPr>
          <w:rFonts w:ascii="宋体" w:hAnsi="宋体"/>
          <w:b/>
          <w:bCs/>
          <w:color w:val="auto"/>
          <w:sz w:val="28"/>
          <w:szCs w:val="28"/>
          <w:highlight w:val="none"/>
        </w:rPr>
      </w:pPr>
    </w:p>
    <w:p w14:paraId="25F30FB7">
      <w:pPr>
        <w:jc w:val="center"/>
        <w:rPr>
          <w:rFonts w:hint="eastAsia" w:ascii="宋体" w:hAnsi="宋体"/>
          <w:b/>
          <w:bCs/>
          <w:color w:val="auto"/>
          <w:sz w:val="28"/>
          <w:szCs w:val="28"/>
          <w:highlight w:val="none"/>
        </w:rPr>
      </w:pPr>
    </w:p>
    <w:p w14:paraId="3C49012E">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3279AFE2">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3EC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57D8A8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645695F6">
            <w:pPr>
              <w:pStyle w:val="70"/>
              <w:spacing w:line="360" w:lineRule="auto"/>
              <w:ind w:firstLine="0" w:firstLineChars="0"/>
              <w:jc w:val="center"/>
              <w:rPr>
                <w:rFonts w:ascii="宋体" w:hAnsi="宋体" w:eastAsia="宋体" w:cs="宋体"/>
                <w:color w:val="auto"/>
                <w:kern w:val="0"/>
                <w:sz w:val="22"/>
                <w:szCs w:val="22"/>
                <w:highlight w:val="none"/>
              </w:rPr>
            </w:pPr>
          </w:p>
        </w:tc>
      </w:tr>
      <w:tr w14:paraId="6A3E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6ED8AF6">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47EECB3F">
            <w:pPr>
              <w:pStyle w:val="70"/>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15150E73">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6937C097">
            <w:pPr>
              <w:pStyle w:val="70"/>
              <w:spacing w:line="360" w:lineRule="auto"/>
              <w:ind w:firstLine="0" w:firstLineChars="0"/>
              <w:jc w:val="center"/>
              <w:rPr>
                <w:rFonts w:ascii="宋体" w:hAnsi="宋体" w:eastAsia="宋体" w:cs="宋体"/>
                <w:color w:val="auto"/>
                <w:kern w:val="0"/>
                <w:sz w:val="22"/>
                <w:szCs w:val="22"/>
                <w:highlight w:val="none"/>
              </w:rPr>
            </w:pPr>
          </w:p>
        </w:tc>
      </w:tr>
      <w:tr w14:paraId="6F9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1EA04091">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469C5C09">
            <w:pPr>
              <w:pStyle w:val="70"/>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103BA30E">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187ED0E3">
            <w:pPr>
              <w:pStyle w:val="70"/>
              <w:spacing w:line="360" w:lineRule="auto"/>
              <w:ind w:firstLine="0" w:firstLineChars="0"/>
              <w:jc w:val="center"/>
              <w:rPr>
                <w:rFonts w:ascii="宋体" w:hAnsi="宋体" w:eastAsia="宋体" w:cs="宋体"/>
                <w:color w:val="auto"/>
                <w:kern w:val="0"/>
                <w:sz w:val="22"/>
                <w:szCs w:val="22"/>
                <w:highlight w:val="none"/>
              </w:rPr>
            </w:pPr>
          </w:p>
        </w:tc>
      </w:tr>
      <w:tr w14:paraId="08A3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136BC038">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1BA4AB07">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6351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2B92A0F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2ED1AEF">
            <w:pPr>
              <w:pStyle w:val="70"/>
              <w:spacing w:line="360" w:lineRule="auto"/>
              <w:ind w:firstLine="0" w:firstLineChars="0"/>
              <w:rPr>
                <w:rFonts w:ascii="宋体" w:hAnsi="宋体" w:eastAsia="宋体" w:cs="宋体"/>
                <w:color w:val="auto"/>
                <w:kern w:val="0"/>
                <w:sz w:val="22"/>
                <w:szCs w:val="22"/>
                <w:highlight w:val="none"/>
              </w:rPr>
            </w:pPr>
          </w:p>
        </w:tc>
      </w:tr>
      <w:tr w14:paraId="5A1C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2170F3C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2991D08C">
            <w:pPr>
              <w:pStyle w:val="70"/>
              <w:spacing w:line="360" w:lineRule="auto"/>
              <w:ind w:firstLine="0" w:firstLineChars="0"/>
              <w:rPr>
                <w:rFonts w:ascii="宋体" w:hAnsi="宋体" w:eastAsia="宋体" w:cs="宋体"/>
                <w:color w:val="auto"/>
                <w:kern w:val="0"/>
                <w:sz w:val="22"/>
                <w:szCs w:val="22"/>
                <w:highlight w:val="none"/>
              </w:rPr>
            </w:pPr>
          </w:p>
        </w:tc>
      </w:tr>
      <w:tr w14:paraId="5E21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6CAB76">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1A89D7E9">
            <w:pPr>
              <w:pStyle w:val="70"/>
              <w:spacing w:line="360" w:lineRule="auto"/>
              <w:ind w:firstLine="0" w:firstLineChars="0"/>
              <w:rPr>
                <w:rFonts w:ascii="宋体" w:hAnsi="宋体" w:eastAsia="宋体" w:cs="宋体"/>
                <w:color w:val="auto"/>
                <w:kern w:val="0"/>
                <w:sz w:val="22"/>
                <w:szCs w:val="22"/>
                <w:highlight w:val="none"/>
              </w:rPr>
            </w:pPr>
          </w:p>
        </w:tc>
      </w:tr>
      <w:tr w14:paraId="04CA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53714C71">
            <w:pPr>
              <w:jc w:val="both"/>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A2B84FA">
            <w:pPr>
              <w:rPr>
                <w:rFonts w:ascii="宋体" w:hAnsi="宋体" w:cs="宋体"/>
                <w:color w:val="auto"/>
                <w:sz w:val="22"/>
                <w:szCs w:val="22"/>
                <w:highlight w:val="none"/>
              </w:rPr>
            </w:pPr>
          </w:p>
        </w:tc>
      </w:tr>
      <w:tr w14:paraId="233B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2343BD6">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2AA60EE9">
            <w:pPr>
              <w:pStyle w:val="70"/>
              <w:spacing w:line="360" w:lineRule="auto"/>
              <w:ind w:firstLine="0" w:firstLineChars="0"/>
              <w:rPr>
                <w:rFonts w:ascii="宋体" w:hAnsi="宋体" w:eastAsia="宋体" w:cs="宋体"/>
                <w:color w:val="auto"/>
                <w:kern w:val="0"/>
                <w:sz w:val="22"/>
                <w:szCs w:val="22"/>
                <w:highlight w:val="none"/>
              </w:rPr>
            </w:pPr>
          </w:p>
        </w:tc>
      </w:tr>
      <w:tr w14:paraId="7377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40C96FE">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0C02A765">
            <w:pPr>
              <w:pStyle w:val="70"/>
              <w:spacing w:line="360" w:lineRule="auto"/>
              <w:ind w:firstLine="0" w:firstLineChars="0"/>
              <w:rPr>
                <w:rFonts w:ascii="宋体" w:hAnsi="宋体" w:eastAsia="宋体" w:cs="宋体"/>
                <w:color w:val="auto"/>
                <w:kern w:val="0"/>
                <w:sz w:val="22"/>
                <w:szCs w:val="22"/>
                <w:highlight w:val="none"/>
              </w:rPr>
            </w:pPr>
          </w:p>
        </w:tc>
      </w:tr>
      <w:tr w14:paraId="4FC8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62CFCF3">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C16224B">
            <w:pPr>
              <w:pStyle w:val="70"/>
              <w:spacing w:line="360" w:lineRule="auto"/>
              <w:ind w:firstLine="0" w:firstLineChars="0"/>
              <w:rPr>
                <w:rFonts w:ascii="宋体" w:hAnsi="宋体" w:eastAsia="宋体" w:cs="宋体"/>
                <w:color w:val="auto"/>
                <w:kern w:val="0"/>
                <w:sz w:val="22"/>
                <w:szCs w:val="22"/>
                <w:highlight w:val="none"/>
              </w:rPr>
            </w:pPr>
          </w:p>
        </w:tc>
      </w:tr>
      <w:tr w14:paraId="31A3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1B36693">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4E98C426">
            <w:pPr>
              <w:pStyle w:val="70"/>
              <w:spacing w:line="360" w:lineRule="auto"/>
              <w:ind w:firstLine="0" w:firstLineChars="0"/>
              <w:rPr>
                <w:rFonts w:ascii="宋体" w:hAnsi="宋体" w:eastAsia="宋体" w:cs="宋体"/>
                <w:color w:val="auto"/>
                <w:kern w:val="0"/>
                <w:sz w:val="22"/>
                <w:szCs w:val="22"/>
                <w:highlight w:val="none"/>
              </w:rPr>
            </w:pPr>
          </w:p>
        </w:tc>
      </w:tr>
      <w:tr w14:paraId="160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2EAEEE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489FAA7E">
            <w:pPr>
              <w:pStyle w:val="70"/>
              <w:spacing w:line="360" w:lineRule="auto"/>
              <w:ind w:firstLine="0" w:firstLineChars="0"/>
              <w:rPr>
                <w:rFonts w:ascii="宋体" w:hAnsi="宋体" w:eastAsia="宋体" w:cs="宋体"/>
                <w:color w:val="auto"/>
                <w:kern w:val="0"/>
                <w:sz w:val="22"/>
                <w:szCs w:val="22"/>
                <w:highlight w:val="none"/>
              </w:rPr>
            </w:pPr>
          </w:p>
        </w:tc>
      </w:tr>
      <w:tr w14:paraId="0DA9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1C469C">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21D09F36">
            <w:pPr>
              <w:pStyle w:val="70"/>
              <w:spacing w:line="360" w:lineRule="auto"/>
              <w:ind w:firstLine="0" w:firstLineChars="0"/>
              <w:rPr>
                <w:rFonts w:ascii="宋体" w:hAnsi="宋体" w:eastAsia="宋体" w:cs="宋体"/>
                <w:color w:val="auto"/>
                <w:kern w:val="0"/>
                <w:sz w:val="22"/>
                <w:szCs w:val="22"/>
                <w:highlight w:val="none"/>
              </w:rPr>
            </w:pPr>
          </w:p>
        </w:tc>
      </w:tr>
      <w:tr w14:paraId="52FE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41C746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D9C1AE">
            <w:pPr>
              <w:pStyle w:val="70"/>
              <w:spacing w:line="360" w:lineRule="auto"/>
              <w:ind w:firstLine="0" w:firstLineChars="0"/>
              <w:rPr>
                <w:rFonts w:ascii="宋体" w:hAnsi="宋体" w:eastAsia="宋体" w:cs="宋体"/>
                <w:color w:val="auto"/>
                <w:kern w:val="0"/>
                <w:sz w:val="22"/>
                <w:szCs w:val="22"/>
                <w:highlight w:val="none"/>
              </w:rPr>
            </w:pPr>
          </w:p>
        </w:tc>
      </w:tr>
      <w:tr w14:paraId="2CA0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03E9FDC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20285B3A">
            <w:pPr>
              <w:pStyle w:val="70"/>
              <w:spacing w:line="360" w:lineRule="auto"/>
              <w:ind w:firstLine="0" w:firstLineChars="0"/>
              <w:rPr>
                <w:rFonts w:ascii="宋体" w:hAnsi="宋体" w:eastAsia="宋体" w:cs="宋体"/>
                <w:color w:val="auto"/>
                <w:kern w:val="0"/>
                <w:sz w:val="22"/>
                <w:szCs w:val="22"/>
                <w:highlight w:val="none"/>
              </w:rPr>
            </w:pPr>
          </w:p>
        </w:tc>
      </w:tr>
    </w:tbl>
    <w:p w14:paraId="7FA70F0E">
      <w:pPr>
        <w:rPr>
          <w:rFonts w:ascii="宋体" w:hAnsi="宋体"/>
          <w:color w:val="auto"/>
          <w:sz w:val="22"/>
          <w:szCs w:val="22"/>
          <w:highlight w:val="none"/>
        </w:rPr>
      </w:pPr>
    </w:p>
    <w:p w14:paraId="6F259E72">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E8185EF">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2B8C0382">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96D38D6">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29F4D6DE">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甲方（采购人）：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9B66A9F">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乙方（中标单位）：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1FDD244">
      <w:pPr>
        <w:widowControl w:val="0"/>
        <w:snapToGrid w:val="0"/>
        <w:spacing w:line="400" w:lineRule="exact"/>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双方经协商，就乙方向甲方提供</w:t>
      </w:r>
      <w:r>
        <w:rPr>
          <w:rFonts w:ascii="宋体" w:hAnsi="宋体" w:eastAsia="宋体" w:cs="Times New Roman"/>
          <w:color w:val="auto"/>
          <w:kern w:val="0"/>
          <w:sz w:val="22"/>
          <w:szCs w:val="22"/>
          <w:highlight w:val="none"/>
          <w:u w:val="singl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 xml:space="preserve"> 服务事宜达成以下条款：</w:t>
      </w:r>
    </w:p>
    <w:p w14:paraId="203FE7AB">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第一条：内容和承包期限</w:t>
      </w:r>
    </w:p>
    <w:p w14:paraId="0D28AF93">
      <w:pPr>
        <w:autoSpaceDE w:val="0"/>
        <w:snapToGrid w:val="0"/>
        <w:spacing w:line="400" w:lineRule="exact"/>
        <w:ind w:firstLine="446" w:firstLineChars="200"/>
        <w:rPr>
          <w:rFonts w:hint="default"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lang w:val="en-US" w:eastAsia="zh-CN"/>
        </w:rPr>
        <w:t>采购</w:t>
      </w:r>
      <w:r>
        <w:rPr>
          <w:rFonts w:hint="eastAsia" w:ascii="宋体" w:hAnsi="宋体" w:eastAsia="宋体" w:cs="Times New Roman"/>
          <w:b/>
          <w:bCs/>
          <w:color w:val="000000"/>
          <w:sz w:val="22"/>
          <w:szCs w:val="22"/>
          <w:highlight w:val="none"/>
        </w:rPr>
        <w:t>服务期</w:t>
      </w:r>
      <w:r>
        <w:rPr>
          <w:rFonts w:hint="eastAsia" w:ascii="宋体" w:hAnsi="宋体" w:eastAsia="宋体" w:cs="Times New Roman"/>
          <w:b/>
          <w:bCs/>
          <w:color w:val="000000"/>
          <w:sz w:val="22"/>
          <w:szCs w:val="22"/>
          <w:highlight w:val="none"/>
          <w:lang w:val="en-US" w:eastAsia="zh-CN"/>
        </w:rPr>
        <w:t>限</w:t>
      </w:r>
      <w:r>
        <w:rPr>
          <w:rFonts w:hint="eastAsia" w:ascii="宋体" w:hAnsi="宋体" w:eastAsia="宋体" w:cs="Times New Roman"/>
          <w:b/>
          <w:bCs/>
          <w:color w:val="000000"/>
          <w:sz w:val="22"/>
          <w:szCs w:val="22"/>
          <w:highlight w:val="none"/>
        </w:rPr>
        <w:t>为</w:t>
      </w:r>
      <w:r>
        <w:rPr>
          <w:rFonts w:hint="eastAsia" w:ascii="宋体" w:hAnsi="宋体" w:eastAsia="宋体" w:cs="Times New Roman"/>
          <w:b/>
          <w:bCs/>
          <w:color w:val="000000"/>
          <w:sz w:val="22"/>
          <w:szCs w:val="22"/>
          <w:highlight w:val="none"/>
          <w:u w:val="single"/>
          <w:lang w:val="en-US" w:eastAsia="zh-CN"/>
        </w:rPr>
        <w:t>3</w:t>
      </w:r>
      <w:r>
        <w:rPr>
          <w:rFonts w:hint="eastAsia" w:ascii="宋体" w:hAnsi="宋体" w:eastAsia="宋体" w:cs="Times New Roman"/>
          <w:b/>
          <w:bCs/>
          <w:color w:val="000000"/>
          <w:sz w:val="22"/>
          <w:szCs w:val="22"/>
          <w:highlight w:val="none"/>
        </w:rPr>
        <w:t>年</w:t>
      </w:r>
      <w:r>
        <w:rPr>
          <w:rFonts w:hint="eastAsia" w:ascii="宋体" w:hAnsi="宋体" w:eastAsia="宋体" w:cs="Times New Roman"/>
          <w:b/>
          <w:bCs/>
          <w:color w:val="000000"/>
          <w:sz w:val="22"/>
          <w:szCs w:val="22"/>
          <w:highlight w:val="none"/>
          <w:lang w:eastAsia="zh-CN"/>
        </w:rPr>
        <w:t>（</w:t>
      </w:r>
      <w:r>
        <w:rPr>
          <w:rFonts w:hint="eastAsia" w:ascii="宋体" w:hAnsi="宋体" w:eastAsia="宋体" w:cs="Times New Roman"/>
          <w:b/>
          <w:bCs/>
          <w:color w:val="000000"/>
          <w:sz w:val="22"/>
          <w:szCs w:val="22"/>
          <w:highlight w:val="none"/>
          <w:lang w:val="en-US" w:eastAsia="zh-CN"/>
        </w:rPr>
        <w:t>附条件</w:t>
      </w:r>
      <w:r>
        <w:rPr>
          <w:rFonts w:hint="eastAsia" w:ascii="宋体" w:hAnsi="宋体" w:eastAsia="宋体" w:cs="Times New Roman"/>
          <w:b/>
          <w:bCs/>
          <w:color w:val="000000"/>
          <w:sz w:val="22"/>
          <w:szCs w:val="22"/>
          <w:highlight w:val="none"/>
          <w:lang w:eastAsia="zh-CN"/>
        </w:rPr>
        <w:t>）</w:t>
      </w:r>
      <w:r>
        <w:rPr>
          <w:rFonts w:hint="eastAsia" w:ascii="宋体" w:hAnsi="宋体" w:eastAsia="宋体" w:cs="Times New Roman"/>
          <w:b/>
          <w:bCs/>
          <w:color w:val="000000"/>
          <w:sz w:val="22"/>
          <w:szCs w:val="22"/>
          <w:highlight w:val="none"/>
        </w:rPr>
        <w:t>，</w:t>
      </w:r>
      <w:r>
        <w:rPr>
          <w:rFonts w:hint="eastAsia" w:ascii="宋体" w:hAnsi="宋体" w:eastAsia="宋体" w:cs="Times New Roman"/>
          <w:b/>
          <w:bCs/>
          <w:color w:val="000000"/>
          <w:sz w:val="22"/>
          <w:szCs w:val="22"/>
          <w:highlight w:val="none"/>
          <w:lang w:val="en-US" w:eastAsia="zh-CN"/>
        </w:rPr>
        <w:t>自</w:t>
      </w:r>
      <w:r>
        <w:rPr>
          <w:rFonts w:ascii="宋体" w:hAnsi="宋体" w:eastAsia="宋体" w:cs="Times New Roman"/>
          <w:b/>
          <w:bCs/>
          <w:color w:val="000000"/>
          <w:sz w:val="22"/>
          <w:szCs w:val="22"/>
          <w:highlight w:val="none"/>
        </w:rPr>
        <w:t>20</w:t>
      </w:r>
      <w:r>
        <w:rPr>
          <w:rFonts w:hint="eastAsia" w:ascii="宋体" w:hAnsi="宋体" w:eastAsia="宋体" w:cs="Times New Roman"/>
          <w:b/>
          <w:bCs/>
          <w:color w:val="000000"/>
          <w:sz w:val="22"/>
          <w:szCs w:val="22"/>
          <w:highlight w:val="none"/>
          <w:lang w:val="en-US" w:eastAsia="zh-CN"/>
        </w:rPr>
        <w:t>26</w:t>
      </w:r>
      <w:r>
        <w:rPr>
          <w:rFonts w:hint="eastAsia" w:ascii="宋体" w:hAnsi="宋体" w:eastAsia="宋体" w:cs="Times New Roman"/>
          <w:b/>
          <w:bCs/>
          <w:color w:val="000000"/>
          <w:sz w:val="22"/>
          <w:szCs w:val="22"/>
          <w:highlight w:val="none"/>
        </w:rPr>
        <w:t>年</w:t>
      </w:r>
      <w:r>
        <w:rPr>
          <w:rFonts w:hint="eastAsia" w:ascii="宋体" w:hAnsi="宋体" w:eastAsia="宋体" w:cs="Times New Roman"/>
          <w:b/>
          <w:bCs/>
          <w:color w:val="000000"/>
          <w:sz w:val="22"/>
          <w:szCs w:val="22"/>
          <w:highlight w:val="none"/>
          <w:lang w:val="en-US" w:eastAsia="zh-CN"/>
        </w:rPr>
        <w:t>7</w:t>
      </w:r>
      <w:r>
        <w:rPr>
          <w:rFonts w:hint="eastAsia" w:ascii="宋体" w:hAnsi="宋体" w:eastAsia="宋体" w:cs="Times New Roman"/>
          <w:b/>
          <w:bCs/>
          <w:color w:val="000000"/>
          <w:sz w:val="22"/>
          <w:szCs w:val="22"/>
          <w:highlight w:val="none"/>
        </w:rPr>
        <w:t>月</w:t>
      </w:r>
      <w:r>
        <w:rPr>
          <w:rFonts w:hint="eastAsia" w:ascii="宋体" w:hAnsi="宋体" w:eastAsia="宋体" w:cs="Times New Roman"/>
          <w:b/>
          <w:bCs/>
          <w:color w:val="000000"/>
          <w:sz w:val="22"/>
          <w:szCs w:val="22"/>
          <w:highlight w:val="none"/>
          <w:lang w:val="en-US" w:eastAsia="zh-CN"/>
        </w:rPr>
        <w:t>1</w:t>
      </w:r>
      <w:r>
        <w:rPr>
          <w:rFonts w:hint="eastAsia" w:ascii="宋体" w:hAnsi="宋体" w:eastAsia="宋体" w:cs="Times New Roman"/>
          <w:b/>
          <w:bCs/>
          <w:color w:val="000000"/>
          <w:sz w:val="22"/>
          <w:szCs w:val="22"/>
          <w:highlight w:val="none"/>
        </w:rPr>
        <w:t>日</w:t>
      </w:r>
      <w:r>
        <w:rPr>
          <w:rFonts w:hint="eastAsia" w:ascii="宋体" w:hAnsi="宋体" w:eastAsia="宋体" w:cs="Times New Roman"/>
          <w:b/>
          <w:bCs/>
          <w:color w:val="000000"/>
          <w:sz w:val="22"/>
          <w:szCs w:val="22"/>
          <w:highlight w:val="none"/>
          <w:lang w:val="en-US" w:eastAsia="zh-CN"/>
        </w:rPr>
        <w:t>起</w:t>
      </w:r>
      <w:r>
        <w:rPr>
          <w:rFonts w:hint="eastAsia" w:ascii="宋体" w:hAnsi="宋体" w:eastAsia="宋体" w:cs="Times New Roman"/>
          <w:b/>
          <w:bCs/>
          <w:color w:val="000000"/>
          <w:sz w:val="22"/>
          <w:szCs w:val="22"/>
          <w:highlight w:val="none"/>
        </w:rPr>
        <w:t>至</w:t>
      </w:r>
      <w:r>
        <w:rPr>
          <w:rFonts w:ascii="宋体" w:hAnsi="宋体" w:eastAsia="宋体" w:cs="Times New Roman"/>
          <w:b/>
          <w:bCs/>
          <w:color w:val="000000"/>
          <w:sz w:val="22"/>
          <w:szCs w:val="22"/>
          <w:highlight w:val="none"/>
        </w:rPr>
        <w:t>20</w:t>
      </w:r>
      <w:r>
        <w:rPr>
          <w:rFonts w:hint="eastAsia" w:ascii="宋体" w:hAnsi="宋体" w:eastAsia="宋体" w:cs="Times New Roman"/>
          <w:b/>
          <w:bCs/>
          <w:color w:val="000000"/>
          <w:sz w:val="22"/>
          <w:szCs w:val="22"/>
          <w:highlight w:val="none"/>
          <w:lang w:val="en-US" w:eastAsia="zh-CN"/>
        </w:rPr>
        <w:t>29</w:t>
      </w:r>
      <w:r>
        <w:rPr>
          <w:rFonts w:hint="eastAsia" w:ascii="宋体" w:hAnsi="宋体" w:eastAsia="宋体" w:cs="Times New Roman"/>
          <w:b/>
          <w:bCs/>
          <w:color w:val="000000"/>
          <w:sz w:val="22"/>
          <w:szCs w:val="22"/>
          <w:highlight w:val="none"/>
        </w:rPr>
        <w:t>年</w:t>
      </w:r>
      <w:r>
        <w:rPr>
          <w:rFonts w:hint="eastAsia" w:ascii="宋体" w:hAnsi="宋体" w:eastAsia="宋体" w:cs="Times New Roman"/>
          <w:b/>
          <w:bCs/>
          <w:color w:val="000000"/>
          <w:sz w:val="22"/>
          <w:szCs w:val="22"/>
          <w:highlight w:val="none"/>
          <w:lang w:val="en-US" w:eastAsia="zh-CN"/>
        </w:rPr>
        <w:t>6</w:t>
      </w:r>
      <w:r>
        <w:rPr>
          <w:rFonts w:hint="eastAsia" w:ascii="宋体" w:hAnsi="宋体" w:eastAsia="宋体" w:cs="Times New Roman"/>
          <w:b/>
          <w:bCs/>
          <w:color w:val="000000"/>
          <w:sz w:val="22"/>
          <w:szCs w:val="22"/>
          <w:highlight w:val="none"/>
        </w:rPr>
        <w:t>月</w:t>
      </w:r>
      <w:r>
        <w:rPr>
          <w:rFonts w:hint="eastAsia" w:ascii="宋体" w:hAnsi="宋体" w:eastAsia="宋体" w:cs="Times New Roman"/>
          <w:b/>
          <w:bCs/>
          <w:color w:val="000000"/>
          <w:sz w:val="22"/>
          <w:szCs w:val="22"/>
          <w:highlight w:val="none"/>
          <w:lang w:val="en-US" w:eastAsia="zh-CN"/>
        </w:rPr>
        <w:t>30</w:t>
      </w:r>
      <w:r>
        <w:rPr>
          <w:rFonts w:hint="eastAsia" w:ascii="宋体" w:hAnsi="宋体" w:eastAsia="宋体" w:cs="Times New Roman"/>
          <w:b/>
          <w:bCs/>
          <w:color w:val="000000"/>
          <w:sz w:val="22"/>
          <w:szCs w:val="22"/>
          <w:highlight w:val="none"/>
        </w:rPr>
        <w:t>日</w:t>
      </w:r>
      <w:r>
        <w:rPr>
          <w:rFonts w:hint="eastAsia" w:ascii="宋体" w:hAnsi="宋体" w:eastAsia="宋体" w:cs="Times New Roman"/>
          <w:b/>
          <w:bCs/>
          <w:color w:val="000000"/>
          <w:sz w:val="22"/>
          <w:szCs w:val="22"/>
          <w:highlight w:val="none"/>
          <w:lang w:val="en-US" w:eastAsia="zh-CN"/>
        </w:rPr>
        <w:t>止</w:t>
      </w:r>
      <w:r>
        <w:rPr>
          <w:rFonts w:hint="eastAsia" w:ascii="宋体" w:hAnsi="宋体" w:eastAsia="宋体" w:cs="Times New Roman"/>
          <w:b/>
          <w:bCs/>
          <w:color w:val="000000"/>
          <w:sz w:val="22"/>
          <w:szCs w:val="22"/>
          <w:highlight w:val="none"/>
        </w:rPr>
        <w:t>。</w:t>
      </w:r>
      <w:r>
        <w:rPr>
          <w:rFonts w:hint="eastAsia" w:ascii="宋体" w:hAnsi="宋体" w:eastAsia="宋体" w:cs="Times New Roman"/>
          <w:b/>
          <w:bCs/>
          <w:color w:val="000000"/>
          <w:sz w:val="22"/>
          <w:szCs w:val="22"/>
          <w:highlight w:val="none"/>
          <w:lang w:val="en-US" w:eastAsia="zh-CN"/>
        </w:rPr>
        <w:t>采购</w:t>
      </w:r>
      <w:r>
        <w:rPr>
          <w:rFonts w:hint="default" w:ascii="宋体" w:hAnsi="Times New Roman" w:eastAsia="宋体" w:cs="Arial"/>
          <w:color w:val="000000"/>
          <w:sz w:val="22"/>
          <w:szCs w:val="22"/>
          <w:highlight w:val="none"/>
          <w:u w:val="single"/>
        </w:rPr>
        <w:t>合同一年一签</w:t>
      </w:r>
      <w:r>
        <w:rPr>
          <w:rFonts w:hint="eastAsia" w:ascii="宋体" w:hAnsi="Times New Roman" w:eastAsia="宋体" w:cs="Arial"/>
          <w:color w:val="000000"/>
          <w:sz w:val="22"/>
          <w:szCs w:val="22"/>
          <w:highlight w:val="none"/>
          <w:u w:val="single"/>
          <w:lang w:val="en-US" w:eastAsia="zh-CN"/>
        </w:rPr>
        <w:t>订</w:t>
      </w:r>
      <w:r>
        <w:rPr>
          <w:rFonts w:hint="default" w:ascii="宋体" w:hAnsi="Times New Roman" w:eastAsia="宋体" w:cs="Arial"/>
          <w:color w:val="000000"/>
          <w:sz w:val="22"/>
          <w:szCs w:val="22"/>
          <w:highlight w:val="none"/>
          <w:u w:val="single"/>
        </w:rPr>
        <w:t>，</w:t>
      </w:r>
      <w:r>
        <w:rPr>
          <w:rFonts w:hint="eastAsia" w:ascii="宋体" w:hAnsi="Times New Roman" w:eastAsia="宋体" w:cs="Arial"/>
          <w:color w:val="000000"/>
          <w:sz w:val="22"/>
          <w:szCs w:val="22"/>
          <w:highlight w:val="none"/>
          <w:u w:val="single"/>
          <w:lang w:val="en-US" w:eastAsia="zh-CN"/>
        </w:rPr>
        <w:t>首次采购</w:t>
      </w:r>
      <w:r>
        <w:rPr>
          <w:rFonts w:hint="default" w:ascii="宋体" w:hAnsi="Times New Roman" w:eastAsia="宋体" w:cs="Arial"/>
          <w:color w:val="000000"/>
          <w:sz w:val="22"/>
          <w:szCs w:val="22"/>
          <w:highlight w:val="none"/>
          <w:u w:val="single"/>
        </w:rPr>
        <w:t>合同</w:t>
      </w:r>
      <w:r>
        <w:rPr>
          <w:rFonts w:hint="eastAsia" w:ascii="宋体" w:hAnsi="Times New Roman" w:eastAsia="宋体" w:cs="Arial"/>
          <w:color w:val="000000"/>
          <w:sz w:val="22"/>
          <w:szCs w:val="22"/>
          <w:highlight w:val="none"/>
          <w:u w:val="single"/>
          <w:lang w:val="en-US" w:eastAsia="zh-CN"/>
        </w:rPr>
        <w:t>的</w:t>
      </w:r>
      <w:r>
        <w:rPr>
          <w:rFonts w:hint="default" w:ascii="宋体" w:hAnsi="Times New Roman" w:eastAsia="宋体" w:cs="Arial"/>
          <w:color w:val="000000"/>
          <w:sz w:val="22"/>
          <w:szCs w:val="22"/>
          <w:highlight w:val="none"/>
          <w:u w:val="single"/>
        </w:rPr>
        <w:t>服务时间为</w:t>
      </w:r>
      <w:r>
        <w:rPr>
          <w:rFonts w:ascii="宋体" w:hAnsi="宋体" w:eastAsia="宋体" w:cs="Times New Roman"/>
          <w:b/>
          <w:bCs/>
          <w:color w:val="000000"/>
          <w:sz w:val="22"/>
          <w:szCs w:val="22"/>
          <w:highlight w:val="none"/>
        </w:rPr>
        <w:t>20</w:t>
      </w:r>
      <w:r>
        <w:rPr>
          <w:rFonts w:hint="eastAsia" w:ascii="宋体" w:hAnsi="宋体" w:eastAsia="宋体" w:cs="Times New Roman"/>
          <w:b/>
          <w:bCs/>
          <w:color w:val="000000"/>
          <w:sz w:val="22"/>
          <w:szCs w:val="22"/>
          <w:highlight w:val="none"/>
          <w:lang w:val="en-US" w:eastAsia="zh-CN"/>
        </w:rPr>
        <w:t>26</w:t>
      </w:r>
      <w:r>
        <w:rPr>
          <w:rFonts w:hint="eastAsia" w:ascii="宋体" w:hAnsi="宋体" w:eastAsia="宋体" w:cs="Times New Roman"/>
          <w:b/>
          <w:bCs/>
          <w:color w:val="000000"/>
          <w:sz w:val="22"/>
          <w:szCs w:val="22"/>
          <w:highlight w:val="none"/>
        </w:rPr>
        <w:t>年</w:t>
      </w:r>
      <w:r>
        <w:rPr>
          <w:rFonts w:hint="eastAsia" w:ascii="宋体" w:hAnsi="宋体" w:eastAsia="宋体" w:cs="Times New Roman"/>
          <w:b/>
          <w:bCs/>
          <w:color w:val="000000"/>
          <w:sz w:val="22"/>
          <w:szCs w:val="22"/>
          <w:highlight w:val="none"/>
          <w:lang w:val="en-US" w:eastAsia="zh-CN"/>
        </w:rPr>
        <w:t>7</w:t>
      </w:r>
      <w:r>
        <w:rPr>
          <w:rFonts w:hint="eastAsia" w:ascii="宋体" w:hAnsi="宋体" w:eastAsia="宋体" w:cs="Times New Roman"/>
          <w:b/>
          <w:bCs/>
          <w:color w:val="000000"/>
          <w:sz w:val="22"/>
          <w:szCs w:val="22"/>
          <w:highlight w:val="none"/>
        </w:rPr>
        <w:t>月</w:t>
      </w:r>
      <w:r>
        <w:rPr>
          <w:rFonts w:hint="eastAsia" w:ascii="宋体" w:hAnsi="宋体" w:eastAsia="宋体" w:cs="Times New Roman"/>
          <w:b/>
          <w:bCs/>
          <w:color w:val="000000"/>
          <w:sz w:val="22"/>
          <w:szCs w:val="22"/>
          <w:highlight w:val="none"/>
          <w:lang w:val="en-US" w:eastAsia="zh-CN"/>
        </w:rPr>
        <w:t>1</w:t>
      </w:r>
      <w:r>
        <w:rPr>
          <w:rFonts w:hint="eastAsia" w:ascii="宋体" w:hAnsi="宋体" w:eastAsia="宋体" w:cs="Times New Roman"/>
          <w:b/>
          <w:bCs/>
          <w:color w:val="000000"/>
          <w:sz w:val="22"/>
          <w:szCs w:val="22"/>
          <w:highlight w:val="none"/>
        </w:rPr>
        <w:t>日至</w:t>
      </w:r>
      <w:r>
        <w:rPr>
          <w:rFonts w:ascii="宋体" w:hAnsi="宋体" w:eastAsia="宋体" w:cs="Times New Roman"/>
          <w:b/>
          <w:bCs/>
          <w:color w:val="000000"/>
          <w:sz w:val="22"/>
          <w:szCs w:val="22"/>
          <w:highlight w:val="none"/>
        </w:rPr>
        <w:t>20</w:t>
      </w:r>
      <w:r>
        <w:rPr>
          <w:rFonts w:hint="eastAsia" w:ascii="宋体" w:hAnsi="宋体" w:eastAsia="宋体" w:cs="Times New Roman"/>
          <w:b/>
          <w:bCs/>
          <w:color w:val="000000"/>
          <w:sz w:val="22"/>
          <w:szCs w:val="22"/>
          <w:highlight w:val="none"/>
          <w:lang w:val="en-US" w:eastAsia="zh-CN"/>
        </w:rPr>
        <w:t>2</w:t>
      </w:r>
      <w:r>
        <w:rPr>
          <w:rFonts w:hint="default" w:ascii="宋体" w:hAnsi="宋体" w:eastAsia="宋体" w:cs="Times New Roman"/>
          <w:b/>
          <w:bCs/>
          <w:color w:val="000000"/>
          <w:sz w:val="22"/>
          <w:szCs w:val="22"/>
          <w:highlight w:val="none"/>
          <w:lang w:eastAsia="zh-CN"/>
        </w:rPr>
        <w:t>7</w:t>
      </w:r>
      <w:r>
        <w:rPr>
          <w:rFonts w:hint="eastAsia" w:ascii="宋体" w:hAnsi="宋体" w:eastAsia="宋体" w:cs="Times New Roman"/>
          <w:b/>
          <w:bCs/>
          <w:color w:val="000000"/>
          <w:sz w:val="22"/>
          <w:szCs w:val="22"/>
          <w:highlight w:val="none"/>
        </w:rPr>
        <w:t>年</w:t>
      </w:r>
      <w:r>
        <w:rPr>
          <w:rFonts w:hint="eastAsia" w:ascii="宋体" w:hAnsi="宋体" w:eastAsia="宋体" w:cs="Times New Roman"/>
          <w:b/>
          <w:bCs/>
          <w:color w:val="000000"/>
          <w:sz w:val="22"/>
          <w:szCs w:val="22"/>
          <w:highlight w:val="none"/>
          <w:lang w:val="en-US" w:eastAsia="zh-CN"/>
        </w:rPr>
        <w:t>6</w:t>
      </w:r>
      <w:r>
        <w:rPr>
          <w:rFonts w:hint="eastAsia" w:ascii="宋体" w:hAnsi="宋体" w:eastAsia="宋体" w:cs="Times New Roman"/>
          <w:b/>
          <w:bCs/>
          <w:color w:val="000000"/>
          <w:sz w:val="22"/>
          <w:szCs w:val="22"/>
          <w:highlight w:val="none"/>
        </w:rPr>
        <w:t>月</w:t>
      </w:r>
      <w:r>
        <w:rPr>
          <w:rFonts w:hint="eastAsia" w:ascii="宋体" w:hAnsi="宋体" w:eastAsia="宋体" w:cs="Times New Roman"/>
          <w:b/>
          <w:bCs/>
          <w:color w:val="000000"/>
          <w:sz w:val="22"/>
          <w:szCs w:val="22"/>
          <w:highlight w:val="none"/>
          <w:lang w:val="en-US" w:eastAsia="zh-CN"/>
        </w:rPr>
        <w:t>30</w:t>
      </w:r>
      <w:r>
        <w:rPr>
          <w:rFonts w:hint="eastAsia" w:ascii="宋体" w:hAnsi="宋体" w:eastAsia="宋体" w:cs="Times New Roman"/>
          <w:b/>
          <w:bCs/>
          <w:color w:val="000000"/>
          <w:sz w:val="22"/>
          <w:szCs w:val="22"/>
          <w:highlight w:val="none"/>
        </w:rPr>
        <w:t>日</w:t>
      </w:r>
      <w:r>
        <w:rPr>
          <w:rFonts w:hint="default" w:ascii="宋体" w:hAnsi="宋体" w:eastAsia="宋体" w:cs="Times New Roman"/>
          <w:b/>
          <w:bCs/>
          <w:color w:val="000000"/>
          <w:sz w:val="22"/>
          <w:szCs w:val="22"/>
          <w:highlight w:val="none"/>
        </w:rPr>
        <w:t>。</w:t>
      </w:r>
    </w:p>
    <w:p w14:paraId="4F952635">
      <w:pPr>
        <w:autoSpaceDE w:val="0"/>
        <w:snapToGrid w:val="0"/>
        <w:spacing w:line="400" w:lineRule="exact"/>
        <w:ind w:firstLine="446" w:firstLineChars="200"/>
        <w:rPr>
          <w:rFonts w:hint="default" w:ascii="宋体" w:hAnsi="Times New Roman" w:eastAsia="宋体" w:cs="Times New Roman"/>
          <w:b/>
          <w:bCs/>
          <w:color w:val="000000"/>
          <w:sz w:val="22"/>
          <w:szCs w:val="22"/>
          <w:highlight w:val="none"/>
          <w:lang w:eastAsia="zh-CN"/>
        </w:rPr>
      </w:pPr>
      <w:r>
        <w:rPr>
          <w:rFonts w:hint="eastAsia" w:ascii="宋体" w:hAnsi="Times New Roman" w:eastAsia="宋体" w:cs="Arial"/>
          <w:color w:val="000000"/>
          <w:sz w:val="22"/>
          <w:szCs w:val="22"/>
          <w:highlight w:val="none"/>
          <w:u w:val="single"/>
          <w:lang w:val="en-US" w:eastAsia="zh-CN"/>
        </w:rPr>
        <w:t>采购合同续约条件为：</w:t>
      </w:r>
      <w:r>
        <w:rPr>
          <w:rFonts w:hint="default" w:ascii="宋体" w:hAnsi="Times New Roman" w:eastAsia="宋体" w:cs="Arial"/>
          <w:color w:val="000000"/>
          <w:sz w:val="22"/>
          <w:szCs w:val="22"/>
          <w:highlight w:val="none"/>
          <w:u w:val="single"/>
        </w:rPr>
        <w:t>乙</w:t>
      </w:r>
      <w:r>
        <w:rPr>
          <w:rFonts w:hint="eastAsia" w:ascii="宋体" w:hAnsi="宋体" w:eastAsia="宋体" w:cs="Times New Roman"/>
          <w:bCs/>
          <w:color w:val="000000"/>
          <w:sz w:val="22"/>
          <w:szCs w:val="22"/>
          <w:highlight w:val="none"/>
        </w:rPr>
        <w:t>方</w:t>
      </w:r>
      <w:r>
        <w:rPr>
          <w:rFonts w:hint="eastAsia" w:ascii="宋体" w:hAnsi="宋体" w:eastAsia="宋体" w:cs="Times New Roman"/>
          <w:bCs/>
          <w:color w:val="000000"/>
          <w:sz w:val="22"/>
          <w:szCs w:val="22"/>
          <w:highlight w:val="none"/>
          <w:lang w:val="en-US" w:eastAsia="zh-CN"/>
        </w:rPr>
        <w:t>无违约</w:t>
      </w:r>
      <w:r>
        <w:rPr>
          <w:rFonts w:ascii="宋体" w:hAnsi="宋体" w:eastAsia="宋体" w:cs="Times New Roman"/>
          <w:bCs/>
          <w:color w:val="000000"/>
          <w:sz w:val="22"/>
          <w:szCs w:val="22"/>
          <w:highlight w:val="none"/>
        </w:rPr>
        <w:t>行为，</w:t>
      </w:r>
      <w:r>
        <w:rPr>
          <w:rFonts w:hint="eastAsia" w:ascii="宋体" w:hAnsi="宋体" w:eastAsia="宋体" w:cs="Times New Roman"/>
          <w:bCs/>
          <w:color w:val="000000"/>
          <w:sz w:val="22"/>
          <w:szCs w:val="22"/>
          <w:highlight w:val="none"/>
        </w:rPr>
        <w:t>且服务质量满足采购人要求的，</w:t>
      </w:r>
      <w:r>
        <w:rPr>
          <w:rFonts w:hint="eastAsia" w:ascii="宋体" w:hAnsi="宋体" w:eastAsia="宋体" w:cs="Times New Roman"/>
          <w:bCs/>
          <w:color w:val="000000"/>
          <w:sz w:val="22"/>
          <w:szCs w:val="22"/>
          <w:highlight w:val="none"/>
          <w:lang w:val="en-US" w:eastAsia="zh-CN"/>
        </w:rPr>
        <w:t>在</w:t>
      </w:r>
      <w:r>
        <w:rPr>
          <w:rFonts w:ascii="宋体" w:hAnsi="宋体" w:eastAsia="宋体" w:cs="Times New Roman"/>
          <w:bCs/>
          <w:color w:val="000000"/>
          <w:sz w:val="22"/>
          <w:szCs w:val="22"/>
          <w:highlight w:val="none"/>
        </w:rPr>
        <w:t>1年期满</w:t>
      </w:r>
      <w:r>
        <w:rPr>
          <w:rFonts w:hint="eastAsia" w:ascii="宋体" w:hAnsi="宋体" w:eastAsia="宋体" w:cs="Times New Roman"/>
          <w:bCs/>
          <w:color w:val="000000"/>
          <w:sz w:val="22"/>
          <w:szCs w:val="22"/>
          <w:highlight w:val="none"/>
          <w:lang w:val="en-US" w:eastAsia="zh-CN"/>
        </w:rPr>
        <w:t>15日前</w:t>
      </w:r>
      <w:r>
        <w:rPr>
          <w:rFonts w:ascii="宋体" w:hAnsi="宋体" w:eastAsia="宋体" w:cs="Times New Roman"/>
          <w:bCs/>
          <w:color w:val="000000"/>
          <w:sz w:val="22"/>
          <w:szCs w:val="22"/>
          <w:highlight w:val="none"/>
        </w:rPr>
        <w:t>，续签下一年</w:t>
      </w:r>
      <w:r>
        <w:rPr>
          <w:rFonts w:hint="eastAsia" w:ascii="宋体" w:hAnsi="宋体" w:eastAsia="宋体" w:cs="Times New Roman"/>
          <w:bCs/>
          <w:color w:val="000000"/>
          <w:sz w:val="22"/>
          <w:szCs w:val="22"/>
          <w:highlight w:val="none"/>
          <w:lang w:val="en-US" w:eastAsia="zh-CN"/>
        </w:rPr>
        <w:t>度</w:t>
      </w:r>
      <w:r>
        <w:rPr>
          <w:rFonts w:ascii="宋体" w:hAnsi="宋体" w:eastAsia="宋体" w:cs="Times New Roman"/>
          <w:bCs/>
          <w:color w:val="000000"/>
          <w:sz w:val="22"/>
          <w:szCs w:val="22"/>
          <w:highlight w:val="none"/>
        </w:rPr>
        <w:t>服务</w:t>
      </w:r>
      <w:r>
        <w:rPr>
          <w:rFonts w:hint="eastAsia" w:ascii="宋体" w:hAnsi="宋体" w:eastAsia="宋体" w:cs="Times New Roman"/>
          <w:bCs/>
          <w:color w:val="000000"/>
          <w:sz w:val="22"/>
          <w:szCs w:val="22"/>
          <w:highlight w:val="none"/>
          <w:lang w:val="en-US" w:eastAsia="zh-CN"/>
        </w:rPr>
        <w:t>采购</w:t>
      </w:r>
      <w:r>
        <w:rPr>
          <w:rFonts w:ascii="宋体" w:hAnsi="宋体" w:eastAsia="宋体" w:cs="Times New Roman"/>
          <w:bCs/>
          <w:color w:val="000000"/>
          <w:sz w:val="22"/>
          <w:szCs w:val="22"/>
          <w:highlight w:val="none"/>
        </w:rPr>
        <w:t>合同</w:t>
      </w:r>
      <w:r>
        <w:rPr>
          <w:rFonts w:hint="eastAsia" w:ascii="宋体" w:hAnsi="宋体" w:eastAsia="宋体" w:cs="Times New Roman"/>
          <w:bCs/>
          <w:color w:val="000000"/>
          <w:sz w:val="22"/>
          <w:szCs w:val="22"/>
          <w:highlight w:val="none"/>
          <w:lang w:eastAsia="zh-CN"/>
        </w:rPr>
        <w:t>，</w:t>
      </w:r>
      <w:r>
        <w:rPr>
          <w:rFonts w:hint="eastAsia" w:ascii="宋体" w:hAnsi="宋体" w:eastAsia="宋体" w:cs="Times New Roman"/>
          <w:bCs/>
          <w:color w:val="000000"/>
          <w:sz w:val="22"/>
          <w:szCs w:val="22"/>
          <w:highlight w:val="none"/>
          <w:lang w:val="en-US" w:eastAsia="zh-CN"/>
        </w:rPr>
        <w:t>以此类推至三年服务期限届满</w:t>
      </w:r>
      <w:r>
        <w:rPr>
          <w:rFonts w:hint="eastAsia" w:ascii="宋体" w:hAnsi="宋体" w:eastAsia="宋体" w:cs="Times New Roman"/>
          <w:bCs/>
          <w:color w:val="000000"/>
          <w:sz w:val="22"/>
          <w:szCs w:val="22"/>
          <w:highlight w:val="none"/>
          <w:lang w:eastAsia="zh-CN"/>
        </w:rPr>
        <w:t>；</w:t>
      </w:r>
      <w:r>
        <w:rPr>
          <w:rFonts w:ascii="宋体" w:hAnsi="宋体" w:eastAsia="宋体" w:cs="Times New Roman"/>
          <w:bCs/>
          <w:color w:val="000000"/>
          <w:sz w:val="22"/>
          <w:szCs w:val="22"/>
          <w:highlight w:val="none"/>
        </w:rPr>
        <w:t>若乙方有违约行为</w:t>
      </w:r>
      <w:r>
        <w:rPr>
          <w:rFonts w:hint="eastAsia" w:ascii="宋体" w:hAnsi="宋体" w:eastAsia="宋体" w:cs="Times New Roman"/>
          <w:bCs/>
          <w:color w:val="000000"/>
          <w:sz w:val="22"/>
          <w:szCs w:val="22"/>
          <w:highlight w:val="none"/>
          <w:lang w:val="en-US" w:eastAsia="zh-CN"/>
        </w:rPr>
        <w:t>或者</w:t>
      </w:r>
      <w:r>
        <w:rPr>
          <w:rFonts w:ascii="宋体" w:hAnsi="宋体" w:eastAsia="宋体" w:cs="Times New Roman"/>
          <w:bCs/>
          <w:color w:val="000000"/>
          <w:sz w:val="22"/>
          <w:szCs w:val="22"/>
          <w:highlight w:val="none"/>
        </w:rPr>
        <w:t>服务质量</w:t>
      </w:r>
      <w:r>
        <w:rPr>
          <w:rFonts w:hint="eastAsia" w:ascii="宋体" w:hAnsi="宋体" w:eastAsia="宋体" w:cs="Times New Roman"/>
          <w:bCs/>
          <w:color w:val="000000"/>
          <w:sz w:val="22"/>
          <w:szCs w:val="22"/>
          <w:highlight w:val="none"/>
          <w:lang w:val="en-US" w:eastAsia="zh-CN"/>
        </w:rPr>
        <w:t>考核</w:t>
      </w:r>
      <w:r>
        <w:rPr>
          <w:rFonts w:ascii="宋体" w:hAnsi="宋体" w:eastAsia="宋体" w:cs="Times New Roman"/>
          <w:bCs/>
          <w:color w:val="000000"/>
          <w:sz w:val="22"/>
          <w:szCs w:val="22"/>
          <w:highlight w:val="none"/>
        </w:rPr>
        <w:t>未达到标准</w:t>
      </w:r>
      <w:r>
        <w:rPr>
          <w:rFonts w:hint="eastAsia" w:ascii="宋体" w:hAnsi="宋体" w:eastAsia="宋体" w:cs="Times New Roman"/>
          <w:bCs/>
          <w:color w:val="000000"/>
          <w:sz w:val="22"/>
          <w:szCs w:val="22"/>
          <w:highlight w:val="none"/>
          <w:lang w:val="en-US" w:eastAsia="zh-CN"/>
        </w:rPr>
        <w:t>的</w:t>
      </w:r>
      <w:r>
        <w:rPr>
          <w:rFonts w:hint="eastAsia" w:ascii="宋体" w:hAnsi="宋体" w:eastAsia="宋体" w:cs="Times New Roman"/>
          <w:bCs/>
          <w:color w:val="000000"/>
          <w:sz w:val="22"/>
          <w:szCs w:val="22"/>
          <w:highlight w:val="none"/>
          <w:lang w:eastAsia="zh-CN"/>
        </w:rPr>
        <w:t>，</w:t>
      </w:r>
      <w:r>
        <w:rPr>
          <w:rFonts w:hint="eastAsia" w:ascii="宋体" w:hAnsi="宋体" w:eastAsia="宋体" w:cs="Times New Roman"/>
          <w:bCs/>
          <w:color w:val="000000"/>
          <w:sz w:val="22"/>
          <w:szCs w:val="22"/>
          <w:highlight w:val="none"/>
          <w:lang w:val="en-US" w:eastAsia="zh-CN"/>
        </w:rPr>
        <w:t>不再续签合同</w:t>
      </w:r>
      <w:r>
        <w:rPr>
          <w:rFonts w:hint="eastAsia" w:ascii="宋体" w:hAnsi="宋体" w:eastAsia="宋体" w:cs="Times New Roman"/>
          <w:bCs/>
          <w:color w:val="000000"/>
          <w:sz w:val="22"/>
          <w:szCs w:val="22"/>
          <w:highlight w:val="none"/>
        </w:rPr>
        <w:t>。</w:t>
      </w:r>
    </w:p>
    <w:p w14:paraId="470BFF3A">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第二条：合同价格</w:t>
      </w:r>
    </w:p>
    <w:p w14:paraId="643310F0">
      <w:pPr>
        <w:snapToGrid w:val="0"/>
        <w:spacing w:line="400" w:lineRule="exact"/>
        <w:ind w:firstLine="446" w:firstLineChars="200"/>
        <w:rPr>
          <w:rFonts w:hint="eastAsia" w:ascii="宋体" w:hAnsi="Times New Roman" w:eastAsia="宋体" w:cs="Times New Roman"/>
          <w:color w:val="auto"/>
          <w:sz w:val="22"/>
          <w:szCs w:val="22"/>
          <w:highlight w:val="none"/>
          <w:u w:val="none"/>
          <w:lang w:eastAsia="zh-CN"/>
        </w:rPr>
      </w:pPr>
      <w:r>
        <w:rPr>
          <w:rFonts w:hint="eastAsia" w:ascii="宋体" w:hAnsi="宋体" w:eastAsia="宋体" w:cs="Times New Roman"/>
          <w:color w:val="auto"/>
          <w:sz w:val="22"/>
          <w:szCs w:val="22"/>
          <w:highlight w:val="none"/>
          <w:lang w:eastAsia="zh-CN"/>
        </w:rPr>
        <w:t>合同价格</w:t>
      </w:r>
      <w:r>
        <w:rPr>
          <w:rFonts w:hint="eastAsia" w:ascii="宋体" w:hAnsi="宋体" w:eastAsia="宋体" w:cs="Times New Roman"/>
          <w:color w:val="auto"/>
          <w:sz w:val="22"/>
          <w:szCs w:val="22"/>
          <w:highlight w:val="none"/>
        </w:rPr>
        <w:t>为人民币</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w:t>
      </w:r>
      <w:r>
        <w:rPr>
          <w:rFonts w:hint="eastAsia" w:ascii="宋体" w:hAnsi="宋体" w:eastAsia="宋体" w:cs="Times New Roman"/>
          <w:color w:val="auto"/>
          <w:sz w:val="22"/>
          <w:szCs w:val="22"/>
          <w:highlight w:val="none"/>
          <w:lang w:val="en-US" w:eastAsia="zh-CN"/>
        </w:rPr>
        <w:t>/年</w:t>
      </w:r>
      <w:r>
        <w:rPr>
          <w:rFonts w:hint="eastAsia" w:ascii="宋体" w:hAnsi="宋体" w:eastAsia="宋体" w:cs="Times New Roman"/>
          <w:color w:val="auto"/>
          <w:sz w:val="22"/>
          <w:szCs w:val="22"/>
          <w:highlight w:val="none"/>
          <w:u w:val="single"/>
        </w:rPr>
        <w:t>（大写：</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eastAsia="zh-CN"/>
        </w:rPr>
        <w:t>三年总价为</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w:t>
      </w:r>
      <w:r>
        <w:rPr>
          <w:rFonts w:hint="eastAsia" w:ascii="宋体" w:hAnsi="宋体" w:eastAsia="宋体" w:cs="Times New Roman"/>
          <w:color w:val="auto"/>
          <w:sz w:val="22"/>
          <w:szCs w:val="22"/>
          <w:highlight w:val="none"/>
          <w:u w:val="single"/>
        </w:rPr>
        <w:t>（大写：</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none"/>
        </w:rPr>
        <w:t>）</w:t>
      </w:r>
      <w:r>
        <w:rPr>
          <w:rFonts w:hint="eastAsia" w:ascii="宋体" w:hAnsi="宋体" w:eastAsia="宋体" w:cs="Times New Roman"/>
          <w:color w:val="auto"/>
          <w:sz w:val="22"/>
          <w:szCs w:val="22"/>
          <w:highlight w:val="none"/>
          <w:u w:val="none"/>
          <w:lang w:eastAsia="zh-CN"/>
        </w:rPr>
        <w:t>。</w:t>
      </w:r>
    </w:p>
    <w:p w14:paraId="01718299">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第三条：甲方责任条款</w:t>
      </w:r>
    </w:p>
    <w:p w14:paraId="2DBCDC79">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、提供考核办法。</w:t>
      </w:r>
    </w:p>
    <w:p w14:paraId="4FFD75AB">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、组织对供应商提供服务的考核。</w:t>
      </w:r>
    </w:p>
    <w:p w14:paraId="2CD4834E">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、按合同约定支付合同款项。</w:t>
      </w:r>
    </w:p>
    <w:p w14:paraId="4106581D">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、如遇突发事件，协调供应商在作业过程中与其他部门的关系。</w:t>
      </w:r>
    </w:p>
    <w:p w14:paraId="564F3A7B">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第四条：乙方责任条款</w:t>
      </w:r>
    </w:p>
    <w:p w14:paraId="188F499C">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、按</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、响应文件、考核办法及有关要求提供服务。</w:t>
      </w:r>
    </w:p>
    <w:p w14:paraId="18D5FF8D">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、遇到突发事件或自然灾害，必须服从甲方指挥与安排。协助甲方调查、处理有关投诉，并根据甲方要求及时处理。</w:t>
      </w:r>
    </w:p>
    <w:p w14:paraId="654B7586">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、未经甲方同意，乙方无权在承包区域内从事任何经营活动或类似宣传，甲方有权依照法律法规和甲方相关的规定责令乙方限期改正。</w:t>
      </w:r>
    </w:p>
    <w:p w14:paraId="61E81638">
      <w:pPr>
        <w:snapToGrid w:val="0"/>
        <w:spacing w:line="400" w:lineRule="exact"/>
        <w:ind w:firstLine="425" w:firstLineChars="191"/>
        <w:rPr>
          <w:rFonts w:hint="eastAsia" w:ascii="宋体" w:hAnsi="宋体" w:eastAsia="宋体" w:cs="Times New Roman"/>
          <w:color w:val="auto"/>
          <w:sz w:val="22"/>
          <w:szCs w:val="22"/>
          <w:highlight w:val="none"/>
          <w:lang w:eastAsia="zh-CN"/>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有任何重大变动或法律事宜均应通知甲方。</w:t>
      </w:r>
    </w:p>
    <w:p w14:paraId="53C90871">
      <w:pPr>
        <w:snapToGrid w:val="0"/>
        <w:spacing w:line="400" w:lineRule="exact"/>
        <w:ind w:firstLine="425" w:firstLineChars="191"/>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5、未经甲方同意，乙方不得任意更换人员，乙方确需更换人员，重新递交新的人员材料信息，经甲方同意后方可更换人员。</w:t>
      </w:r>
    </w:p>
    <w:p w14:paraId="3698EA8C">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第五条：乙方职责</w:t>
      </w:r>
    </w:p>
    <w:p w14:paraId="109EF170">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、乙方必须信守承包承诺，认真落实具有相应的固定服务人员，服务人员必须统一穿着工作服，挂牌上岗并建立健全的管理制度。</w:t>
      </w:r>
    </w:p>
    <w:p w14:paraId="12B1C38B">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、乙方必须按甲方制订的服务标准，严格履行承包义务，为甲方提供专业、优质、高效的服务。并根据甲方要求改变不满意的状况，接受甲方的监督和检查。</w:t>
      </w:r>
    </w:p>
    <w:p w14:paraId="12AA1FD4">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、因工作需要，甲方临时向乙方提出服务的要求，乙方应全力配合，按照甲方提出标准及要求完成任务，不得无故拖延，产生费用协商解决。</w:t>
      </w:r>
    </w:p>
    <w:p w14:paraId="3F27A87F">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、在服务期内承包人遇到各类检查（如上级部门检查等），承包人要加班，甲方不另支付加班费，自行调休处理。</w:t>
      </w:r>
      <w:r>
        <w:rPr>
          <w:rFonts w:ascii="宋体" w:hAnsi="宋体" w:eastAsia="宋体" w:cs="Times New Roman"/>
          <w:color w:val="auto"/>
          <w:sz w:val="22"/>
          <w:szCs w:val="22"/>
          <w:highlight w:val="none"/>
        </w:rPr>
        <w:t xml:space="preserve"> </w:t>
      </w:r>
    </w:p>
    <w:p w14:paraId="2972813A">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、乙方必须对员工发生的事故责任以及员工计生、身份、健康等承担责任；同时对员工在工作期间内做出不良行为给甲方造成影响承担责任。</w:t>
      </w:r>
    </w:p>
    <w:p w14:paraId="10FC573F">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、乙方的员工发生被媒体曝光或影响甲方公众形象或违反规章制度造成不良影响，而由此产生的损失及消除影响产生的费用，由乙方全部承担；甲方根据事件的轻重，将保留扣除乙方的当季度合同款</w:t>
      </w:r>
      <w:r>
        <w:rPr>
          <w:rFonts w:ascii="宋体" w:hAnsi="宋体" w:eastAsia="宋体" w:cs="Times New Roman"/>
          <w:color w:val="auto"/>
          <w:sz w:val="22"/>
          <w:szCs w:val="22"/>
          <w:highlight w:val="none"/>
        </w:rPr>
        <w:t>1%-10%</w:t>
      </w:r>
      <w:r>
        <w:rPr>
          <w:rFonts w:hint="eastAsia" w:ascii="宋体" w:hAnsi="宋体" w:eastAsia="宋体" w:cs="Times New Roman"/>
          <w:color w:val="auto"/>
          <w:sz w:val="22"/>
          <w:szCs w:val="22"/>
          <w:highlight w:val="none"/>
        </w:rPr>
        <w:t>的权利。</w:t>
      </w:r>
    </w:p>
    <w:p w14:paraId="664D42F9">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7</w:t>
      </w:r>
      <w:r>
        <w:rPr>
          <w:rFonts w:hint="eastAsia" w:ascii="宋体" w:hAnsi="宋体" w:eastAsia="宋体" w:cs="Times New Roman"/>
          <w:color w:val="auto"/>
          <w:sz w:val="22"/>
          <w:szCs w:val="22"/>
          <w:highlight w:val="none"/>
        </w:rPr>
        <w:t>、承包期间，乙方应保证承包区域内的其他有关设施、设备不受损坏，否则由此引起的责任和损失由乙方承担。</w:t>
      </w:r>
    </w:p>
    <w:p w14:paraId="4EE9171C">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8</w:t>
      </w:r>
      <w:r>
        <w:rPr>
          <w:rFonts w:hint="eastAsia" w:ascii="宋体" w:hAnsi="宋体" w:eastAsia="宋体" w:cs="Times New Roman"/>
          <w:color w:val="auto"/>
          <w:sz w:val="22"/>
          <w:szCs w:val="22"/>
          <w:highlight w:val="none"/>
        </w:rPr>
        <w:t>、乙方的各类办公设施及费用、人员食宿、安全等均由乙方自行负责解决。</w:t>
      </w:r>
    </w:p>
    <w:p w14:paraId="53E5A31A">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9</w:t>
      </w:r>
      <w:r>
        <w:rPr>
          <w:rFonts w:hint="eastAsia" w:ascii="宋体" w:hAnsi="宋体" w:eastAsia="宋体" w:cs="Times New Roman"/>
          <w:color w:val="auto"/>
          <w:sz w:val="22"/>
          <w:szCs w:val="22"/>
          <w:highlight w:val="none"/>
        </w:rPr>
        <w:t>、乙方须为乙方的每位员工</w:t>
      </w:r>
      <w:r>
        <w:rPr>
          <w:rFonts w:hint="eastAsia" w:ascii="宋体" w:hAnsi="宋体" w:eastAsia="宋体" w:cs="Times New Roman"/>
          <w:color w:val="auto"/>
          <w:sz w:val="22"/>
          <w:szCs w:val="22"/>
          <w:highlight w:val="none"/>
          <w:lang w:eastAsia="zh-CN"/>
        </w:rPr>
        <w:t>缴纳</w:t>
      </w:r>
      <w:r>
        <w:rPr>
          <w:rFonts w:hint="eastAsia" w:ascii="宋体" w:hAnsi="宋体" w:eastAsia="宋体" w:cs="Times New Roman"/>
          <w:color w:val="auto"/>
          <w:sz w:val="22"/>
          <w:szCs w:val="22"/>
          <w:highlight w:val="none"/>
        </w:rPr>
        <w:t>各种社会保险及保证每位员工的必要休息时间，乙方每月支付的员工的工资不低于当地最低保障工资。</w:t>
      </w:r>
    </w:p>
    <w:p w14:paraId="68317321">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10</w:t>
      </w:r>
      <w:r>
        <w:rPr>
          <w:rFonts w:hint="eastAsia" w:ascii="宋体" w:hAnsi="宋体" w:eastAsia="宋体" w:cs="Times New Roman"/>
          <w:color w:val="auto"/>
          <w:sz w:val="22"/>
          <w:szCs w:val="22"/>
          <w:highlight w:val="none"/>
        </w:rPr>
        <w:t>、甲方为乙方提供一定的设备存放地。</w:t>
      </w:r>
    </w:p>
    <w:p w14:paraId="7C0DAB0A">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cs="Times New Roman"/>
          <w:color w:val="auto"/>
          <w:sz w:val="22"/>
          <w:szCs w:val="22"/>
          <w:highlight w:val="none"/>
          <w:lang w:eastAsia="zh-CN"/>
        </w:rPr>
        <w:t>第六条</w:t>
      </w:r>
      <w:r>
        <w:rPr>
          <w:rFonts w:hint="eastAsia" w:ascii="宋体" w:hAnsi="宋体" w:eastAsia="宋体" w:cs="Times New Roman"/>
          <w:color w:val="auto"/>
          <w:sz w:val="22"/>
          <w:szCs w:val="22"/>
          <w:highlight w:val="none"/>
        </w:rPr>
        <w:t>：考核标准</w:t>
      </w:r>
    </w:p>
    <w:p w14:paraId="7E75B25F">
      <w:pPr>
        <w:snapToGrid w:val="0"/>
        <w:spacing w:line="400" w:lineRule="exact"/>
        <w:ind w:firstLine="334" w:firstLineChars="150"/>
        <w:rPr>
          <w:rFonts w:hint="eastAsia"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甲方对乙方按考核制度进行不定期考核。考核制度由甲方另行制定。</w:t>
      </w:r>
    </w:p>
    <w:p w14:paraId="50D6C4B8">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第七条：履约保证金</w:t>
      </w:r>
    </w:p>
    <w:p w14:paraId="09E55294">
      <w:pPr>
        <w:snapToGrid w:val="0"/>
        <w:spacing w:line="400" w:lineRule="exact"/>
        <w:ind w:firstLine="334" w:firstLineChars="150"/>
        <w:rPr>
          <w:rFonts w:hint="eastAsia" w:ascii="宋体" w:hAnsi="Times New Roman" w:eastAsia="宋体" w:cs="Times New Roman"/>
          <w:color w:val="auto"/>
          <w:sz w:val="22"/>
          <w:szCs w:val="22"/>
          <w:highlight w:val="none"/>
          <w:lang w:eastAsia="zh-CN"/>
        </w:rPr>
      </w:pPr>
      <w:r>
        <w:rPr>
          <w:rFonts w:ascii="宋体" w:hAnsi="宋体" w:eastAsia="宋体" w:cs="Times New Roman"/>
          <w:color w:val="auto"/>
          <w:sz w:val="22"/>
          <w:szCs w:val="22"/>
          <w:highlight w:val="none"/>
        </w:rPr>
        <w:t xml:space="preserve"> </w:t>
      </w:r>
      <w:r>
        <w:rPr>
          <w:rFonts w:hint="eastAsia" w:asciiTheme="majorEastAsia" w:hAnsiTheme="majorEastAsia" w:eastAsiaTheme="majorEastAsia" w:cstheme="majorEastAsia"/>
          <w:strike w:val="0"/>
          <w:color w:val="auto"/>
          <w:sz w:val="22"/>
          <w:szCs w:val="22"/>
          <w:highlight w:val="none"/>
          <w:lang w:eastAsia="zh-CN"/>
        </w:rPr>
        <w:t>合同签订后5个工作日内</w:t>
      </w:r>
      <w:r>
        <w:rPr>
          <w:rFonts w:hint="eastAsia" w:asciiTheme="majorEastAsia" w:hAnsiTheme="majorEastAsia" w:eastAsiaTheme="majorEastAsia" w:cstheme="majorEastAsia"/>
          <w:strike w:val="0"/>
          <w:color w:val="auto"/>
          <w:sz w:val="22"/>
          <w:szCs w:val="22"/>
          <w:highlight w:val="none"/>
          <w:lang w:val="en-US" w:eastAsia="zh-CN"/>
        </w:rPr>
        <w:t>乙方</w:t>
      </w:r>
      <w:r>
        <w:rPr>
          <w:rFonts w:hint="eastAsia" w:asciiTheme="majorEastAsia" w:hAnsiTheme="majorEastAsia" w:eastAsiaTheme="majorEastAsia" w:cstheme="majorEastAsia"/>
          <w:strike w:val="0"/>
          <w:color w:val="auto"/>
          <w:sz w:val="22"/>
          <w:szCs w:val="22"/>
          <w:highlight w:val="none"/>
          <w:lang w:eastAsia="zh-CN"/>
        </w:rPr>
        <w:t>应提供合同总金额1%的履约保证金至</w:t>
      </w:r>
      <w:r>
        <w:rPr>
          <w:rFonts w:hint="eastAsia" w:asciiTheme="majorEastAsia" w:hAnsiTheme="majorEastAsia" w:eastAsiaTheme="majorEastAsia" w:cstheme="majorEastAsia"/>
          <w:strike w:val="0"/>
          <w:color w:val="auto"/>
          <w:sz w:val="22"/>
          <w:szCs w:val="22"/>
          <w:highlight w:val="none"/>
          <w:lang w:val="en-US" w:eastAsia="zh-CN"/>
        </w:rPr>
        <w:t>甲方</w:t>
      </w:r>
      <w:r>
        <w:rPr>
          <w:rFonts w:hint="eastAsia" w:asciiTheme="majorEastAsia" w:hAnsiTheme="majorEastAsia" w:eastAsiaTheme="majorEastAsia" w:cstheme="majorEastAsia"/>
          <w:strike w:val="0"/>
          <w:color w:val="auto"/>
          <w:sz w:val="22"/>
          <w:szCs w:val="22"/>
          <w:highlight w:val="none"/>
          <w:lang w:eastAsia="zh-CN"/>
        </w:rPr>
        <w:t>指定账户，</w:t>
      </w:r>
      <w:r>
        <w:rPr>
          <w:rFonts w:hint="eastAsia" w:asciiTheme="majorEastAsia" w:hAnsiTheme="majorEastAsia" w:eastAsiaTheme="majorEastAsia" w:cstheme="majorEastAsia"/>
          <w:strike w:val="0"/>
          <w:color w:val="auto"/>
          <w:sz w:val="22"/>
          <w:szCs w:val="22"/>
          <w:highlight w:val="none"/>
          <w:lang w:val="en-US" w:eastAsia="zh-CN"/>
        </w:rPr>
        <w:t>乙方可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FF0000"/>
          <w:sz w:val="22"/>
          <w:highlight w:val="none"/>
          <w:lang w:eastAsia="zh-CN"/>
        </w:rPr>
        <w:t>无息</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w:t>
      </w:r>
      <w:r>
        <w:rPr>
          <w:rFonts w:hint="eastAsia" w:ascii="宋体" w:hAnsi="宋体" w:cs="宋体"/>
          <w:strike w:val="0"/>
          <w:color w:val="auto"/>
          <w:sz w:val="22"/>
          <w:highlight w:val="none"/>
          <w:lang w:val="en-US" w:eastAsia="zh-CN"/>
        </w:rPr>
        <w:t>甲方</w:t>
      </w:r>
      <w:r>
        <w:rPr>
          <w:rFonts w:hint="eastAsia" w:ascii="宋体" w:hAnsi="宋体" w:cs="宋体"/>
          <w:strike w:val="0"/>
          <w:color w:val="auto"/>
          <w:sz w:val="22"/>
          <w:highlight w:val="none"/>
        </w:rPr>
        <w:t>确认不存在扣除履约保证金的行为）</w:t>
      </w:r>
      <w:r>
        <w:rPr>
          <w:rFonts w:hint="eastAsia" w:ascii="宋体" w:hAnsi="宋体" w:cs="宋体"/>
          <w:strike w:val="0"/>
          <w:color w:val="auto"/>
          <w:sz w:val="22"/>
          <w:highlight w:val="none"/>
          <w:lang w:eastAsia="zh-CN"/>
        </w:rPr>
        <w:t>。</w:t>
      </w:r>
    </w:p>
    <w:p w14:paraId="6F2CCDFC">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第八条</w:t>
      </w:r>
      <w:r>
        <w:rPr>
          <w:rFonts w:hint="eastAsia" w:ascii="宋体" w:hAnsi="宋体" w:cs="Times New Roman"/>
          <w:color w:val="auto"/>
          <w:sz w:val="22"/>
          <w:szCs w:val="22"/>
          <w:highlight w:val="none"/>
          <w:lang w:eastAsia="zh-CN"/>
        </w:rPr>
        <w:t>：</w:t>
      </w:r>
      <w:r>
        <w:rPr>
          <w:rFonts w:hint="eastAsia" w:ascii="宋体" w:hAnsi="宋体" w:eastAsia="宋体" w:cs="Times New Roman"/>
          <w:color w:val="auto"/>
          <w:sz w:val="22"/>
          <w:szCs w:val="22"/>
          <w:highlight w:val="none"/>
        </w:rPr>
        <w:t>付款方式</w:t>
      </w:r>
    </w:p>
    <w:p w14:paraId="6C001BC1">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w:t>
      </w:r>
      <w:r>
        <w:rPr>
          <w:rFonts w:hint="eastAsia" w:ascii="宋体" w:hAnsi="宋体" w:eastAsia="宋体" w:cs="Arial"/>
          <w:color w:val="auto"/>
          <w:sz w:val="22"/>
          <w:szCs w:val="22"/>
          <w:highlight w:val="none"/>
        </w:rPr>
        <w:t>合同签订生效后，按</w:t>
      </w:r>
      <w:r>
        <w:rPr>
          <w:rFonts w:hint="eastAsia" w:ascii="宋体" w:hAnsi="宋体" w:eastAsia="宋体" w:cs="Times New Roman"/>
          <w:bCs/>
          <w:color w:val="auto"/>
          <w:sz w:val="22"/>
          <w:szCs w:val="22"/>
          <w:highlight w:val="none"/>
        </w:rPr>
        <w:t>每季度支付一次，</w:t>
      </w:r>
      <w:r>
        <w:rPr>
          <w:rFonts w:hint="eastAsia" w:ascii="宋体" w:hAnsi="宋体" w:eastAsia="宋体" w:cs="Times New Roman"/>
          <w:bCs/>
          <w:strike w:val="0"/>
          <w:dstrike w:val="0"/>
          <w:color w:val="auto"/>
          <w:sz w:val="22"/>
          <w:szCs w:val="22"/>
          <w:highlight w:val="none"/>
          <w:u w:val="none"/>
        </w:rPr>
        <w:t>支付时间为每季度服务后</w:t>
      </w:r>
      <w:r>
        <w:rPr>
          <w:rFonts w:ascii="宋体" w:hAnsi="宋体" w:eastAsia="宋体" w:cs="Times New Roman"/>
          <w:bCs/>
          <w:strike w:val="0"/>
          <w:dstrike w:val="0"/>
          <w:color w:val="auto"/>
          <w:sz w:val="22"/>
          <w:szCs w:val="22"/>
          <w:highlight w:val="none"/>
          <w:u w:val="none"/>
        </w:rPr>
        <w:t>15</w:t>
      </w:r>
      <w:r>
        <w:rPr>
          <w:rFonts w:hint="eastAsia" w:ascii="宋体" w:hAnsi="宋体" w:eastAsia="宋体" w:cs="Times New Roman"/>
          <w:bCs/>
          <w:strike w:val="0"/>
          <w:dstrike w:val="0"/>
          <w:color w:val="auto"/>
          <w:sz w:val="22"/>
          <w:szCs w:val="22"/>
          <w:highlight w:val="none"/>
          <w:u w:val="none"/>
        </w:rPr>
        <w:t>日内支付，</w:t>
      </w:r>
      <w:r>
        <w:rPr>
          <w:rFonts w:hint="eastAsia" w:ascii="宋体" w:hAnsi="宋体" w:eastAsia="宋体" w:cs="Times New Roman"/>
          <w:bCs/>
          <w:color w:val="auto"/>
          <w:sz w:val="22"/>
          <w:szCs w:val="22"/>
          <w:highlight w:val="none"/>
        </w:rPr>
        <w:t>供应商需提供正式税务发票</w:t>
      </w:r>
      <w:r>
        <w:rPr>
          <w:rFonts w:hint="eastAsia" w:ascii="宋体" w:hAnsi="宋体" w:cs="Times New Roman"/>
          <w:bCs/>
          <w:color w:val="auto"/>
          <w:sz w:val="22"/>
          <w:szCs w:val="22"/>
          <w:highlight w:val="none"/>
          <w:lang w:eastAsia="zh-CN"/>
        </w:rPr>
        <w:t>、</w:t>
      </w:r>
      <w:r>
        <w:rPr>
          <w:rFonts w:hint="eastAsia" w:ascii="Times New Roman" w:eastAsia="宋体"/>
          <w:color w:val="auto"/>
          <w:sz w:val="22"/>
          <w:szCs w:val="22"/>
          <w:lang w:val="en-US" w:eastAsia="zh-CN"/>
        </w:rPr>
        <w:t>泰顺县公共资源交易中心开具的</w:t>
      </w:r>
      <w:r>
        <w:rPr>
          <w:rFonts w:hint="eastAsia"/>
          <w:color w:val="auto"/>
          <w:sz w:val="22"/>
          <w:szCs w:val="22"/>
        </w:rPr>
        <w:t>《付款通知书》</w:t>
      </w:r>
      <w:r>
        <w:rPr>
          <w:rFonts w:hint="eastAsia" w:ascii="宋体" w:hAnsi="宋体" w:eastAsia="宋体" w:cs="Times New Roman"/>
          <w:bCs/>
          <w:color w:val="auto"/>
          <w:sz w:val="22"/>
          <w:szCs w:val="22"/>
          <w:highlight w:val="none"/>
        </w:rPr>
        <w:t>，相关税金由供应商自行承担。</w:t>
      </w:r>
    </w:p>
    <w:p w14:paraId="345B0616">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、乙方在服务期内有下列行为，造成的不当损失而产生费用，要从当季度支付给乙方的费用中扣除：</w:t>
      </w:r>
      <w:r>
        <w:rPr>
          <w:rFonts w:ascii="宋体" w:hAnsi="宋体" w:eastAsia="宋体" w:cs="Times New Roman"/>
          <w:color w:val="auto"/>
          <w:sz w:val="22"/>
          <w:szCs w:val="22"/>
          <w:highlight w:val="none"/>
        </w:rPr>
        <w:t>A</w:t>
      </w:r>
      <w:r>
        <w:rPr>
          <w:rFonts w:hint="eastAsia" w:ascii="宋体" w:hAnsi="宋体" w:eastAsia="宋体" w:cs="Times New Roman"/>
          <w:color w:val="auto"/>
          <w:sz w:val="22"/>
          <w:szCs w:val="22"/>
          <w:highlight w:val="none"/>
        </w:rPr>
        <w:t>、乙方要爱护与保管甲方单位财产，如损坏设施等，按实际损失价值赔偿；</w:t>
      </w:r>
      <w:r>
        <w:rPr>
          <w:rFonts w:ascii="宋体" w:hAnsi="宋体" w:eastAsia="宋体" w:cs="Times New Roman"/>
          <w:color w:val="auto"/>
          <w:sz w:val="22"/>
          <w:szCs w:val="22"/>
          <w:highlight w:val="none"/>
        </w:rPr>
        <w:t>B</w:t>
      </w:r>
      <w:r>
        <w:rPr>
          <w:rFonts w:hint="eastAsia" w:ascii="宋体" w:hAnsi="宋体" w:eastAsia="宋体" w:cs="Times New Roman"/>
          <w:color w:val="auto"/>
          <w:sz w:val="22"/>
          <w:szCs w:val="22"/>
          <w:highlight w:val="none"/>
        </w:rPr>
        <w:t>、没有达到考核标准的，按考核标准中规定的扣除；</w:t>
      </w:r>
      <w:r>
        <w:rPr>
          <w:rFonts w:ascii="宋体" w:hAnsi="宋体" w:eastAsia="宋体" w:cs="Times New Roman"/>
          <w:color w:val="auto"/>
          <w:sz w:val="22"/>
          <w:szCs w:val="22"/>
          <w:highlight w:val="none"/>
        </w:rPr>
        <w:t>C</w:t>
      </w:r>
      <w:r>
        <w:rPr>
          <w:rFonts w:hint="eastAsia" w:ascii="宋体" w:hAnsi="宋体" w:eastAsia="宋体" w:cs="Times New Roman"/>
          <w:color w:val="auto"/>
          <w:sz w:val="22"/>
          <w:szCs w:val="22"/>
          <w:highlight w:val="none"/>
        </w:rPr>
        <w:t>、其它因乙方不作为或管理不严等，造成不良影响或损失。</w:t>
      </w:r>
      <w:r>
        <w:rPr>
          <w:rFonts w:ascii="宋体" w:hAnsi="宋体" w:eastAsia="宋体" w:cs="Times New Roman"/>
          <w:color w:val="auto"/>
          <w:sz w:val="22"/>
          <w:szCs w:val="22"/>
          <w:highlight w:val="none"/>
        </w:rPr>
        <w:t>D</w:t>
      </w:r>
      <w:r>
        <w:rPr>
          <w:rFonts w:hint="eastAsia" w:ascii="宋体" w:hAnsi="宋体" w:eastAsia="宋体" w:cs="Times New Roman"/>
          <w:color w:val="auto"/>
          <w:sz w:val="22"/>
          <w:szCs w:val="22"/>
          <w:highlight w:val="none"/>
        </w:rPr>
        <w:t>、部分与</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不符合的做法，或不履行其采购响应文件的承诺。</w:t>
      </w:r>
    </w:p>
    <w:p w14:paraId="1210D5A4">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第九条：违约中止合同及赔偿</w:t>
      </w:r>
    </w:p>
    <w:p w14:paraId="74FF60F0">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、乙方存在如下情</w:t>
      </w:r>
      <w:r>
        <w:rPr>
          <w:rFonts w:hint="eastAsia" w:ascii="宋体" w:hAnsi="宋体" w:eastAsia="宋体" w:cs="Times New Roman"/>
          <w:color w:val="auto"/>
          <w:sz w:val="22"/>
          <w:szCs w:val="22"/>
          <w:highlight w:val="none"/>
          <w:lang w:val="en-US" w:eastAsia="zh-CN"/>
        </w:rPr>
        <w:t>形</w:t>
      </w:r>
      <w:r>
        <w:rPr>
          <w:rFonts w:hint="eastAsia" w:ascii="宋体" w:hAnsi="宋体" w:eastAsia="宋体" w:cs="Times New Roman"/>
          <w:color w:val="auto"/>
          <w:sz w:val="22"/>
          <w:szCs w:val="22"/>
          <w:highlight w:val="none"/>
        </w:rPr>
        <w:t>时，</w:t>
      </w:r>
      <w:r>
        <w:rPr>
          <w:rFonts w:hint="eastAsia" w:ascii="宋体" w:hAnsi="宋体" w:eastAsia="宋体" w:cs="Times New Roman"/>
          <w:color w:val="auto"/>
          <w:sz w:val="22"/>
          <w:szCs w:val="22"/>
          <w:highlight w:val="none"/>
          <w:lang w:val="en-US" w:eastAsia="zh-CN"/>
        </w:rPr>
        <w:t>甲方</w:t>
      </w:r>
      <w:r>
        <w:rPr>
          <w:rFonts w:hint="eastAsia" w:ascii="宋体" w:hAnsi="宋体" w:eastAsia="宋体" w:cs="Times New Roman"/>
          <w:color w:val="auto"/>
          <w:sz w:val="22"/>
          <w:szCs w:val="22"/>
          <w:highlight w:val="none"/>
        </w:rPr>
        <w:t>有权单方</w:t>
      </w:r>
      <w:r>
        <w:rPr>
          <w:rFonts w:hint="eastAsia" w:ascii="宋体" w:hAnsi="宋体" w:eastAsia="宋体" w:cs="Times New Roman"/>
          <w:color w:val="auto"/>
          <w:sz w:val="22"/>
          <w:szCs w:val="22"/>
          <w:highlight w:val="none"/>
          <w:lang w:val="en-US" w:eastAsia="zh-CN"/>
        </w:rPr>
        <w:t>解除合同，</w:t>
      </w:r>
      <w:r>
        <w:rPr>
          <w:rFonts w:hint="eastAsia" w:ascii="宋体" w:hAnsi="宋体" w:eastAsia="宋体" w:cs="Times New Roman"/>
          <w:color w:val="auto"/>
          <w:sz w:val="22"/>
          <w:szCs w:val="22"/>
          <w:highlight w:val="none"/>
        </w:rPr>
        <w:t>终止</w:t>
      </w:r>
      <w:r>
        <w:rPr>
          <w:rFonts w:hint="eastAsia" w:ascii="宋体" w:hAnsi="宋体" w:eastAsia="宋体" w:cs="Times New Roman"/>
          <w:color w:val="auto"/>
          <w:sz w:val="22"/>
          <w:szCs w:val="22"/>
          <w:highlight w:val="none"/>
          <w:lang w:val="en-US" w:eastAsia="zh-CN"/>
        </w:rPr>
        <w:t>履行</w:t>
      </w:r>
      <w:r>
        <w:rPr>
          <w:rFonts w:hint="eastAsia" w:ascii="宋体" w:hAnsi="宋体" w:eastAsia="宋体" w:cs="Times New Roman"/>
          <w:color w:val="auto"/>
          <w:sz w:val="22"/>
          <w:szCs w:val="22"/>
          <w:highlight w:val="none"/>
        </w:rPr>
        <w:t>全部或部分合同</w:t>
      </w:r>
      <w:r>
        <w:rPr>
          <w:rFonts w:hint="eastAsia" w:ascii="宋体" w:hAnsi="宋体" w:eastAsia="宋体" w:cs="Times New Roman"/>
          <w:color w:val="auto"/>
          <w:sz w:val="22"/>
          <w:szCs w:val="22"/>
          <w:highlight w:val="none"/>
          <w:lang w:val="en-US" w:eastAsia="zh-CN"/>
        </w:rPr>
        <w:t>权利义务</w:t>
      </w:r>
      <w:r>
        <w:rPr>
          <w:rFonts w:hint="eastAsia" w:ascii="宋体" w:hAnsi="宋体" w:eastAsia="宋体" w:cs="Times New Roman"/>
          <w:color w:val="auto"/>
          <w:sz w:val="22"/>
          <w:szCs w:val="22"/>
          <w:highlight w:val="none"/>
        </w:rPr>
        <w:t>，并保留进一步追究乙方责任的权利（包括经济赔偿）。</w:t>
      </w:r>
    </w:p>
    <w:p w14:paraId="444F610E">
      <w:pPr>
        <w:snapToGrid w:val="0"/>
        <w:spacing w:line="400" w:lineRule="exact"/>
        <w:ind w:firstLine="425" w:firstLineChars="191"/>
        <w:rPr>
          <w:rFonts w:ascii="宋体" w:hAnsi="Times New Roman" w:eastAsia="宋体" w:cs="Times New Roman"/>
          <w:color w:val="000000"/>
          <w:sz w:val="22"/>
          <w:szCs w:val="22"/>
          <w:highlight w:val="none"/>
        </w:rPr>
      </w:pPr>
      <w:r>
        <w:rPr>
          <w:rFonts w:ascii="宋体" w:hAnsi="宋体" w:eastAsia="宋体" w:cs="Times New Roman"/>
          <w:color w:val="000000"/>
          <w:sz w:val="22"/>
          <w:szCs w:val="22"/>
          <w:highlight w:val="none"/>
        </w:rPr>
        <w:t>1.1</w:t>
      </w:r>
      <w:r>
        <w:rPr>
          <w:rFonts w:hint="eastAsia" w:ascii="宋体" w:hAnsi="宋体" w:eastAsia="宋体" w:cs="Times New Roman"/>
          <w:color w:val="000000"/>
          <w:sz w:val="22"/>
          <w:szCs w:val="22"/>
          <w:highlight w:val="none"/>
        </w:rPr>
        <w:t>、</w:t>
      </w:r>
      <w:r>
        <w:rPr>
          <w:rFonts w:hint="eastAsia" w:ascii="宋体" w:hAnsi="宋体" w:eastAsia="宋体" w:cs="Times New Roman"/>
          <w:color w:val="000000"/>
          <w:sz w:val="22"/>
          <w:szCs w:val="22"/>
          <w:highlight w:val="none"/>
          <w:lang w:val="en-US" w:eastAsia="zh-CN"/>
        </w:rPr>
        <w:t>未全面</w:t>
      </w:r>
      <w:r>
        <w:rPr>
          <w:rFonts w:hint="eastAsia" w:ascii="宋体" w:hAnsi="宋体" w:eastAsia="宋体" w:cs="Times New Roman"/>
          <w:color w:val="000000"/>
          <w:sz w:val="22"/>
          <w:szCs w:val="22"/>
          <w:highlight w:val="none"/>
        </w:rPr>
        <w:t>履行合同义务</w:t>
      </w:r>
      <w:r>
        <w:rPr>
          <w:rFonts w:hint="eastAsia" w:ascii="宋体" w:hAnsi="宋体" w:eastAsia="宋体" w:cs="Times New Roman"/>
          <w:color w:val="000000"/>
          <w:sz w:val="22"/>
          <w:szCs w:val="22"/>
          <w:highlight w:val="none"/>
          <w:lang w:eastAsia="zh-CN"/>
        </w:rPr>
        <w:t>，</w:t>
      </w:r>
      <w:r>
        <w:rPr>
          <w:rFonts w:hint="eastAsia" w:ascii="宋体" w:hAnsi="宋体" w:eastAsia="宋体" w:cs="Times New Roman"/>
          <w:color w:val="000000"/>
          <w:sz w:val="22"/>
          <w:szCs w:val="22"/>
          <w:highlight w:val="none"/>
          <w:lang w:val="en-US" w:eastAsia="zh-CN"/>
        </w:rPr>
        <w:t>收到甲方书面通知三日仍然未改进的</w:t>
      </w:r>
      <w:r>
        <w:rPr>
          <w:rFonts w:hint="eastAsia" w:ascii="宋体" w:hAnsi="宋体" w:eastAsia="宋体" w:cs="Times New Roman"/>
          <w:color w:val="000000"/>
          <w:sz w:val="22"/>
          <w:szCs w:val="22"/>
          <w:highlight w:val="none"/>
        </w:rPr>
        <w:t>；</w:t>
      </w:r>
    </w:p>
    <w:p w14:paraId="088BFAE6">
      <w:pPr>
        <w:snapToGrid w:val="0"/>
        <w:spacing w:line="400" w:lineRule="exact"/>
        <w:ind w:firstLine="425" w:firstLineChars="191"/>
        <w:rPr>
          <w:rFonts w:ascii="宋体" w:hAnsi="Times New Roman" w:eastAsia="宋体" w:cs="Times New Roman"/>
          <w:color w:val="000000"/>
          <w:sz w:val="22"/>
          <w:szCs w:val="22"/>
          <w:highlight w:val="none"/>
        </w:rPr>
      </w:pPr>
      <w:r>
        <w:rPr>
          <w:rFonts w:ascii="宋体" w:hAnsi="宋体" w:eastAsia="宋体" w:cs="Times New Roman"/>
          <w:color w:val="000000"/>
          <w:sz w:val="22"/>
          <w:szCs w:val="22"/>
          <w:highlight w:val="none"/>
        </w:rPr>
        <w:t>1.2</w:t>
      </w:r>
      <w:r>
        <w:rPr>
          <w:rFonts w:hint="eastAsia" w:ascii="宋体" w:hAnsi="宋体" w:eastAsia="宋体" w:cs="Times New Roman"/>
          <w:color w:val="000000"/>
          <w:sz w:val="22"/>
          <w:szCs w:val="22"/>
          <w:highlight w:val="none"/>
        </w:rPr>
        <w:t>、</w:t>
      </w:r>
      <w:r>
        <w:rPr>
          <w:rFonts w:hint="eastAsia" w:ascii="宋体" w:hAnsi="宋体" w:eastAsia="宋体" w:cs="Times New Roman"/>
          <w:color w:val="000000"/>
          <w:sz w:val="22"/>
          <w:szCs w:val="22"/>
          <w:highlight w:val="none"/>
          <w:lang w:val="en-US" w:eastAsia="zh-CN"/>
        </w:rPr>
        <w:t>在</w:t>
      </w:r>
      <w:r>
        <w:rPr>
          <w:rFonts w:hint="eastAsia" w:ascii="宋体" w:hAnsi="宋体" w:eastAsia="宋体" w:cs="Times New Roman"/>
          <w:color w:val="000000"/>
          <w:sz w:val="22"/>
          <w:szCs w:val="22"/>
          <w:highlight w:val="none"/>
        </w:rPr>
        <w:t>一年</w:t>
      </w:r>
      <w:r>
        <w:rPr>
          <w:rFonts w:hint="eastAsia" w:ascii="宋体" w:hAnsi="宋体" w:eastAsia="宋体" w:cs="Times New Roman"/>
          <w:color w:val="000000"/>
          <w:sz w:val="22"/>
          <w:szCs w:val="22"/>
          <w:highlight w:val="none"/>
          <w:lang w:val="en-US" w:eastAsia="zh-CN"/>
        </w:rPr>
        <w:t>度内，考核不合格</w:t>
      </w:r>
      <w:r>
        <w:rPr>
          <w:rFonts w:hint="eastAsia" w:ascii="宋体" w:hAnsi="宋体" w:eastAsia="宋体" w:cs="Times New Roman"/>
          <w:color w:val="000000"/>
          <w:sz w:val="22"/>
          <w:szCs w:val="22"/>
          <w:highlight w:val="none"/>
        </w:rPr>
        <w:t>累计达</w:t>
      </w:r>
      <w:r>
        <w:rPr>
          <w:rFonts w:hint="eastAsia" w:ascii="宋体" w:hAnsi="宋体" w:eastAsia="宋体" w:cs="Times New Roman"/>
          <w:color w:val="000000"/>
          <w:sz w:val="22"/>
          <w:szCs w:val="22"/>
          <w:highlight w:val="none"/>
          <w:lang w:val="en-US" w:eastAsia="zh-CN"/>
        </w:rPr>
        <w:t>2</w:t>
      </w:r>
      <w:r>
        <w:rPr>
          <w:rFonts w:hint="eastAsia" w:ascii="宋体" w:hAnsi="宋体" w:eastAsia="宋体" w:cs="Times New Roman"/>
          <w:color w:val="000000"/>
          <w:sz w:val="22"/>
          <w:szCs w:val="22"/>
          <w:highlight w:val="none"/>
        </w:rPr>
        <w:t>次</w:t>
      </w:r>
      <w:r>
        <w:rPr>
          <w:rFonts w:hint="eastAsia" w:ascii="宋体" w:hAnsi="宋体" w:eastAsia="宋体" w:cs="Times New Roman"/>
          <w:color w:val="000000"/>
          <w:sz w:val="22"/>
          <w:szCs w:val="22"/>
          <w:highlight w:val="none"/>
          <w:lang w:val="en-US" w:eastAsia="zh-CN"/>
        </w:rPr>
        <w:t>的</w:t>
      </w:r>
      <w:r>
        <w:rPr>
          <w:rFonts w:hint="eastAsia" w:ascii="宋体" w:hAnsi="宋体" w:eastAsia="宋体" w:cs="Times New Roman"/>
          <w:color w:val="000000"/>
          <w:sz w:val="22"/>
          <w:szCs w:val="22"/>
          <w:highlight w:val="none"/>
        </w:rPr>
        <w:t>；</w:t>
      </w:r>
    </w:p>
    <w:p w14:paraId="22DCBF3A">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1.3</w:t>
      </w:r>
      <w:r>
        <w:rPr>
          <w:rFonts w:hint="eastAsia" w:ascii="宋体" w:hAnsi="宋体" w:eastAsia="宋体" w:cs="Times New Roman"/>
          <w:color w:val="auto"/>
          <w:sz w:val="22"/>
          <w:szCs w:val="22"/>
          <w:highlight w:val="none"/>
        </w:rPr>
        <w:t>、有严重影响甲方有关科室的正常工作及甲方单位形象</w:t>
      </w:r>
      <w:r>
        <w:rPr>
          <w:rFonts w:hint="eastAsia" w:ascii="宋体" w:hAnsi="宋体" w:eastAsia="宋体" w:cs="Times New Roman"/>
          <w:color w:val="auto"/>
          <w:sz w:val="22"/>
          <w:szCs w:val="22"/>
          <w:highlight w:val="none"/>
          <w:lang w:val="en-US" w:eastAsia="zh-CN"/>
        </w:rPr>
        <w:t>的</w:t>
      </w:r>
      <w:r>
        <w:rPr>
          <w:rFonts w:hint="eastAsia" w:ascii="宋体" w:hAnsi="宋体" w:eastAsia="宋体" w:cs="Times New Roman"/>
          <w:color w:val="auto"/>
          <w:sz w:val="22"/>
          <w:szCs w:val="22"/>
          <w:highlight w:val="none"/>
        </w:rPr>
        <w:t>。</w:t>
      </w:r>
    </w:p>
    <w:p w14:paraId="7FD5F270">
      <w:pPr>
        <w:snapToGrid w:val="0"/>
        <w:spacing w:line="400" w:lineRule="exact"/>
        <w:ind w:firstLine="425" w:firstLineChars="191"/>
        <w:rPr>
          <w:rFonts w:hint="eastAsia" w:ascii="宋体" w:hAnsi="宋体" w:eastAsia="宋体" w:cs="Times New Roman"/>
          <w:color w:val="auto"/>
          <w:sz w:val="22"/>
          <w:szCs w:val="22"/>
          <w:highlight w:val="none"/>
          <w:lang w:eastAsia="zh-CN"/>
        </w:rPr>
      </w:pPr>
      <w:r>
        <w:rPr>
          <w:rFonts w:ascii="宋体" w:hAnsi="宋体" w:eastAsia="宋体" w:cs="Times New Roman"/>
          <w:color w:val="auto"/>
          <w:sz w:val="22"/>
          <w:szCs w:val="22"/>
          <w:highlight w:val="none"/>
        </w:rPr>
        <w:t>1.4</w:t>
      </w:r>
      <w:r>
        <w:rPr>
          <w:rFonts w:hint="eastAsia" w:ascii="宋体" w:hAnsi="宋体" w:eastAsia="宋体" w:cs="Times New Roman"/>
          <w:color w:val="auto"/>
          <w:sz w:val="22"/>
          <w:szCs w:val="22"/>
          <w:highlight w:val="none"/>
        </w:rPr>
        <w:t>、与</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lang w:val="en-US" w:eastAsia="zh-CN"/>
        </w:rPr>
        <w:t>做法</w:t>
      </w:r>
      <w:r>
        <w:rPr>
          <w:rFonts w:hint="eastAsia" w:ascii="宋体" w:hAnsi="宋体" w:eastAsia="宋体" w:cs="Times New Roman"/>
          <w:color w:val="auto"/>
          <w:sz w:val="22"/>
          <w:szCs w:val="22"/>
          <w:highlight w:val="none"/>
        </w:rPr>
        <w:t>不符</w:t>
      </w:r>
      <w:r>
        <w:rPr>
          <w:rFonts w:hint="eastAsia" w:ascii="宋体" w:hAnsi="宋体" w:eastAsia="宋体" w:cs="Times New Roman"/>
          <w:color w:val="auto"/>
          <w:sz w:val="22"/>
          <w:szCs w:val="22"/>
          <w:highlight w:val="none"/>
          <w:lang w:val="en-US" w:eastAsia="zh-CN"/>
        </w:rPr>
        <w:t>合</w:t>
      </w:r>
      <w:r>
        <w:rPr>
          <w:rFonts w:hint="eastAsia" w:ascii="宋体" w:hAnsi="宋体" w:eastAsia="宋体" w:cs="Times New Roman"/>
          <w:color w:val="auto"/>
          <w:sz w:val="22"/>
          <w:szCs w:val="22"/>
          <w:highlight w:val="none"/>
        </w:rPr>
        <w:t>，或不履行其谈判响应文件承</w:t>
      </w:r>
      <w:r>
        <w:rPr>
          <w:rFonts w:hint="eastAsia" w:ascii="宋体" w:hAnsi="宋体" w:eastAsia="宋体" w:cs="Times New Roman"/>
          <w:color w:val="auto"/>
          <w:sz w:val="22"/>
          <w:szCs w:val="22"/>
          <w:highlight w:val="none"/>
          <w:lang w:eastAsia="zh-CN"/>
        </w:rPr>
        <w:t>诺。</w:t>
      </w:r>
    </w:p>
    <w:p w14:paraId="298337DA">
      <w:pPr>
        <w:snapToGrid w:val="0"/>
        <w:spacing w:line="400" w:lineRule="exact"/>
        <w:ind w:firstLine="425" w:firstLineChars="191"/>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1.5、导致甲方合同目的无法实现的情形的</w:t>
      </w:r>
      <w:r>
        <w:rPr>
          <w:rFonts w:hint="eastAsia" w:ascii="宋体" w:hAnsi="宋体" w:eastAsia="宋体" w:cs="Times New Roman"/>
          <w:color w:val="auto"/>
          <w:sz w:val="22"/>
          <w:szCs w:val="22"/>
          <w:highlight w:val="none"/>
        </w:rPr>
        <w:t>。</w:t>
      </w:r>
    </w:p>
    <w:p w14:paraId="4BE146EE">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、乙方如要提前</w:t>
      </w:r>
      <w:r>
        <w:rPr>
          <w:rFonts w:hint="eastAsia" w:ascii="宋体" w:hAnsi="宋体" w:eastAsia="宋体" w:cs="Times New Roman"/>
          <w:color w:val="auto"/>
          <w:sz w:val="22"/>
          <w:szCs w:val="22"/>
          <w:highlight w:val="none"/>
          <w:lang w:eastAsia="zh-CN"/>
        </w:rPr>
        <w:t>终止</w:t>
      </w:r>
      <w:r>
        <w:rPr>
          <w:rFonts w:hint="eastAsia" w:ascii="宋体" w:hAnsi="宋体" w:eastAsia="宋体" w:cs="Times New Roman"/>
          <w:color w:val="auto"/>
          <w:sz w:val="22"/>
          <w:szCs w:val="22"/>
          <w:highlight w:val="none"/>
        </w:rPr>
        <w:t>合同，需提前</w:t>
      </w: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个月，并征得甲方同意，否则按合同执行。</w:t>
      </w:r>
    </w:p>
    <w:p w14:paraId="1A993CEA">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、除不可抗力以外，如发生乙方不能履行合同义务，或甲方发生中途终止合同等情况，应及时以书面形式通知对方。双方应本着友好的态度进行协商，妥善解决。如协商无效，按下列规定计算并支付违约金：</w:t>
      </w:r>
    </w:p>
    <w:p w14:paraId="4EBE9017">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3.1</w:t>
      </w:r>
      <w:r>
        <w:rPr>
          <w:rFonts w:hint="eastAsia" w:ascii="宋体" w:hAnsi="宋体" w:eastAsia="宋体" w:cs="Times New Roman"/>
          <w:color w:val="auto"/>
          <w:sz w:val="22"/>
          <w:szCs w:val="22"/>
          <w:highlight w:val="none"/>
        </w:rPr>
        <w:t>、乙方不能履行合同义务，应按未履行部分合同价格的</w:t>
      </w:r>
      <w:r>
        <w:rPr>
          <w:rFonts w:ascii="宋体" w:hAnsi="宋体" w:eastAsia="宋体" w:cs="Times New Roman"/>
          <w:color w:val="auto"/>
          <w:sz w:val="22"/>
          <w:szCs w:val="22"/>
          <w:highlight w:val="none"/>
        </w:rPr>
        <w:t>10%</w:t>
      </w:r>
      <w:r>
        <w:rPr>
          <w:rFonts w:hint="eastAsia" w:ascii="宋体" w:hAnsi="宋体" w:eastAsia="宋体" w:cs="Times New Roman"/>
          <w:color w:val="auto"/>
          <w:sz w:val="22"/>
          <w:szCs w:val="22"/>
          <w:highlight w:val="none"/>
        </w:rPr>
        <w:t>向甲方偿付违约金。</w:t>
      </w:r>
    </w:p>
    <w:p w14:paraId="3DE90669">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3.2</w:t>
      </w:r>
      <w:r>
        <w:rPr>
          <w:rFonts w:hint="eastAsia" w:ascii="宋体" w:hAnsi="宋体" w:eastAsia="宋体" w:cs="Times New Roman"/>
          <w:color w:val="auto"/>
          <w:sz w:val="22"/>
          <w:szCs w:val="22"/>
          <w:highlight w:val="none"/>
        </w:rPr>
        <w:t>、如乙方未能履行合同规定的任何一项义务，甲方均有权得到补偿。</w:t>
      </w:r>
    </w:p>
    <w:p w14:paraId="3C2285A7">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、甲方发生中途终止合同，应向乙方偿付违约金，违约金按未履行部分合同价格的</w:t>
      </w: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计算。</w:t>
      </w:r>
    </w:p>
    <w:p w14:paraId="0ABAB40A">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、经双方协商可终止部分或全部合同的，无须承担违约责任。</w:t>
      </w:r>
    </w:p>
    <w:p w14:paraId="066F3D21">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第十条：破产终止合同</w:t>
      </w:r>
    </w:p>
    <w:p w14:paraId="069BCDE0">
      <w:pPr>
        <w:snapToGrid w:val="0"/>
        <w:spacing w:line="380" w:lineRule="exact"/>
        <w:ind w:firstLine="334" w:firstLineChars="1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如果乙方破产或无清偿能力时，甲方可在任何时候以书面通知乙方终止合同。该终止合同将不损害或影响甲方已经采取或将要采取的补救措施的权利。</w:t>
      </w:r>
    </w:p>
    <w:p w14:paraId="0413C2C4">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第十一条：仲裁</w:t>
      </w:r>
    </w:p>
    <w:p w14:paraId="34DF663B">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、双方在执行合同中所发生的一切争议，应通过协商解决。如协商不成，应向甲方法定地址所在仲裁机构提交仲裁，也可直接向甲方法定地址所在人民法院起诉。</w:t>
      </w:r>
    </w:p>
    <w:p w14:paraId="3CF1E65E">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、在仲裁期间，除正在进行仲裁的</w:t>
      </w:r>
      <w:r>
        <w:rPr>
          <w:rFonts w:hint="eastAsia" w:ascii="宋体" w:hAnsi="宋体" w:eastAsia="宋体" w:cs="Times New Roman"/>
          <w:color w:val="auto"/>
          <w:sz w:val="22"/>
          <w:szCs w:val="22"/>
          <w:highlight w:val="none"/>
          <w:lang w:eastAsia="zh-CN"/>
        </w:rPr>
        <w:t>部分</w:t>
      </w:r>
      <w:r>
        <w:rPr>
          <w:rFonts w:hint="eastAsia" w:ascii="宋体" w:hAnsi="宋体" w:eastAsia="宋体" w:cs="Times New Roman"/>
          <w:color w:val="auto"/>
          <w:sz w:val="22"/>
          <w:szCs w:val="22"/>
          <w:highlight w:val="none"/>
        </w:rPr>
        <w:t>外，本合同其他</w:t>
      </w:r>
      <w:r>
        <w:rPr>
          <w:rFonts w:hint="eastAsia" w:ascii="宋体" w:hAnsi="宋体" w:eastAsia="宋体" w:cs="Times New Roman"/>
          <w:color w:val="auto"/>
          <w:sz w:val="22"/>
          <w:szCs w:val="22"/>
          <w:highlight w:val="none"/>
          <w:lang w:eastAsia="zh-CN"/>
        </w:rPr>
        <w:t>部分</w:t>
      </w:r>
      <w:r>
        <w:rPr>
          <w:rFonts w:hint="eastAsia" w:ascii="宋体" w:hAnsi="宋体" w:eastAsia="宋体" w:cs="Times New Roman"/>
          <w:color w:val="auto"/>
          <w:sz w:val="22"/>
          <w:szCs w:val="22"/>
          <w:highlight w:val="none"/>
        </w:rPr>
        <w:t>应继续执行。</w:t>
      </w:r>
    </w:p>
    <w:p w14:paraId="6A180E58">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、仲裁费用除仲裁机构另有裁决外，由败诉方承担。</w:t>
      </w:r>
    </w:p>
    <w:p w14:paraId="667E6995">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第十二条：合同转让和分包</w:t>
      </w:r>
    </w:p>
    <w:p w14:paraId="74E88946">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除甲方事先书面同意外，乙方不得转让和分包其应履行的合同义务。</w:t>
      </w:r>
    </w:p>
    <w:p w14:paraId="37BBCD21">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第十三条：合同生效</w:t>
      </w:r>
    </w:p>
    <w:p w14:paraId="22C4A01B">
      <w:pPr>
        <w:widowControl w:val="0"/>
        <w:snapToGrid w:val="0"/>
        <w:spacing w:line="380" w:lineRule="exact"/>
        <w:ind w:firstLine="482"/>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1</w:t>
      </w:r>
      <w:r>
        <w:rPr>
          <w:rFonts w:hint="eastAsia" w:ascii="宋体" w:hAnsi="宋体" w:eastAsia="宋体" w:cs="Times New Roman"/>
          <w:color w:val="auto"/>
          <w:kern w:val="0"/>
          <w:sz w:val="22"/>
          <w:szCs w:val="22"/>
          <w:highlight w:val="none"/>
          <w:lang w:val="en-US" w:eastAsia="zh-CN" w:bidi="ar-SA"/>
        </w:rPr>
        <w:t>、如上述文件与本合同有不符之处，以有利于甲方的为准。</w:t>
      </w:r>
    </w:p>
    <w:p w14:paraId="73A83F33">
      <w:pPr>
        <w:widowControl w:val="0"/>
        <w:snapToGrid w:val="0"/>
        <w:spacing w:line="380" w:lineRule="exact"/>
        <w:ind w:firstLine="482"/>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2</w:t>
      </w:r>
      <w:r>
        <w:rPr>
          <w:rFonts w:hint="eastAsia"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u w:val="single"/>
          <w:lang w:val="en-US" w:eastAsia="zh-CN" w:bidi="ar-SA"/>
        </w:rPr>
        <w:t>本合同在甲方收到乙方提交的履约保证金后，且经双方法定代表人或授权代表签署，双方加盖印章后生效。</w:t>
      </w:r>
    </w:p>
    <w:p w14:paraId="475E34D8">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第十四条：合同修改</w:t>
      </w:r>
    </w:p>
    <w:p w14:paraId="77601227">
      <w:pPr>
        <w:snapToGrid w:val="0"/>
        <w:spacing w:line="380" w:lineRule="exact"/>
        <w:ind w:firstLine="48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除了双方签署书面修改合同，并成为本合同不可分割的一部分之外，本合同条件不得有任何变化或修改。</w:t>
      </w:r>
    </w:p>
    <w:p w14:paraId="5C2C1184">
      <w:pPr>
        <w:widowControl w:val="0"/>
        <w:snapToGrid w:val="0"/>
        <w:spacing w:line="380" w:lineRule="exact"/>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第十五条</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合同附件</w:t>
      </w:r>
    </w:p>
    <w:p w14:paraId="39465D41">
      <w:pPr>
        <w:snapToGrid w:val="0"/>
        <w:spacing w:line="380" w:lineRule="exact"/>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下列文件与本合同具有同等法律效力：</w:t>
      </w:r>
    </w:p>
    <w:p w14:paraId="0005D3C0">
      <w:pPr>
        <w:snapToGrid w:val="0"/>
        <w:spacing w:line="380" w:lineRule="exact"/>
        <w:ind w:firstLine="436" w:firstLineChars="196"/>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、甲方的</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与采购补充文件；</w:t>
      </w:r>
    </w:p>
    <w:p w14:paraId="3DD5E163">
      <w:pPr>
        <w:snapToGrid w:val="0"/>
        <w:spacing w:line="380" w:lineRule="exact"/>
        <w:ind w:firstLine="436" w:firstLineChars="196"/>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、乙方响应文件；</w:t>
      </w:r>
    </w:p>
    <w:p w14:paraId="2FDB2CD3">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3</w:t>
      </w:r>
      <w:r>
        <w:rPr>
          <w:rFonts w:hint="eastAsia" w:ascii="宋体" w:hAnsi="宋体" w:eastAsia="宋体" w:cs="Times New Roman"/>
          <w:color w:val="auto"/>
          <w:kern w:val="0"/>
          <w:sz w:val="22"/>
          <w:szCs w:val="22"/>
          <w:highlight w:val="none"/>
          <w:lang w:val="en-US" w:eastAsia="zh-CN" w:bidi="ar-SA"/>
        </w:rPr>
        <w:t>、询标纪要和承诺书；</w:t>
      </w:r>
    </w:p>
    <w:p w14:paraId="075B200A">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4</w:t>
      </w:r>
      <w:r>
        <w:rPr>
          <w:rFonts w:hint="eastAsia" w:ascii="宋体" w:hAnsi="宋体" w:eastAsia="宋体" w:cs="Times New Roman"/>
          <w:color w:val="auto"/>
          <w:kern w:val="0"/>
          <w:sz w:val="22"/>
          <w:szCs w:val="22"/>
          <w:highlight w:val="none"/>
          <w:lang w:val="en-US" w:eastAsia="zh-CN" w:bidi="ar-SA"/>
        </w:rPr>
        <w:t>、成交通知书。</w:t>
      </w:r>
    </w:p>
    <w:p w14:paraId="1E1F706A">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甲方：</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印章</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乙方：</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印章</w:t>
      </w:r>
      <w:r>
        <w:rPr>
          <w:rFonts w:ascii="宋体" w:hAnsi="宋体" w:eastAsia="宋体" w:cs="Times New Roman"/>
          <w:color w:val="auto"/>
          <w:kern w:val="0"/>
          <w:sz w:val="22"/>
          <w:szCs w:val="22"/>
          <w:highlight w:val="none"/>
          <w:lang w:val="en-US" w:eastAsia="zh-CN" w:bidi="ar-SA"/>
        </w:rPr>
        <w:t>)</w:t>
      </w:r>
    </w:p>
    <w:p w14:paraId="59B46A52">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授权代表</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签字</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法人</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签字</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w:t>
      </w:r>
    </w:p>
    <w:p w14:paraId="2128D6DF">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联系电话：</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联系电话：</w:t>
      </w:r>
    </w:p>
    <w:p w14:paraId="40D37446">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日期：</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年</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月</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日期：</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年</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月</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w:t>
      </w:r>
    </w:p>
    <w:p w14:paraId="31E0D0A4">
      <w:pPr>
        <w:snapToGrid w:val="0"/>
        <w:spacing w:line="440" w:lineRule="exact"/>
        <w:rPr>
          <w:rFonts w:ascii="宋体" w:hAnsi="Times New Roman" w:eastAsia="宋体" w:cs="Times New Roman"/>
          <w:b/>
          <w:bCs/>
          <w:color w:val="auto"/>
          <w:sz w:val="32"/>
          <w:szCs w:val="32"/>
          <w:highlight w:val="none"/>
        </w:rPr>
      </w:pPr>
    </w:p>
    <w:p w14:paraId="1350CD6F">
      <w:pPr>
        <w:spacing w:line="430" w:lineRule="atLeas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注：以上合同条款供采购人及中标（成交）供应商作为商务参考，具体签订时，采购人可根据自身项目情况与中标（成交）供应商协商另行修改拟定相关合同具体条款。</w:t>
      </w:r>
    </w:p>
    <w:p w14:paraId="22124708">
      <w:pPr>
        <w:rPr>
          <w:rFonts w:ascii="Times New Roman" w:hAnsi="Times New Roman" w:eastAsia="宋体" w:cs="Times New Roman"/>
          <w:szCs w:val="22"/>
        </w:rPr>
      </w:pPr>
    </w:p>
    <w:p w14:paraId="27CDB588">
      <w:pPr>
        <w:autoSpaceDE w:val="0"/>
        <w:autoSpaceDN w:val="0"/>
        <w:adjustRightInd w:val="0"/>
        <w:spacing w:line="360" w:lineRule="exact"/>
        <w:jc w:val="center"/>
        <w:rPr>
          <w:rFonts w:hint="eastAsia" w:ascii="宋体"/>
          <w:b/>
          <w:bCs/>
          <w:color w:val="auto"/>
          <w:sz w:val="32"/>
          <w:szCs w:val="32"/>
          <w:highlight w:val="none"/>
          <w:lang w:val="zh-CN"/>
        </w:rPr>
      </w:pPr>
    </w:p>
    <w:p w14:paraId="18CAB438">
      <w:pPr>
        <w:autoSpaceDE w:val="0"/>
        <w:autoSpaceDN w:val="0"/>
        <w:adjustRightInd w:val="0"/>
        <w:spacing w:line="360" w:lineRule="exact"/>
        <w:jc w:val="both"/>
        <w:rPr>
          <w:rFonts w:hint="eastAsia" w:ascii="宋体"/>
          <w:b/>
          <w:bCs/>
          <w:color w:val="auto"/>
          <w:sz w:val="32"/>
          <w:szCs w:val="32"/>
          <w:highlight w:val="none"/>
          <w:lang w:val="zh-CN"/>
        </w:rPr>
      </w:pPr>
    </w:p>
    <w:p w14:paraId="0EE7B452">
      <w:pPr>
        <w:autoSpaceDE w:val="0"/>
        <w:autoSpaceDN w:val="0"/>
        <w:adjustRightInd w:val="0"/>
        <w:spacing w:line="360" w:lineRule="exact"/>
        <w:jc w:val="center"/>
        <w:rPr>
          <w:rFonts w:hint="eastAsia" w:ascii="宋体"/>
          <w:b/>
          <w:bCs/>
          <w:color w:val="auto"/>
          <w:sz w:val="32"/>
          <w:szCs w:val="32"/>
          <w:highlight w:val="none"/>
          <w:lang w:val="zh-CN"/>
        </w:rPr>
      </w:pPr>
    </w:p>
    <w:p w14:paraId="58776EC1">
      <w:pPr>
        <w:autoSpaceDE w:val="0"/>
        <w:autoSpaceDN w:val="0"/>
        <w:adjustRightInd w:val="0"/>
        <w:spacing w:line="360" w:lineRule="exact"/>
        <w:jc w:val="center"/>
        <w:rPr>
          <w:rFonts w:hint="eastAsia" w:ascii="宋体"/>
          <w:b/>
          <w:bCs/>
          <w:color w:val="auto"/>
          <w:sz w:val="32"/>
          <w:szCs w:val="32"/>
          <w:highlight w:val="none"/>
          <w:lang w:val="zh-CN"/>
        </w:rPr>
      </w:pPr>
    </w:p>
    <w:p w14:paraId="4C5B0EF1">
      <w:pPr>
        <w:autoSpaceDE w:val="0"/>
        <w:autoSpaceDN w:val="0"/>
        <w:adjustRightInd w:val="0"/>
        <w:spacing w:line="360" w:lineRule="exact"/>
        <w:jc w:val="center"/>
        <w:rPr>
          <w:rFonts w:hint="eastAsia" w:ascii="宋体"/>
          <w:b/>
          <w:bCs/>
          <w:color w:val="auto"/>
          <w:sz w:val="32"/>
          <w:szCs w:val="32"/>
          <w:highlight w:val="none"/>
          <w:lang w:val="zh-CN"/>
        </w:rPr>
      </w:pPr>
    </w:p>
    <w:p w14:paraId="15E5BBE7">
      <w:pPr>
        <w:autoSpaceDE w:val="0"/>
        <w:autoSpaceDN w:val="0"/>
        <w:adjustRightInd w:val="0"/>
        <w:spacing w:line="360" w:lineRule="exact"/>
        <w:jc w:val="center"/>
        <w:rPr>
          <w:rFonts w:hint="eastAsia" w:ascii="宋体"/>
          <w:b/>
          <w:bCs/>
          <w:color w:val="auto"/>
          <w:sz w:val="32"/>
          <w:szCs w:val="32"/>
          <w:highlight w:val="none"/>
          <w:lang w:val="zh-CN"/>
        </w:rPr>
      </w:pPr>
    </w:p>
    <w:p w14:paraId="635D26B7">
      <w:pPr>
        <w:autoSpaceDE w:val="0"/>
        <w:autoSpaceDN w:val="0"/>
        <w:adjustRightInd w:val="0"/>
        <w:spacing w:line="360" w:lineRule="exact"/>
        <w:jc w:val="center"/>
        <w:rPr>
          <w:rFonts w:hint="eastAsia" w:ascii="宋体"/>
          <w:b/>
          <w:bCs/>
          <w:color w:val="auto"/>
          <w:sz w:val="32"/>
          <w:szCs w:val="32"/>
          <w:highlight w:val="none"/>
          <w:lang w:val="zh-CN"/>
        </w:rPr>
      </w:pPr>
    </w:p>
    <w:p w14:paraId="3D3ACDF7">
      <w:pPr>
        <w:autoSpaceDE w:val="0"/>
        <w:autoSpaceDN w:val="0"/>
        <w:adjustRightInd w:val="0"/>
        <w:spacing w:line="360" w:lineRule="exact"/>
        <w:jc w:val="center"/>
        <w:rPr>
          <w:rFonts w:hint="eastAsia" w:ascii="宋体"/>
          <w:b/>
          <w:bCs/>
          <w:color w:val="auto"/>
          <w:sz w:val="32"/>
          <w:szCs w:val="32"/>
          <w:highlight w:val="none"/>
          <w:lang w:val="zh-CN"/>
        </w:rPr>
      </w:pPr>
    </w:p>
    <w:p w14:paraId="338EC65F">
      <w:pPr>
        <w:autoSpaceDE w:val="0"/>
        <w:autoSpaceDN w:val="0"/>
        <w:adjustRightInd w:val="0"/>
        <w:spacing w:line="360" w:lineRule="exact"/>
        <w:jc w:val="center"/>
        <w:rPr>
          <w:rFonts w:hint="eastAsia" w:ascii="宋体"/>
          <w:b/>
          <w:bCs/>
          <w:color w:val="auto"/>
          <w:sz w:val="32"/>
          <w:szCs w:val="32"/>
          <w:highlight w:val="none"/>
          <w:lang w:val="zh-CN"/>
        </w:rPr>
      </w:pPr>
    </w:p>
    <w:p w14:paraId="63779BC4">
      <w:pPr>
        <w:autoSpaceDE w:val="0"/>
        <w:autoSpaceDN w:val="0"/>
        <w:adjustRightInd w:val="0"/>
        <w:spacing w:line="360" w:lineRule="exact"/>
        <w:jc w:val="center"/>
        <w:rPr>
          <w:rFonts w:hint="eastAsia" w:ascii="宋体"/>
          <w:b/>
          <w:bCs/>
          <w:color w:val="auto"/>
          <w:sz w:val="32"/>
          <w:szCs w:val="32"/>
          <w:highlight w:val="none"/>
          <w:lang w:val="zh-CN"/>
        </w:rPr>
      </w:pPr>
    </w:p>
    <w:p w14:paraId="17AF3C6C">
      <w:pPr>
        <w:autoSpaceDE w:val="0"/>
        <w:autoSpaceDN w:val="0"/>
        <w:adjustRightInd w:val="0"/>
        <w:spacing w:line="360" w:lineRule="exact"/>
        <w:jc w:val="center"/>
        <w:rPr>
          <w:rFonts w:hint="eastAsia" w:ascii="宋体"/>
          <w:b/>
          <w:bCs/>
          <w:color w:val="auto"/>
          <w:sz w:val="32"/>
          <w:szCs w:val="32"/>
          <w:highlight w:val="none"/>
          <w:lang w:val="zh-CN"/>
        </w:rPr>
      </w:pPr>
    </w:p>
    <w:p w14:paraId="1609734F">
      <w:pPr>
        <w:autoSpaceDE w:val="0"/>
        <w:autoSpaceDN w:val="0"/>
        <w:adjustRightInd w:val="0"/>
        <w:spacing w:line="360" w:lineRule="exact"/>
        <w:jc w:val="center"/>
        <w:rPr>
          <w:rFonts w:hint="eastAsia" w:ascii="宋体"/>
          <w:b/>
          <w:bCs/>
          <w:color w:val="auto"/>
          <w:sz w:val="32"/>
          <w:szCs w:val="32"/>
          <w:highlight w:val="none"/>
          <w:lang w:val="zh-CN"/>
        </w:rPr>
      </w:pPr>
    </w:p>
    <w:p w14:paraId="1AB3C900">
      <w:pPr>
        <w:autoSpaceDE w:val="0"/>
        <w:autoSpaceDN w:val="0"/>
        <w:adjustRightInd w:val="0"/>
        <w:spacing w:line="360" w:lineRule="exact"/>
        <w:jc w:val="center"/>
        <w:rPr>
          <w:rFonts w:hint="eastAsia" w:ascii="宋体"/>
          <w:b/>
          <w:bCs/>
          <w:color w:val="auto"/>
          <w:sz w:val="32"/>
          <w:szCs w:val="32"/>
          <w:highlight w:val="none"/>
          <w:lang w:val="zh-CN"/>
        </w:rPr>
      </w:pPr>
    </w:p>
    <w:p w14:paraId="58C2224B">
      <w:pPr>
        <w:autoSpaceDE w:val="0"/>
        <w:autoSpaceDN w:val="0"/>
        <w:adjustRightInd w:val="0"/>
        <w:spacing w:line="360" w:lineRule="exact"/>
        <w:jc w:val="center"/>
        <w:rPr>
          <w:rFonts w:hint="eastAsia" w:ascii="宋体"/>
          <w:b/>
          <w:bCs/>
          <w:color w:val="auto"/>
          <w:sz w:val="32"/>
          <w:szCs w:val="32"/>
          <w:highlight w:val="none"/>
          <w:lang w:val="zh-CN"/>
        </w:rPr>
      </w:pPr>
    </w:p>
    <w:p w14:paraId="359CC196">
      <w:pPr>
        <w:autoSpaceDE w:val="0"/>
        <w:autoSpaceDN w:val="0"/>
        <w:adjustRightInd w:val="0"/>
        <w:spacing w:line="360" w:lineRule="exact"/>
        <w:jc w:val="center"/>
        <w:rPr>
          <w:rFonts w:hint="eastAsia" w:ascii="宋体"/>
          <w:b/>
          <w:bCs/>
          <w:color w:val="auto"/>
          <w:sz w:val="32"/>
          <w:szCs w:val="32"/>
          <w:highlight w:val="none"/>
          <w:lang w:val="zh-CN"/>
        </w:rPr>
      </w:pPr>
    </w:p>
    <w:p w14:paraId="6C999AF7">
      <w:pPr>
        <w:autoSpaceDE w:val="0"/>
        <w:autoSpaceDN w:val="0"/>
        <w:adjustRightInd w:val="0"/>
        <w:spacing w:line="360" w:lineRule="exact"/>
        <w:jc w:val="center"/>
        <w:rPr>
          <w:rFonts w:hint="eastAsia" w:ascii="宋体"/>
          <w:b/>
          <w:bCs/>
          <w:color w:val="auto"/>
          <w:sz w:val="32"/>
          <w:szCs w:val="32"/>
          <w:highlight w:val="none"/>
          <w:lang w:val="zh-CN"/>
        </w:rPr>
      </w:pPr>
    </w:p>
    <w:p w14:paraId="0203CD04">
      <w:pPr>
        <w:autoSpaceDE w:val="0"/>
        <w:autoSpaceDN w:val="0"/>
        <w:adjustRightInd w:val="0"/>
        <w:spacing w:line="360" w:lineRule="exact"/>
        <w:jc w:val="center"/>
        <w:rPr>
          <w:rFonts w:hint="eastAsia" w:ascii="宋体"/>
          <w:b/>
          <w:bCs/>
          <w:color w:val="auto"/>
          <w:sz w:val="32"/>
          <w:szCs w:val="32"/>
          <w:highlight w:val="none"/>
          <w:lang w:val="zh-CN"/>
        </w:rPr>
      </w:pPr>
    </w:p>
    <w:p w14:paraId="60C6739A">
      <w:pPr>
        <w:autoSpaceDE w:val="0"/>
        <w:autoSpaceDN w:val="0"/>
        <w:adjustRightInd w:val="0"/>
        <w:spacing w:line="360" w:lineRule="exact"/>
        <w:jc w:val="center"/>
        <w:rPr>
          <w:rFonts w:hint="eastAsia" w:ascii="宋体"/>
          <w:b/>
          <w:bCs/>
          <w:color w:val="auto"/>
          <w:sz w:val="32"/>
          <w:szCs w:val="32"/>
          <w:highlight w:val="none"/>
          <w:lang w:val="zh-CN"/>
        </w:rPr>
      </w:pPr>
    </w:p>
    <w:p w14:paraId="62829E9E">
      <w:pPr>
        <w:autoSpaceDE w:val="0"/>
        <w:autoSpaceDN w:val="0"/>
        <w:adjustRightInd w:val="0"/>
        <w:spacing w:line="360" w:lineRule="exact"/>
        <w:jc w:val="center"/>
        <w:rPr>
          <w:rFonts w:hint="eastAsia" w:ascii="宋体"/>
          <w:b/>
          <w:bCs/>
          <w:color w:val="auto"/>
          <w:sz w:val="32"/>
          <w:szCs w:val="32"/>
          <w:highlight w:val="none"/>
          <w:lang w:val="zh-CN"/>
        </w:rPr>
      </w:pPr>
    </w:p>
    <w:p w14:paraId="4A5C2B8D">
      <w:pPr>
        <w:autoSpaceDE w:val="0"/>
        <w:autoSpaceDN w:val="0"/>
        <w:adjustRightInd w:val="0"/>
        <w:spacing w:line="360" w:lineRule="exact"/>
        <w:jc w:val="center"/>
        <w:rPr>
          <w:rFonts w:hint="eastAsia" w:ascii="宋体"/>
          <w:b/>
          <w:bCs/>
          <w:color w:val="auto"/>
          <w:sz w:val="32"/>
          <w:szCs w:val="32"/>
          <w:highlight w:val="none"/>
          <w:lang w:val="zh-CN"/>
        </w:rPr>
      </w:pPr>
    </w:p>
    <w:p w14:paraId="5C78C0FD">
      <w:pPr>
        <w:autoSpaceDE w:val="0"/>
        <w:autoSpaceDN w:val="0"/>
        <w:adjustRightInd w:val="0"/>
        <w:spacing w:line="360" w:lineRule="exact"/>
        <w:jc w:val="center"/>
        <w:rPr>
          <w:rFonts w:hint="eastAsia" w:ascii="宋体"/>
          <w:b/>
          <w:bCs/>
          <w:color w:val="auto"/>
          <w:sz w:val="32"/>
          <w:szCs w:val="32"/>
          <w:highlight w:val="none"/>
          <w:lang w:val="zh-CN"/>
        </w:rPr>
      </w:pPr>
    </w:p>
    <w:p w14:paraId="3E6A442A">
      <w:pPr>
        <w:autoSpaceDE w:val="0"/>
        <w:autoSpaceDN w:val="0"/>
        <w:adjustRightInd w:val="0"/>
        <w:spacing w:line="360" w:lineRule="exact"/>
        <w:jc w:val="center"/>
        <w:rPr>
          <w:rFonts w:hint="eastAsia" w:ascii="宋体"/>
          <w:b/>
          <w:bCs/>
          <w:color w:val="auto"/>
          <w:sz w:val="32"/>
          <w:szCs w:val="32"/>
          <w:highlight w:val="none"/>
          <w:lang w:val="zh-CN"/>
        </w:rPr>
      </w:pPr>
    </w:p>
    <w:p w14:paraId="1C29239B">
      <w:pPr>
        <w:autoSpaceDE w:val="0"/>
        <w:autoSpaceDN w:val="0"/>
        <w:adjustRightInd w:val="0"/>
        <w:spacing w:line="360" w:lineRule="exact"/>
        <w:jc w:val="center"/>
        <w:rPr>
          <w:rFonts w:hint="eastAsia" w:ascii="宋体"/>
          <w:b/>
          <w:bCs/>
          <w:color w:val="auto"/>
          <w:sz w:val="32"/>
          <w:szCs w:val="32"/>
          <w:highlight w:val="none"/>
          <w:lang w:val="zh-CN"/>
        </w:rPr>
      </w:pPr>
    </w:p>
    <w:p w14:paraId="32DD020B">
      <w:pPr>
        <w:autoSpaceDE w:val="0"/>
        <w:autoSpaceDN w:val="0"/>
        <w:adjustRightInd w:val="0"/>
        <w:spacing w:line="360" w:lineRule="exact"/>
        <w:jc w:val="center"/>
        <w:rPr>
          <w:rFonts w:hint="eastAsia" w:ascii="宋体"/>
          <w:b/>
          <w:bCs/>
          <w:color w:val="auto"/>
          <w:sz w:val="32"/>
          <w:szCs w:val="32"/>
          <w:highlight w:val="none"/>
          <w:lang w:val="zh-CN"/>
        </w:rPr>
      </w:pPr>
    </w:p>
    <w:p w14:paraId="3574863A">
      <w:pPr>
        <w:autoSpaceDE w:val="0"/>
        <w:autoSpaceDN w:val="0"/>
        <w:adjustRightInd w:val="0"/>
        <w:spacing w:line="360" w:lineRule="exact"/>
        <w:jc w:val="center"/>
        <w:rPr>
          <w:rFonts w:hint="eastAsia" w:ascii="宋体"/>
          <w:b/>
          <w:bCs/>
          <w:color w:val="auto"/>
          <w:sz w:val="32"/>
          <w:szCs w:val="32"/>
          <w:highlight w:val="none"/>
          <w:lang w:val="zh-CN"/>
        </w:rPr>
      </w:pPr>
    </w:p>
    <w:p w14:paraId="65F489A4">
      <w:pPr>
        <w:autoSpaceDE w:val="0"/>
        <w:autoSpaceDN w:val="0"/>
        <w:adjustRightInd w:val="0"/>
        <w:spacing w:line="360" w:lineRule="exact"/>
        <w:jc w:val="center"/>
        <w:rPr>
          <w:rFonts w:hint="eastAsia" w:ascii="宋体"/>
          <w:b/>
          <w:bCs/>
          <w:color w:val="auto"/>
          <w:sz w:val="32"/>
          <w:szCs w:val="32"/>
          <w:highlight w:val="none"/>
          <w:lang w:val="zh-CN"/>
        </w:rPr>
      </w:pPr>
    </w:p>
    <w:p w14:paraId="1FE29625">
      <w:pPr>
        <w:autoSpaceDE w:val="0"/>
        <w:autoSpaceDN w:val="0"/>
        <w:adjustRightInd w:val="0"/>
        <w:spacing w:line="360" w:lineRule="exact"/>
        <w:jc w:val="center"/>
        <w:rPr>
          <w:rFonts w:hint="eastAsia" w:ascii="宋体"/>
          <w:b/>
          <w:bCs/>
          <w:color w:val="auto"/>
          <w:sz w:val="32"/>
          <w:szCs w:val="32"/>
          <w:highlight w:val="none"/>
          <w:lang w:val="zh-CN"/>
        </w:rPr>
      </w:pPr>
    </w:p>
    <w:p w14:paraId="7ED33D8E">
      <w:pPr>
        <w:autoSpaceDE w:val="0"/>
        <w:autoSpaceDN w:val="0"/>
        <w:adjustRightInd w:val="0"/>
        <w:spacing w:line="360" w:lineRule="exact"/>
        <w:jc w:val="center"/>
        <w:rPr>
          <w:rFonts w:hint="eastAsia" w:ascii="宋体"/>
          <w:b/>
          <w:bCs/>
          <w:color w:val="auto"/>
          <w:sz w:val="32"/>
          <w:szCs w:val="32"/>
          <w:highlight w:val="none"/>
          <w:lang w:val="zh-CN"/>
        </w:rPr>
      </w:pPr>
    </w:p>
    <w:p w14:paraId="28D4CA1C">
      <w:pPr>
        <w:autoSpaceDE w:val="0"/>
        <w:autoSpaceDN w:val="0"/>
        <w:adjustRightInd w:val="0"/>
        <w:spacing w:line="360" w:lineRule="exact"/>
        <w:jc w:val="center"/>
        <w:rPr>
          <w:rFonts w:hint="eastAsia" w:ascii="宋体"/>
          <w:b/>
          <w:bCs/>
          <w:color w:val="auto"/>
          <w:sz w:val="32"/>
          <w:szCs w:val="32"/>
          <w:highlight w:val="none"/>
          <w:lang w:val="zh-CN"/>
        </w:rPr>
      </w:pPr>
    </w:p>
    <w:p w14:paraId="5EB1C63B">
      <w:pPr>
        <w:autoSpaceDE w:val="0"/>
        <w:autoSpaceDN w:val="0"/>
        <w:adjustRightInd w:val="0"/>
        <w:spacing w:line="360" w:lineRule="exact"/>
        <w:jc w:val="center"/>
        <w:rPr>
          <w:rFonts w:hint="eastAsia" w:ascii="宋体"/>
          <w:b/>
          <w:bCs/>
          <w:color w:val="auto"/>
          <w:sz w:val="32"/>
          <w:szCs w:val="32"/>
          <w:highlight w:val="none"/>
          <w:lang w:val="zh-CN"/>
        </w:rPr>
      </w:pPr>
    </w:p>
    <w:p w14:paraId="08BC69A7">
      <w:pPr>
        <w:autoSpaceDE w:val="0"/>
        <w:autoSpaceDN w:val="0"/>
        <w:adjustRightInd w:val="0"/>
        <w:spacing w:line="360" w:lineRule="exact"/>
        <w:jc w:val="center"/>
        <w:rPr>
          <w:rFonts w:hint="eastAsia" w:ascii="宋体"/>
          <w:b/>
          <w:bCs/>
          <w:color w:val="auto"/>
          <w:sz w:val="32"/>
          <w:szCs w:val="32"/>
          <w:highlight w:val="none"/>
          <w:lang w:val="zh-CN"/>
        </w:rPr>
      </w:pPr>
    </w:p>
    <w:p w14:paraId="0790FDD0">
      <w:pPr>
        <w:autoSpaceDE w:val="0"/>
        <w:autoSpaceDN w:val="0"/>
        <w:adjustRightInd w:val="0"/>
        <w:spacing w:line="360" w:lineRule="exact"/>
        <w:jc w:val="center"/>
        <w:rPr>
          <w:rFonts w:hint="eastAsia" w:ascii="宋体"/>
          <w:b/>
          <w:bCs/>
          <w:color w:val="auto"/>
          <w:sz w:val="32"/>
          <w:szCs w:val="32"/>
          <w:highlight w:val="none"/>
          <w:lang w:val="zh-CN"/>
        </w:rPr>
      </w:pPr>
    </w:p>
    <w:p w14:paraId="3E4BF0DF">
      <w:pPr>
        <w:autoSpaceDE w:val="0"/>
        <w:autoSpaceDN w:val="0"/>
        <w:adjustRightInd w:val="0"/>
        <w:spacing w:line="360" w:lineRule="exact"/>
        <w:jc w:val="center"/>
        <w:rPr>
          <w:rFonts w:hint="eastAsia" w:ascii="宋体"/>
          <w:b/>
          <w:bCs/>
          <w:color w:val="auto"/>
          <w:sz w:val="32"/>
          <w:szCs w:val="32"/>
          <w:highlight w:val="none"/>
          <w:lang w:val="zh-CN"/>
        </w:rPr>
      </w:pPr>
    </w:p>
    <w:p w14:paraId="21963792">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47678F8">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7AD77D8E">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0C29037F">
      <w:pPr>
        <w:snapToGrid w:val="0"/>
        <w:spacing w:line="440" w:lineRule="exact"/>
        <w:jc w:val="center"/>
        <w:rPr>
          <w:rFonts w:ascii="宋体" w:hAnsi="宋体" w:cs="宋体"/>
          <w:b/>
          <w:color w:val="auto"/>
          <w:sz w:val="32"/>
          <w:szCs w:val="32"/>
          <w:highlight w:val="none"/>
        </w:rPr>
      </w:pPr>
    </w:p>
    <w:p w14:paraId="17FD583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泰顺县人民政府大院保安、水电维修、绿化养护等服务</w:t>
      </w:r>
    </w:p>
    <w:p w14:paraId="1A982663">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1F6911E">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53E5542D">
      <w:pPr>
        <w:snapToGrid w:val="0"/>
        <w:spacing w:line="600" w:lineRule="atLeast"/>
        <w:ind w:firstLine="1052" w:firstLineChars="400"/>
        <w:rPr>
          <w:rFonts w:ascii="宋体" w:hAnsi="宋体" w:cs="宋体"/>
          <w:b/>
          <w:color w:val="auto"/>
          <w:sz w:val="26"/>
          <w:szCs w:val="26"/>
          <w:highlight w:val="none"/>
        </w:rPr>
      </w:pPr>
    </w:p>
    <w:p w14:paraId="58C9D507">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52152B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330F52">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330329261200010000008-TSCG202605005</w:t>
            </w:r>
          </w:p>
        </w:tc>
      </w:tr>
      <w:tr w14:paraId="16BC37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BDF60F5">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26A87C1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702F9C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30D1D3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0867A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51268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BDF208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FD409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374DD6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49F98C9">
      <w:pPr>
        <w:autoSpaceDE w:val="0"/>
        <w:autoSpaceDN w:val="0"/>
        <w:adjustRightInd w:val="0"/>
        <w:spacing w:line="360" w:lineRule="exact"/>
        <w:rPr>
          <w:rFonts w:ascii="宋体" w:hAnsi="宋体" w:cs="宋体"/>
          <w:b/>
          <w:bCs/>
          <w:color w:val="auto"/>
          <w:sz w:val="32"/>
          <w:szCs w:val="32"/>
          <w:highlight w:val="none"/>
          <w:lang w:val="zh-CN"/>
        </w:rPr>
      </w:pPr>
    </w:p>
    <w:p w14:paraId="7D427AB3">
      <w:pPr>
        <w:autoSpaceDE w:val="0"/>
        <w:autoSpaceDN w:val="0"/>
        <w:adjustRightInd w:val="0"/>
        <w:spacing w:line="360" w:lineRule="exact"/>
        <w:rPr>
          <w:rFonts w:hint="eastAsia" w:ascii="宋体" w:hAnsi="宋体" w:cs="宋体"/>
          <w:b/>
          <w:bCs/>
          <w:color w:val="auto"/>
          <w:sz w:val="32"/>
          <w:szCs w:val="32"/>
          <w:highlight w:val="none"/>
          <w:lang w:val="zh-CN"/>
        </w:rPr>
      </w:pPr>
    </w:p>
    <w:p w14:paraId="276E3F54">
      <w:pPr>
        <w:autoSpaceDE w:val="0"/>
        <w:autoSpaceDN w:val="0"/>
        <w:adjustRightInd w:val="0"/>
        <w:spacing w:line="360" w:lineRule="exact"/>
        <w:rPr>
          <w:rFonts w:hint="eastAsia" w:ascii="宋体" w:hAnsi="宋体" w:cs="宋体"/>
          <w:b/>
          <w:bCs/>
          <w:color w:val="auto"/>
          <w:sz w:val="32"/>
          <w:szCs w:val="32"/>
          <w:highlight w:val="none"/>
          <w:lang w:val="zh-CN"/>
        </w:rPr>
      </w:pPr>
    </w:p>
    <w:p w14:paraId="62576584">
      <w:pPr>
        <w:autoSpaceDE w:val="0"/>
        <w:autoSpaceDN w:val="0"/>
        <w:adjustRightInd w:val="0"/>
        <w:spacing w:line="360" w:lineRule="exact"/>
        <w:rPr>
          <w:rFonts w:hint="eastAsia" w:ascii="宋体" w:hAnsi="宋体" w:cs="宋体"/>
          <w:b/>
          <w:bCs/>
          <w:color w:val="auto"/>
          <w:sz w:val="32"/>
          <w:szCs w:val="32"/>
          <w:highlight w:val="none"/>
          <w:lang w:val="zh-CN"/>
        </w:rPr>
      </w:pPr>
    </w:p>
    <w:p w14:paraId="3D314383">
      <w:pPr>
        <w:autoSpaceDE w:val="0"/>
        <w:autoSpaceDN w:val="0"/>
        <w:adjustRightInd w:val="0"/>
        <w:spacing w:line="360" w:lineRule="exact"/>
        <w:rPr>
          <w:rFonts w:hint="eastAsia" w:ascii="宋体" w:hAnsi="宋体" w:cs="宋体"/>
          <w:b/>
          <w:bCs/>
          <w:color w:val="auto"/>
          <w:sz w:val="32"/>
          <w:szCs w:val="32"/>
          <w:highlight w:val="none"/>
          <w:lang w:val="zh-CN"/>
        </w:rPr>
      </w:pPr>
    </w:p>
    <w:p w14:paraId="0F55DFF4">
      <w:pPr>
        <w:autoSpaceDE w:val="0"/>
        <w:autoSpaceDN w:val="0"/>
        <w:adjustRightInd w:val="0"/>
        <w:spacing w:line="360" w:lineRule="exact"/>
        <w:rPr>
          <w:rFonts w:hint="eastAsia" w:ascii="宋体" w:hAnsi="宋体" w:cs="宋体"/>
          <w:b/>
          <w:bCs/>
          <w:color w:val="auto"/>
          <w:sz w:val="32"/>
          <w:szCs w:val="32"/>
          <w:highlight w:val="none"/>
          <w:lang w:val="zh-CN"/>
        </w:rPr>
      </w:pPr>
    </w:p>
    <w:p w14:paraId="6DE624ED">
      <w:pPr>
        <w:autoSpaceDE w:val="0"/>
        <w:autoSpaceDN w:val="0"/>
        <w:adjustRightInd w:val="0"/>
        <w:spacing w:line="360" w:lineRule="exact"/>
        <w:rPr>
          <w:rFonts w:hint="eastAsia" w:ascii="宋体" w:hAnsi="宋体" w:cs="宋体"/>
          <w:b/>
          <w:bCs/>
          <w:color w:val="auto"/>
          <w:sz w:val="32"/>
          <w:szCs w:val="32"/>
          <w:highlight w:val="none"/>
          <w:lang w:val="zh-CN"/>
        </w:rPr>
      </w:pPr>
    </w:p>
    <w:p w14:paraId="197B42E1">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2C763B43">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7D9B0128">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泰顺县人民政府大院保安、水电维修、绿化养护等服务</w:t>
      </w:r>
    </w:p>
    <w:p w14:paraId="314162F8">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330329261200010000008-TSCG202605005</w:t>
      </w:r>
    </w:p>
    <w:p w14:paraId="5A0DC668">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1"/>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21"/>
        <w:gridCol w:w="3615"/>
        <w:gridCol w:w="1842"/>
        <w:gridCol w:w="1459"/>
      </w:tblGrid>
      <w:tr w14:paraId="22D6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81" w:type="dxa"/>
            <w:vAlign w:val="center"/>
          </w:tcPr>
          <w:p w14:paraId="7195D49B">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2021" w:type="dxa"/>
            <w:tcBorders>
              <w:right w:val="single" w:color="000000" w:sz="4" w:space="0"/>
            </w:tcBorders>
            <w:vAlign w:val="center"/>
          </w:tcPr>
          <w:p w14:paraId="552D2CC7">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3615" w:type="dxa"/>
            <w:tcBorders>
              <w:left w:val="single" w:color="000000" w:sz="4" w:space="0"/>
            </w:tcBorders>
            <w:vAlign w:val="center"/>
          </w:tcPr>
          <w:p w14:paraId="25F1CD75">
            <w:pPr>
              <w:pStyle w:val="17"/>
              <w:jc w:val="center"/>
              <w:rPr>
                <w:rFonts w:hint="eastAsia" w:hAnsi="宋体" w:eastAsia="宋体" w:cs="宋体"/>
                <w:b/>
                <w:bCs/>
                <w:color w:val="auto"/>
                <w:kern w:val="2"/>
                <w:sz w:val="22"/>
                <w:szCs w:val="22"/>
                <w:highlight w:val="none"/>
                <w:lang w:eastAsia="zh-CN"/>
              </w:rPr>
            </w:pPr>
            <w:r>
              <w:rPr>
                <w:rFonts w:hint="eastAsia" w:hAnsi="宋体" w:cs="宋体"/>
                <w:b/>
                <w:bCs/>
                <w:color w:val="auto"/>
                <w:sz w:val="22"/>
                <w:highlight w:val="none"/>
              </w:rPr>
              <w:t>投标报价</w:t>
            </w:r>
            <w:r>
              <w:rPr>
                <w:rFonts w:hint="eastAsia" w:hAnsi="宋体" w:cs="宋体"/>
                <w:b/>
                <w:bCs/>
                <w:color w:val="auto"/>
                <w:sz w:val="22"/>
                <w:highlight w:val="none"/>
                <w:lang w:eastAsia="zh-CN"/>
              </w:rPr>
              <w:t>（3年总价）</w:t>
            </w:r>
          </w:p>
        </w:tc>
        <w:tc>
          <w:tcPr>
            <w:tcW w:w="1842" w:type="dxa"/>
            <w:vAlign w:val="center"/>
          </w:tcPr>
          <w:p w14:paraId="292F216F">
            <w:pPr>
              <w:pStyle w:val="17"/>
              <w:jc w:val="center"/>
              <w:rPr>
                <w:rFonts w:hint="default" w:hAnsi="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服务期</w:t>
            </w:r>
          </w:p>
        </w:tc>
        <w:tc>
          <w:tcPr>
            <w:tcW w:w="1459" w:type="dxa"/>
            <w:vAlign w:val="center"/>
          </w:tcPr>
          <w:p w14:paraId="45AC0060">
            <w:pPr>
              <w:pStyle w:val="17"/>
              <w:jc w:val="center"/>
              <w:rPr>
                <w:rFonts w:hint="eastAsia"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06D7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681" w:type="dxa"/>
            <w:vAlign w:val="center"/>
          </w:tcPr>
          <w:p w14:paraId="415DCF5D">
            <w:pPr>
              <w:pStyle w:val="17"/>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2021" w:type="dxa"/>
            <w:tcBorders>
              <w:right w:val="single" w:color="000000" w:sz="4" w:space="0"/>
            </w:tcBorders>
            <w:vAlign w:val="center"/>
          </w:tcPr>
          <w:p w14:paraId="3E2240EC">
            <w:pPr>
              <w:autoSpaceDE w:val="0"/>
              <w:autoSpaceDN w:val="0"/>
              <w:adjustRightInd w:val="0"/>
              <w:spacing w:line="400" w:lineRule="exact"/>
              <w:rPr>
                <w:rFonts w:hint="eastAsia" w:ascii="宋体" w:hAnsi="宋体" w:eastAsia="宋体" w:cs="宋体"/>
                <w:b w:val="0"/>
                <w:bCs w:val="0"/>
                <w:color w:val="auto"/>
                <w:sz w:val="22"/>
                <w:highlight w:val="none"/>
                <w:u w:val="none"/>
                <w:lang w:eastAsia="zh-CN"/>
              </w:rPr>
            </w:pPr>
            <w:r>
              <w:rPr>
                <w:rFonts w:hint="eastAsia" w:ascii="宋体" w:hAnsi="宋体" w:cs="宋体"/>
                <w:color w:val="auto"/>
                <w:sz w:val="22"/>
                <w:highlight w:val="none"/>
                <w:shd w:val="clear" w:color="auto" w:fill="FFFFFF"/>
                <w:lang w:eastAsia="zh-CN"/>
              </w:rPr>
              <w:t>泰顺县人民政府大院保安、水电维修、绿化养护等服务</w:t>
            </w:r>
          </w:p>
        </w:tc>
        <w:tc>
          <w:tcPr>
            <w:tcW w:w="3615" w:type="dxa"/>
            <w:tcBorders>
              <w:left w:val="single" w:color="000000" w:sz="4" w:space="0"/>
            </w:tcBorders>
            <w:vAlign w:val="center"/>
          </w:tcPr>
          <w:p w14:paraId="6BB66C77">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79E64D30">
            <w:pPr>
              <w:pStyle w:val="17"/>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842" w:type="dxa"/>
            <w:vAlign w:val="center"/>
          </w:tcPr>
          <w:p w14:paraId="5CB92B6D">
            <w:pPr>
              <w:pStyle w:val="17"/>
              <w:jc w:val="center"/>
              <w:rPr>
                <w:rFonts w:hint="default" w:hAnsi="宋体" w:cs="宋体"/>
                <w:b w:val="0"/>
                <w:bCs w:val="0"/>
                <w:color w:val="auto"/>
                <w:kern w:val="2"/>
                <w:sz w:val="22"/>
                <w:szCs w:val="22"/>
                <w:highlight w:val="none"/>
                <w:lang w:val="en-US" w:eastAsia="zh-CN"/>
              </w:rPr>
            </w:pPr>
            <w:r>
              <w:rPr>
                <w:rFonts w:hint="eastAsia" w:hAnsi="宋体" w:cs="宋体"/>
                <w:b w:val="0"/>
                <w:bCs w:val="0"/>
                <w:color w:val="auto"/>
                <w:kern w:val="2"/>
                <w:sz w:val="22"/>
                <w:szCs w:val="22"/>
                <w:highlight w:val="none"/>
                <w:lang w:val="en-US" w:eastAsia="zh-CN"/>
              </w:rPr>
              <w:t>3年</w:t>
            </w:r>
          </w:p>
        </w:tc>
        <w:tc>
          <w:tcPr>
            <w:tcW w:w="1459" w:type="dxa"/>
            <w:vAlign w:val="center"/>
          </w:tcPr>
          <w:p w14:paraId="77742DF6">
            <w:pPr>
              <w:pStyle w:val="17"/>
              <w:jc w:val="center"/>
              <w:rPr>
                <w:rFonts w:hint="eastAsia" w:hAnsi="宋体" w:cs="宋体"/>
                <w:b w:val="0"/>
                <w:bCs w:val="0"/>
                <w:color w:val="auto"/>
                <w:kern w:val="2"/>
                <w:sz w:val="22"/>
                <w:szCs w:val="22"/>
                <w:highlight w:val="none"/>
                <w:lang w:val="en-US" w:eastAsia="zh-CN"/>
              </w:rPr>
            </w:pPr>
            <w:r>
              <w:rPr>
                <w:rFonts w:hint="eastAsia" w:hAnsi="宋体" w:cs="宋体"/>
                <w:b w:val="0"/>
                <w:bCs w:val="0"/>
                <w:color w:val="auto"/>
                <w:kern w:val="2"/>
                <w:sz w:val="22"/>
                <w:szCs w:val="22"/>
                <w:highlight w:val="none"/>
                <w:lang w:val="en-US" w:eastAsia="zh-CN"/>
              </w:rPr>
              <w:t>2549520</w:t>
            </w:r>
          </w:p>
        </w:tc>
      </w:tr>
    </w:tbl>
    <w:p w14:paraId="586F2A71">
      <w:pPr>
        <w:pStyle w:val="17"/>
        <w:spacing w:line="440" w:lineRule="atLeast"/>
        <w:rPr>
          <w:rFonts w:hAnsi="宋体" w:cs="宋体"/>
          <w:color w:val="auto"/>
          <w:sz w:val="22"/>
          <w:highlight w:val="none"/>
        </w:rPr>
      </w:pPr>
    </w:p>
    <w:p w14:paraId="082B88F0">
      <w:pPr>
        <w:numPr>
          <w:ilvl w:val="0"/>
          <w:numId w:val="0"/>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w:t>
      </w:r>
      <w:r>
        <w:rPr>
          <w:rFonts w:hint="eastAsia" w:hAnsi="宋体" w:eastAsia="宋体"/>
          <w:b/>
          <w:bCs/>
          <w:color w:val="auto"/>
          <w:sz w:val="22"/>
          <w:szCs w:val="22"/>
          <w:highlight w:val="none"/>
          <w:u w:val="single"/>
        </w:rPr>
        <w:t>开标一览表中投标价为符合招标文件要求</w:t>
      </w:r>
      <w:r>
        <w:rPr>
          <w:rFonts w:hint="eastAsia" w:hAnsi="宋体"/>
          <w:b/>
          <w:bCs/>
          <w:color w:val="auto"/>
          <w:sz w:val="22"/>
          <w:szCs w:val="22"/>
          <w:highlight w:val="none"/>
          <w:u w:val="single"/>
        </w:rPr>
        <w:t>的</w:t>
      </w:r>
      <w:r>
        <w:rPr>
          <w:rFonts w:hint="eastAsia" w:hAnsi="宋体"/>
          <w:b/>
          <w:bCs/>
          <w:color w:val="auto"/>
          <w:sz w:val="22"/>
          <w:szCs w:val="22"/>
          <w:highlight w:val="none"/>
          <w:u w:val="single"/>
          <w:lang w:val="en-US" w:eastAsia="zh-CN"/>
        </w:rPr>
        <w:t>投标总价</w:t>
      </w:r>
      <w:r>
        <w:rPr>
          <w:rFonts w:hint="eastAsia" w:hAnsi="宋体"/>
          <w:b/>
          <w:bCs/>
          <w:color w:val="auto"/>
          <w:sz w:val="22"/>
          <w:szCs w:val="22"/>
          <w:highlight w:val="none"/>
          <w:u w:val="single"/>
        </w:rPr>
        <w:t>，供应商所投报价不得高于招标文件规定的</w:t>
      </w:r>
      <w:r>
        <w:rPr>
          <w:rFonts w:hint="eastAsia" w:hAnsi="宋体"/>
          <w:b/>
          <w:bCs/>
          <w:color w:val="auto"/>
          <w:sz w:val="22"/>
          <w:szCs w:val="22"/>
          <w:highlight w:val="none"/>
          <w:u w:val="single"/>
          <w:lang w:val="en-US" w:eastAsia="zh-CN"/>
        </w:rPr>
        <w:t>最高限价</w:t>
      </w:r>
      <w:r>
        <w:rPr>
          <w:rFonts w:hint="eastAsia" w:hAnsi="宋体"/>
          <w:b/>
          <w:bCs/>
          <w:color w:val="auto"/>
          <w:sz w:val="22"/>
          <w:szCs w:val="22"/>
          <w:highlight w:val="none"/>
          <w:u w:val="single"/>
        </w:rPr>
        <w:t>，否则按无效投标处理</w:t>
      </w:r>
      <w:r>
        <w:rPr>
          <w:rFonts w:hint="eastAsia" w:ascii="宋体" w:hAnsi="宋体" w:cs="宋体"/>
          <w:color w:val="auto"/>
          <w:sz w:val="22"/>
          <w:highlight w:val="none"/>
        </w:rPr>
        <w:t>。</w:t>
      </w:r>
    </w:p>
    <w:p w14:paraId="657F33A3">
      <w:pPr>
        <w:numPr>
          <w:ilvl w:val="0"/>
          <w:numId w:val="0"/>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▲不提供此表格的将视为没有实质性响应招标文件。</w:t>
      </w:r>
    </w:p>
    <w:p w14:paraId="4ABE3C1E">
      <w:pPr>
        <w:pStyle w:val="17"/>
        <w:spacing w:line="440" w:lineRule="atLeast"/>
        <w:rPr>
          <w:rFonts w:hAnsi="宋体" w:cs="宋体"/>
          <w:b/>
          <w:bCs/>
          <w:color w:val="auto"/>
          <w:sz w:val="22"/>
          <w:highlight w:val="none"/>
        </w:rPr>
      </w:pPr>
    </w:p>
    <w:p w14:paraId="4D03A443">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29D7AC4">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36FF63F">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5DEF2FF5">
      <w:pPr>
        <w:spacing w:line="360" w:lineRule="exact"/>
        <w:jc w:val="left"/>
        <w:rPr>
          <w:rFonts w:ascii="宋体" w:hAnsi="宋体" w:cs="宋体"/>
          <w:color w:val="auto"/>
          <w:sz w:val="22"/>
          <w:highlight w:val="none"/>
          <w:lang w:val="zh-CN"/>
        </w:rPr>
      </w:pPr>
      <w:bookmarkStart w:id="33" w:name="_Toc31481_WPSOffice_Level2"/>
    </w:p>
    <w:p w14:paraId="5D342332">
      <w:pPr>
        <w:pStyle w:val="12"/>
        <w:rPr>
          <w:rFonts w:ascii="宋体" w:hAnsi="宋体" w:cs="宋体"/>
          <w:color w:val="auto"/>
          <w:sz w:val="22"/>
          <w:highlight w:val="none"/>
          <w:lang w:val="zh-CN"/>
        </w:rPr>
      </w:pPr>
    </w:p>
    <w:p w14:paraId="22462B05">
      <w:pPr>
        <w:pStyle w:val="12"/>
        <w:rPr>
          <w:rFonts w:ascii="宋体" w:hAnsi="宋体" w:cs="宋体"/>
          <w:color w:val="auto"/>
          <w:sz w:val="22"/>
          <w:highlight w:val="none"/>
          <w:lang w:val="zh-CN"/>
        </w:rPr>
      </w:pPr>
    </w:p>
    <w:bookmarkEnd w:id="33"/>
    <w:p w14:paraId="3A12D604">
      <w:pPr>
        <w:snapToGrid w:val="0"/>
        <w:spacing w:line="440" w:lineRule="exact"/>
        <w:rPr>
          <w:rFonts w:hint="eastAsia" w:ascii="宋体" w:hAnsi="宋体" w:cs="宋体"/>
          <w:b/>
          <w:bCs/>
          <w:color w:val="auto"/>
          <w:sz w:val="22"/>
          <w:highlight w:val="none"/>
          <w:lang w:val="en-US" w:eastAsia="zh-CN"/>
        </w:rPr>
      </w:pPr>
    </w:p>
    <w:p w14:paraId="0F19F499">
      <w:pPr>
        <w:snapToGrid w:val="0"/>
        <w:spacing w:line="440" w:lineRule="exact"/>
        <w:rPr>
          <w:rFonts w:hint="eastAsia" w:ascii="宋体" w:hAnsi="宋体" w:cs="宋体"/>
          <w:b/>
          <w:bCs/>
          <w:color w:val="auto"/>
          <w:sz w:val="22"/>
          <w:highlight w:val="none"/>
          <w:lang w:val="en-US" w:eastAsia="zh-CN"/>
        </w:rPr>
      </w:pPr>
    </w:p>
    <w:p w14:paraId="0E6F379E">
      <w:pPr>
        <w:snapToGrid w:val="0"/>
        <w:spacing w:line="440" w:lineRule="exact"/>
        <w:rPr>
          <w:rFonts w:hint="eastAsia" w:ascii="宋体" w:hAnsi="宋体" w:cs="宋体"/>
          <w:b/>
          <w:bCs/>
          <w:color w:val="auto"/>
          <w:sz w:val="22"/>
          <w:highlight w:val="none"/>
          <w:lang w:val="en-US" w:eastAsia="zh-CN"/>
        </w:rPr>
      </w:pPr>
    </w:p>
    <w:p w14:paraId="10FD414B">
      <w:pPr>
        <w:snapToGrid w:val="0"/>
        <w:spacing w:line="440" w:lineRule="exact"/>
        <w:rPr>
          <w:rFonts w:hint="eastAsia" w:ascii="宋体" w:hAnsi="宋体" w:cs="宋体"/>
          <w:b/>
          <w:bCs/>
          <w:color w:val="auto"/>
          <w:sz w:val="22"/>
          <w:highlight w:val="none"/>
          <w:lang w:val="en-US" w:eastAsia="zh-CN"/>
        </w:rPr>
      </w:pPr>
    </w:p>
    <w:p w14:paraId="546FE062">
      <w:pPr>
        <w:snapToGrid w:val="0"/>
        <w:spacing w:line="440" w:lineRule="exact"/>
        <w:rPr>
          <w:rFonts w:hint="eastAsia" w:ascii="宋体" w:hAnsi="宋体" w:cs="宋体"/>
          <w:b/>
          <w:bCs/>
          <w:color w:val="auto"/>
          <w:sz w:val="22"/>
          <w:highlight w:val="none"/>
          <w:lang w:val="en-US" w:eastAsia="zh-CN"/>
        </w:rPr>
      </w:pPr>
    </w:p>
    <w:p w14:paraId="443D6CD5">
      <w:pPr>
        <w:snapToGrid w:val="0"/>
        <w:spacing w:line="440" w:lineRule="exact"/>
        <w:rPr>
          <w:rFonts w:hint="eastAsia" w:ascii="宋体" w:hAnsi="宋体" w:cs="宋体"/>
          <w:b/>
          <w:bCs/>
          <w:color w:val="auto"/>
          <w:sz w:val="22"/>
          <w:highlight w:val="none"/>
          <w:lang w:val="en-US" w:eastAsia="zh-CN"/>
        </w:rPr>
      </w:pPr>
    </w:p>
    <w:p w14:paraId="0B535AFF">
      <w:pPr>
        <w:snapToGrid w:val="0"/>
        <w:spacing w:line="440" w:lineRule="exact"/>
        <w:rPr>
          <w:rFonts w:hint="eastAsia" w:ascii="宋体" w:hAnsi="宋体" w:cs="宋体"/>
          <w:b/>
          <w:bCs/>
          <w:color w:val="auto"/>
          <w:sz w:val="22"/>
          <w:highlight w:val="none"/>
          <w:lang w:val="en-US" w:eastAsia="zh-CN"/>
        </w:rPr>
      </w:pPr>
    </w:p>
    <w:p w14:paraId="576829C4">
      <w:pPr>
        <w:snapToGrid w:val="0"/>
        <w:spacing w:line="440" w:lineRule="exact"/>
        <w:rPr>
          <w:rFonts w:hint="eastAsia" w:ascii="宋体" w:hAnsi="宋体" w:cs="宋体"/>
          <w:b/>
          <w:bCs/>
          <w:color w:val="auto"/>
          <w:sz w:val="22"/>
          <w:highlight w:val="none"/>
          <w:lang w:val="en-US" w:eastAsia="zh-CN"/>
        </w:rPr>
      </w:pPr>
    </w:p>
    <w:p w14:paraId="0651C55B">
      <w:pPr>
        <w:snapToGrid w:val="0"/>
        <w:spacing w:line="440" w:lineRule="exact"/>
        <w:rPr>
          <w:rFonts w:hint="eastAsia" w:ascii="宋体" w:hAnsi="宋体" w:cs="宋体"/>
          <w:b/>
          <w:bCs/>
          <w:color w:val="auto"/>
          <w:sz w:val="22"/>
          <w:highlight w:val="none"/>
          <w:lang w:val="en-US" w:eastAsia="zh-CN"/>
        </w:rPr>
      </w:pPr>
    </w:p>
    <w:p w14:paraId="301FB533">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0E37252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27E6F64">
      <w:pPr>
        <w:snapToGrid w:val="0"/>
        <w:spacing w:line="440" w:lineRule="exact"/>
        <w:jc w:val="center"/>
        <w:rPr>
          <w:rFonts w:ascii="宋体" w:hAnsi="宋体" w:cs="宋体"/>
          <w:b/>
          <w:color w:val="auto"/>
          <w:sz w:val="32"/>
          <w:szCs w:val="32"/>
          <w:highlight w:val="none"/>
        </w:rPr>
      </w:pPr>
    </w:p>
    <w:p w14:paraId="4F9F4E2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泰顺县人民政府大院保安、水电维修、绿化养护等服务</w:t>
      </w:r>
    </w:p>
    <w:p w14:paraId="58B19CAB">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08FB4A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005546E3">
      <w:pPr>
        <w:snapToGrid w:val="0"/>
        <w:spacing w:line="600" w:lineRule="atLeast"/>
        <w:ind w:firstLine="1052" w:firstLineChars="400"/>
        <w:rPr>
          <w:rFonts w:ascii="宋体" w:hAnsi="宋体" w:cs="宋体"/>
          <w:b/>
          <w:color w:val="auto"/>
          <w:sz w:val="26"/>
          <w:szCs w:val="26"/>
          <w:highlight w:val="none"/>
        </w:rPr>
      </w:pPr>
    </w:p>
    <w:p w14:paraId="1F089027">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5213A6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287A0E">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330329261200010000008-TSCG202605005</w:t>
            </w:r>
          </w:p>
        </w:tc>
      </w:tr>
      <w:tr w14:paraId="393720D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CBDA5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2E9EFB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76037C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07381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70A11E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4E473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2E569C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B85685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110943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A9E1987">
      <w:pPr>
        <w:autoSpaceDE w:val="0"/>
        <w:autoSpaceDN w:val="0"/>
        <w:adjustRightInd w:val="0"/>
        <w:spacing w:line="360" w:lineRule="exact"/>
        <w:rPr>
          <w:rFonts w:ascii="宋体" w:hAnsi="宋体" w:cs="宋体"/>
          <w:b/>
          <w:bCs/>
          <w:color w:val="auto"/>
          <w:sz w:val="32"/>
          <w:szCs w:val="32"/>
          <w:highlight w:val="none"/>
          <w:lang w:val="zh-CN"/>
        </w:rPr>
      </w:pPr>
    </w:p>
    <w:p w14:paraId="1650FDA6">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13A308E">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4F7DA22F">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3B6BD8E5">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2DA1BE40">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附件</w:t>
      </w:r>
      <w:r>
        <w:rPr>
          <w:rFonts w:hint="eastAsia" w:ascii="宋体" w:hAnsi="宋体" w:eastAsia="宋体" w:cs="宋体"/>
          <w:b/>
          <w:bCs/>
          <w:color w:val="auto"/>
          <w:sz w:val="32"/>
          <w:szCs w:val="32"/>
          <w:highlight w:val="none"/>
          <w:lang w:val="en-US" w:eastAsia="zh-CN"/>
        </w:rPr>
        <w:t>二</w:t>
      </w:r>
    </w:p>
    <w:p w14:paraId="6C0092C9">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2599EC93">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cs="宋体"/>
          <w:color w:val="auto"/>
          <w:sz w:val="22"/>
          <w:highlight w:val="none"/>
          <w:u w:val="single"/>
          <w:lang w:eastAsia="zh-CN"/>
        </w:rPr>
        <w:t>泰顺县人民政府大院保安、水电维修、绿化养护等服务</w:t>
      </w:r>
    </w:p>
    <w:p w14:paraId="1E670C75">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highlight w:val="none"/>
          <w:lang w:val="zh-CN"/>
        </w:rPr>
        <w:t>采购编号：</w:t>
      </w:r>
      <w:r>
        <w:rPr>
          <w:rFonts w:hint="eastAsia" w:ascii="宋体" w:hAnsi="宋体" w:cs="宋体"/>
          <w:color w:val="auto"/>
          <w:sz w:val="22"/>
          <w:highlight w:val="none"/>
          <w:u w:val="single"/>
          <w:lang w:eastAsia="zh-CN"/>
        </w:rPr>
        <w:t>330329261200010000008-TSCG202605005</w:t>
      </w:r>
      <w:r>
        <w:rPr>
          <w:rFonts w:hint="eastAsia" w:ascii="宋体" w:hAnsi="宋体" w:eastAsia="宋体" w:cs="宋体"/>
          <w:color w:val="auto"/>
          <w:sz w:val="22"/>
          <w:szCs w:val="22"/>
          <w:highlight w:val="none"/>
          <w:lang w:val="zh-CN"/>
        </w:rPr>
        <w:t xml:space="preserve">   </w:t>
      </w:r>
    </w:p>
    <w:p w14:paraId="1AFDD27F">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1"/>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7"/>
        <w:gridCol w:w="1727"/>
        <w:gridCol w:w="1265"/>
        <w:gridCol w:w="1476"/>
        <w:gridCol w:w="1719"/>
        <w:gridCol w:w="1105"/>
        <w:gridCol w:w="1105"/>
      </w:tblGrid>
      <w:tr w14:paraId="555F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4D7A8CF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727" w:type="dxa"/>
            <w:vAlign w:val="center"/>
          </w:tcPr>
          <w:p w14:paraId="25C30A4A">
            <w:pPr>
              <w:ind w:right="-11"/>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报价项</w:t>
            </w:r>
          </w:p>
        </w:tc>
        <w:tc>
          <w:tcPr>
            <w:tcW w:w="1265" w:type="dxa"/>
            <w:shd w:val="clear" w:color="auto" w:fill="auto"/>
            <w:vAlign w:val="center"/>
          </w:tcPr>
          <w:p w14:paraId="2B5B95D9">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数量</w:t>
            </w:r>
          </w:p>
        </w:tc>
        <w:tc>
          <w:tcPr>
            <w:tcW w:w="1476" w:type="dxa"/>
            <w:shd w:val="clear" w:color="auto" w:fill="auto"/>
            <w:vAlign w:val="center"/>
          </w:tcPr>
          <w:p w14:paraId="289D5DFB">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单位</w:t>
            </w:r>
          </w:p>
        </w:tc>
        <w:tc>
          <w:tcPr>
            <w:tcW w:w="1719" w:type="dxa"/>
            <w:shd w:val="clear" w:color="auto" w:fill="auto"/>
            <w:vAlign w:val="center"/>
          </w:tcPr>
          <w:p w14:paraId="2580C4A2">
            <w:pPr>
              <w:ind w:right="-11"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单价</w:t>
            </w:r>
          </w:p>
        </w:tc>
        <w:tc>
          <w:tcPr>
            <w:tcW w:w="1105" w:type="dxa"/>
            <w:shd w:val="clear" w:color="auto" w:fill="auto"/>
            <w:vAlign w:val="center"/>
          </w:tcPr>
          <w:p w14:paraId="44092949">
            <w:pPr>
              <w:ind w:right="-11"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总价</w:t>
            </w:r>
          </w:p>
        </w:tc>
        <w:tc>
          <w:tcPr>
            <w:tcW w:w="1105" w:type="dxa"/>
            <w:shd w:val="clear" w:color="auto" w:fill="auto"/>
            <w:vAlign w:val="center"/>
          </w:tcPr>
          <w:p w14:paraId="76B327AF">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备注</w:t>
            </w:r>
          </w:p>
        </w:tc>
      </w:tr>
      <w:tr w14:paraId="11B1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22878224">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727" w:type="dxa"/>
            <w:vAlign w:val="center"/>
          </w:tcPr>
          <w:p w14:paraId="0C1E7777">
            <w:pPr>
              <w:rPr>
                <w:rFonts w:hint="eastAsia" w:ascii="宋体" w:hAnsi="宋体" w:eastAsia="宋体" w:cs="宋体"/>
                <w:color w:val="auto"/>
                <w:sz w:val="22"/>
                <w:szCs w:val="22"/>
                <w:highlight w:val="none"/>
              </w:rPr>
            </w:pPr>
          </w:p>
        </w:tc>
        <w:tc>
          <w:tcPr>
            <w:tcW w:w="1265" w:type="dxa"/>
            <w:vAlign w:val="center"/>
          </w:tcPr>
          <w:p w14:paraId="065B2DD7">
            <w:pPr>
              <w:jc w:val="center"/>
              <w:rPr>
                <w:rFonts w:hint="eastAsia" w:ascii="宋体" w:hAnsi="宋体" w:eastAsia="宋体" w:cs="宋体"/>
                <w:color w:val="auto"/>
                <w:sz w:val="22"/>
                <w:szCs w:val="22"/>
                <w:highlight w:val="none"/>
              </w:rPr>
            </w:pPr>
          </w:p>
        </w:tc>
        <w:tc>
          <w:tcPr>
            <w:tcW w:w="1476" w:type="dxa"/>
            <w:vAlign w:val="center"/>
          </w:tcPr>
          <w:p w14:paraId="4108F1ED">
            <w:pPr>
              <w:jc w:val="center"/>
              <w:rPr>
                <w:rFonts w:hint="eastAsia" w:ascii="宋体" w:hAnsi="宋体" w:eastAsia="宋体" w:cs="宋体"/>
                <w:color w:val="auto"/>
                <w:sz w:val="22"/>
                <w:szCs w:val="22"/>
                <w:highlight w:val="none"/>
              </w:rPr>
            </w:pPr>
          </w:p>
        </w:tc>
        <w:tc>
          <w:tcPr>
            <w:tcW w:w="1719" w:type="dxa"/>
            <w:vAlign w:val="center"/>
          </w:tcPr>
          <w:p w14:paraId="338A0249">
            <w:pPr>
              <w:jc w:val="center"/>
              <w:rPr>
                <w:rFonts w:hint="eastAsia" w:ascii="宋体" w:hAnsi="宋体" w:eastAsia="宋体" w:cs="宋体"/>
                <w:color w:val="auto"/>
                <w:sz w:val="22"/>
                <w:szCs w:val="22"/>
                <w:highlight w:val="none"/>
              </w:rPr>
            </w:pPr>
          </w:p>
        </w:tc>
        <w:tc>
          <w:tcPr>
            <w:tcW w:w="1105" w:type="dxa"/>
            <w:vAlign w:val="center"/>
          </w:tcPr>
          <w:p w14:paraId="737CB851">
            <w:pPr>
              <w:ind w:right="-11"/>
              <w:jc w:val="center"/>
              <w:rPr>
                <w:rFonts w:hint="eastAsia" w:ascii="宋体" w:hAnsi="宋体" w:eastAsia="宋体" w:cs="宋体"/>
                <w:color w:val="auto"/>
                <w:sz w:val="22"/>
                <w:szCs w:val="22"/>
                <w:highlight w:val="none"/>
              </w:rPr>
            </w:pPr>
          </w:p>
        </w:tc>
        <w:tc>
          <w:tcPr>
            <w:tcW w:w="1105" w:type="dxa"/>
            <w:vAlign w:val="center"/>
          </w:tcPr>
          <w:p w14:paraId="3DE70DA9">
            <w:pPr>
              <w:jc w:val="center"/>
              <w:rPr>
                <w:rFonts w:hint="eastAsia" w:ascii="宋体" w:hAnsi="宋体" w:eastAsia="宋体" w:cs="宋体"/>
                <w:color w:val="auto"/>
                <w:sz w:val="22"/>
                <w:szCs w:val="22"/>
                <w:highlight w:val="none"/>
              </w:rPr>
            </w:pPr>
          </w:p>
        </w:tc>
      </w:tr>
      <w:tr w14:paraId="6EF2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281BF7D4">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727" w:type="dxa"/>
            <w:vAlign w:val="center"/>
          </w:tcPr>
          <w:p w14:paraId="5C831703">
            <w:pPr>
              <w:rPr>
                <w:rFonts w:hint="eastAsia" w:ascii="宋体" w:hAnsi="宋体" w:eastAsia="宋体" w:cs="宋体"/>
                <w:color w:val="auto"/>
                <w:sz w:val="22"/>
                <w:szCs w:val="22"/>
                <w:highlight w:val="none"/>
              </w:rPr>
            </w:pPr>
          </w:p>
        </w:tc>
        <w:tc>
          <w:tcPr>
            <w:tcW w:w="1265" w:type="dxa"/>
            <w:vAlign w:val="center"/>
          </w:tcPr>
          <w:p w14:paraId="761622E2">
            <w:pPr>
              <w:jc w:val="center"/>
              <w:rPr>
                <w:rFonts w:hint="eastAsia" w:ascii="宋体" w:hAnsi="宋体" w:eastAsia="宋体" w:cs="宋体"/>
                <w:color w:val="auto"/>
                <w:sz w:val="22"/>
                <w:szCs w:val="22"/>
                <w:highlight w:val="none"/>
              </w:rPr>
            </w:pPr>
          </w:p>
        </w:tc>
        <w:tc>
          <w:tcPr>
            <w:tcW w:w="1476" w:type="dxa"/>
            <w:vAlign w:val="center"/>
          </w:tcPr>
          <w:p w14:paraId="1EAEE170">
            <w:pPr>
              <w:jc w:val="center"/>
              <w:rPr>
                <w:rFonts w:hint="eastAsia" w:ascii="宋体" w:hAnsi="宋体" w:eastAsia="宋体" w:cs="宋体"/>
                <w:color w:val="auto"/>
                <w:sz w:val="22"/>
                <w:szCs w:val="22"/>
                <w:highlight w:val="none"/>
              </w:rPr>
            </w:pPr>
          </w:p>
        </w:tc>
        <w:tc>
          <w:tcPr>
            <w:tcW w:w="1719" w:type="dxa"/>
            <w:vAlign w:val="center"/>
          </w:tcPr>
          <w:p w14:paraId="11D9BE89">
            <w:pPr>
              <w:jc w:val="center"/>
              <w:rPr>
                <w:rFonts w:hint="eastAsia" w:ascii="宋体" w:hAnsi="宋体" w:eastAsia="宋体" w:cs="宋体"/>
                <w:color w:val="auto"/>
                <w:sz w:val="22"/>
                <w:szCs w:val="22"/>
                <w:highlight w:val="none"/>
              </w:rPr>
            </w:pPr>
          </w:p>
        </w:tc>
        <w:tc>
          <w:tcPr>
            <w:tcW w:w="1105" w:type="dxa"/>
            <w:vAlign w:val="center"/>
          </w:tcPr>
          <w:p w14:paraId="53D567D6">
            <w:pPr>
              <w:ind w:right="-11"/>
              <w:jc w:val="center"/>
              <w:rPr>
                <w:rFonts w:hint="eastAsia" w:ascii="宋体" w:hAnsi="宋体" w:eastAsia="宋体" w:cs="宋体"/>
                <w:color w:val="auto"/>
                <w:sz w:val="22"/>
                <w:szCs w:val="22"/>
                <w:highlight w:val="none"/>
              </w:rPr>
            </w:pPr>
          </w:p>
        </w:tc>
        <w:tc>
          <w:tcPr>
            <w:tcW w:w="1105" w:type="dxa"/>
            <w:vAlign w:val="center"/>
          </w:tcPr>
          <w:p w14:paraId="3438CBAA">
            <w:pPr>
              <w:jc w:val="center"/>
              <w:rPr>
                <w:rFonts w:hint="eastAsia" w:ascii="宋体" w:hAnsi="宋体" w:eastAsia="宋体" w:cs="宋体"/>
                <w:color w:val="auto"/>
                <w:sz w:val="22"/>
                <w:szCs w:val="22"/>
                <w:highlight w:val="none"/>
              </w:rPr>
            </w:pPr>
          </w:p>
        </w:tc>
      </w:tr>
      <w:tr w14:paraId="514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6A70FDDA">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727" w:type="dxa"/>
            <w:vAlign w:val="center"/>
          </w:tcPr>
          <w:p w14:paraId="5B710C0A">
            <w:pPr>
              <w:rPr>
                <w:rFonts w:hint="eastAsia" w:ascii="宋体" w:hAnsi="宋体" w:eastAsia="宋体" w:cs="宋体"/>
                <w:color w:val="auto"/>
                <w:sz w:val="22"/>
                <w:szCs w:val="22"/>
                <w:highlight w:val="none"/>
              </w:rPr>
            </w:pPr>
          </w:p>
        </w:tc>
        <w:tc>
          <w:tcPr>
            <w:tcW w:w="1265" w:type="dxa"/>
            <w:vAlign w:val="center"/>
          </w:tcPr>
          <w:p w14:paraId="6E3B029A">
            <w:pPr>
              <w:jc w:val="center"/>
              <w:rPr>
                <w:rFonts w:hint="eastAsia" w:ascii="宋体" w:hAnsi="宋体" w:eastAsia="宋体" w:cs="宋体"/>
                <w:color w:val="auto"/>
                <w:sz w:val="22"/>
                <w:szCs w:val="22"/>
                <w:highlight w:val="none"/>
              </w:rPr>
            </w:pPr>
          </w:p>
        </w:tc>
        <w:tc>
          <w:tcPr>
            <w:tcW w:w="1476" w:type="dxa"/>
            <w:vAlign w:val="center"/>
          </w:tcPr>
          <w:p w14:paraId="65AB21D0">
            <w:pPr>
              <w:jc w:val="center"/>
              <w:rPr>
                <w:rFonts w:hint="eastAsia" w:ascii="宋体" w:hAnsi="宋体" w:eastAsia="宋体" w:cs="宋体"/>
                <w:color w:val="auto"/>
                <w:sz w:val="22"/>
                <w:szCs w:val="22"/>
                <w:highlight w:val="none"/>
              </w:rPr>
            </w:pPr>
          </w:p>
        </w:tc>
        <w:tc>
          <w:tcPr>
            <w:tcW w:w="1719" w:type="dxa"/>
            <w:vAlign w:val="center"/>
          </w:tcPr>
          <w:p w14:paraId="26AC459D">
            <w:pPr>
              <w:jc w:val="center"/>
              <w:rPr>
                <w:rFonts w:hint="eastAsia" w:ascii="宋体" w:hAnsi="宋体" w:eastAsia="宋体" w:cs="宋体"/>
                <w:color w:val="auto"/>
                <w:sz w:val="22"/>
                <w:szCs w:val="22"/>
                <w:highlight w:val="none"/>
              </w:rPr>
            </w:pPr>
          </w:p>
        </w:tc>
        <w:tc>
          <w:tcPr>
            <w:tcW w:w="1105" w:type="dxa"/>
            <w:vAlign w:val="center"/>
          </w:tcPr>
          <w:p w14:paraId="37E9DC6D">
            <w:pPr>
              <w:ind w:right="-11"/>
              <w:jc w:val="center"/>
              <w:rPr>
                <w:rFonts w:hint="eastAsia" w:ascii="宋体" w:hAnsi="宋体" w:eastAsia="宋体" w:cs="宋体"/>
                <w:color w:val="auto"/>
                <w:sz w:val="22"/>
                <w:szCs w:val="22"/>
                <w:highlight w:val="none"/>
              </w:rPr>
            </w:pPr>
          </w:p>
        </w:tc>
        <w:tc>
          <w:tcPr>
            <w:tcW w:w="1105" w:type="dxa"/>
            <w:vAlign w:val="center"/>
          </w:tcPr>
          <w:p w14:paraId="5146E2D2">
            <w:pPr>
              <w:jc w:val="center"/>
              <w:rPr>
                <w:rFonts w:hint="eastAsia" w:ascii="宋体" w:hAnsi="宋体" w:eastAsia="宋体" w:cs="宋体"/>
                <w:color w:val="auto"/>
                <w:sz w:val="22"/>
                <w:szCs w:val="22"/>
                <w:highlight w:val="none"/>
              </w:rPr>
            </w:pPr>
          </w:p>
        </w:tc>
      </w:tr>
      <w:tr w14:paraId="1D66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51993F83">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7ED24CE4">
            <w:pPr>
              <w:rPr>
                <w:rFonts w:hint="eastAsia" w:ascii="宋体" w:hAnsi="宋体" w:eastAsia="宋体" w:cs="宋体"/>
                <w:color w:val="auto"/>
                <w:sz w:val="22"/>
                <w:szCs w:val="22"/>
                <w:highlight w:val="none"/>
              </w:rPr>
            </w:pPr>
          </w:p>
        </w:tc>
        <w:tc>
          <w:tcPr>
            <w:tcW w:w="1265" w:type="dxa"/>
            <w:vAlign w:val="center"/>
          </w:tcPr>
          <w:p w14:paraId="373F40C5">
            <w:pPr>
              <w:jc w:val="center"/>
              <w:rPr>
                <w:rFonts w:hint="eastAsia" w:ascii="宋体" w:hAnsi="宋体" w:eastAsia="宋体" w:cs="宋体"/>
                <w:color w:val="auto"/>
                <w:sz w:val="22"/>
                <w:szCs w:val="22"/>
                <w:highlight w:val="none"/>
              </w:rPr>
            </w:pPr>
          </w:p>
        </w:tc>
        <w:tc>
          <w:tcPr>
            <w:tcW w:w="1476" w:type="dxa"/>
            <w:vAlign w:val="center"/>
          </w:tcPr>
          <w:p w14:paraId="1A17E35E">
            <w:pPr>
              <w:jc w:val="center"/>
              <w:rPr>
                <w:rFonts w:hint="eastAsia" w:ascii="宋体" w:hAnsi="宋体" w:eastAsia="宋体" w:cs="宋体"/>
                <w:color w:val="auto"/>
                <w:sz w:val="22"/>
                <w:szCs w:val="22"/>
                <w:highlight w:val="none"/>
              </w:rPr>
            </w:pPr>
          </w:p>
        </w:tc>
        <w:tc>
          <w:tcPr>
            <w:tcW w:w="1719" w:type="dxa"/>
            <w:vAlign w:val="center"/>
          </w:tcPr>
          <w:p w14:paraId="1A327D89">
            <w:pPr>
              <w:jc w:val="center"/>
              <w:rPr>
                <w:rFonts w:hint="eastAsia" w:ascii="宋体" w:hAnsi="宋体" w:eastAsia="宋体" w:cs="宋体"/>
                <w:color w:val="auto"/>
                <w:sz w:val="22"/>
                <w:szCs w:val="22"/>
                <w:highlight w:val="none"/>
              </w:rPr>
            </w:pPr>
          </w:p>
        </w:tc>
        <w:tc>
          <w:tcPr>
            <w:tcW w:w="1105" w:type="dxa"/>
            <w:vAlign w:val="center"/>
          </w:tcPr>
          <w:p w14:paraId="4EE6F089">
            <w:pPr>
              <w:ind w:right="-11"/>
              <w:jc w:val="center"/>
              <w:rPr>
                <w:rFonts w:hint="eastAsia" w:ascii="宋体" w:hAnsi="宋体" w:eastAsia="宋体" w:cs="宋体"/>
                <w:color w:val="auto"/>
                <w:sz w:val="22"/>
                <w:szCs w:val="22"/>
                <w:highlight w:val="none"/>
              </w:rPr>
            </w:pPr>
          </w:p>
        </w:tc>
        <w:tc>
          <w:tcPr>
            <w:tcW w:w="1105" w:type="dxa"/>
            <w:vAlign w:val="center"/>
          </w:tcPr>
          <w:p w14:paraId="27FF7034">
            <w:pPr>
              <w:rPr>
                <w:rFonts w:hint="eastAsia" w:ascii="宋体" w:hAnsi="宋体" w:eastAsia="宋体" w:cs="宋体"/>
                <w:color w:val="auto"/>
                <w:sz w:val="22"/>
                <w:szCs w:val="22"/>
                <w:highlight w:val="none"/>
              </w:rPr>
            </w:pPr>
          </w:p>
        </w:tc>
      </w:tr>
      <w:tr w14:paraId="36B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643D94C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5C6E98B1">
            <w:pPr>
              <w:rPr>
                <w:rFonts w:hint="eastAsia" w:ascii="宋体" w:hAnsi="宋体" w:eastAsia="宋体" w:cs="宋体"/>
                <w:color w:val="auto"/>
                <w:sz w:val="22"/>
                <w:szCs w:val="22"/>
                <w:highlight w:val="none"/>
              </w:rPr>
            </w:pPr>
          </w:p>
        </w:tc>
        <w:tc>
          <w:tcPr>
            <w:tcW w:w="1265" w:type="dxa"/>
            <w:vAlign w:val="center"/>
          </w:tcPr>
          <w:p w14:paraId="3DDE4D53">
            <w:pPr>
              <w:jc w:val="center"/>
              <w:rPr>
                <w:rFonts w:hint="eastAsia" w:ascii="宋体" w:hAnsi="宋体" w:eastAsia="宋体" w:cs="宋体"/>
                <w:color w:val="auto"/>
                <w:sz w:val="22"/>
                <w:szCs w:val="22"/>
                <w:highlight w:val="none"/>
              </w:rPr>
            </w:pPr>
          </w:p>
        </w:tc>
        <w:tc>
          <w:tcPr>
            <w:tcW w:w="1476" w:type="dxa"/>
            <w:vAlign w:val="center"/>
          </w:tcPr>
          <w:p w14:paraId="765462A9">
            <w:pPr>
              <w:jc w:val="center"/>
              <w:rPr>
                <w:rFonts w:hint="eastAsia" w:ascii="宋体" w:hAnsi="宋体" w:eastAsia="宋体" w:cs="宋体"/>
                <w:color w:val="auto"/>
                <w:sz w:val="22"/>
                <w:szCs w:val="22"/>
                <w:highlight w:val="none"/>
              </w:rPr>
            </w:pPr>
          </w:p>
        </w:tc>
        <w:tc>
          <w:tcPr>
            <w:tcW w:w="1719" w:type="dxa"/>
            <w:vAlign w:val="center"/>
          </w:tcPr>
          <w:p w14:paraId="6C8EE867">
            <w:pPr>
              <w:jc w:val="center"/>
              <w:rPr>
                <w:rFonts w:hint="eastAsia" w:ascii="宋体" w:hAnsi="宋体" w:eastAsia="宋体" w:cs="宋体"/>
                <w:color w:val="auto"/>
                <w:sz w:val="22"/>
                <w:szCs w:val="22"/>
                <w:highlight w:val="none"/>
              </w:rPr>
            </w:pPr>
          </w:p>
        </w:tc>
        <w:tc>
          <w:tcPr>
            <w:tcW w:w="1105" w:type="dxa"/>
            <w:vAlign w:val="center"/>
          </w:tcPr>
          <w:p w14:paraId="5871EA83">
            <w:pPr>
              <w:ind w:right="-11"/>
              <w:jc w:val="center"/>
              <w:rPr>
                <w:rFonts w:hint="eastAsia" w:ascii="宋体" w:hAnsi="宋体" w:eastAsia="宋体" w:cs="宋体"/>
                <w:color w:val="auto"/>
                <w:sz w:val="22"/>
                <w:szCs w:val="22"/>
                <w:highlight w:val="none"/>
              </w:rPr>
            </w:pPr>
          </w:p>
        </w:tc>
        <w:tc>
          <w:tcPr>
            <w:tcW w:w="1105" w:type="dxa"/>
            <w:vAlign w:val="center"/>
          </w:tcPr>
          <w:p w14:paraId="1057E2F4">
            <w:pPr>
              <w:jc w:val="center"/>
              <w:rPr>
                <w:rFonts w:hint="eastAsia" w:ascii="宋体" w:hAnsi="宋体" w:eastAsia="宋体" w:cs="宋体"/>
                <w:color w:val="auto"/>
                <w:sz w:val="22"/>
                <w:szCs w:val="22"/>
                <w:highlight w:val="none"/>
              </w:rPr>
            </w:pPr>
          </w:p>
        </w:tc>
      </w:tr>
      <w:tr w14:paraId="2AFC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5EFA8F4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199FED7D">
            <w:pPr>
              <w:rPr>
                <w:rFonts w:hint="eastAsia" w:ascii="宋体" w:hAnsi="宋体" w:eastAsia="宋体" w:cs="宋体"/>
                <w:color w:val="auto"/>
                <w:sz w:val="22"/>
                <w:szCs w:val="22"/>
                <w:highlight w:val="none"/>
              </w:rPr>
            </w:pPr>
          </w:p>
        </w:tc>
        <w:tc>
          <w:tcPr>
            <w:tcW w:w="1265" w:type="dxa"/>
            <w:vAlign w:val="center"/>
          </w:tcPr>
          <w:p w14:paraId="55284DDB">
            <w:pPr>
              <w:jc w:val="center"/>
              <w:rPr>
                <w:rFonts w:hint="eastAsia" w:ascii="宋体" w:hAnsi="宋体" w:eastAsia="宋体" w:cs="宋体"/>
                <w:color w:val="auto"/>
                <w:sz w:val="22"/>
                <w:szCs w:val="22"/>
                <w:highlight w:val="none"/>
              </w:rPr>
            </w:pPr>
          </w:p>
        </w:tc>
        <w:tc>
          <w:tcPr>
            <w:tcW w:w="1476" w:type="dxa"/>
            <w:vAlign w:val="center"/>
          </w:tcPr>
          <w:p w14:paraId="410D58FB">
            <w:pPr>
              <w:jc w:val="center"/>
              <w:rPr>
                <w:rFonts w:hint="eastAsia" w:ascii="宋体" w:hAnsi="宋体" w:eastAsia="宋体" w:cs="宋体"/>
                <w:color w:val="auto"/>
                <w:sz w:val="22"/>
                <w:szCs w:val="22"/>
                <w:highlight w:val="none"/>
              </w:rPr>
            </w:pPr>
          </w:p>
        </w:tc>
        <w:tc>
          <w:tcPr>
            <w:tcW w:w="1719" w:type="dxa"/>
            <w:vAlign w:val="center"/>
          </w:tcPr>
          <w:p w14:paraId="2BC57320">
            <w:pPr>
              <w:jc w:val="center"/>
              <w:rPr>
                <w:rFonts w:hint="eastAsia" w:ascii="宋体" w:hAnsi="宋体" w:eastAsia="宋体" w:cs="宋体"/>
                <w:color w:val="auto"/>
                <w:sz w:val="22"/>
                <w:szCs w:val="22"/>
                <w:highlight w:val="none"/>
              </w:rPr>
            </w:pPr>
          </w:p>
        </w:tc>
        <w:tc>
          <w:tcPr>
            <w:tcW w:w="1105" w:type="dxa"/>
            <w:vAlign w:val="center"/>
          </w:tcPr>
          <w:p w14:paraId="461EE30C">
            <w:pPr>
              <w:ind w:right="-11"/>
              <w:jc w:val="center"/>
              <w:rPr>
                <w:rFonts w:hint="eastAsia" w:ascii="宋体" w:hAnsi="宋体" w:eastAsia="宋体" w:cs="宋体"/>
                <w:color w:val="auto"/>
                <w:sz w:val="22"/>
                <w:szCs w:val="22"/>
                <w:highlight w:val="none"/>
              </w:rPr>
            </w:pPr>
          </w:p>
        </w:tc>
        <w:tc>
          <w:tcPr>
            <w:tcW w:w="1105" w:type="dxa"/>
            <w:vAlign w:val="center"/>
          </w:tcPr>
          <w:p w14:paraId="38E24F95">
            <w:pPr>
              <w:jc w:val="center"/>
              <w:rPr>
                <w:rFonts w:hint="eastAsia" w:ascii="宋体" w:hAnsi="宋体" w:eastAsia="宋体" w:cs="宋体"/>
                <w:color w:val="auto"/>
                <w:sz w:val="22"/>
                <w:szCs w:val="22"/>
                <w:highlight w:val="none"/>
              </w:rPr>
            </w:pPr>
          </w:p>
        </w:tc>
      </w:tr>
      <w:tr w14:paraId="1939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02E359DA">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17E06EEE">
            <w:pPr>
              <w:rPr>
                <w:rFonts w:hint="eastAsia" w:ascii="宋体" w:hAnsi="宋体" w:eastAsia="宋体" w:cs="宋体"/>
                <w:color w:val="auto"/>
                <w:sz w:val="22"/>
                <w:szCs w:val="22"/>
                <w:highlight w:val="none"/>
              </w:rPr>
            </w:pPr>
          </w:p>
        </w:tc>
        <w:tc>
          <w:tcPr>
            <w:tcW w:w="1265" w:type="dxa"/>
            <w:vAlign w:val="center"/>
          </w:tcPr>
          <w:p w14:paraId="11C18E9D">
            <w:pPr>
              <w:jc w:val="center"/>
              <w:rPr>
                <w:rFonts w:hint="eastAsia" w:ascii="宋体" w:hAnsi="宋体" w:eastAsia="宋体" w:cs="宋体"/>
                <w:color w:val="auto"/>
                <w:sz w:val="22"/>
                <w:szCs w:val="22"/>
                <w:highlight w:val="none"/>
              </w:rPr>
            </w:pPr>
          </w:p>
        </w:tc>
        <w:tc>
          <w:tcPr>
            <w:tcW w:w="1476" w:type="dxa"/>
            <w:vAlign w:val="center"/>
          </w:tcPr>
          <w:p w14:paraId="62E41B5C">
            <w:pPr>
              <w:jc w:val="center"/>
              <w:rPr>
                <w:rFonts w:hint="eastAsia" w:ascii="宋体" w:hAnsi="宋体" w:eastAsia="宋体" w:cs="宋体"/>
                <w:color w:val="auto"/>
                <w:sz w:val="22"/>
                <w:szCs w:val="22"/>
                <w:highlight w:val="none"/>
              </w:rPr>
            </w:pPr>
          </w:p>
        </w:tc>
        <w:tc>
          <w:tcPr>
            <w:tcW w:w="1719" w:type="dxa"/>
            <w:vAlign w:val="center"/>
          </w:tcPr>
          <w:p w14:paraId="78A56F87">
            <w:pPr>
              <w:jc w:val="center"/>
              <w:rPr>
                <w:rFonts w:hint="eastAsia" w:ascii="宋体" w:hAnsi="宋体" w:eastAsia="宋体" w:cs="宋体"/>
                <w:color w:val="auto"/>
                <w:sz w:val="22"/>
                <w:szCs w:val="22"/>
                <w:highlight w:val="none"/>
              </w:rPr>
            </w:pPr>
          </w:p>
        </w:tc>
        <w:tc>
          <w:tcPr>
            <w:tcW w:w="1105" w:type="dxa"/>
            <w:vAlign w:val="center"/>
          </w:tcPr>
          <w:p w14:paraId="3CB5075A">
            <w:pPr>
              <w:ind w:right="-11"/>
              <w:jc w:val="center"/>
              <w:rPr>
                <w:rFonts w:hint="eastAsia" w:ascii="宋体" w:hAnsi="宋体" w:eastAsia="宋体" w:cs="宋体"/>
                <w:color w:val="auto"/>
                <w:sz w:val="22"/>
                <w:szCs w:val="22"/>
                <w:highlight w:val="none"/>
              </w:rPr>
            </w:pPr>
          </w:p>
        </w:tc>
        <w:tc>
          <w:tcPr>
            <w:tcW w:w="1105" w:type="dxa"/>
            <w:vAlign w:val="center"/>
          </w:tcPr>
          <w:p w14:paraId="55EA29CA">
            <w:pPr>
              <w:jc w:val="center"/>
              <w:rPr>
                <w:rFonts w:hint="eastAsia" w:ascii="宋体" w:hAnsi="宋体" w:eastAsia="宋体" w:cs="宋体"/>
                <w:color w:val="auto"/>
                <w:sz w:val="22"/>
                <w:szCs w:val="22"/>
                <w:highlight w:val="none"/>
              </w:rPr>
            </w:pPr>
          </w:p>
        </w:tc>
      </w:tr>
      <w:tr w14:paraId="0C8C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511EC68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58FF44D4">
            <w:pPr>
              <w:widowControl/>
              <w:jc w:val="center"/>
              <w:textAlignment w:val="center"/>
              <w:rPr>
                <w:rFonts w:hint="eastAsia" w:ascii="宋体" w:hAnsi="宋体" w:eastAsia="宋体" w:cs="宋体"/>
                <w:color w:val="auto"/>
                <w:sz w:val="22"/>
                <w:szCs w:val="22"/>
                <w:highlight w:val="none"/>
              </w:rPr>
            </w:pPr>
          </w:p>
        </w:tc>
        <w:tc>
          <w:tcPr>
            <w:tcW w:w="1265" w:type="dxa"/>
            <w:vAlign w:val="center"/>
          </w:tcPr>
          <w:p w14:paraId="7ECCA427">
            <w:pPr>
              <w:jc w:val="center"/>
              <w:rPr>
                <w:rFonts w:hint="eastAsia" w:ascii="宋体" w:hAnsi="宋体" w:eastAsia="宋体" w:cs="宋体"/>
                <w:color w:val="auto"/>
                <w:sz w:val="22"/>
                <w:szCs w:val="22"/>
                <w:highlight w:val="none"/>
              </w:rPr>
            </w:pPr>
          </w:p>
        </w:tc>
        <w:tc>
          <w:tcPr>
            <w:tcW w:w="1476" w:type="dxa"/>
            <w:vAlign w:val="center"/>
          </w:tcPr>
          <w:p w14:paraId="002EAA3F">
            <w:pPr>
              <w:jc w:val="center"/>
              <w:rPr>
                <w:rFonts w:hint="eastAsia" w:ascii="宋体" w:hAnsi="宋体" w:eastAsia="宋体" w:cs="宋体"/>
                <w:color w:val="auto"/>
                <w:sz w:val="22"/>
                <w:szCs w:val="22"/>
                <w:highlight w:val="none"/>
              </w:rPr>
            </w:pPr>
          </w:p>
        </w:tc>
        <w:tc>
          <w:tcPr>
            <w:tcW w:w="1719" w:type="dxa"/>
            <w:vAlign w:val="center"/>
          </w:tcPr>
          <w:p w14:paraId="3BF4DE8E">
            <w:pPr>
              <w:jc w:val="center"/>
              <w:rPr>
                <w:rFonts w:hint="eastAsia" w:ascii="宋体" w:hAnsi="宋体" w:eastAsia="宋体" w:cs="宋体"/>
                <w:color w:val="auto"/>
                <w:sz w:val="22"/>
                <w:szCs w:val="22"/>
                <w:highlight w:val="none"/>
              </w:rPr>
            </w:pPr>
          </w:p>
        </w:tc>
        <w:tc>
          <w:tcPr>
            <w:tcW w:w="1105" w:type="dxa"/>
            <w:vAlign w:val="center"/>
          </w:tcPr>
          <w:p w14:paraId="4E3D986A">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74D066C0">
            <w:pPr>
              <w:widowControl/>
              <w:jc w:val="center"/>
              <w:textAlignment w:val="center"/>
              <w:rPr>
                <w:rFonts w:hint="eastAsia" w:ascii="宋体" w:hAnsi="宋体" w:eastAsia="宋体" w:cs="宋体"/>
                <w:color w:val="auto"/>
                <w:sz w:val="22"/>
                <w:szCs w:val="22"/>
                <w:highlight w:val="none"/>
              </w:rPr>
            </w:pPr>
          </w:p>
        </w:tc>
      </w:tr>
      <w:tr w14:paraId="3D3E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335B7F9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36A24E7E">
            <w:pPr>
              <w:widowControl/>
              <w:jc w:val="left"/>
              <w:textAlignment w:val="center"/>
              <w:rPr>
                <w:rFonts w:hint="eastAsia" w:ascii="宋体" w:hAnsi="宋体" w:eastAsia="宋体" w:cs="宋体"/>
                <w:color w:val="auto"/>
                <w:sz w:val="22"/>
                <w:szCs w:val="22"/>
                <w:highlight w:val="none"/>
              </w:rPr>
            </w:pPr>
          </w:p>
        </w:tc>
        <w:tc>
          <w:tcPr>
            <w:tcW w:w="1265" w:type="dxa"/>
            <w:vAlign w:val="center"/>
          </w:tcPr>
          <w:p w14:paraId="726C394C">
            <w:pPr>
              <w:widowControl/>
              <w:jc w:val="center"/>
              <w:textAlignment w:val="center"/>
              <w:rPr>
                <w:rFonts w:hint="eastAsia" w:ascii="宋体" w:hAnsi="宋体" w:eastAsia="宋体" w:cs="宋体"/>
                <w:color w:val="auto"/>
                <w:sz w:val="22"/>
                <w:szCs w:val="22"/>
                <w:highlight w:val="none"/>
              </w:rPr>
            </w:pPr>
          </w:p>
        </w:tc>
        <w:tc>
          <w:tcPr>
            <w:tcW w:w="1476" w:type="dxa"/>
            <w:vAlign w:val="center"/>
          </w:tcPr>
          <w:p w14:paraId="23939879">
            <w:pPr>
              <w:widowControl/>
              <w:jc w:val="center"/>
              <w:textAlignment w:val="center"/>
              <w:rPr>
                <w:rFonts w:hint="eastAsia" w:ascii="宋体" w:hAnsi="宋体" w:eastAsia="宋体" w:cs="宋体"/>
                <w:color w:val="auto"/>
                <w:sz w:val="22"/>
                <w:szCs w:val="22"/>
                <w:highlight w:val="none"/>
              </w:rPr>
            </w:pPr>
          </w:p>
        </w:tc>
        <w:tc>
          <w:tcPr>
            <w:tcW w:w="1719" w:type="dxa"/>
            <w:vAlign w:val="center"/>
          </w:tcPr>
          <w:p w14:paraId="3327EE8C">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23598E95">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67B0E9EC">
            <w:pPr>
              <w:widowControl/>
              <w:jc w:val="center"/>
              <w:textAlignment w:val="center"/>
              <w:rPr>
                <w:rFonts w:hint="eastAsia" w:ascii="宋体" w:hAnsi="宋体" w:eastAsia="宋体" w:cs="宋体"/>
                <w:color w:val="auto"/>
                <w:sz w:val="22"/>
                <w:szCs w:val="22"/>
                <w:highlight w:val="none"/>
              </w:rPr>
            </w:pPr>
          </w:p>
        </w:tc>
      </w:tr>
      <w:tr w14:paraId="11F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vAlign w:val="center"/>
          </w:tcPr>
          <w:p w14:paraId="526B8D3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vAlign w:val="center"/>
          </w:tcPr>
          <w:p w14:paraId="646A39DD">
            <w:pPr>
              <w:widowControl/>
              <w:jc w:val="left"/>
              <w:textAlignment w:val="center"/>
              <w:rPr>
                <w:rFonts w:hint="eastAsia" w:ascii="宋体" w:hAnsi="宋体" w:eastAsia="宋体" w:cs="宋体"/>
                <w:color w:val="auto"/>
                <w:sz w:val="22"/>
                <w:szCs w:val="22"/>
                <w:highlight w:val="none"/>
              </w:rPr>
            </w:pPr>
          </w:p>
        </w:tc>
        <w:tc>
          <w:tcPr>
            <w:tcW w:w="1265" w:type="dxa"/>
            <w:vAlign w:val="center"/>
          </w:tcPr>
          <w:p w14:paraId="13893AB6">
            <w:pPr>
              <w:widowControl/>
              <w:jc w:val="center"/>
              <w:textAlignment w:val="center"/>
              <w:rPr>
                <w:rFonts w:hint="eastAsia" w:ascii="宋体" w:hAnsi="宋体" w:eastAsia="宋体" w:cs="宋体"/>
                <w:color w:val="auto"/>
                <w:sz w:val="22"/>
                <w:szCs w:val="22"/>
                <w:highlight w:val="none"/>
              </w:rPr>
            </w:pPr>
          </w:p>
        </w:tc>
        <w:tc>
          <w:tcPr>
            <w:tcW w:w="1476" w:type="dxa"/>
            <w:vAlign w:val="center"/>
          </w:tcPr>
          <w:p w14:paraId="2A3C9A81">
            <w:pPr>
              <w:widowControl/>
              <w:jc w:val="center"/>
              <w:textAlignment w:val="center"/>
              <w:rPr>
                <w:rFonts w:hint="eastAsia" w:ascii="宋体" w:hAnsi="宋体" w:eastAsia="宋体" w:cs="宋体"/>
                <w:color w:val="auto"/>
                <w:sz w:val="22"/>
                <w:szCs w:val="22"/>
                <w:highlight w:val="none"/>
              </w:rPr>
            </w:pPr>
          </w:p>
        </w:tc>
        <w:tc>
          <w:tcPr>
            <w:tcW w:w="1719" w:type="dxa"/>
            <w:vAlign w:val="center"/>
          </w:tcPr>
          <w:p w14:paraId="5EF0F3AC">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04F0C169">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5381C27B">
            <w:pPr>
              <w:widowControl/>
              <w:jc w:val="center"/>
              <w:textAlignment w:val="center"/>
              <w:rPr>
                <w:rFonts w:hint="eastAsia" w:ascii="宋体" w:hAnsi="宋体" w:eastAsia="宋体" w:cs="宋体"/>
                <w:color w:val="auto"/>
                <w:sz w:val="22"/>
                <w:szCs w:val="22"/>
                <w:highlight w:val="none"/>
              </w:rPr>
            </w:pPr>
          </w:p>
        </w:tc>
      </w:tr>
      <w:tr w14:paraId="7BDB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214" w:type="dxa"/>
            <w:gridSpan w:val="5"/>
            <w:vAlign w:val="center"/>
          </w:tcPr>
          <w:p w14:paraId="66A2A00A">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合计总价</w:t>
            </w:r>
          </w:p>
        </w:tc>
        <w:tc>
          <w:tcPr>
            <w:tcW w:w="1105" w:type="dxa"/>
            <w:vAlign w:val="center"/>
          </w:tcPr>
          <w:p w14:paraId="7CFD91E0">
            <w:pPr>
              <w:widowControl/>
              <w:jc w:val="center"/>
              <w:textAlignment w:val="center"/>
              <w:rPr>
                <w:rFonts w:hint="eastAsia" w:ascii="宋体" w:hAnsi="宋体" w:eastAsia="宋体" w:cs="宋体"/>
                <w:color w:val="auto"/>
                <w:sz w:val="22"/>
                <w:szCs w:val="22"/>
                <w:highlight w:val="none"/>
              </w:rPr>
            </w:pPr>
          </w:p>
        </w:tc>
        <w:tc>
          <w:tcPr>
            <w:tcW w:w="1105" w:type="dxa"/>
            <w:vAlign w:val="center"/>
          </w:tcPr>
          <w:p w14:paraId="59100BCF">
            <w:pPr>
              <w:widowControl/>
              <w:jc w:val="center"/>
              <w:textAlignment w:val="center"/>
              <w:rPr>
                <w:rFonts w:hint="eastAsia" w:ascii="宋体" w:hAnsi="宋体" w:eastAsia="宋体" w:cs="宋体"/>
                <w:color w:val="auto"/>
                <w:sz w:val="22"/>
                <w:szCs w:val="22"/>
                <w:highlight w:val="none"/>
              </w:rPr>
            </w:pPr>
          </w:p>
        </w:tc>
      </w:tr>
    </w:tbl>
    <w:p w14:paraId="0C0A7F6C">
      <w:pPr>
        <w:rPr>
          <w:rFonts w:hint="eastAsia" w:ascii="宋体" w:hAnsi="宋体" w:eastAsia="宋体" w:cs="宋体"/>
          <w:bCs/>
          <w:color w:val="auto"/>
          <w:sz w:val="22"/>
          <w:szCs w:val="22"/>
          <w:highlight w:val="none"/>
        </w:rPr>
      </w:pPr>
    </w:p>
    <w:p w14:paraId="1359DAF4">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3EF5086A">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282F4CFC">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10BD26A0">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565003EF">
      <w:pPr>
        <w:spacing w:line="440" w:lineRule="atLeast"/>
        <w:rPr>
          <w:rFonts w:hint="eastAsia" w:ascii="宋体" w:hAnsi="宋体" w:eastAsia="宋体" w:cs="宋体"/>
          <w:color w:val="auto"/>
          <w:sz w:val="22"/>
          <w:szCs w:val="22"/>
          <w:highlight w:val="none"/>
        </w:rPr>
      </w:pPr>
    </w:p>
    <w:p w14:paraId="69D29F16">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57D6AE8A">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61059D7B">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62F02973">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B533A4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5283DA6">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5164B07C">
      <w:pPr>
        <w:snapToGrid w:val="0"/>
        <w:spacing w:line="360" w:lineRule="auto"/>
        <w:rPr>
          <w:rFonts w:hint="eastAsia" w:ascii="宋体" w:hAnsi="宋体" w:cs="宋体"/>
          <w:color w:val="auto"/>
          <w:sz w:val="22"/>
          <w:highlight w:val="none"/>
          <w:u w:val="single"/>
          <w:lang w:eastAsia="zh-CN"/>
        </w:rPr>
      </w:pPr>
    </w:p>
    <w:p w14:paraId="7EE3287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泰顺县公共资源交易中心</w:t>
      </w:r>
      <w:r>
        <w:rPr>
          <w:rFonts w:hint="eastAsia" w:ascii="宋体" w:hAnsi="宋体" w:eastAsia="宋体" w:cs="仿宋_GB2312"/>
          <w:b/>
          <w:bCs/>
          <w:color w:val="auto"/>
          <w:sz w:val="22"/>
          <w:szCs w:val="24"/>
          <w:highlight w:val="none"/>
        </w:rPr>
        <w:t>：</w:t>
      </w:r>
    </w:p>
    <w:p w14:paraId="4DBEFC5C">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泰顺县人民政府大院保安、水电维修、绿化养护等服务（</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330329261200010000008-TSCG202605005</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5A62EC6F">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13221470">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3196DD43">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1B251804">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24FAE59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720D585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59C075C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7BF86727">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68559B5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1B6957FD">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07377032">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17667983">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218D8412">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hint="eastAsia" w:ascii="宋体" w:hAnsi="宋体" w:eastAsia="宋体" w:cs="Times New Roman"/>
          <w:color w:val="auto"/>
          <w:sz w:val="22"/>
          <w:szCs w:val="24"/>
          <w:highlight w:val="none"/>
        </w:rPr>
      </w:pPr>
    </w:p>
    <w:p w14:paraId="498C87FE">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1080752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1348283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p>
    <w:p w14:paraId="534109C4">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3BED4E7">
      <w:pPr>
        <w:rPr>
          <w:color w:val="auto"/>
          <w:highlight w:val="none"/>
        </w:rPr>
      </w:pPr>
    </w:p>
    <w:p w14:paraId="71215B02">
      <w:pPr>
        <w:spacing w:line="360" w:lineRule="exact"/>
        <w:jc w:val="left"/>
        <w:rPr>
          <w:rFonts w:ascii="宋体" w:hAnsi="宋体" w:cs="宋体"/>
          <w:b/>
          <w:bCs/>
          <w:color w:val="auto"/>
          <w:sz w:val="30"/>
          <w:highlight w:val="none"/>
        </w:rPr>
      </w:pPr>
    </w:p>
    <w:p w14:paraId="52CE4858">
      <w:pPr>
        <w:spacing w:line="360" w:lineRule="exact"/>
        <w:jc w:val="left"/>
        <w:rPr>
          <w:rFonts w:hint="eastAsia" w:ascii="宋体" w:hAnsi="宋体" w:cs="宋体"/>
          <w:b/>
          <w:bCs/>
          <w:color w:val="auto"/>
          <w:sz w:val="30"/>
          <w:highlight w:val="none"/>
        </w:rPr>
      </w:pPr>
    </w:p>
    <w:p w14:paraId="3BE263CB">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7F33A140">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4" w:name="_Toc32552_WPSOffice_Level3"/>
      <w:r>
        <w:rPr>
          <w:rFonts w:hint="eastAsia" w:ascii="宋体" w:hAnsi="宋体" w:cs="宋体"/>
          <w:b/>
          <w:bCs/>
          <w:color w:val="auto"/>
          <w:sz w:val="32"/>
          <w:highlight w:val="none"/>
          <w:lang w:val="zh-CN"/>
        </w:rPr>
        <w:t>法定代表人授权书</w:t>
      </w:r>
      <w:bookmarkEnd w:id="34"/>
    </w:p>
    <w:p w14:paraId="1294ED03">
      <w:pPr>
        <w:autoSpaceDE w:val="0"/>
        <w:autoSpaceDN w:val="0"/>
        <w:adjustRightInd w:val="0"/>
        <w:spacing w:line="360" w:lineRule="exact"/>
        <w:jc w:val="center"/>
        <w:rPr>
          <w:rFonts w:ascii="宋体" w:hAnsi="宋体" w:cs="宋体"/>
          <w:color w:val="auto"/>
          <w:sz w:val="36"/>
          <w:highlight w:val="none"/>
          <w:lang w:val="zh-CN"/>
        </w:rPr>
      </w:pPr>
    </w:p>
    <w:p w14:paraId="6C3BFA21">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lang w:val="zh-CN"/>
        </w:rPr>
        <w:t>：</w:t>
      </w:r>
    </w:p>
    <w:p w14:paraId="441C8CC2">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泰顺县人民政府大院保安、水电维修、绿化养护等服务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330329261200010000008-TSCG202605005</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AC144F8">
      <w:pPr>
        <w:spacing w:line="400" w:lineRule="atLeast"/>
        <w:ind w:firstLine="446" w:firstLineChars="200"/>
        <w:rPr>
          <w:rFonts w:ascii="宋体" w:hAnsi="宋体" w:cs="宋体"/>
          <w:color w:val="auto"/>
          <w:sz w:val="22"/>
          <w:highlight w:val="none"/>
        </w:rPr>
      </w:pPr>
    </w:p>
    <w:p w14:paraId="5437D27F">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4E1A922B">
      <w:pPr>
        <w:spacing w:line="400" w:lineRule="atLeast"/>
        <w:rPr>
          <w:rFonts w:ascii="宋体" w:hAnsi="宋体" w:cs="宋体"/>
          <w:color w:val="auto"/>
          <w:sz w:val="22"/>
          <w:highlight w:val="none"/>
        </w:rPr>
      </w:pPr>
    </w:p>
    <w:p w14:paraId="636B3A35">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78FAA214">
      <w:pPr>
        <w:spacing w:line="400" w:lineRule="atLeast"/>
        <w:ind w:firstLine="2992" w:firstLineChars="1342"/>
        <w:rPr>
          <w:rFonts w:ascii="宋体" w:hAnsi="宋体" w:cs="宋体"/>
          <w:color w:val="auto"/>
          <w:sz w:val="22"/>
          <w:highlight w:val="none"/>
          <w:u w:val="single"/>
        </w:rPr>
      </w:pPr>
    </w:p>
    <w:p w14:paraId="27A4C2CD">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729178D">
      <w:pPr>
        <w:spacing w:line="400" w:lineRule="atLeast"/>
        <w:ind w:firstLine="2992" w:firstLineChars="1342"/>
        <w:rPr>
          <w:rFonts w:ascii="宋体" w:hAnsi="宋体" w:cs="宋体"/>
          <w:color w:val="auto"/>
          <w:sz w:val="22"/>
          <w:highlight w:val="none"/>
          <w:u w:val="single"/>
        </w:rPr>
      </w:pPr>
    </w:p>
    <w:p w14:paraId="0725E3FC">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BC21FDE">
      <w:pPr>
        <w:spacing w:line="400" w:lineRule="atLeast"/>
        <w:ind w:left="1" w:firstLine="427" w:firstLineChars="192"/>
        <w:rPr>
          <w:rFonts w:ascii="宋体" w:hAnsi="宋体" w:cs="宋体"/>
          <w:color w:val="auto"/>
          <w:sz w:val="22"/>
          <w:highlight w:val="none"/>
        </w:rPr>
      </w:pPr>
    </w:p>
    <w:p w14:paraId="44F7AED8">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701345C3">
      <w:pPr>
        <w:spacing w:line="400" w:lineRule="atLeast"/>
        <w:ind w:left="1" w:firstLine="427" w:firstLineChars="192"/>
        <w:rPr>
          <w:rFonts w:ascii="宋体" w:hAnsi="宋体" w:cs="宋体"/>
          <w:color w:val="auto"/>
          <w:sz w:val="22"/>
          <w:highlight w:val="none"/>
        </w:rPr>
      </w:pPr>
    </w:p>
    <w:p w14:paraId="16C8B357">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4A7EFAB">
      <w:pPr>
        <w:spacing w:line="400" w:lineRule="atLeast"/>
        <w:ind w:left="2699"/>
        <w:rPr>
          <w:rFonts w:ascii="宋体" w:hAnsi="宋体" w:cs="宋体"/>
          <w:color w:val="auto"/>
          <w:sz w:val="22"/>
          <w:highlight w:val="none"/>
        </w:rPr>
      </w:pPr>
    </w:p>
    <w:p w14:paraId="02354325">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242D0286">
      <w:pPr>
        <w:spacing w:line="360" w:lineRule="exact"/>
        <w:ind w:left="2699"/>
        <w:rPr>
          <w:rFonts w:ascii="宋体" w:hAnsi="宋体" w:cs="宋体"/>
          <w:color w:val="auto"/>
          <w:sz w:val="22"/>
          <w:highlight w:val="none"/>
        </w:rPr>
      </w:pPr>
    </w:p>
    <w:tbl>
      <w:tblPr>
        <w:tblStyle w:val="3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E2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D9D85E5">
            <w:pPr>
              <w:pStyle w:val="17"/>
              <w:adjustRightInd w:val="0"/>
              <w:snapToGrid w:val="0"/>
              <w:spacing w:line="360" w:lineRule="exact"/>
              <w:jc w:val="center"/>
              <w:rPr>
                <w:rFonts w:hAnsi="宋体" w:cs="宋体"/>
                <w:b/>
                <w:bCs/>
                <w:color w:val="auto"/>
                <w:kern w:val="2"/>
                <w:sz w:val="22"/>
                <w:szCs w:val="22"/>
                <w:highlight w:val="none"/>
              </w:rPr>
            </w:pPr>
          </w:p>
          <w:p w14:paraId="41EF63D2">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5745BF5C">
            <w:pPr>
              <w:pStyle w:val="17"/>
              <w:adjustRightInd w:val="0"/>
              <w:snapToGrid w:val="0"/>
              <w:spacing w:line="360" w:lineRule="exact"/>
              <w:jc w:val="center"/>
              <w:rPr>
                <w:rFonts w:hAnsi="宋体" w:cs="宋体"/>
                <w:b/>
                <w:bCs/>
                <w:color w:val="auto"/>
                <w:kern w:val="2"/>
                <w:sz w:val="22"/>
                <w:szCs w:val="22"/>
                <w:highlight w:val="none"/>
              </w:rPr>
            </w:pPr>
          </w:p>
        </w:tc>
      </w:tr>
    </w:tbl>
    <w:p w14:paraId="3120E294">
      <w:pPr>
        <w:pStyle w:val="17"/>
        <w:adjustRightInd w:val="0"/>
        <w:snapToGrid w:val="0"/>
        <w:spacing w:line="360" w:lineRule="exact"/>
        <w:jc w:val="center"/>
        <w:rPr>
          <w:rFonts w:hAnsi="宋体" w:cs="宋体"/>
          <w:color w:val="auto"/>
          <w:sz w:val="22"/>
          <w:highlight w:val="none"/>
          <w:lang w:val="zh-CN"/>
        </w:rPr>
      </w:pPr>
    </w:p>
    <w:p w14:paraId="6A6681F3">
      <w:pPr>
        <w:pStyle w:val="17"/>
        <w:adjustRightInd w:val="0"/>
        <w:snapToGrid w:val="0"/>
        <w:spacing w:line="360" w:lineRule="exact"/>
        <w:jc w:val="center"/>
        <w:rPr>
          <w:rFonts w:hAnsi="宋体" w:cs="宋体"/>
          <w:color w:val="auto"/>
          <w:sz w:val="22"/>
          <w:highlight w:val="none"/>
          <w:lang w:val="zh-CN"/>
        </w:rPr>
      </w:pPr>
    </w:p>
    <w:p w14:paraId="5B008BB7">
      <w:pPr>
        <w:pStyle w:val="17"/>
        <w:adjustRightInd w:val="0"/>
        <w:snapToGrid w:val="0"/>
        <w:spacing w:line="360" w:lineRule="exact"/>
        <w:jc w:val="center"/>
        <w:rPr>
          <w:rFonts w:hAnsi="宋体" w:cs="宋体"/>
          <w:color w:val="auto"/>
          <w:sz w:val="22"/>
          <w:highlight w:val="none"/>
          <w:lang w:val="zh-CN"/>
        </w:rPr>
      </w:pPr>
    </w:p>
    <w:tbl>
      <w:tblPr>
        <w:tblStyle w:val="3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36F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567D8AA">
            <w:pPr>
              <w:pStyle w:val="17"/>
              <w:adjustRightInd w:val="0"/>
              <w:snapToGrid w:val="0"/>
              <w:spacing w:line="360" w:lineRule="exact"/>
              <w:jc w:val="center"/>
              <w:rPr>
                <w:rFonts w:hAnsi="宋体" w:cs="宋体"/>
                <w:b/>
                <w:bCs/>
                <w:color w:val="auto"/>
                <w:kern w:val="2"/>
                <w:sz w:val="22"/>
                <w:szCs w:val="22"/>
                <w:highlight w:val="none"/>
              </w:rPr>
            </w:pPr>
          </w:p>
          <w:p w14:paraId="2B987991">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3E93E227">
            <w:pPr>
              <w:pStyle w:val="17"/>
              <w:adjustRightInd w:val="0"/>
              <w:snapToGrid w:val="0"/>
              <w:spacing w:line="360" w:lineRule="exact"/>
              <w:jc w:val="center"/>
              <w:rPr>
                <w:rFonts w:hAnsi="宋体" w:cs="宋体"/>
                <w:b/>
                <w:bCs/>
                <w:color w:val="auto"/>
                <w:kern w:val="2"/>
                <w:sz w:val="22"/>
                <w:szCs w:val="22"/>
                <w:highlight w:val="none"/>
              </w:rPr>
            </w:pPr>
          </w:p>
        </w:tc>
      </w:tr>
    </w:tbl>
    <w:p w14:paraId="382ECE94">
      <w:pPr>
        <w:spacing w:line="360" w:lineRule="exact"/>
        <w:jc w:val="left"/>
        <w:rPr>
          <w:rFonts w:ascii="宋体" w:hAnsi="宋体" w:cs="宋体"/>
          <w:b/>
          <w:bCs/>
          <w:color w:val="auto"/>
          <w:sz w:val="30"/>
          <w:highlight w:val="none"/>
        </w:rPr>
      </w:pPr>
    </w:p>
    <w:p w14:paraId="55905691">
      <w:pPr>
        <w:spacing w:line="360" w:lineRule="exact"/>
        <w:jc w:val="left"/>
        <w:rPr>
          <w:rFonts w:ascii="宋体" w:hAnsi="宋体" w:cs="宋体"/>
          <w:b/>
          <w:bCs/>
          <w:color w:val="auto"/>
          <w:sz w:val="30"/>
          <w:highlight w:val="none"/>
        </w:rPr>
      </w:pPr>
    </w:p>
    <w:p w14:paraId="2A3824B6">
      <w:pPr>
        <w:spacing w:line="360" w:lineRule="exact"/>
        <w:jc w:val="left"/>
        <w:rPr>
          <w:rFonts w:hint="eastAsia" w:ascii="宋体" w:hAnsi="宋体" w:cs="宋体"/>
          <w:b/>
          <w:bCs/>
          <w:color w:val="auto"/>
          <w:sz w:val="30"/>
          <w:highlight w:val="none"/>
        </w:rPr>
      </w:pPr>
    </w:p>
    <w:p w14:paraId="0089C853">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745EEA5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00333241">
      <w:pPr>
        <w:snapToGrid w:val="0"/>
        <w:spacing w:line="440" w:lineRule="exact"/>
        <w:jc w:val="center"/>
        <w:rPr>
          <w:rFonts w:ascii="宋体" w:hAnsi="宋体" w:cs="宋体"/>
          <w:b/>
          <w:color w:val="auto"/>
          <w:sz w:val="32"/>
          <w:szCs w:val="32"/>
          <w:highlight w:val="none"/>
        </w:rPr>
      </w:pPr>
    </w:p>
    <w:p w14:paraId="4FABD4DF">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泰顺县人民政府大院保安、水电维修、绿化养护等服务</w:t>
      </w:r>
    </w:p>
    <w:p w14:paraId="48B66DA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EC3577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0D5072A1">
      <w:pPr>
        <w:snapToGrid w:val="0"/>
        <w:spacing w:line="600" w:lineRule="atLeast"/>
        <w:ind w:firstLine="1052" w:firstLineChars="400"/>
        <w:rPr>
          <w:rFonts w:ascii="宋体" w:hAnsi="宋体" w:cs="宋体"/>
          <w:b/>
          <w:color w:val="auto"/>
          <w:sz w:val="26"/>
          <w:szCs w:val="26"/>
          <w:highlight w:val="none"/>
        </w:rPr>
      </w:pPr>
    </w:p>
    <w:p w14:paraId="16D7C948">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15D62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B6B03E9">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330329261200010000008-TSCG202605005</w:t>
            </w:r>
          </w:p>
        </w:tc>
      </w:tr>
      <w:tr w14:paraId="43ED8A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8E5186">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2B2745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1E45B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5B787A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114954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82FDA8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5488B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9E2896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C2BD6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944196F">
      <w:pPr>
        <w:autoSpaceDE w:val="0"/>
        <w:autoSpaceDN w:val="0"/>
        <w:adjustRightInd w:val="0"/>
        <w:spacing w:line="360" w:lineRule="exact"/>
        <w:rPr>
          <w:rFonts w:ascii="宋体" w:hAnsi="宋体" w:cs="宋体"/>
          <w:b/>
          <w:bCs/>
          <w:color w:val="auto"/>
          <w:sz w:val="32"/>
          <w:szCs w:val="32"/>
          <w:highlight w:val="none"/>
          <w:lang w:val="zh-CN"/>
        </w:rPr>
      </w:pPr>
    </w:p>
    <w:p w14:paraId="724B7FEF">
      <w:pPr>
        <w:spacing w:line="360" w:lineRule="exact"/>
        <w:jc w:val="left"/>
        <w:rPr>
          <w:rFonts w:hint="eastAsia" w:ascii="宋体" w:hAnsi="宋体" w:cs="宋体"/>
          <w:b/>
          <w:bCs/>
          <w:color w:val="auto"/>
          <w:sz w:val="30"/>
          <w:highlight w:val="none"/>
        </w:rPr>
      </w:pPr>
    </w:p>
    <w:p w14:paraId="2051454C">
      <w:pPr>
        <w:spacing w:line="360" w:lineRule="exact"/>
        <w:jc w:val="left"/>
        <w:rPr>
          <w:rFonts w:hint="eastAsia" w:ascii="宋体" w:hAnsi="宋体" w:cs="宋体"/>
          <w:b/>
          <w:bCs/>
          <w:color w:val="auto"/>
          <w:sz w:val="30"/>
          <w:highlight w:val="none"/>
        </w:rPr>
      </w:pPr>
    </w:p>
    <w:p w14:paraId="7FA2B5D4">
      <w:pPr>
        <w:spacing w:line="360" w:lineRule="exact"/>
        <w:jc w:val="left"/>
        <w:rPr>
          <w:rFonts w:hint="eastAsia" w:ascii="宋体" w:hAnsi="宋体" w:cs="宋体"/>
          <w:b/>
          <w:bCs/>
          <w:color w:val="auto"/>
          <w:sz w:val="30"/>
          <w:highlight w:val="none"/>
        </w:rPr>
      </w:pPr>
    </w:p>
    <w:p w14:paraId="64FDDD39">
      <w:pPr>
        <w:spacing w:line="360" w:lineRule="exact"/>
        <w:jc w:val="left"/>
        <w:rPr>
          <w:rFonts w:hint="eastAsia" w:ascii="宋体" w:hAnsi="宋体" w:cs="宋体"/>
          <w:b/>
          <w:bCs/>
          <w:color w:val="auto"/>
          <w:sz w:val="30"/>
          <w:highlight w:val="none"/>
        </w:rPr>
      </w:pPr>
    </w:p>
    <w:p w14:paraId="6C17E35E">
      <w:pPr>
        <w:spacing w:line="360" w:lineRule="exact"/>
        <w:jc w:val="left"/>
        <w:rPr>
          <w:rFonts w:hint="eastAsia" w:ascii="宋体" w:hAnsi="宋体" w:cs="宋体"/>
          <w:b/>
          <w:bCs/>
          <w:color w:val="auto"/>
          <w:sz w:val="30"/>
          <w:highlight w:val="none"/>
        </w:rPr>
      </w:pPr>
    </w:p>
    <w:p w14:paraId="5865FC98">
      <w:pPr>
        <w:spacing w:line="360" w:lineRule="exact"/>
        <w:jc w:val="left"/>
        <w:rPr>
          <w:rFonts w:hint="eastAsia" w:ascii="宋体" w:hAnsi="宋体" w:cs="宋体"/>
          <w:b/>
          <w:bCs/>
          <w:color w:val="auto"/>
          <w:sz w:val="30"/>
          <w:highlight w:val="none"/>
        </w:rPr>
      </w:pPr>
    </w:p>
    <w:p w14:paraId="0C28ED88">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003052DC">
      <w:pPr>
        <w:pStyle w:val="11"/>
        <w:rPr>
          <w:rFonts w:hint="eastAsia"/>
          <w:color w:val="auto"/>
          <w:highlight w:val="none"/>
          <w:lang w:eastAsia="zh-CN"/>
        </w:rPr>
      </w:pPr>
    </w:p>
    <w:p w14:paraId="64B859D8">
      <w:pPr>
        <w:autoSpaceDE w:val="0"/>
        <w:autoSpaceDN w:val="0"/>
        <w:adjustRightInd w:val="0"/>
        <w:spacing w:line="360" w:lineRule="exact"/>
        <w:jc w:val="center"/>
        <w:rPr>
          <w:rFonts w:ascii="宋体" w:hAnsi="宋体" w:cs="宋体"/>
          <w:b/>
          <w:bCs/>
          <w:color w:val="auto"/>
          <w:sz w:val="36"/>
          <w:highlight w:val="none"/>
          <w:lang w:val="zh-CN"/>
        </w:rPr>
      </w:pPr>
      <w:bookmarkStart w:id="35"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5"/>
    </w:p>
    <w:p w14:paraId="0BE8AFCA">
      <w:pPr>
        <w:pStyle w:val="17"/>
        <w:rPr>
          <w:rFonts w:hAnsi="宋体" w:cs="宋体"/>
          <w:color w:val="auto"/>
          <w:sz w:val="22"/>
          <w:highlight w:val="none"/>
          <w:u w:val="single"/>
        </w:rPr>
      </w:pPr>
      <w:r>
        <w:rPr>
          <w:rFonts w:hint="eastAsia" w:hAnsi="宋体" w:cs="宋体"/>
          <w:color w:val="auto"/>
          <w:sz w:val="22"/>
          <w:highlight w:val="none"/>
          <w:u w:val="single"/>
          <w:lang w:eastAsia="zh-CN"/>
        </w:rPr>
        <w:t>泰顺县机关事务管理中心</w:t>
      </w:r>
      <w:r>
        <w:rPr>
          <w:rFonts w:hint="eastAsia" w:hAnsi="宋体" w:cs="宋体"/>
          <w:color w:val="auto"/>
          <w:sz w:val="22"/>
          <w:highlight w:val="none"/>
          <w:u w:val="single"/>
        </w:rPr>
        <w:t>：</w:t>
      </w:r>
    </w:p>
    <w:p w14:paraId="6857DF7B">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泰顺县人民政府大院保安、水电维修、绿化养护等服务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330329261200010000008-TSCG202605005</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泰顺县人民政府大院保安、水电维修、绿化养护等服务</w:t>
      </w:r>
      <w:r>
        <w:rPr>
          <w:rFonts w:hint="eastAsia" w:ascii="宋体" w:hAnsi="宋体" w:cs="宋体"/>
          <w:color w:val="auto"/>
          <w:sz w:val="22"/>
          <w:highlight w:val="none"/>
          <w:lang w:val="zh-CN"/>
        </w:rPr>
        <w:t>进行投标。为此：</w:t>
      </w:r>
    </w:p>
    <w:p w14:paraId="6DF7A5E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5C2A5204">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764C902B">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1B1A2B2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3A0D1B70">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50E071FD">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3C19917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6B96CC98">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0BAFC3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068B29D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79E805FA">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72AA89D6">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778BFA8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97B2FFC">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5B1087F">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3AEFB01">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379D5563">
      <w:pPr>
        <w:spacing w:line="360" w:lineRule="exact"/>
        <w:jc w:val="left"/>
        <w:rPr>
          <w:rFonts w:ascii="宋体" w:hAnsi="宋体" w:cs="宋体"/>
          <w:color w:val="auto"/>
          <w:sz w:val="22"/>
          <w:highlight w:val="none"/>
        </w:rPr>
      </w:pPr>
    </w:p>
    <w:p w14:paraId="4063EED7">
      <w:pPr>
        <w:spacing w:line="360" w:lineRule="exact"/>
        <w:jc w:val="left"/>
        <w:rPr>
          <w:rFonts w:ascii="宋体" w:hAnsi="宋体" w:cs="宋体"/>
          <w:color w:val="auto"/>
          <w:sz w:val="22"/>
          <w:highlight w:val="none"/>
        </w:rPr>
      </w:pPr>
    </w:p>
    <w:p w14:paraId="6541E283">
      <w:pPr>
        <w:spacing w:line="360" w:lineRule="exact"/>
        <w:jc w:val="left"/>
        <w:rPr>
          <w:rFonts w:ascii="宋体" w:hAnsi="宋体" w:cs="宋体"/>
          <w:b/>
          <w:bCs/>
          <w:color w:val="auto"/>
          <w:sz w:val="30"/>
          <w:highlight w:val="none"/>
        </w:rPr>
      </w:pPr>
    </w:p>
    <w:p w14:paraId="1A69B809">
      <w:pPr>
        <w:spacing w:line="360" w:lineRule="exact"/>
        <w:jc w:val="left"/>
        <w:rPr>
          <w:rFonts w:ascii="宋体" w:hAnsi="宋体" w:cs="宋体"/>
          <w:b/>
          <w:bCs/>
          <w:color w:val="auto"/>
          <w:sz w:val="30"/>
          <w:highlight w:val="none"/>
        </w:rPr>
      </w:pPr>
    </w:p>
    <w:p w14:paraId="6553B351">
      <w:pPr>
        <w:spacing w:line="360" w:lineRule="exact"/>
        <w:jc w:val="left"/>
        <w:rPr>
          <w:rFonts w:hint="eastAsia" w:ascii="宋体" w:hAnsi="宋体" w:cs="宋体"/>
          <w:b/>
          <w:bCs/>
          <w:color w:val="auto"/>
          <w:sz w:val="30"/>
          <w:highlight w:val="none"/>
        </w:rPr>
      </w:pPr>
    </w:p>
    <w:p w14:paraId="6D2D13BC">
      <w:pPr>
        <w:spacing w:line="360" w:lineRule="exact"/>
        <w:jc w:val="left"/>
        <w:rPr>
          <w:rFonts w:hint="eastAsia" w:ascii="宋体" w:hAnsi="宋体" w:cs="宋体"/>
          <w:b/>
          <w:bCs/>
          <w:color w:val="auto"/>
          <w:sz w:val="30"/>
          <w:highlight w:val="none"/>
        </w:rPr>
      </w:pPr>
    </w:p>
    <w:p w14:paraId="075B9E0C">
      <w:pPr>
        <w:spacing w:line="360" w:lineRule="exact"/>
        <w:jc w:val="left"/>
        <w:rPr>
          <w:rFonts w:hint="eastAsia" w:ascii="宋体" w:hAnsi="宋体" w:cs="宋体"/>
          <w:b/>
          <w:bCs/>
          <w:color w:val="auto"/>
          <w:sz w:val="30"/>
          <w:highlight w:val="none"/>
        </w:rPr>
      </w:pPr>
    </w:p>
    <w:p w14:paraId="573EE43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3FDFFF8B">
      <w:pPr>
        <w:spacing w:line="360" w:lineRule="exact"/>
        <w:jc w:val="center"/>
        <w:rPr>
          <w:rFonts w:ascii="宋体" w:hAnsi="宋体" w:cs="宋体"/>
          <w:b/>
          <w:bCs/>
          <w:color w:val="auto"/>
          <w:sz w:val="30"/>
          <w:highlight w:val="none"/>
          <w:lang w:val="zh-CN"/>
        </w:rPr>
      </w:pPr>
      <w:bookmarkStart w:id="36" w:name="_Toc15399_WPSOffice_Level3"/>
      <w:r>
        <w:rPr>
          <w:rFonts w:hint="eastAsia" w:ascii="宋体" w:hAnsi="宋体" w:cs="宋体"/>
          <w:b/>
          <w:bCs/>
          <w:color w:val="auto"/>
          <w:sz w:val="30"/>
          <w:highlight w:val="none"/>
          <w:lang w:val="zh-CN"/>
        </w:rPr>
        <w:t>供应商参与政府采购活动投标资格声明函</w:t>
      </w:r>
      <w:bookmarkEnd w:id="36"/>
    </w:p>
    <w:tbl>
      <w:tblPr>
        <w:tblStyle w:val="3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5FE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08E6222">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20C63E03">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泰顺县人民政府大院保安、水电维修、绿化养护等服务</w:t>
            </w:r>
          </w:p>
        </w:tc>
      </w:tr>
      <w:tr w14:paraId="6365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61C6718">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5EFE633D">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330329261200010000008-TSCG202605005</w:t>
            </w:r>
          </w:p>
        </w:tc>
      </w:tr>
      <w:tr w14:paraId="3F6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AAF19E5">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08476D8E">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69E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7E97AA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3A2E6C4B">
            <w:pPr>
              <w:pStyle w:val="17"/>
              <w:adjustRightInd w:val="0"/>
              <w:snapToGrid w:val="0"/>
              <w:spacing w:line="400" w:lineRule="exact"/>
              <w:ind w:firstLine="839" w:firstLineChars="414"/>
              <w:rPr>
                <w:rFonts w:hAnsi="宋体" w:cs="宋体"/>
                <w:color w:val="auto"/>
                <w:kern w:val="2"/>
                <w:highlight w:val="none"/>
              </w:rPr>
            </w:pPr>
            <w:r>
              <w:rPr>
                <w:rFonts w:hint="eastAsia" w:hAnsi="宋体" w:cs="宋体"/>
                <w:color w:val="auto"/>
                <w:kern w:val="2"/>
                <w:highlight w:val="none"/>
              </w:rPr>
              <w:t>（一）具有独立承担民事责任的能力；</w:t>
            </w:r>
          </w:p>
          <w:p w14:paraId="0FD3AB1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50A93171">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2C6287FD">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2A56698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775FF137">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2FE78635">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A56D0FB">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6D2F255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5716A47F">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30702E63">
            <w:pPr>
              <w:tabs>
                <w:tab w:val="center" w:pos="4483"/>
              </w:tabs>
              <w:adjustRightInd w:val="0"/>
              <w:spacing w:line="360" w:lineRule="auto"/>
              <w:ind w:firstLine="400"/>
              <w:rPr>
                <w:rFonts w:ascii="宋体" w:hAnsi="宋体" w:cs="宋体"/>
                <w:b/>
                <w:bCs/>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供应商须具有保安服务许可证</w:t>
            </w:r>
            <w:bookmarkStart w:id="42" w:name="_GoBack"/>
            <w:bookmarkEnd w:id="42"/>
            <w:r>
              <w:rPr>
                <w:rFonts w:hint="eastAsia" w:ascii="宋体" w:hAnsi="宋体" w:cs="宋体"/>
                <w:color w:val="auto"/>
                <w:szCs w:val="21"/>
                <w:highlight w:val="none"/>
                <w:u w:val="single"/>
                <w:lang w:val="en-US" w:eastAsia="zh-CN"/>
              </w:rPr>
              <w:t>的</w:t>
            </w:r>
            <w:r>
              <w:rPr>
                <w:rFonts w:hint="eastAsia" w:ascii="宋体" w:hAnsi="宋体" w:cs="宋体"/>
                <w:color w:val="auto"/>
                <w:szCs w:val="21"/>
                <w:highlight w:val="none"/>
              </w:rPr>
              <w:t>要求，并在《资格文件》中提供了相应的证明材料</w:t>
            </w:r>
            <w:r>
              <w:rPr>
                <w:rFonts w:hint="eastAsia" w:ascii="宋体" w:hAnsi="宋体" w:cs="宋体"/>
                <w:b/>
                <w:bCs/>
                <w:color w:val="auto"/>
                <w:szCs w:val="21"/>
                <w:highlight w:val="none"/>
                <w:u w:val="single"/>
              </w:rPr>
              <w:t>（招标文件没有要求特定资格条件的，本条款空格处可以空白）</w:t>
            </w:r>
          </w:p>
          <w:p w14:paraId="75B7AC27">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180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45530714">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w:t>
            </w:r>
            <w:r>
              <w:rPr>
                <w:rFonts w:hint="eastAsia" w:hAnsi="宋体" w:cs="宋体"/>
                <w:color w:val="auto"/>
                <w:kern w:val="2"/>
                <w:sz w:val="22"/>
                <w:szCs w:val="22"/>
                <w:highlight w:val="none"/>
                <w:lang w:eastAsia="zh-CN"/>
              </w:rPr>
              <w:t>公</w:t>
            </w:r>
            <w:r>
              <w:rPr>
                <w:rFonts w:hint="eastAsia" w:hAnsi="宋体" w:cs="宋体"/>
                <w:color w:val="auto"/>
                <w:kern w:val="2"/>
                <w:sz w:val="22"/>
                <w:szCs w:val="22"/>
                <w:highlight w:val="none"/>
              </w:rPr>
              <w:t>章）：</w:t>
            </w:r>
          </w:p>
        </w:tc>
      </w:tr>
      <w:tr w14:paraId="20EE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0958B718">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561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39867B05">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6357D6A5">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544C05DB">
      <w:pPr>
        <w:spacing w:line="360" w:lineRule="exact"/>
        <w:jc w:val="left"/>
        <w:rPr>
          <w:rFonts w:hint="eastAsia" w:ascii="宋体" w:hAnsi="宋体" w:cs="宋体"/>
          <w:b/>
          <w:bCs/>
          <w:color w:val="auto"/>
          <w:sz w:val="32"/>
          <w:szCs w:val="32"/>
          <w:highlight w:val="none"/>
        </w:rPr>
      </w:pPr>
    </w:p>
    <w:p w14:paraId="652A68AC">
      <w:pPr>
        <w:spacing w:line="360" w:lineRule="exact"/>
        <w:jc w:val="left"/>
        <w:rPr>
          <w:rFonts w:hint="eastAsia" w:ascii="宋体" w:hAnsi="宋体" w:cs="宋体"/>
          <w:b/>
          <w:bCs/>
          <w:color w:val="auto"/>
          <w:sz w:val="32"/>
          <w:szCs w:val="32"/>
          <w:highlight w:val="none"/>
        </w:rPr>
      </w:pPr>
    </w:p>
    <w:p w14:paraId="5F557D29">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0E1CD5CD">
      <w:pPr>
        <w:jc w:val="center"/>
        <w:rPr>
          <w:rFonts w:ascii="宋体" w:hAnsi="宋体" w:cs="宋体"/>
          <w:b/>
          <w:bCs/>
          <w:color w:val="auto"/>
          <w:sz w:val="32"/>
          <w:szCs w:val="32"/>
          <w:highlight w:val="none"/>
        </w:rPr>
      </w:pPr>
      <w:bookmarkStart w:id="37" w:name="_Toc7010_WPSOffice_Level3"/>
      <w:r>
        <w:rPr>
          <w:rFonts w:hint="eastAsia" w:ascii="宋体" w:hAnsi="宋体" w:cs="宋体"/>
          <w:b/>
          <w:bCs/>
          <w:color w:val="auto"/>
          <w:sz w:val="32"/>
          <w:szCs w:val="32"/>
          <w:highlight w:val="none"/>
        </w:rPr>
        <w:t>法定代表人诚信投标承诺书</w:t>
      </w:r>
      <w:bookmarkEnd w:id="37"/>
    </w:p>
    <w:p w14:paraId="53EF80B5">
      <w:pPr>
        <w:spacing w:line="360" w:lineRule="auto"/>
        <w:jc w:val="left"/>
        <w:rPr>
          <w:rFonts w:ascii="宋体" w:hAnsi="宋体" w:cs="宋体"/>
          <w:color w:val="auto"/>
          <w:sz w:val="24"/>
          <w:highlight w:val="none"/>
        </w:rPr>
      </w:pPr>
    </w:p>
    <w:p w14:paraId="0BAECFEA">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46E153E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泰顺县人民政府大院保安、水电维修、绿化养护等服务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330329261200010000008-TSCG202605005</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68E0F45F">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FF9BD5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23AF904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32CDA07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9808B5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1D8BA81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5FDF1C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1F50C4F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2B072BA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2D3B300E">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362F073A">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w:t>
      </w:r>
      <w:r>
        <w:rPr>
          <w:rFonts w:hint="eastAsia" w:ascii="宋体" w:hAnsi="宋体" w:cs="宋体"/>
          <w:color w:val="auto"/>
          <w:sz w:val="22"/>
          <w:highlight w:val="none"/>
          <w:lang w:eastAsia="zh-CN"/>
        </w:rPr>
        <w:t>包括但不限于</w:t>
      </w:r>
      <w:r>
        <w:rPr>
          <w:rFonts w:hint="eastAsia" w:ascii="宋体" w:hAnsi="宋体" w:cs="宋体"/>
          <w:color w:val="auto"/>
          <w:sz w:val="22"/>
          <w:highlight w:val="none"/>
        </w:rPr>
        <w:t>：愿意接受相关行政主管部门作出的处罚；给采购人造成损失的，依法承担相应的赔偿责任。</w:t>
      </w:r>
    </w:p>
    <w:p w14:paraId="7F59E205">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47CF4860">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628FBAFA">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4FB970CC">
      <w:pPr>
        <w:spacing w:line="360" w:lineRule="exact"/>
        <w:jc w:val="left"/>
        <w:rPr>
          <w:rFonts w:hint="eastAsia" w:ascii="宋体" w:hAnsi="宋体" w:cs="宋体"/>
          <w:bCs/>
          <w:color w:val="auto"/>
          <w:sz w:val="22"/>
          <w:highlight w:val="none"/>
          <w:u w:val="single"/>
        </w:rPr>
      </w:pPr>
    </w:p>
    <w:p w14:paraId="05EE3D73">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7A35735">
      <w:pPr>
        <w:pStyle w:val="17"/>
        <w:spacing w:line="360" w:lineRule="exact"/>
        <w:jc w:val="center"/>
        <w:rPr>
          <w:rFonts w:hAnsi="宋体" w:cs="宋体"/>
          <w:color w:val="auto"/>
          <w:sz w:val="32"/>
          <w:highlight w:val="none"/>
        </w:rPr>
      </w:pPr>
    </w:p>
    <w:p w14:paraId="7121A512">
      <w:pPr>
        <w:spacing w:line="360" w:lineRule="exact"/>
        <w:jc w:val="left"/>
        <w:rPr>
          <w:rFonts w:ascii="宋体" w:hAnsi="宋体" w:cs="宋体"/>
          <w:color w:val="auto"/>
          <w:sz w:val="30"/>
          <w:highlight w:val="none"/>
        </w:rPr>
      </w:pPr>
    </w:p>
    <w:p w14:paraId="42965902">
      <w:pPr>
        <w:autoSpaceDE w:val="0"/>
        <w:autoSpaceDN w:val="0"/>
        <w:adjustRightInd w:val="0"/>
        <w:spacing w:line="360" w:lineRule="exact"/>
        <w:jc w:val="left"/>
        <w:rPr>
          <w:rFonts w:ascii="宋体" w:hAnsi="宋体" w:cs="宋体"/>
          <w:color w:val="auto"/>
          <w:sz w:val="32"/>
          <w:highlight w:val="none"/>
          <w:lang w:val="zh-CN"/>
        </w:rPr>
      </w:pPr>
    </w:p>
    <w:p w14:paraId="2504C7F2">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5CB16940">
      <w:pPr>
        <w:pStyle w:val="17"/>
        <w:spacing w:line="360" w:lineRule="exact"/>
        <w:jc w:val="center"/>
        <w:rPr>
          <w:rFonts w:hAnsi="宋体" w:cs="宋体"/>
          <w:b/>
          <w:bCs/>
          <w:color w:val="auto"/>
          <w:sz w:val="32"/>
          <w:highlight w:val="none"/>
          <w:lang w:val="zh-CN"/>
        </w:rPr>
      </w:pPr>
      <w:bookmarkStart w:id="38" w:name="_Toc18541_WPSOffice_Level3"/>
      <w:r>
        <w:rPr>
          <w:rFonts w:hint="eastAsia" w:hAnsi="宋体" w:cs="宋体"/>
          <w:b/>
          <w:bCs/>
          <w:color w:val="auto"/>
          <w:sz w:val="32"/>
          <w:highlight w:val="none"/>
          <w:lang w:val="zh-CN"/>
        </w:rPr>
        <w:t>（一）商务偏离表</w:t>
      </w:r>
      <w:bookmarkEnd w:id="38"/>
    </w:p>
    <w:p w14:paraId="47E96A62">
      <w:pPr>
        <w:autoSpaceDE w:val="0"/>
        <w:autoSpaceDN w:val="0"/>
        <w:adjustRightInd w:val="0"/>
        <w:spacing w:line="360" w:lineRule="exact"/>
        <w:jc w:val="center"/>
        <w:rPr>
          <w:rFonts w:ascii="宋体" w:hAnsi="宋体" w:cs="宋体"/>
          <w:color w:val="auto"/>
          <w:sz w:val="32"/>
          <w:highlight w:val="none"/>
          <w:lang w:val="zh-CN"/>
        </w:rPr>
      </w:pPr>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5EB20949">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883DF9F">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75AF5A6">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1DAF1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1846D65">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CCEA3C9">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76D6DF3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11984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0B105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DEF0D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20F96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58425F">
            <w:pPr>
              <w:autoSpaceDE w:val="0"/>
              <w:autoSpaceDN w:val="0"/>
              <w:adjustRightInd w:val="0"/>
              <w:spacing w:line="360" w:lineRule="exact"/>
              <w:jc w:val="center"/>
              <w:rPr>
                <w:rFonts w:ascii="宋体" w:hAnsi="宋体" w:cs="宋体"/>
                <w:color w:val="auto"/>
                <w:sz w:val="24"/>
                <w:highlight w:val="none"/>
                <w:lang w:val="zh-CN"/>
              </w:rPr>
            </w:pPr>
          </w:p>
        </w:tc>
      </w:tr>
      <w:tr w14:paraId="5BC5415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A14CCB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8707F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71F1B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16AD3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7BC1E5">
            <w:pPr>
              <w:autoSpaceDE w:val="0"/>
              <w:autoSpaceDN w:val="0"/>
              <w:adjustRightInd w:val="0"/>
              <w:spacing w:line="360" w:lineRule="exact"/>
              <w:jc w:val="center"/>
              <w:rPr>
                <w:rFonts w:ascii="宋体" w:hAnsi="宋体" w:cs="宋体"/>
                <w:color w:val="auto"/>
                <w:sz w:val="24"/>
                <w:highlight w:val="none"/>
                <w:lang w:val="zh-CN"/>
              </w:rPr>
            </w:pPr>
          </w:p>
        </w:tc>
      </w:tr>
      <w:tr w14:paraId="648A740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D4539D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C1351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69B94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1593D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C853D7">
            <w:pPr>
              <w:autoSpaceDE w:val="0"/>
              <w:autoSpaceDN w:val="0"/>
              <w:adjustRightInd w:val="0"/>
              <w:spacing w:line="360" w:lineRule="exact"/>
              <w:jc w:val="center"/>
              <w:rPr>
                <w:rFonts w:ascii="宋体" w:hAnsi="宋体" w:cs="宋体"/>
                <w:color w:val="auto"/>
                <w:sz w:val="24"/>
                <w:highlight w:val="none"/>
                <w:lang w:val="zh-CN"/>
              </w:rPr>
            </w:pPr>
          </w:p>
        </w:tc>
      </w:tr>
      <w:tr w14:paraId="7D3809E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E659A3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D2CD82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3FEAA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6443C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8DD35B">
            <w:pPr>
              <w:autoSpaceDE w:val="0"/>
              <w:autoSpaceDN w:val="0"/>
              <w:adjustRightInd w:val="0"/>
              <w:spacing w:line="360" w:lineRule="exact"/>
              <w:jc w:val="center"/>
              <w:rPr>
                <w:rFonts w:ascii="宋体" w:hAnsi="宋体" w:cs="宋体"/>
                <w:color w:val="auto"/>
                <w:sz w:val="24"/>
                <w:highlight w:val="none"/>
                <w:lang w:val="zh-CN"/>
              </w:rPr>
            </w:pPr>
          </w:p>
        </w:tc>
      </w:tr>
      <w:tr w14:paraId="5ADF0AC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993AF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EC26F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D2D1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D472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3FC5F1">
            <w:pPr>
              <w:autoSpaceDE w:val="0"/>
              <w:autoSpaceDN w:val="0"/>
              <w:adjustRightInd w:val="0"/>
              <w:spacing w:line="360" w:lineRule="exact"/>
              <w:jc w:val="center"/>
              <w:rPr>
                <w:rFonts w:ascii="宋体" w:hAnsi="宋体" w:cs="宋体"/>
                <w:color w:val="auto"/>
                <w:sz w:val="24"/>
                <w:highlight w:val="none"/>
                <w:lang w:val="zh-CN"/>
              </w:rPr>
            </w:pPr>
          </w:p>
        </w:tc>
      </w:tr>
      <w:tr w14:paraId="27D9C61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2D910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E467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93CFF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66E5C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3E7A0A">
            <w:pPr>
              <w:autoSpaceDE w:val="0"/>
              <w:autoSpaceDN w:val="0"/>
              <w:adjustRightInd w:val="0"/>
              <w:spacing w:line="360" w:lineRule="exact"/>
              <w:jc w:val="center"/>
              <w:rPr>
                <w:rFonts w:ascii="宋体" w:hAnsi="宋体" w:cs="宋体"/>
                <w:color w:val="auto"/>
                <w:sz w:val="24"/>
                <w:highlight w:val="none"/>
                <w:lang w:val="zh-CN"/>
              </w:rPr>
            </w:pPr>
          </w:p>
        </w:tc>
      </w:tr>
      <w:tr w14:paraId="6B480C6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8203CF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E87DB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BAA77F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C9F95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915465A">
            <w:pPr>
              <w:autoSpaceDE w:val="0"/>
              <w:autoSpaceDN w:val="0"/>
              <w:adjustRightInd w:val="0"/>
              <w:spacing w:line="360" w:lineRule="exact"/>
              <w:jc w:val="center"/>
              <w:rPr>
                <w:rFonts w:ascii="宋体" w:hAnsi="宋体" w:cs="宋体"/>
                <w:color w:val="auto"/>
                <w:sz w:val="24"/>
                <w:highlight w:val="none"/>
                <w:lang w:val="zh-CN"/>
              </w:rPr>
            </w:pPr>
          </w:p>
        </w:tc>
      </w:tr>
      <w:tr w14:paraId="5B61FCC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D49E6E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D6E92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DD77E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D954B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6E255B">
            <w:pPr>
              <w:autoSpaceDE w:val="0"/>
              <w:autoSpaceDN w:val="0"/>
              <w:adjustRightInd w:val="0"/>
              <w:spacing w:line="360" w:lineRule="exact"/>
              <w:jc w:val="center"/>
              <w:rPr>
                <w:rFonts w:ascii="宋体" w:hAnsi="宋体" w:cs="宋体"/>
                <w:color w:val="auto"/>
                <w:sz w:val="24"/>
                <w:highlight w:val="none"/>
                <w:lang w:val="zh-CN"/>
              </w:rPr>
            </w:pPr>
          </w:p>
        </w:tc>
      </w:tr>
      <w:tr w14:paraId="17F4046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E103B3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4F1A16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1260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0DE7A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89756B8">
            <w:pPr>
              <w:autoSpaceDE w:val="0"/>
              <w:autoSpaceDN w:val="0"/>
              <w:adjustRightInd w:val="0"/>
              <w:spacing w:line="360" w:lineRule="exact"/>
              <w:jc w:val="center"/>
              <w:rPr>
                <w:rFonts w:ascii="宋体" w:hAnsi="宋体" w:cs="宋体"/>
                <w:color w:val="auto"/>
                <w:sz w:val="24"/>
                <w:highlight w:val="none"/>
                <w:lang w:val="zh-CN"/>
              </w:rPr>
            </w:pPr>
          </w:p>
        </w:tc>
      </w:tr>
    </w:tbl>
    <w:p w14:paraId="2267B4EE">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1FD27610">
      <w:pPr>
        <w:autoSpaceDE w:val="0"/>
        <w:autoSpaceDN w:val="0"/>
        <w:adjustRightInd w:val="0"/>
        <w:spacing w:line="360" w:lineRule="exact"/>
        <w:rPr>
          <w:rFonts w:ascii="宋体" w:hAnsi="宋体" w:cs="宋体"/>
          <w:color w:val="auto"/>
          <w:sz w:val="32"/>
          <w:highlight w:val="none"/>
          <w:lang w:val="zh-CN"/>
        </w:rPr>
      </w:pPr>
    </w:p>
    <w:p w14:paraId="3A0C2664">
      <w:pPr>
        <w:pStyle w:val="17"/>
        <w:spacing w:line="360" w:lineRule="exact"/>
        <w:jc w:val="center"/>
        <w:rPr>
          <w:rFonts w:hAnsi="宋体" w:cs="宋体"/>
          <w:b/>
          <w:bCs/>
          <w:color w:val="auto"/>
          <w:sz w:val="32"/>
          <w:highlight w:val="none"/>
          <w:lang w:val="zh-CN"/>
        </w:rPr>
      </w:pPr>
      <w:bookmarkStart w:id="39" w:name="_Toc4031_WPSOffice_Level3"/>
      <w:r>
        <w:rPr>
          <w:rFonts w:hint="eastAsia" w:hAnsi="宋体" w:cs="宋体"/>
          <w:b/>
          <w:bCs/>
          <w:color w:val="auto"/>
          <w:sz w:val="32"/>
          <w:highlight w:val="none"/>
          <w:lang w:val="zh-CN"/>
        </w:rPr>
        <w:t>（二）技术偏离表</w:t>
      </w:r>
      <w:bookmarkEnd w:id="39"/>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3C50830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644FBAB">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A800528">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D99735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01A4B3B">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240810D">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76942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96C06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E9B47E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2C4C3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9755C5">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F58FC5">
            <w:pPr>
              <w:autoSpaceDE w:val="0"/>
              <w:autoSpaceDN w:val="0"/>
              <w:adjustRightInd w:val="0"/>
              <w:spacing w:line="360" w:lineRule="exact"/>
              <w:jc w:val="center"/>
              <w:rPr>
                <w:rFonts w:ascii="宋体" w:hAnsi="宋体" w:cs="宋体"/>
                <w:color w:val="auto"/>
                <w:sz w:val="22"/>
                <w:highlight w:val="none"/>
                <w:lang w:val="zh-CN"/>
              </w:rPr>
            </w:pPr>
          </w:p>
        </w:tc>
      </w:tr>
      <w:tr w14:paraId="07A6D9E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D39136">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4FAE14">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9A08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D30B0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C3E268">
            <w:pPr>
              <w:autoSpaceDE w:val="0"/>
              <w:autoSpaceDN w:val="0"/>
              <w:adjustRightInd w:val="0"/>
              <w:spacing w:line="360" w:lineRule="exact"/>
              <w:jc w:val="center"/>
              <w:rPr>
                <w:rFonts w:ascii="宋体" w:hAnsi="宋体" w:cs="宋体"/>
                <w:color w:val="auto"/>
                <w:sz w:val="22"/>
                <w:highlight w:val="none"/>
                <w:lang w:val="zh-CN"/>
              </w:rPr>
            </w:pPr>
          </w:p>
        </w:tc>
      </w:tr>
      <w:tr w14:paraId="157C779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C872A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69D6C0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D44B8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A5E32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B1839A0">
            <w:pPr>
              <w:autoSpaceDE w:val="0"/>
              <w:autoSpaceDN w:val="0"/>
              <w:adjustRightInd w:val="0"/>
              <w:spacing w:line="360" w:lineRule="exact"/>
              <w:jc w:val="center"/>
              <w:rPr>
                <w:rFonts w:ascii="宋体" w:hAnsi="宋体" w:cs="宋体"/>
                <w:color w:val="auto"/>
                <w:sz w:val="22"/>
                <w:highlight w:val="none"/>
                <w:lang w:val="zh-CN"/>
              </w:rPr>
            </w:pPr>
          </w:p>
        </w:tc>
      </w:tr>
      <w:tr w14:paraId="1A813CE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418DDB">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DED41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4C8FD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602BB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5E82FD">
            <w:pPr>
              <w:autoSpaceDE w:val="0"/>
              <w:autoSpaceDN w:val="0"/>
              <w:adjustRightInd w:val="0"/>
              <w:spacing w:line="360" w:lineRule="exact"/>
              <w:jc w:val="center"/>
              <w:rPr>
                <w:rFonts w:ascii="宋体" w:hAnsi="宋体" w:cs="宋体"/>
                <w:color w:val="auto"/>
                <w:sz w:val="22"/>
                <w:highlight w:val="none"/>
                <w:lang w:val="zh-CN"/>
              </w:rPr>
            </w:pPr>
          </w:p>
        </w:tc>
      </w:tr>
      <w:tr w14:paraId="21F50A6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FAD91AF">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0D668E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4CF10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1F406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183FEF">
            <w:pPr>
              <w:autoSpaceDE w:val="0"/>
              <w:autoSpaceDN w:val="0"/>
              <w:adjustRightInd w:val="0"/>
              <w:spacing w:line="360" w:lineRule="exact"/>
              <w:jc w:val="center"/>
              <w:rPr>
                <w:rFonts w:ascii="宋体" w:hAnsi="宋体" w:cs="宋体"/>
                <w:color w:val="auto"/>
                <w:sz w:val="22"/>
                <w:highlight w:val="none"/>
                <w:lang w:val="zh-CN"/>
              </w:rPr>
            </w:pPr>
          </w:p>
        </w:tc>
      </w:tr>
      <w:tr w14:paraId="119F0B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8D6FE64">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0074EF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0ED94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5FB69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E00F66">
            <w:pPr>
              <w:autoSpaceDE w:val="0"/>
              <w:autoSpaceDN w:val="0"/>
              <w:adjustRightInd w:val="0"/>
              <w:spacing w:line="360" w:lineRule="exact"/>
              <w:jc w:val="center"/>
              <w:rPr>
                <w:rFonts w:ascii="宋体" w:hAnsi="宋体" w:cs="宋体"/>
                <w:color w:val="auto"/>
                <w:sz w:val="22"/>
                <w:highlight w:val="none"/>
                <w:lang w:val="zh-CN"/>
              </w:rPr>
            </w:pPr>
          </w:p>
        </w:tc>
      </w:tr>
      <w:tr w14:paraId="4CEA420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991BAB">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A2B49F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221EA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2E055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15EE2C">
            <w:pPr>
              <w:autoSpaceDE w:val="0"/>
              <w:autoSpaceDN w:val="0"/>
              <w:adjustRightInd w:val="0"/>
              <w:spacing w:line="360" w:lineRule="exact"/>
              <w:jc w:val="center"/>
              <w:rPr>
                <w:rFonts w:ascii="宋体" w:hAnsi="宋体" w:cs="宋体"/>
                <w:color w:val="auto"/>
                <w:sz w:val="22"/>
                <w:highlight w:val="none"/>
                <w:lang w:val="zh-CN"/>
              </w:rPr>
            </w:pPr>
          </w:p>
        </w:tc>
      </w:tr>
      <w:tr w14:paraId="3A4F70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A2F57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4D18C8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25477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8F0AA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3AF08F">
            <w:pPr>
              <w:autoSpaceDE w:val="0"/>
              <w:autoSpaceDN w:val="0"/>
              <w:adjustRightInd w:val="0"/>
              <w:spacing w:line="360" w:lineRule="exact"/>
              <w:jc w:val="center"/>
              <w:rPr>
                <w:rFonts w:ascii="宋体" w:hAnsi="宋体" w:cs="宋体"/>
                <w:color w:val="auto"/>
                <w:sz w:val="22"/>
                <w:highlight w:val="none"/>
                <w:lang w:val="zh-CN"/>
              </w:rPr>
            </w:pPr>
          </w:p>
        </w:tc>
      </w:tr>
      <w:tr w14:paraId="7C0425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F4EE4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976104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D8DAF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2F9C2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41D9746">
            <w:pPr>
              <w:autoSpaceDE w:val="0"/>
              <w:autoSpaceDN w:val="0"/>
              <w:adjustRightInd w:val="0"/>
              <w:spacing w:line="360" w:lineRule="exact"/>
              <w:jc w:val="center"/>
              <w:rPr>
                <w:rFonts w:ascii="宋体" w:hAnsi="宋体" w:cs="宋体"/>
                <w:color w:val="auto"/>
                <w:sz w:val="22"/>
                <w:highlight w:val="none"/>
                <w:lang w:val="zh-CN"/>
              </w:rPr>
            </w:pPr>
          </w:p>
        </w:tc>
      </w:tr>
    </w:tbl>
    <w:p w14:paraId="255E166E">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5F824CC8">
      <w:pPr>
        <w:rPr>
          <w:rFonts w:ascii="宋体" w:hAnsi="宋体" w:cs="宋体"/>
          <w:color w:val="auto"/>
          <w:highlight w:val="none"/>
        </w:rPr>
      </w:pPr>
      <w:bookmarkStart w:id="40" w:name="_Toc30988_WPSOffice_Level2"/>
      <w:r>
        <w:rPr>
          <w:rFonts w:hint="eastAsia" w:ascii="宋体" w:hAnsi="宋体" w:cs="宋体"/>
          <w:color w:val="auto"/>
          <w:highlight w:val="none"/>
        </w:rPr>
        <w:t>备注：表格可以延续</w:t>
      </w:r>
      <w:bookmarkEnd w:id="40"/>
    </w:p>
    <w:p w14:paraId="4E2781A9">
      <w:pPr>
        <w:spacing w:line="360" w:lineRule="exact"/>
        <w:jc w:val="left"/>
        <w:rPr>
          <w:rFonts w:ascii="宋体" w:hAnsi="宋体" w:cs="宋体"/>
          <w:b/>
          <w:bCs/>
          <w:color w:val="auto"/>
          <w:sz w:val="30"/>
          <w:highlight w:val="none"/>
        </w:rPr>
      </w:pPr>
    </w:p>
    <w:p w14:paraId="25A41FDB">
      <w:pPr>
        <w:spacing w:line="360" w:lineRule="exact"/>
        <w:jc w:val="left"/>
        <w:rPr>
          <w:rFonts w:ascii="宋体" w:hAnsi="宋体" w:cs="宋体"/>
          <w:b/>
          <w:bCs/>
          <w:color w:val="auto"/>
          <w:sz w:val="30"/>
          <w:highlight w:val="none"/>
        </w:rPr>
      </w:pPr>
    </w:p>
    <w:p w14:paraId="3BBC3604">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3A007A7">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5D77962A">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684C387A">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泰顺县人民政府大院保安、水电维修、绿化养护等服务</w:t>
      </w:r>
    </w:p>
    <w:p w14:paraId="4655F3A7">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330329261200010000008-TSCG202605005</w:t>
      </w:r>
    </w:p>
    <w:tbl>
      <w:tblPr>
        <w:tblStyle w:val="3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B7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522B1EC">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22976F53">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6014DE3B">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76900195">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796F9A1F">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DCB95B6">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168387DD">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27F9789E">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7F7610D1">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5DBA7F4B">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44EF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1431524">
            <w:pPr>
              <w:spacing w:line="360" w:lineRule="auto"/>
              <w:rPr>
                <w:rFonts w:ascii="宋体" w:hAnsi="宋体" w:cs="宋体"/>
                <w:color w:val="auto"/>
                <w:sz w:val="22"/>
                <w:highlight w:val="none"/>
              </w:rPr>
            </w:pPr>
          </w:p>
        </w:tc>
        <w:tc>
          <w:tcPr>
            <w:tcW w:w="2520" w:type="dxa"/>
            <w:vAlign w:val="center"/>
          </w:tcPr>
          <w:p w14:paraId="778D4274">
            <w:pPr>
              <w:spacing w:line="360" w:lineRule="auto"/>
              <w:rPr>
                <w:rFonts w:ascii="宋体" w:hAnsi="宋体" w:cs="宋体"/>
                <w:color w:val="auto"/>
                <w:sz w:val="22"/>
                <w:highlight w:val="none"/>
              </w:rPr>
            </w:pPr>
          </w:p>
        </w:tc>
        <w:tc>
          <w:tcPr>
            <w:tcW w:w="720" w:type="dxa"/>
            <w:vAlign w:val="center"/>
          </w:tcPr>
          <w:p w14:paraId="4BFF82E2">
            <w:pPr>
              <w:spacing w:line="360" w:lineRule="auto"/>
              <w:rPr>
                <w:rFonts w:ascii="宋体" w:hAnsi="宋体" w:cs="宋体"/>
                <w:color w:val="auto"/>
                <w:sz w:val="22"/>
                <w:highlight w:val="none"/>
              </w:rPr>
            </w:pPr>
          </w:p>
        </w:tc>
        <w:tc>
          <w:tcPr>
            <w:tcW w:w="720" w:type="dxa"/>
            <w:vAlign w:val="center"/>
          </w:tcPr>
          <w:p w14:paraId="144A1E50">
            <w:pPr>
              <w:spacing w:line="360" w:lineRule="auto"/>
              <w:rPr>
                <w:rFonts w:ascii="宋体" w:hAnsi="宋体" w:cs="宋体"/>
                <w:color w:val="auto"/>
                <w:sz w:val="22"/>
                <w:highlight w:val="none"/>
              </w:rPr>
            </w:pPr>
          </w:p>
        </w:tc>
        <w:tc>
          <w:tcPr>
            <w:tcW w:w="720" w:type="dxa"/>
            <w:vAlign w:val="center"/>
          </w:tcPr>
          <w:p w14:paraId="1D2327C5">
            <w:pPr>
              <w:spacing w:line="360" w:lineRule="auto"/>
              <w:rPr>
                <w:rFonts w:ascii="宋体" w:hAnsi="宋体" w:cs="宋体"/>
                <w:color w:val="auto"/>
                <w:sz w:val="22"/>
                <w:highlight w:val="none"/>
              </w:rPr>
            </w:pPr>
          </w:p>
        </w:tc>
        <w:tc>
          <w:tcPr>
            <w:tcW w:w="1080" w:type="dxa"/>
            <w:vAlign w:val="center"/>
          </w:tcPr>
          <w:p w14:paraId="31180036">
            <w:pPr>
              <w:spacing w:line="360" w:lineRule="auto"/>
              <w:rPr>
                <w:rFonts w:ascii="宋体" w:hAnsi="宋体" w:cs="宋体"/>
                <w:color w:val="auto"/>
                <w:sz w:val="22"/>
                <w:highlight w:val="none"/>
              </w:rPr>
            </w:pPr>
          </w:p>
        </w:tc>
        <w:tc>
          <w:tcPr>
            <w:tcW w:w="1458" w:type="dxa"/>
            <w:vAlign w:val="center"/>
          </w:tcPr>
          <w:p w14:paraId="29BE64D3">
            <w:pPr>
              <w:spacing w:line="360" w:lineRule="auto"/>
              <w:ind w:left="5250"/>
              <w:rPr>
                <w:rFonts w:ascii="宋体" w:hAnsi="宋体" w:cs="宋体"/>
                <w:color w:val="auto"/>
                <w:spacing w:val="12"/>
                <w:sz w:val="22"/>
                <w:highlight w:val="none"/>
              </w:rPr>
            </w:pPr>
          </w:p>
        </w:tc>
        <w:tc>
          <w:tcPr>
            <w:tcW w:w="1560" w:type="dxa"/>
            <w:vAlign w:val="center"/>
          </w:tcPr>
          <w:p w14:paraId="075A3130">
            <w:pPr>
              <w:spacing w:line="360" w:lineRule="auto"/>
              <w:rPr>
                <w:rFonts w:ascii="宋体" w:hAnsi="宋体" w:cs="宋体"/>
                <w:color w:val="auto"/>
                <w:sz w:val="22"/>
                <w:highlight w:val="none"/>
              </w:rPr>
            </w:pPr>
          </w:p>
        </w:tc>
      </w:tr>
      <w:tr w14:paraId="207E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157BF03">
            <w:pPr>
              <w:spacing w:line="360" w:lineRule="auto"/>
              <w:rPr>
                <w:rFonts w:ascii="宋体" w:hAnsi="宋体" w:cs="宋体"/>
                <w:color w:val="auto"/>
                <w:sz w:val="22"/>
                <w:highlight w:val="none"/>
              </w:rPr>
            </w:pPr>
          </w:p>
        </w:tc>
        <w:tc>
          <w:tcPr>
            <w:tcW w:w="2520" w:type="dxa"/>
            <w:vAlign w:val="center"/>
          </w:tcPr>
          <w:p w14:paraId="58BB7C06">
            <w:pPr>
              <w:spacing w:line="360" w:lineRule="auto"/>
              <w:rPr>
                <w:rFonts w:ascii="宋体" w:hAnsi="宋体" w:cs="宋体"/>
                <w:color w:val="auto"/>
                <w:sz w:val="22"/>
                <w:highlight w:val="none"/>
              </w:rPr>
            </w:pPr>
          </w:p>
        </w:tc>
        <w:tc>
          <w:tcPr>
            <w:tcW w:w="720" w:type="dxa"/>
            <w:vAlign w:val="center"/>
          </w:tcPr>
          <w:p w14:paraId="74EABB38">
            <w:pPr>
              <w:spacing w:line="360" w:lineRule="auto"/>
              <w:rPr>
                <w:rFonts w:ascii="宋体" w:hAnsi="宋体" w:cs="宋体"/>
                <w:color w:val="auto"/>
                <w:sz w:val="22"/>
                <w:highlight w:val="none"/>
              </w:rPr>
            </w:pPr>
          </w:p>
        </w:tc>
        <w:tc>
          <w:tcPr>
            <w:tcW w:w="720" w:type="dxa"/>
            <w:vAlign w:val="center"/>
          </w:tcPr>
          <w:p w14:paraId="39E74CEC">
            <w:pPr>
              <w:spacing w:line="360" w:lineRule="auto"/>
              <w:rPr>
                <w:rFonts w:ascii="宋体" w:hAnsi="宋体" w:cs="宋体"/>
                <w:color w:val="auto"/>
                <w:sz w:val="22"/>
                <w:highlight w:val="none"/>
              </w:rPr>
            </w:pPr>
          </w:p>
        </w:tc>
        <w:tc>
          <w:tcPr>
            <w:tcW w:w="720" w:type="dxa"/>
            <w:vAlign w:val="center"/>
          </w:tcPr>
          <w:p w14:paraId="73C58338">
            <w:pPr>
              <w:spacing w:line="360" w:lineRule="auto"/>
              <w:rPr>
                <w:rFonts w:ascii="宋体" w:hAnsi="宋体" w:cs="宋体"/>
                <w:color w:val="auto"/>
                <w:sz w:val="22"/>
                <w:highlight w:val="none"/>
              </w:rPr>
            </w:pPr>
          </w:p>
        </w:tc>
        <w:tc>
          <w:tcPr>
            <w:tcW w:w="1080" w:type="dxa"/>
            <w:vAlign w:val="center"/>
          </w:tcPr>
          <w:p w14:paraId="770220D1">
            <w:pPr>
              <w:spacing w:line="360" w:lineRule="auto"/>
              <w:rPr>
                <w:rFonts w:ascii="宋体" w:hAnsi="宋体" w:cs="宋体"/>
                <w:color w:val="auto"/>
                <w:sz w:val="22"/>
                <w:highlight w:val="none"/>
              </w:rPr>
            </w:pPr>
          </w:p>
        </w:tc>
        <w:tc>
          <w:tcPr>
            <w:tcW w:w="1458" w:type="dxa"/>
            <w:vAlign w:val="center"/>
          </w:tcPr>
          <w:p w14:paraId="4641741B">
            <w:pPr>
              <w:spacing w:line="360" w:lineRule="auto"/>
              <w:rPr>
                <w:rFonts w:ascii="宋体" w:hAnsi="宋体" w:cs="宋体"/>
                <w:color w:val="auto"/>
                <w:sz w:val="22"/>
                <w:highlight w:val="none"/>
              </w:rPr>
            </w:pPr>
          </w:p>
        </w:tc>
        <w:tc>
          <w:tcPr>
            <w:tcW w:w="1560" w:type="dxa"/>
            <w:vAlign w:val="center"/>
          </w:tcPr>
          <w:p w14:paraId="2D6A19A5">
            <w:pPr>
              <w:spacing w:line="360" w:lineRule="auto"/>
              <w:ind w:left="5250"/>
              <w:rPr>
                <w:rFonts w:ascii="宋体" w:hAnsi="宋体" w:cs="宋体"/>
                <w:color w:val="auto"/>
                <w:spacing w:val="12"/>
                <w:sz w:val="22"/>
                <w:highlight w:val="none"/>
              </w:rPr>
            </w:pPr>
          </w:p>
        </w:tc>
      </w:tr>
      <w:tr w14:paraId="1CEB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8463599">
            <w:pPr>
              <w:spacing w:line="360" w:lineRule="auto"/>
              <w:rPr>
                <w:rFonts w:ascii="宋体" w:hAnsi="宋体" w:cs="宋体"/>
                <w:color w:val="auto"/>
                <w:sz w:val="22"/>
                <w:highlight w:val="none"/>
              </w:rPr>
            </w:pPr>
          </w:p>
        </w:tc>
        <w:tc>
          <w:tcPr>
            <w:tcW w:w="2520" w:type="dxa"/>
            <w:vAlign w:val="center"/>
          </w:tcPr>
          <w:p w14:paraId="07FC073D">
            <w:pPr>
              <w:spacing w:line="360" w:lineRule="auto"/>
              <w:rPr>
                <w:rFonts w:ascii="宋体" w:hAnsi="宋体" w:cs="宋体"/>
                <w:color w:val="auto"/>
                <w:sz w:val="22"/>
                <w:highlight w:val="none"/>
              </w:rPr>
            </w:pPr>
          </w:p>
        </w:tc>
        <w:tc>
          <w:tcPr>
            <w:tcW w:w="720" w:type="dxa"/>
            <w:vAlign w:val="center"/>
          </w:tcPr>
          <w:p w14:paraId="00F48206">
            <w:pPr>
              <w:spacing w:line="360" w:lineRule="auto"/>
              <w:rPr>
                <w:rFonts w:ascii="宋体" w:hAnsi="宋体" w:cs="宋体"/>
                <w:color w:val="auto"/>
                <w:sz w:val="22"/>
                <w:highlight w:val="none"/>
              </w:rPr>
            </w:pPr>
          </w:p>
        </w:tc>
        <w:tc>
          <w:tcPr>
            <w:tcW w:w="720" w:type="dxa"/>
            <w:vAlign w:val="center"/>
          </w:tcPr>
          <w:p w14:paraId="6071A035">
            <w:pPr>
              <w:spacing w:line="360" w:lineRule="auto"/>
              <w:rPr>
                <w:rFonts w:ascii="宋体" w:hAnsi="宋体" w:cs="宋体"/>
                <w:color w:val="auto"/>
                <w:sz w:val="22"/>
                <w:highlight w:val="none"/>
              </w:rPr>
            </w:pPr>
          </w:p>
        </w:tc>
        <w:tc>
          <w:tcPr>
            <w:tcW w:w="720" w:type="dxa"/>
            <w:vAlign w:val="center"/>
          </w:tcPr>
          <w:p w14:paraId="4815AB48">
            <w:pPr>
              <w:spacing w:line="360" w:lineRule="auto"/>
              <w:rPr>
                <w:rFonts w:ascii="宋体" w:hAnsi="宋体" w:cs="宋体"/>
                <w:color w:val="auto"/>
                <w:sz w:val="22"/>
                <w:highlight w:val="none"/>
              </w:rPr>
            </w:pPr>
          </w:p>
        </w:tc>
        <w:tc>
          <w:tcPr>
            <w:tcW w:w="1080" w:type="dxa"/>
            <w:vAlign w:val="center"/>
          </w:tcPr>
          <w:p w14:paraId="668AD8CF">
            <w:pPr>
              <w:spacing w:line="360" w:lineRule="auto"/>
              <w:rPr>
                <w:rFonts w:ascii="宋体" w:hAnsi="宋体" w:cs="宋体"/>
                <w:color w:val="auto"/>
                <w:sz w:val="22"/>
                <w:highlight w:val="none"/>
              </w:rPr>
            </w:pPr>
          </w:p>
        </w:tc>
        <w:tc>
          <w:tcPr>
            <w:tcW w:w="1458" w:type="dxa"/>
            <w:vAlign w:val="center"/>
          </w:tcPr>
          <w:p w14:paraId="15E8F9D1">
            <w:pPr>
              <w:spacing w:line="360" w:lineRule="auto"/>
              <w:rPr>
                <w:rFonts w:ascii="宋体" w:hAnsi="宋体" w:cs="宋体"/>
                <w:color w:val="auto"/>
                <w:sz w:val="22"/>
                <w:highlight w:val="none"/>
              </w:rPr>
            </w:pPr>
          </w:p>
        </w:tc>
        <w:tc>
          <w:tcPr>
            <w:tcW w:w="1560" w:type="dxa"/>
            <w:vAlign w:val="center"/>
          </w:tcPr>
          <w:p w14:paraId="50AC3509">
            <w:pPr>
              <w:spacing w:line="360" w:lineRule="auto"/>
              <w:rPr>
                <w:rFonts w:ascii="宋体" w:hAnsi="宋体" w:cs="宋体"/>
                <w:color w:val="auto"/>
                <w:sz w:val="22"/>
                <w:highlight w:val="none"/>
              </w:rPr>
            </w:pPr>
          </w:p>
        </w:tc>
      </w:tr>
      <w:tr w14:paraId="394A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8D10B8">
            <w:pPr>
              <w:spacing w:line="360" w:lineRule="auto"/>
              <w:rPr>
                <w:rFonts w:ascii="宋体" w:hAnsi="宋体" w:cs="宋体"/>
                <w:color w:val="auto"/>
                <w:sz w:val="22"/>
                <w:highlight w:val="none"/>
              </w:rPr>
            </w:pPr>
          </w:p>
        </w:tc>
        <w:tc>
          <w:tcPr>
            <w:tcW w:w="2520" w:type="dxa"/>
            <w:vAlign w:val="center"/>
          </w:tcPr>
          <w:p w14:paraId="56AF4B18">
            <w:pPr>
              <w:spacing w:line="360" w:lineRule="auto"/>
              <w:rPr>
                <w:rFonts w:ascii="宋体" w:hAnsi="宋体" w:cs="宋体"/>
                <w:color w:val="auto"/>
                <w:sz w:val="22"/>
                <w:highlight w:val="none"/>
              </w:rPr>
            </w:pPr>
          </w:p>
        </w:tc>
        <w:tc>
          <w:tcPr>
            <w:tcW w:w="720" w:type="dxa"/>
            <w:vAlign w:val="center"/>
          </w:tcPr>
          <w:p w14:paraId="16E8DF7C">
            <w:pPr>
              <w:spacing w:line="360" w:lineRule="auto"/>
              <w:rPr>
                <w:rFonts w:ascii="宋体" w:hAnsi="宋体" w:cs="宋体"/>
                <w:color w:val="auto"/>
                <w:sz w:val="22"/>
                <w:highlight w:val="none"/>
              </w:rPr>
            </w:pPr>
          </w:p>
        </w:tc>
        <w:tc>
          <w:tcPr>
            <w:tcW w:w="720" w:type="dxa"/>
            <w:vAlign w:val="center"/>
          </w:tcPr>
          <w:p w14:paraId="49C1672E">
            <w:pPr>
              <w:spacing w:line="360" w:lineRule="auto"/>
              <w:rPr>
                <w:rFonts w:ascii="宋体" w:hAnsi="宋体" w:cs="宋体"/>
                <w:color w:val="auto"/>
                <w:sz w:val="22"/>
                <w:highlight w:val="none"/>
              </w:rPr>
            </w:pPr>
          </w:p>
        </w:tc>
        <w:tc>
          <w:tcPr>
            <w:tcW w:w="720" w:type="dxa"/>
            <w:vAlign w:val="center"/>
          </w:tcPr>
          <w:p w14:paraId="2548C081">
            <w:pPr>
              <w:spacing w:line="360" w:lineRule="auto"/>
              <w:rPr>
                <w:rFonts w:ascii="宋体" w:hAnsi="宋体" w:cs="宋体"/>
                <w:color w:val="auto"/>
                <w:sz w:val="22"/>
                <w:highlight w:val="none"/>
              </w:rPr>
            </w:pPr>
          </w:p>
        </w:tc>
        <w:tc>
          <w:tcPr>
            <w:tcW w:w="1080" w:type="dxa"/>
            <w:vAlign w:val="center"/>
          </w:tcPr>
          <w:p w14:paraId="60D89B5A">
            <w:pPr>
              <w:spacing w:line="360" w:lineRule="auto"/>
              <w:rPr>
                <w:rFonts w:ascii="宋体" w:hAnsi="宋体" w:cs="宋体"/>
                <w:color w:val="auto"/>
                <w:sz w:val="22"/>
                <w:highlight w:val="none"/>
              </w:rPr>
            </w:pPr>
          </w:p>
        </w:tc>
        <w:tc>
          <w:tcPr>
            <w:tcW w:w="1458" w:type="dxa"/>
            <w:vAlign w:val="center"/>
          </w:tcPr>
          <w:p w14:paraId="7EA55D02">
            <w:pPr>
              <w:spacing w:line="360" w:lineRule="auto"/>
              <w:rPr>
                <w:rFonts w:ascii="宋体" w:hAnsi="宋体" w:cs="宋体"/>
                <w:color w:val="auto"/>
                <w:sz w:val="22"/>
                <w:highlight w:val="none"/>
              </w:rPr>
            </w:pPr>
          </w:p>
        </w:tc>
        <w:tc>
          <w:tcPr>
            <w:tcW w:w="1560" w:type="dxa"/>
            <w:vAlign w:val="center"/>
          </w:tcPr>
          <w:p w14:paraId="154DFB00">
            <w:pPr>
              <w:spacing w:line="360" w:lineRule="auto"/>
              <w:rPr>
                <w:rFonts w:ascii="宋体" w:hAnsi="宋体" w:cs="宋体"/>
                <w:color w:val="auto"/>
                <w:sz w:val="22"/>
                <w:highlight w:val="none"/>
              </w:rPr>
            </w:pPr>
          </w:p>
        </w:tc>
      </w:tr>
      <w:tr w14:paraId="3D71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BD12AD2">
            <w:pPr>
              <w:spacing w:line="360" w:lineRule="auto"/>
              <w:rPr>
                <w:rFonts w:ascii="宋体" w:hAnsi="宋体" w:cs="宋体"/>
                <w:color w:val="auto"/>
                <w:sz w:val="22"/>
                <w:highlight w:val="none"/>
              </w:rPr>
            </w:pPr>
          </w:p>
        </w:tc>
        <w:tc>
          <w:tcPr>
            <w:tcW w:w="2520" w:type="dxa"/>
            <w:vAlign w:val="center"/>
          </w:tcPr>
          <w:p w14:paraId="00AEFA0A">
            <w:pPr>
              <w:spacing w:line="360" w:lineRule="auto"/>
              <w:rPr>
                <w:rFonts w:ascii="宋体" w:hAnsi="宋体" w:cs="宋体"/>
                <w:color w:val="auto"/>
                <w:sz w:val="22"/>
                <w:highlight w:val="none"/>
              </w:rPr>
            </w:pPr>
          </w:p>
        </w:tc>
        <w:tc>
          <w:tcPr>
            <w:tcW w:w="720" w:type="dxa"/>
            <w:vAlign w:val="center"/>
          </w:tcPr>
          <w:p w14:paraId="1EEDF1E2">
            <w:pPr>
              <w:spacing w:line="360" w:lineRule="auto"/>
              <w:rPr>
                <w:rFonts w:ascii="宋体" w:hAnsi="宋体" w:cs="宋体"/>
                <w:color w:val="auto"/>
                <w:sz w:val="22"/>
                <w:highlight w:val="none"/>
              </w:rPr>
            </w:pPr>
          </w:p>
        </w:tc>
        <w:tc>
          <w:tcPr>
            <w:tcW w:w="720" w:type="dxa"/>
            <w:vAlign w:val="center"/>
          </w:tcPr>
          <w:p w14:paraId="069C6FCA">
            <w:pPr>
              <w:spacing w:line="360" w:lineRule="auto"/>
              <w:rPr>
                <w:rFonts w:ascii="宋体" w:hAnsi="宋体" w:cs="宋体"/>
                <w:color w:val="auto"/>
                <w:sz w:val="22"/>
                <w:highlight w:val="none"/>
              </w:rPr>
            </w:pPr>
          </w:p>
        </w:tc>
        <w:tc>
          <w:tcPr>
            <w:tcW w:w="720" w:type="dxa"/>
            <w:vAlign w:val="center"/>
          </w:tcPr>
          <w:p w14:paraId="3CC3B34B">
            <w:pPr>
              <w:spacing w:line="360" w:lineRule="auto"/>
              <w:rPr>
                <w:rFonts w:ascii="宋体" w:hAnsi="宋体" w:cs="宋体"/>
                <w:color w:val="auto"/>
                <w:sz w:val="22"/>
                <w:highlight w:val="none"/>
              </w:rPr>
            </w:pPr>
          </w:p>
        </w:tc>
        <w:tc>
          <w:tcPr>
            <w:tcW w:w="1080" w:type="dxa"/>
            <w:vAlign w:val="center"/>
          </w:tcPr>
          <w:p w14:paraId="351E4DAC">
            <w:pPr>
              <w:spacing w:line="360" w:lineRule="auto"/>
              <w:rPr>
                <w:rFonts w:ascii="宋体" w:hAnsi="宋体" w:cs="宋体"/>
                <w:color w:val="auto"/>
                <w:sz w:val="22"/>
                <w:highlight w:val="none"/>
              </w:rPr>
            </w:pPr>
          </w:p>
        </w:tc>
        <w:tc>
          <w:tcPr>
            <w:tcW w:w="1458" w:type="dxa"/>
            <w:vAlign w:val="center"/>
          </w:tcPr>
          <w:p w14:paraId="2C6A7DEF">
            <w:pPr>
              <w:spacing w:line="360" w:lineRule="auto"/>
              <w:rPr>
                <w:rFonts w:ascii="宋体" w:hAnsi="宋体" w:cs="宋体"/>
                <w:color w:val="auto"/>
                <w:sz w:val="22"/>
                <w:highlight w:val="none"/>
              </w:rPr>
            </w:pPr>
          </w:p>
        </w:tc>
        <w:tc>
          <w:tcPr>
            <w:tcW w:w="1560" w:type="dxa"/>
            <w:vAlign w:val="center"/>
          </w:tcPr>
          <w:p w14:paraId="610937EA">
            <w:pPr>
              <w:spacing w:line="360" w:lineRule="auto"/>
              <w:rPr>
                <w:rFonts w:ascii="宋体" w:hAnsi="宋体" w:cs="宋体"/>
                <w:color w:val="auto"/>
                <w:sz w:val="22"/>
                <w:highlight w:val="none"/>
              </w:rPr>
            </w:pPr>
          </w:p>
        </w:tc>
      </w:tr>
      <w:tr w14:paraId="10AA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8D5647E">
            <w:pPr>
              <w:spacing w:line="360" w:lineRule="auto"/>
              <w:rPr>
                <w:rFonts w:ascii="宋体" w:hAnsi="宋体" w:cs="宋体"/>
                <w:color w:val="auto"/>
                <w:sz w:val="22"/>
                <w:highlight w:val="none"/>
              </w:rPr>
            </w:pPr>
          </w:p>
        </w:tc>
        <w:tc>
          <w:tcPr>
            <w:tcW w:w="2520" w:type="dxa"/>
            <w:vAlign w:val="center"/>
          </w:tcPr>
          <w:p w14:paraId="22D0DC20">
            <w:pPr>
              <w:spacing w:line="360" w:lineRule="auto"/>
              <w:rPr>
                <w:rFonts w:ascii="宋体" w:hAnsi="宋体" w:cs="宋体"/>
                <w:color w:val="auto"/>
                <w:sz w:val="22"/>
                <w:highlight w:val="none"/>
              </w:rPr>
            </w:pPr>
          </w:p>
        </w:tc>
        <w:tc>
          <w:tcPr>
            <w:tcW w:w="720" w:type="dxa"/>
            <w:vAlign w:val="center"/>
          </w:tcPr>
          <w:p w14:paraId="34054661">
            <w:pPr>
              <w:spacing w:line="360" w:lineRule="auto"/>
              <w:rPr>
                <w:rFonts w:ascii="宋体" w:hAnsi="宋体" w:cs="宋体"/>
                <w:color w:val="auto"/>
                <w:sz w:val="22"/>
                <w:highlight w:val="none"/>
              </w:rPr>
            </w:pPr>
          </w:p>
        </w:tc>
        <w:tc>
          <w:tcPr>
            <w:tcW w:w="720" w:type="dxa"/>
            <w:vAlign w:val="center"/>
          </w:tcPr>
          <w:p w14:paraId="3D8CE6E1">
            <w:pPr>
              <w:spacing w:line="360" w:lineRule="auto"/>
              <w:rPr>
                <w:rFonts w:ascii="宋体" w:hAnsi="宋体" w:cs="宋体"/>
                <w:color w:val="auto"/>
                <w:sz w:val="22"/>
                <w:highlight w:val="none"/>
              </w:rPr>
            </w:pPr>
          </w:p>
        </w:tc>
        <w:tc>
          <w:tcPr>
            <w:tcW w:w="720" w:type="dxa"/>
            <w:vAlign w:val="center"/>
          </w:tcPr>
          <w:p w14:paraId="38FD72CE">
            <w:pPr>
              <w:spacing w:line="360" w:lineRule="auto"/>
              <w:rPr>
                <w:rFonts w:ascii="宋体" w:hAnsi="宋体" w:cs="宋体"/>
                <w:color w:val="auto"/>
                <w:sz w:val="22"/>
                <w:highlight w:val="none"/>
              </w:rPr>
            </w:pPr>
          </w:p>
        </w:tc>
        <w:tc>
          <w:tcPr>
            <w:tcW w:w="1080" w:type="dxa"/>
            <w:vAlign w:val="center"/>
          </w:tcPr>
          <w:p w14:paraId="494035C6">
            <w:pPr>
              <w:spacing w:line="360" w:lineRule="auto"/>
              <w:rPr>
                <w:rFonts w:ascii="宋体" w:hAnsi="宋体" w:cs="宋体"/>
                <w:color w:val="auto"/>
                <w:sz w:val="22"/>
                <w:highlight w:val="none"/>
              </w:rPr>
            </w:pPr>
          </w:p>
        </w:tc>
        <w:tc>
          <w:tcPr>
            <w:tcW w:w="1458" w:type="dxa"/>
            <w:vAlign w:val="center"/>
          </w:tcPr>
          <w:p w14:paraId="4FB51897">
            <w:pPr>
              <w:spacing w:line="360" w:lineRule="auto"/>
              <w:rPr>
                <w:rFonts w:ascii="宋体" w:hAnsi="宋体" w:cs="宋体"/>
                <w:color w:val="auto"/>
                <w:sz w:val="22"/>
                <w:highlight w:val="none"/>
              </w:rPr>
            </w:pPr>
          </w:p>
        </w:tc>
        <w:tc>
          <w:tcPr>
            <w:tcW w:w="1560" w:type="dxa"/>
            <w:vAlign w:val="center"/>
          </w:tcPr>
          <w:p w14:paraId="4245BEC9">
            <w:pPr>
              <w:spacing w:line="360" w:lineRule="auto"/>
              <w:rPr>
                <w:rFonts w:ascii="宋体" w:hAnsi="宋体" w:cs="宋体"/>
                <w:color w:val="auto"/>
                <w:sz w:val="22"/>
                <w:highlight w:val="none"/>
              </w:rPr>
            </w:pPr>
          </w:p>
        </w:tc>
      </w:tr>
      <w:tr w14:paraId="00C8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93A4C0D">
            <w:pPr>
              <w:spacing w:line="360" w:lineRule="auto"/>
              <w:rPr>
                <w:rFonts w:ascii="宋体" w:hAnsi="宋体" w:cs="宋体"/>
                <w:color w:val="auto"/>
                <w:sz w:val="22"/>
                <w:highlight w:val="none"/>
              </w:rPr>
            </w:pPr>
          </w:p>
        </w:tc>
        <w:tc>
          <w:tcPr>
            <w:tcW w:w="2520" w:type="dxa"/>
            <w:vAlign w:val="center"/>
          </w:tcPr>
          <w:p w14:paraId="1B9E3249">
            <w:pPr>
              <w:spacing w:line="360" w:lineRule="auto"/>
              <w:rPr>
                <w:rFonts w:ascii="宋体" w:hAnsi="宋体" w:cs="宋体"/>
                <w:color w:val="auto"/>
                <w:sz w:val="22"/>
                <w:highlight w:val="none"/>
              </w:rPr>
            </w:pPr>
          </w:p>
        </w:tc>
        <w:tc>
          <w:tcPr>
            <w:tcW w:w="720" w:type="dxa"/>
            <w:vAlign w:val="center"/>
          </w:tcPr>
          <w:p w14:paraId="6EDFF3C9">
            <w:pPr>
              <w:spacing w:line="360" w:lineRule="auto"/>
              <w:rPr>
                <w:rFonts w:ascii="宋体" w:hAnsi="宋体" w:cs="宋体"/>
                <w:color w:val="auto"/>
                <w:sz w:val="22"/>
                <w:highlight w:val="none"/>
              </w:rPr>
            </w:pPr>
          </w:p>
        </w:tc>
        <w:tc>
          <w:tcPr>
            <w:tcW w:w="720" w:type="dxa"/>
            <w:vAlign w:val="center"/>
          </w:tcPr>
          <w:p w14:paraId="24C46102">
            <w:pPr>
              <w:spacing w:line="360" w:lineRule="auto"/>
              <w:rPr>
                <w:rFonts w:ascii="宋体" w:hAnsi="宋体" w:cs="宋体"/>
                <w:color w:val="auto"/>
                <w:sz w:val="22"/>
                <w:highlight w:val="none"/>
              </w:rPr>
            </w:pPr>
          </w:p>
        </w:tc>
        <w:tc>
          <w:tcPr>
            <w:tcW w:w="720" w:type="dxa"/>
            <w:vAlign w:val="center"/>
          </w:tcPr>
          <w:p w14:paraId="0ACF5E50">
            <w:pPr>
              <w:spacing w:line="360" w:lineRule="auto"/>
              <w:rPr>
                <w:rFonts w:ascii="宋体" w:hAnsi="宋体" w:cs="宋体"/>
                <w:color w:val="auto"/>
                <w:sz w:val="22"/>
                <w:highlight w:val="none"/>
              </w:rPr>
            </w:pPr>
          </w:p>
        </w:tc>
        <w:tc>
          <w:tcPr>
            <w:tcW w:w="1080" w:type="dxa"/>
            <w:vAlign w:val="center"/>
          </w:tcPr>
          <w:p w14:paraId="6150BD3F">
            <w:pPr>
              <w:spacing w:line="360" w:lineRule="auto"/>
              <w:rPr>
                <w:rFonts w:ascii="宋体" w:hAnsi="宋体" w:cs="宋体"/>
                <w:color w:val="auto"/>
                <w:sz w:val="22"/>
                <w:highlight w:val="none"/>
              </w:rPr>
            </w:pPr>
          </w:p>
        </w:tc>
        <w:tc>
          <w:tcPr>
            <w:tcW w:w="1458" w:type="dxa"/>
            <w:vAlign w:val="center"/>
          </w:tcPr>
          <w:p w14:paraId="38C4318D">
            <w:pPr>
              <w:spacing w:line="360" w:lineRule="auto"/>
              <w:rPr>
                <w:rFonts w:ascii="宋体" w:hAnsi="宋体" w:cs="宋体"/>
                <w:color w:val="auto"/>
                <w:sz w:val="22"/>
                <w:highlight w:val="none"/>
              </w:rPr>
            </w:pPr>
          </w:p>
        </w:tc>
        <w:tc>
          <w:tcPr>
            <w:tcW w:w="1560" w:type="dxa"/>
            <w:vAlign w:val="center"/>
          </w:tcPr>
          <w:p w14:paraId="75BCD4DD">
            <w:pPr>
              <w:spacing w:line="360" w:lineRule="auto"/>
              <w:rPr>
                <w:rFonts w:ascii="宋体" w:hAnsi="宋体" w:cs="宋体"/>
                <w:color w:val="auto"/>
                <w:sz w:val="22"/>
                <w:highlight w:val="none"/>
              </w:rPr>
            </w:pPr>
          </w:p>
        </w:tc>
      </w:tr>
      <w:tr w14:paraId="5EA8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68A3CC">
            <w:pPr>
              <w:spacing w:line="360" w:lineRule="auto"/>
              <w:rPr>
                <w:rFonts w:ascii="宋体" w:hAnsi="宋体" w:cs="宋体"/>
                <w:color w:val="auto"/>
                <w:sz w:val="22"/>
                <w:highlight w:val="none"/>
              </w:rPr>
            </w:pPr>
          </w:p>
        </w:tc>
        <w:tc>
          <w:tcPr>
            <w:tcW w:w="2520" w:type="dxa"/>
            <w:vAlign w:val="center"/>
          </w:tcPr>
          <w:p w14:paraId="6ECA72A6">
            <w:pPr>
              <w:spacing w:line="360" w:lineRule="auto"/>
              <w:rPr>
                <w:rFonts w:ascii="宋体" w:hAnsi="宋体" w:cs="宋体"/>
                <w:color w:val="auto"/>
                <w:sz w:val="22"/>
                <w:highlight w:val="none"/>
              </w:rPr>
            </w:pPr>
          </w:p>
        </w:tc>
        <w:tc>
          <w:tcPr>
            <w:tcW w:w="720" w:type="dxa"/>
            <w:vAlign w:val="center"/>
          </w:tcPr>
          <w:p w14:paraId="54AFCA23">
            <w:pPr>
              <w:spacing w:line="360" w:lineRule="auto"/>
              <w:rPr>
                <w:rFonts w:ascii="宋体" w:hAnsi="宋体" w:cs="宋体"/>
                <w:color w:val="auto"/>
                <w:sz w:val="22"/>
                <w:highlight w:val="none"/>
              </w:rPr>
            </w:pPr>
          </w:p>
        </w:tc>
        <w:tc>
          <w:tcPr>
            <w:tcW w:w="720" w:type="dxa"/>
            <w:vAlign w:val="center"/>
          </w:tcPr>
          <w:p w14:paraId="67CCDAF4">
            <w:pPr>
              <w:spacing w:line="360" w:lineRule="auto"/>
              <w:rPr>
                <w:rFonts w:ascii="宋体" w:hAnsi="宋体" w:cs="宋体"/>
                <w:color w:val="auto"/>
                <w:sz w:val="22"/>
                <w:highlight w:val="none"/>
              </w:rPr>
            </w:pPr>
          </w:p>
        </w:tc>
        <w:tc>
          <w:tcPr>
            <w:tcW w:w="720" w:type="dxa"/>
            <w:vAlign w:val="center"/>
          </w:tcPr>
          <w:p w14:paraId="48162E73">
            <w:pPr>
              <w:spacing w:line="360" w:lineRule="auto"/>
              <w:rPr>
                <w:rFonts w:ascii="宋体" w:hAnsi="宋体" w:cs="宋体"/>
                <w:color w:val="auto"/>
                <w:sz w:val="22"/>
                <w:highlight w:val="none"/>
              </w:rPr>
            </w:pPr>
          </w:p>
        </w:tc>
        <w:tc>
          <w:tcPr>
            <w:tcW w:w="1080" w:type="dxa"/>
            <w:vAlign w:val="center"/>
          </w:tcPr>
          <w:p w14:paraId="5BCAF8B9">
            <w:pPr>
              <w:spacing w:line="360" w:lineRule="auto"/>
              <w:rPr>
                <w:rFonts w:ascii="宋体" w:hAnsi="宋体" w:cs="宋体"/>
                <w:color w:val="auto"/>
                <w:sz w:val="22"/>
                <w:highlight w:val="none"/>
              </w:rPr>
            </w:pPr>
          </w:p>
        </w:tc>
        <w:tc>
          <w:tcPr>
            <w:tcW w:w="1458" w:type="dxa"/>
            <w:vAlign w:val="center"/>
          </w:tcPr>
          <w:p w14:paraId="2459265B">
            <w:pPr>
              <w:spacing w:line="360" w:lineRule="auto"/>
              <w:rPr>
                <w:rFonts w:ascii="宋体" w:hAnsi="宋体" w:cs="宋体"/>
                <w:color w:val="auto"/>
                <w:sz w:val="22"/>
                <w:highlight w:val="none"/>
              </w:rPr>
            </w:pPr>
          </w:p>
        </w:tc>
        <w:tc>
          <w:tcPr>
            <w:tcW w:w="1560" w:type="dxa"/>
            <w:vAlign w:val="center"/>
          </w:tcPr>
          <w:p w14:paraId="45BCD10B">
            <w:pPr>
              <w:spacing w:line="360" w:lineRule="auto"/>
              <w:rPr>
                <w:rFonts w:ascii="宋体" w:hAnsi="宋体" w:cs="宋体"/>
                <w:color w:val="auto"/>
                <w:sz w:val="22"/>
                <w:highlight w:val="none"/>
              </w:rPr>
            </w:pPr>
          </w:p>
        </w:tc>
      </w:tr>
      <w:tr w14:paraId="7F4F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2FD3C6">
            <w:pPr>
              <w:spacing w:line="360" w:lineRule="auto"/>
              <w:rPr>
                <w:rFonts w:ascii="宋体" w:hAnsi="宋体" w:cs="宋体"/>
                <w:color w:val="auto"/>
                <w:sz w:val="22"/>
                <w:highlight w:val="none"/>
              </w:rPr>
            </w:pPr>
          </w:p>
        </w:tc>
        <w:tc>
          <w:tcPr>
            <w:tcW w:w="2520" w:type="dxa"/>
            <w:vAlign w:val="center"/>
          </w:tcPr>
          <w:p w14:paraId="55501B22">
            <w:pPr>
              <w:spacing w:line="360" w:lineRule="auto"/>
              <w:rPr>
                <w:rFonts w:ascii="宋体" w:hAnsi="宋体" w:cs="宋体"/>
                <w:color w:val="auto"/>
                <w:sz w:val="22"/>
                <w:highlight w:val="none"/>
              </w:rPr>
            </w:pPr>
          </w:p>
        </w:tc>
        <w:tc>
          <w:tcPr>
            <w:tcW w:w="720" w:type="dxa"/>
            <w:vAlign w:val="center"/>
          </w:tcPr>
          <w:p w14:paraId="79C6E244">
            <w:pPr>
              <w:spacing w:line="360" w:lineRule="auto"/>
              <w:rPr>
                <w:rFonts w:ascii="宋体" w:hAnsi="宋体" w:cs="宋体"/>
                <w:color w:val="auto"/>
                <w:sz w:val="22"/>
                <w:highlight w:val="none"/>
              </w:rPr>
            </w:pPr>
          </w:p>
        </w:tc>
        <w:tc>
          <w:tcPr>
            <w:tcW w:w="720" w:type="dxa"/>
            <w:vAlign w:val="center"/>
          </w:tcPr>
          <w:p w14:paraId="4C90320E">
            <w:pPr>
              <w:spacing w:line="360" w:lineRule="auto"/>
              <w:rPr>
                <w:rFonts w:ascii="宋体" w:hAnsi="宋体" w:cs="宋体"/>
                <w:color w:val="auto"/>
                <w:sz w:val="22"/>
                <w:highlight w:val="none"/>
              </w:rPr>
            </w:pPr>
          </w:p>
        </w:tc>
        <w:tc>
          <w:tcPr>
            <w:tcW w:w="720" w:type="dxa"/>
            <w:vAlign w:val="center"/>
          </w:tcPr>
          <w:p w14:paraId="34C87E7E">
            <w:pPr>
              <w:spacing w:line="360" w:lineRule="auto"/>
              <w:rPr>
                <w:rFonts w:ascii="宋体" w:hAnsi="宋体" w:cs="宋体"/>
                <w:color w:val="auto"/>
                <w:sz w:val="22"/>
                <w:highlight w:val="none"/>
              </w:rPr>
            </w:pPr>
          </w:p>
        </w:tc>
        <w:tc>
          <w:tcPr>
            <w:tcW w:w="1080" w:type="dxa"/>
            <w:vAlign w:val="center"/>
          </w:tcPr>
          <w:p w14:paraId="36CCE79A">
            <w:pPr>
              <w:spacing w:line="360" w:lineRule="auto"/>
              <w:rPr>
                <w:rFonts w:ascii="宋体" w:hAnsi="宋体" w:cs="宋体"/>
                <w:color w:val="auto"/>
                <w:sz w:val="22"/>
                <w:highlight w:val="none"/>
              </w:rPr>
            </w:pPr>
          </w:p>
        </w:tc>
        <w:tc>
          <w:tcPr>
            <w:tcW w:w="1458" w:type="dxa"/>
            <w:vAlign w:val="center"/>
          </w:tcPr>
          <w:p w14:paraId="6534935C">
            <w:pPr>
              <w:spacing w:line="360" w:lineRule="auto"/>
              <w:rPr>
                <w:rFonts w:ascii="宋体" w:hAnsi="宋体" w:cs="宋体"/>
                <w:color w:val="auto"/>
                <w:sz w:val="22"/>
                <w:highlight w:val="none"/>
              </w:rPr>
            </w:pPr>
          </w:p>
        </w:tc>
        <w:tc>
          <w:tcPr>
            <w:tcW w:w="1560" w:type="dxa"/>
            <w:vAlign w:val="center"/>
          </w:tcPr>
          <w:p w14:paraId="69176B6A">
            <w:pPr>
              <w:spacing w:line="360" w:lineRule="auto"/>
              <w:rPr>
                <w:rFonts w:ascii="宋体" w:hAnsi="宋体" w:cs="宋体"/>
                <w:color w:val="auto"/>
                <w:sz w:val="22"/>
                <w:highlight w:val="none"/>
              </w:rPr>
            </w:pPr>
          </w:p>
        </w:tc>
      </w:tr>
      <w:tr w14:paraId="2F72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0FC8910">
            <w:pPr>
              <w:spacing w:line="360" w:lineRule="auto"/>
              <w:rPr>
                <w:rFonts w:ascii="宋体" w:hAnsi="宋体" w:cs="宋体"/>
                <w:color w:val="auto"/>
                <w:sz w:val="22"/>
                <w:highlight w:val="none"/>
              </w:rPr>
            </w:pPr>
          </w:p>
        </w:tc>
        <w:tc>
          <w:tcPr>
            <w:tcW w:w="2520" w:type="dxa"/>
            <w:vAlign w:val="center"/>
          </w:tcPr>
          <w:p w14:paraId="7ECC3675">
            <w:pPr>
              <w:spacing w:line="360" w:lineRule="auto"/>
              <w:rPr>
                <w:rFonts w:ascii="宋体" w:hAnsi="宋体" w:cs="宋体"/>
                <w:color w:val="auto"/>
                <w:sz w:val="22"/>
                <w:highlight w:val="none"/>
              </w:rPr>
            </w:pPr>
          </w:p>
        </w:tc>
        <w:tc>
          <w:tcPr>
            <w:tcW w:w="720" w:type="dxa"/>
            <w:vAlign w:val="center"/>
          </w:tcPr>
          <w:p w14:paraId="1D72ABF5">
            <w:pPr>
              <w:spacing w:line="360" w:lineRule="auto"/>
              <w:rPr>
                <w:rFonts w:ascii="宋体" w:hAnsi="宋体" w:cs="宋体"/>
                <w:color w:val="auto"/>
                <w:sz w:val="22"/>
                <w:highlight w:val="none"/>
              </w:rPr>
            </w:pPr>
          </w:p>
        </w:tc>
        <w:tc>
          <w:tcPr>
            <w:tcW w:w="720" w:type="dxa"/>
            <w:vAlign w:val="center"/>
          </w:tcPr>
          <w:p w14:paraId="0570EC8D">
            <w:pPr>
              <w:spacing w:line="360" w:lineRule="auto"/>
              <w:rPr>
                <w:rFonts w:ascii="宋体" w:hAnsi="宋体" w:cs="宋体"/>
                <w:color w:val="auto"/>
                <w:sz w:val="22"/>
                <w:highlight w:val="none"/>
              </w:rPr>
            </w:pPr>
          </w:p>
        </w:tc>
        <w:tc>
          <w:tcPr>
            <w:tcW w:w="720" w:type="dxa"/>
            <w:vAlign w:val="center"/>
          </w:tcPr>
          <w:p w14:paraId="6B16E955">
            <w:pPr>
              <w:spacing w:line="360" w:lineRule="auto"/>
              <w:rPr>
                <w:rFonts w:ascii="宋体" w:hAnsi="宋体" w:cs="宋体"/>
                <w:color w:val="auto"/>
                <w:sz w:val="22"/>
                <w:highlight w:val="none"/>
              </w:rPr>
            </w:pPr>
          </w:p>
        </w:tc>
        <w:tc>
          <w:tcPr>
            <w:tcW w:w="1080" w:type="dxa"/>
            <w:vAlign w:val="center"/>
          </w:tcPr>
          <w:p w14:paraId="405A42C4">
            <w:pPr>
              <w:spacing w:line="360" w:lineRule="auto"/>
              <w:rPr>
                <w:rFonts w:ascii="宋体" w:hAnsi="宋体" w:cs="宋体"/>
                <w:color w:val="auto"/>
                <w:sz w:val="22"/>
                <w:highlight w:val="none"/>
              </w:rPr>
            </w:pPr>
          </w:p>
        </w:tc>
        <w:tc>
          <w:tcPr>
            <w:tcW w:w="1458" w:type="dxa"/>
            <w:vAlign w:val="center"/>
          </w:tcPr>
          <w:p w14:paraId="2DAEF27B">
            <w:pPr>
              <w:spacing w:line="360" w:lineRule="auto"/>
              <w:rPr>
                <w:rFonts w:ascii="宋体" w:hAnsi="宋体" w:cs="宋体"/>
                <w:color w:val="auto"/>
                <w:sz w:val="22"/>
                <w:highlight w:val="none"/>
              </w:rPr>
            </w:pPr>
          </w:p>
        </w:tc>
        <w:tc>
          <w:tcPr>
            <w:tcW w:w="1560" w:type="dxa"/>
            <w:vAlign w:val="center"/>
          </w:tcPr>
          <w:p w14:paraId="7CA62544">
            <w:pPr>
              <w:spacing w:line="360" w:lineRule="auto"/>
              <w:rPr>
                <w:rFonts w:ascii="宋体" w:hAnsi="宋体" w:cs="宋体"/>
                <w:color w:val="auto"/>
                <w:sz w:val="22"/>
                <w:highlight w:val="none"/>
              </w:rPr>
            </w:pPr>
          </w:p>
        </w:tc>
      </w:tr>
      <w:tr w14:paraId="7F20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C8D1DEE">
            <w:pPr>
              <w:spacing w:line="360" w:lineRule="auto"/>
              <w:rPr>
                <w:rFonts w:ascii="宋体" w:hAnsi="宋体" w:cs="宋体"/>
                <w:color w:val="auto"/>
                <w:sz w:val="22"/>
                <w:highlight w:val="none"/>
              </w:rPr>
            </w:pPr>
          </w:p>
        </w:tc>
        <w:tc>
          <w:tcPr>
            <w:tcW w:w="2520" w:type="dxa"/>
            <w:vAlign w:val="center"/>
          </w:tcPr>
          <w:p w14:paraId="5ECC302D">
            <w:pPr>
              <w:spacing w:line="360" w:lineRule="auto"/>
              <w:rPr>
                <w:rFonts w:ascii="宋体" w:hAnsi="宋体" w:cs="宋体"/>
                <w:color w:val="auto"/>
                <w:sz w:val="22"/>
                <w:highlight w:val="none"/>
              </w:rPr>
            </w:pPr>
          </w:p>
        </w:tc>
        <w:tc>
          <w:tcPr>
            <w:tcW w:w="720" w:type="dxa"/>
            <w:vAlign w:val="center"/>
          </w:tcPr>
          <w:p w14:paraId="68474EC7">
            <w:pPr>
              <w:spacing w:line="360" w:lineRule="auto"/>
              <w:rPr>
                <w:rFonts w:ascii="宋体" w:hAnsi="宋体" w:cs="宋体"/>
                <w:color w:val="auto"/>
                <w:sz w:val="22"/>
                <w:highlight w:val="none"/>
              </w:rPr>
            </w:pPr>
          </w:p>
        </w:tc>
        <w:tc>
          <w:tcPr>
            <w:tcW w:w="720" w:type="dxa"/>
            <w:vAlign w:val="center"/>
          </w:tcPr>
          <w:p w14:paraId="1456419D">
            <w:pPr>
              <w:spacing w:line="360" w:lineRule="auto"/>
              <w:rPr>
                <w:rFonts w:ascii="宋体" w:hAnsi="宋体" w:cs="宋体"/>
                <w:color w:val="auto"/>
                <w:sz w:val="22"/>
                <w:highlight w:val="none"/>
              </w:rPr>
            </w:pPr>
          </w:p>
        </w:tc>
        <w:tc>
          <w:tcPr>
            <w:tcW w:w="720" w:type="dxa"/>
            <w:vAlign w:val="center"/>
          </w:tcPr>
          <w:p w14:paraId="38B766E1">
            <w:pPr>
              <w:spacing w:line="360" w:lineRule="auto"/>
              <w:rPr>
                <w:rFonts w:ascii="宋体" w:hAnsi="宋体" w:cs="宋体"/>
                <w:color w:val="auto"/>
                <w:sz w:val="22"/>
                <w:highlight w:val="none"/>
              </w:rPr>
            </w:pPr>
          </w:p>
        </w:tc>
        <w:tc>
          <w:tcPr>
            <w:tcW w:w="1080" w:type="dxa"/>
            <w:vAlign w:val="center"/>
          </w:tcPr>
          <w:p w14:paraId="4D179A23">
            <w:pPr>
              <w:spacing w:line="360" w:lineRule="auto"/>
              <w:rPr>
                <w:rFonts w:ascii="宋体" w:hAnsi="宋体" w:cs="宋体"/>
                <w:color w:val="auto"/>
                <w:sz w:val="22"/>
                <w:highlight w:val="none"/>
              </w:rPr>
            </w:pPr>
          </w:p>
        </w:tc>
        <w:tc>
          <w:tcPr>
            <w:tcW w:w="1458" w:type="dxa"/>
            <w:vAlign w:val="center"/>
          </w:tcPr>
          <w:p w14:paraId="15405BB0">
            <w:pPr>
              <w:spacing w:line="360" w:lineRule="auto"/>
              <w:rPr>
                <w:rFonts w:ascii="宋体" w:hAnsi="宋体" w:cs="宋体"/>
                <w:color w:val="auto"/>
                <w:sz w:val="22"/>
                <w:highlight w:val="none"/>
              </w:rPr>
            </w:pPr>
          </w:p>
        </w:tc>
        <w:tc>
          <w:tcPr>
            <w:tcW w:w="1560" w:type="dxa"/>
            <w:vAlign w:val="center"/>
          </w:tcPr>
          <w:p w14:paraId="036AD745">
            <w:pPr>
              <w:spacing w:line="360" w:lineRule="auto"/>
              <w:rPr>
                <w:rFonts w:ascii="宋体" w:hAnsi="宋体" w:cs="宋体"/>
                <w:color w:val="auto"/>
                <w:sz w:val="22"/>
                <w:highlight w:val="none"/>
              </w:rPr>
            </w:pPr>
          </w:p>
        </w:tc>
      </w:tr>
      <w:tr w14:paraId="5A1B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9EF6997">
            <w:pPr>
              <w:spacing w:line="360" w:lineRule="auto"/>
              <w:rPr>
                <w:rFonts w:ascii="宋体" w:hAnsi="宋体" w:cs="宋体"/>
                <w:color w:val="auto"/>
                <w:sz w:val="22"/>
                <w:highlight w:val="none"/>
              </w:rPr>
            </w:pPr>
          </w:p>
        </w:tc>
        <w:tc>
          <w:tcPr>
            <w:tcW w:w="2520" w:type="dxa"/>
            <w:vAlign w:val="center"/>
          </w:tcPr>
          <w:p w14:paraId="18ECA04A">
            <w:pPr>
              <w:spacing w:line="360" w:lineRule="auto"/>
              <w:rPr>
                <w:rFonts w:ascii="宋体" w:hAnsi="宋体" w:cs="宋体"/>
                <w:color w:val="auto"/>
                <w:sz w:val="22"/>
                <w:highlight w:val="none"/>
              </w:rPr>
            </w:pPr>
          </w:p>
        </w:tc>
        <w:tc>
          <w:tcPr>
            <w:tcW w:w="720" w:type="dxa"/>
            <w:vAlign w:val="center"/>
          </w:tcPr>
          <w:p w14:paraId="36720B08">
            <w:pPr>
              <w:spacing w:line="360" w:lineRule="auto"/>
              <w:rPr>
                <w:rFonts w:ascii="宋体" w:hAnsi="宋体" w:cs="宋体"/>
                <w:color w:val="auto"/>
                <w:sz w:val="22"/>
                <w:highlight w:val="none"/>
              </w:rPr>
            </w:pPr>
          </w:p>
        </w:tc>
        <w:tc>
          <w:tcPr>
            <w:tcW w:w="720" w:type="dxa"/>
            <w:vAlign w:val="center"/>
          </w:tcPr>
          <w:p w14:paraId="75F7E4C5">
            <w:pPr>
              <w:spacing w:line="360" w:lineRule="auto"/>
              <w:rPr>
                <w:rFonts w:ascii="宋体" w:hAnsi="宋体" w:cs="宋体"/>
                <w:color w:val="auto"/>
                <w:sz w:val="22"/>
                <w:highlight w:val="none"/>
              </w:rPr>
            </w:pPr>
          </w:p>
        </w:tc>
        <w:tc>
          <w:tcPr>
            <w:tcW w:w="720" w:type="dxa"/>
            <w:vAlign w:val="center"/>
          </w:tcPr>
          <w:p w14:paraId="20F4C6A1">
            <w:pPr>
              <w:spacing w:line="360" w:lineRule="auto"/>
              <w:rPr>
                <w:rFonts w:ascii="宋体" w:hAnsi="宋体" w:cs="宋体"/>
                <w:color w:val="auto"/>
                <w:sz w:val="22"/>
                <w:highlight w:val="none"/>
              </w:rPr>
            </w:pPr>
          </w:p>
        </w:tc>
        <w:tc>
          <w:tcPr>
            <w:tcW w:w="1080" w:type="dxa"/>
            <w:vAlign w:val="center"/>
          </w:tcPr>
          <w:p w14:paraId="44FBD4F1">
            <w:pPr>
              <w:spacing w:line="360" w:lineRule="auto"/>
              <w:rPr>
                <w:rFonts w:ascii="宋体" w:hAnsi="宋体" w:cs="宋体"/>
                <w:color w:val="auto"/>
                <w:sz w:val="22"/>
                <w:highlight w:val="none"/>
              </w:rPr>
            </w:pPr>
          </w:p>
        </w:tc>
        <w:tc>
          <w:tcPr>
            <w:tcW w:w="1458" w:type="dxa"/>
            <w:vAlign w:val="center"/>
          </w:tcPr>
          <w:p w14:paraId="31C0D115">
            <w:pPr>
              <w:spacing w:line="360" w:lineRule="auto"/>
              <w:rPr>
                <w:rFonts w:ascii="宋体" w:hAnsi="宋体" w:cs="宋体"/>
                <w:color w:val="auto"/>
                <w:sz w:val="22"/>
                <w:highlight w:val="none"/>
              </w:rPr>
            </w:pPr>
          </w:p>
        </w:tc>
        <w:tc>
          <w:tcPr>
            <w:tcW w:w="1560" w:type="dxa"/>
            <w:vAlign w:val="center"/>
          </w:tcPr>
          <w:p w14:paraId="13BF66C5">
            <w:pPr>
              <w:spacing w:line="360" w:lineRule="auto"/>
              <w:rPr>
                <w:rFonts w:ascii="宋体" w:hAnsi="宋体" w:cs="宋体"/>
                <w:color w:val="auto"/>
                <w:sz w:val="22"/>
                <w:highlight w:val="none"/>
              </w:rPr>
            </w:pPr>
          </w:p>
        </w:tc>
      </w:tr>
      <w:tr w14:paraId="6615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D4A040">
            <w:pPr>
              <w:spacing w:line="360" w:lineRule="auto"/>
              <w:rPr>
                <w:rFonts w:ascii="宋体" w:hAnsi="宋体" w:cs="宋体"/>
                <w:color w:val="auto"/>
                <w:sz w:val="22"/>
                <w:highlight w:val="none"/>
              </w:rPr>
            </w:pPr>
          </w:p>
        </w:tc>
        <w:tc>
          <w:tcPr>
            <w:tcW w:w="2520" w:type="dxa"/>
            <w:vAlign w:val="center"/>
          </w:tcPr>
          <w:p w14:paraId="73A5653E">
            <w:pPr>
              <w:spacing w:line="360" w:lineRule="auto"/>
              <w:rPr>
                <w:rFonts w:ascii="宋体" w:hAnsi="宋体" w:cs="宋体"/>
                <w:color w:val="auto"/>
                <w:sz w:val="22"/>
                <w:highlight w:val="none"/>
              </w:rPr>
            </w:pPr>
          </w:p>
        </w:tc>
        <w:tc>
          <w:tcPr>
            <w:tcW w:w="720" w:type="dxa"/>
            <w:vAlign w:val="center"/>
          </w:tcPr>
          <w:p w14:paraId="643E0D40">
            <w:pPr>
              <w:spacing w:line="360" w:lineRule="auto"/>
              <w:rPr>
                <w:rFonts w:ascii="宋体" w:hAnsi="宋体" w:cs="宋体"/>
                <w:color w:val="auto"/>
                <w:sz w:val="22"/>
                <w:highlight w:val="none"/>
              </w:rPr>
            </w:pPr>
          </w:p>
        </w:tc>
        <w:tc>
          <w:tcPr>
            <w:tcW w:w="720" w:type="dxa"/>
            <w:vAlign w:val="center"/>
          </w:tcPr>
          <w:p w14:paraId="1F1A13A8">
            <w:pPr>
              <w:spacing w:line="360" w:lineRule="auto"/>
              <w:rPr>
                <w:rFonts w:ascii="宋体" w:hAnsi="宋体" w:cs="宋体"/>
                <w:color w:val="auto"/>
                <w:sz w:val="22"/>
                <w:highlight w:val="none"/>
              </w:rPr>
            </w:pPr>
          </w:p>
        </w:tc>
        <w:tc>
          <w:tcPr>
            <w:tcW w:w="720" w:type="dxa"/>
            <w:vAlign w:val="center"/>
          </w:tcPr>
          <w:p w14:paraId="22E0AB0D">
            <w:pPr>
              <w:spacing w:line="360" w:lineRule="auto"/>
              <w:rPr>
                <w:rFonts w:ascii="宋体" w:hAnsi="宋体" w:cs="宋体"/>
                <w:color w:val="auto"/>
                <w:sz w:val="22"/>
                <w:highlight w:val="none"/>
              </w:rPr>
            </w:pPr>
          </w:p>
        </w:tc>
        <w:tc>
          <w:tcPr>
            <w:tcW w:w="1080" w:type="dxa"/>
            <w:vAlign w:val="center"/>
          </w:tcPr>
          <w:p w14:paraId="2CA4667C">
            <w:pPr>
              <w:spacing w:line="360" w:lineRule="auto"/>
              <w:rPr>
                <w:rFonts w:ascii="宋体" w:hAnsi="宋体" w:cs="宋体"/>
                <w:color w:val="auto"/>
                <w:sz w:val="22"/>
                <w:highlight w:val="none"/>
              </w:rPr>
            </w:pPr>
          </w:p>
        </w:tc>
        <w:tc>
          <w:tcPr>
            <w:tcW w:w="1458" w:type="dxa"/>
            <w:vAlign w:val="center"/>
          </w:tcPr>
          <w:p w14:paraId="0000F758">
            <w:pPr>
              <w:spacing w:line="360" w:lineRule="auto"/>
              <w:rPr>
                <w:rFonts w:ascii="宋体" w:hAnsi="宋体" w:cs="宋体"/>
                <w:color w:val="auto"/>
                <w:sz w:val="22"/>
                <w:highlight w:val="none"/>
              </w:rPr>
            </w:pPr>
          </w:p>
        </w:tc>
        <w:tc>
          <w:tcPr>
            <w:tcW w:w="1560" w:type="dxa"/>
            <w:vAlign w:val="center"/>
          </w:tcPr>
          <w:p w14:paraId="2274B239">
            <w:pPr>
              <w:spacing w:line="360" w:lineRule="auto"/>
              <w:rPr>
                <w:rFonts w:ascii="宋体" w:hAnsi="宋体" w:cs="宋体"/>
                <w:color w:val="auto"/>
                <w:sz w:val="22"/>
                <w:highlight w:val="none"/>
              </w:rPr>
            </w:pPr>
          </w:p>
        </w:tc>
      </w:tr>
      <w:tr w14:paraId="0989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36376B4">
            <w:pPr>
              <w:spacing w:line="360" w:lineRule="auto"/>
              <w:rPr>
                <w:rFonts w:ascii="宋体" w:hAnsi="宋体" w:cs="宋体"/>
                <w:color w:val="auto"/>
                <w:sz w:val="22"/>
                <w:highlight w:val="none"/>
              </w:rPr>
            </w:pPr>
          </w:p>
        </w:tc>
        <w:tc>
          <w:tcPr>
            <w:tcW w:w="2520" w:type="dxa"/>
            <w:vAlign w:val="center"/>
          </w:tcPr>
          <w:p w14:paraId="0266C2AC">
            <w:pPr>
              <w:spacing w:line="360" w:lineRule="auto"/>
              <w:rPr>
                <w:rFonts w:ascii="宋体" w:hAnsi="宋体" w:cs="宋体"/>
                <w:color w:val="auto"/>
                <w:sz w:val="22"/>
                <w:highlight w:val="none"/>
              </w:rPr>
            </w:pPr>
          </w:p>
        </w:tc>
        <w:tc>
          <w:tcPr>
            <w:tcW w:w="720" w:type="dxa"/>
            <w:vAlign w:val="center"/>
          </w:tcPr>
          <w:p w14:paraId="1D9CFA90">
            <w:pPr>
              <w:spacing w:line="360" w:lineRule="auto"/>
              <w:rPr>
                <w:rFonts w:ascii="宋体" w:hAnsi="宋体" w:cs="宋体"/>
                <w:color w:val="auto"/>
                <w:sz w:val="22"/>
                <w:highlight w:val="none"/>
              </w:rPr>
            </w:pPr>
          </w:p>
        </w:tc>
        <w:tc>
          <w:tcPr>
            <w:tcW w:w="720" w:type="dxa"/>
            <w:vAlign w:val="center"/>
          </w:tcPr>
          <w:p w14:paraId="1B992BDE">
            <w:pPr>
              <w:spacing w:line="360" w:lineRule="auto"/>
              <w:rPr>
                <w:rFonts w:ascii="宋体" w:hAnsi="宋体" w:cs="宋体"/>
                <w:color w:val="auto"/>
                <w:sz w:val="22"/>
                <w:highlight w:val="none"/>
              </w:rPr>
            </w:pPr>
          </w:p>
        </w:tc>
        <w:tc>
          <w:tcPr>
            <w:tcW w:w="720" w:type="dxa"/>
            <w:vAlign w:val="center"/>
          </w:tcPr>
          <w:p w14:paraId="517923D3">
            <w:pPr>
              <w:spacing w:line="360" w:lineRule="auto"/>
              <w:rPr>
                <w:rFonts w:ascii="宋体" w:hAnsi="宋体" w:cs="宋体"/>
                <w:color w:val="auto"/>
                <w:sz w:val="22"/>
                <w:highlight w:val="none"/>
              </w:rPr>
            </w:pPr>
          </w:p>
        </w:tc>
        <w:tc>
          <w:tcPr>
            <w:tcW w:w="1080" w:type="dxa"/>
            <w:vAlign w:val="center"/>
          </w:tcPr>
          <w:p w14:paraId="0389E1EA">
            <w:pPr>
              <w:spacing w:line="360" w:lineRule="auto"/>
              <w:rPr>
                <w:rFonts w:ascii="宋体" w:hAnsi="宋体" w:cs="宋体"/>
                <w:color w:val="auto"/>
                <w:sz w:val="22"/>
                <w:highlight w:val="none"/>
              </w:rPr>
            </w:pPr>
          </w:p>
        </w:tc>
        <w:tc>
          <w:tcPr>
            <w:tcW w:w="1458" w:type="dxa"/>
            <w:vAlign w:val="center"/>
          </w:tcPr>
          <w:p w14:paraId="2E7B8681">
            <w:pPr>
              <w:spacing w:line="360" w:lineRule="auto"/>
              <w:rPr>
                <w:rFonts w:ascii="宋体" w:hAnsi="宋体" w:cs="宋体"/>
                <w:color w:val="auto"/>
                <w:sz w:val="22"/>
                <w:highlight w:val="none"/>
              </w:rPr>
            </w:pPr>
          </w:p>
        </w:tc>
        <w:tc>
          <w:tcPr>
            <w:tcW w:w="1560" w:type="dxa"/>
            <w:vAlign w:val="center"/>
          </w:tcPr>
          <w:p w14:paraId="1D33E8E6">
            <w:pPr>
              <w:spacing w:line="360" w:lineRule="auto"/>
              <w:rPr>
                <w:rFonts w:ascii="宋体" w:hAnsi="宋体" w:cs="宋体"/>
                <w:color w:val="auto"/>
                <w:sz w:val="22"/>
                <w:highlight w:val="none"/>
              </w:rPr>
            </w:pPr>
          </w:p>
        </w:tc>
      </w:tr>
      <w:tr w14:paraId="2D5B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2D4157B">
            <w:pPr>
              <w:spacing w:line="360" w:lineRule="auto"/>
              <w:rPr>
                <w:rFonts w:ascii="宋体" w:hAnsi="宋体" w:cs="宋体"/>
                <w:color w:val="auto"/>
                <w:sz w:val="22"/>
                <w:highlight w:val="none"/>
              </w:rPr>
            </w:pPr>
          </w:p>
        </w:tc>
        <w:tc>
          <w:tcPr>
            <w:tcW w:w="2520" w:type="dxa"/>
            <w:vAlign w:val="center"/>
          </w:tcPr>
          <w:p w14:paraId="30C81663">
            <w:pPr>
              <w:spacing w:line="360" w:lineRule="auto"/>
              <w:rPr>
                <w:rFonts w:ascii="宋体" w:hAnsi="宋体" w:cs="宋体"/>
                <w:color w:val="auto"/>
                <w:sz w:val="22"/>
                <w:highlight w:val="none"/>
              </w:rPr>
            </w:pPr>
          </w:p>
        </w:tc>
        <w:tc>
          <w:tcPr>
            <w:tcW w:w="720" w:type="dxa"/>
            <w:vAlign w:val="center"/>
          </w:tcPr>
          <w:p w14:paraId="3C8674DD">
            <w:pPr>
              <w:spacing w:line="360" w:lineRule="auto"/>
              <w:rPr>
                <w:rFonts w:ascii="宋体" w:hAnsi="宋体" w:cs="宋体"/>
                <w:color w:val="auto"/>
                <w:sz w:val="22"/>
                <w:highlight w:val="none"/>
              </w:rPr>
            </w:pPr>
          </w:p>
        </w:tc>
        <w:tc>
          <w:tcPr>
            <w:tcW w:w="720" w:type="dxa"/>
            <w:vAlign w:val="center"/>
          </w:tcPr>
          <w:p w14:paraId="59D1F1AF">
            <w:pPr>
              <w:spacing w:line="360" w:lineRule="auto"/>
              <w:rPr>
                <w:rFonts w:ascii="宋体" w:hAnsi="宋体" w:cs="宋体"/>
                <w:color w:val="auto"/>
                <w:sz w:val="22"/>
                <w:highlight w:val="none"/>
              </w:rPr>
            </w:pPr>
          </w:p>
        </w:tc>
        <w:tc>
          <w:tcPr>
            <w:tcW w:w="720" w:type="dxa"/>
            <w:vAlign w:val="center"/>
          </w:tcPr>
          <w:p w14:paraId="1B48947E">
            <w:pPr>
              <w:spacing w:line="360" w:lineRule="auto"/>
              <w:rPr>
                <w:rFonts w:ascii="宋体" w:hAnsi="宋体" w:cs="宋体"/>
                <w:color w:val="auto"/>
                <w:sz w:val="22"/>
                <w:highlight w:val="none"/>
              </w:rPr>
            </w:pPr>
          </w:p>
        </w:tc>
        <w:tc>
          <w:tcPr>
            <w:tcW w:w="1080" w:type="dxa"/>
            <w:vAlign w:val="center"/>
          </w:tcPr>
          <w:p w14:paraId="489B67CF">
            <w:pPr>
              <w:spacing w:line="360" w:lineRule="auto"/>
              <w:rPr>
                <w:rFonts w:ascii="宋体" w:hAnsi="宋体" w:cs="宋体"/>
                <w:color w:val="auto"/>
                <w:sz w:val="22"/>
                <w:highlight w:val="none"/>
              </w:rPr>
            </w:pPr>
          </w:p>
        </w:tc>
        <w:tc>
          <w:tcPr>
            <w:tcW w:w="1458" w:type="dxa"/>
            <w:vAlign w:val="center"/>
          </w:tcPr>
          <w:p w14:paraId="27B32FEE">
            <w:pPr>
              <w:spacing w:line="360" w:lineRule="auto"/>
              <w:rPr>
                <w:rFonts w:ascii="宋体" w:hAnsi="宋体" w:cs="宋体"/>
                <w:color w:val="auto"/>
                <w:sz w:val="22"/>
                <w:highlight w:val="none"/>
              </w:rPr>
            </w:pPr>
          </w:p>
        </w:tc>
        <w:tc>
          <w:tcPr>
            <w:tcW w:w="1560" w:type="dxa"/>
            <w:vAlign w:val="center"/>
          </w:tcPr>
          <w:p w14:paraId="4EE414AF">
            <w:pPr>
              <w:spacing w:line="360" w:lineRule="auto"/>
              <w:rPr>
                <w:rFonts w:ascii="宋体" w:hAnsi="宋体" w:cs="宋体"/>
                <w:color w:val="auto"/>
                <w:sz w:val="22"/>
                <w:highlight w:val="none"/>
              </w:rPr>
            </w:pPr>
          </w:p>
        </w:tc>
      </w:tr>
    </w:tbl>
    <w:p w14:paraId="3E8729D0">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019FFA28">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0565EC7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2884479C">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096E9F30">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1264B6FC">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774E3708">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409F96F7">
      <w:pPr>
        <w:pStyle w:val="11"/>
        <w:rPr>
          <w:color w:val="auto"/>
          <w:highlight w:val="none"/>
        </w:rPr>
      </w:pPr>
    </w:p>
    <w:p w14:paraId="2A1F285B">
      <w:pPr>
        <w:spacing w:line="360" w:lineRule="exact"/>
        <w:jc w:val="left"/>
        <w:rPr>
          <w:rFonts w:ascii="宋体" w:hAnsi="宋体" w:cs="宋体"/>
          <w:b/>
          <w:bCs/>
          <w:color w:val="auto"/>
          <w:sz w:val="30"/>
          <w:highlight w:val="none"/>
        </w:rPr>
      </w:pPr>
    </w:p>
    <w:p w14:paraId="5CA731E2">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2A1215EF">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42B0D2AB">
      <w:pPr>
        <w:pStyle w:val="17"/>
        <w:spacing w:line="360" w:lineRule="exact"/>
        <w:jc w:val="center"/>
        <w:rPr>
          <w:rFonts w:hAnsi="宋体" w:cs="宋体"/>
          <w:color w:val="auto"/>
          <w:sz w:val="22"/>
          <w:highlight w:val="none"/>
        </w:rPr>
      </w:pPr>
    </w:p>
    <w:tbl>
      <w:tblPr>
        <w:tblStyle w:val="31"/>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D43ACC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4DC8E5F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vAlign w:val="center"/>
          </w:tcPr>
          <w:p w14:paraId="1FFEC52A">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2BDFA08">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vAlign w:val="center"/>
          </w:tcPr>
          <w:p w14:paraId="6AFA1B5F">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657F895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D4E6EFD">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25418B4E">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338B471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6CF3CE18">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2C0D291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024F897D">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D9738D1">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5A301ED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4F69D4FF">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685D176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6E499B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2AFFB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4C6B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A673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0722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142B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C857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D80B0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D0D3AFB">
            <w:pPr>
              <w:tabs>
                <w:tab w:val="left" w:pos="4140"/>
              </w:tabs>
              <w:adjustRightInd w:val="0"/>
              <w:snapToGrid w:val="0"/>
              <w:spacing w:line="320" w:lineRule="atLeast"/>
              <w:rPr>
                <w:rFonts w:ascii="宋体" w:hAnsi="宋体" w:cs="宋体"/>
                <w:color w:val="auto"/>
                <w:spacing w:val="20"/>
                <w:sz w:val="22"/>
                <w:highlight w:val="none"/>
              </w:rPr>
            </w:pPr>
          </w:p>
        </w:tc>
      </w:tr>
      <w:tr w14:paraId="03B2D7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D69C27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391AD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31D27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95CB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C3D2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3F0F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7EF6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C0418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453359">
            <w:pPr>
              <w:tabs>
                <w:tab w:val="left" w:pos="4140"/>
              </w:tabs>
              <w:adjustRightInd w:val="0"/>
              <w:snapToGrid w:val="0"/>
              <w:spacing w:line="320" w:lineRule="atLeast"/>
              <w:rPr>
                <w:rFonts w:ascii="宋体" w:hAnsi="宋体" w:cs="宋体"/>
                <w:color w:val="auto"/>
                <w:spacing w:val="20"/>
                <w:sz w:val="22"/>
                <w:highlight w:val="none"/>
              </w:rPr>
            </w:pPr>
          </w:p>
        </w:tc>
      </w:tr>
      <w:tr w14:paraId="1A4716B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0962F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66D83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7D10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ED29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314C6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33F2D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5EE9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F61C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9ADF22">
            <w:pPr>
              <w:tabs>
                <w:tab w:val="left" w:pos="4140"/>
              </w:tabs>
              <w:adjustRightInd w:val="0"/>
              <w:snapToGrid w:val="0"/>
              <w:spacing w:line="320" w:lineRule="atLeast"/>
              <w:rPr>
                <w:rFonts w:ascii="宋体" w:hAnsi="宋体" w:cs="宋体"/>
                <w:color w:val="auto"/>
                <w:spacing w:val="20"/>
                <w:sz w:val="22"/>
                <w:highlight w:val="none"/>
              </w:rPr>
            </w:pPr>
          </w:p>
        </w:tc>
      </w:tr>
      <w:tr w14:paraId="249FBF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7A7D47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B4B0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08064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2030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3F4F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7BB94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3911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CD58A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B3700D">
            <w:pPr>
              <w:tabs>
                <w:tab w:val="left" w:pos="4140"/>
              </w:tabs>
              <w:adjustRightInd w:val="0"/>
              <w:snapToGrid w:val="0"/>
              <w:spacing w:line="320" w:lineRule="atLeast"/>
              <w:rPr>
                <w:rFonts w:ascii="宋体" w:hAnsi="宋体" w:cs="宋体"/>
                <w:color w:val="auto"/>
                <w:spacing w:val="20"/>
                <w:sz w:val="22"/>
                <w:highlight w:val="none"/>
              </w:rPr>
            </w:pPr>
          </w:p>
        </w:tc>
      </w:tr>
      <w:tr w14:paraId="4572442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A6045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C23A3E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9609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9757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4196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03904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94CC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68E1E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9D8DADA">
            <w:pPr>
              <w:tabs>
                <w:tab w:val="left" w:pos="4140"/>
              </w:tabs>
              <w:adjustRightInd w:val="0"/>
              <w:snapToGrid w:val="0"/>
              <w:spacing w:line="320" w:lineRule="atLeast"/>
              <w:rPr>
                <w:rFonts w:ascii="宋体" w:hAnsi="宋体" w:cs="宋体"/>
                <w:color w:val="auto"/>
                <w:spacing w:val="20"/>
                <w:sz w:val="22"/>
                <w:highlight w:val="none"/>
              </w:rPr>
            </w:pPr>
          </w:p>
        </w:tc>
      </w:tr>
      <w:tr w14:paraId="3FB6B8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495E6C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6AFB4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4848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7CC8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8FE2E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7DB0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7323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092CA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F95D0AE">
            <w:pPr>
              <w:tabs>
                <w:tab w:val="left" w:pos="4140"/>
              </w:tabs>
              <w:adjustRightInd w:val="0"/>
              <w:snapToGrid w:val="0"/>
              <w:spacing w:line="320" w:lineRule="atLeast"/>
              <w:rPr>
                <w:rFonts w:ascii="宋体" w:hAnsi="宋体" w:cs="宋体"/>
                <w:color w:val="auto"/>
                <w:spacing w:val="20"/>
                <w:sz w:val="22"/>
                <w:highlight w:val="none"/>
              </w:rPr>
            </w:pPr>
          </w:p>
        </w:tc>
      </w:tr>
      <w:tr w14:paraId="6A89A94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33DD2F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872D4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F545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FFB2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95222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2422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20E6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17AC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1BF335">
            <w:pPr>
              <w:tabs>
                <w:tab w:val="left" w:pos="4140"/>
              </w:tabs>
              <w:adjustRightInd w:val="0"/>
              <w:snapToGrid w:val="0"/>
              <w:spacing w:line="320" w:lineRule="atLeast"/>
              <w:rPr>
                <w:rFonts w:ascii="宋体" w:hAnsi="宋体" w:cs="宋体"/>
                <w:color w:val="auto"/>
                <w:spacing w:val="20"/>
                <w:sz w:val="22"/>
                <w:highlight w:val="none"/>
              </w:rPr>
            </w:pPr>
          </w:p>
        </w:tc>
      </w:tr>
      <w:tr w14:paraId="059578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06F54B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81858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832F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2610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9505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8D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7DAD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C2B16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09CD048">
            <w:pPr>
              <w:tabs>
                <w:tab w:val="left" w:pos="4140"/>
              </w:tabs>
              <w:adjustRightInd w:val="0"/>
              <w:snapToGrid w:val="0"/>
              <w:spacing w:line="320" w:lineRule="atLeast"/>
              <w:rPr>
                <w:rFonts w:ascii="宋体" w:hAnsi="宋体" w:cs="宋体"/>
                <w:color w:val="auto"/>
                <w:spacing w:val="20"/>
                <w:sz w:val="22"/>
                <w:highlight w:val="none"/>
              </w:rPr>
            </w:pPr>
          </w:p>
        </w:tc>
      </w:tr>
      <w:tr w14:paraId="31A105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464DD4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20ABD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0B17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F7082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0E5C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A101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F46C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17484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D75CE1D">
            <w:pPr>
              <w:tabs>
                <w:tab w:val="left" w:pos="4140"/>
              </w:tabs>
              <w:adjustRightInd w:val="0"/>
              <w:snapToGrid w:val="0"/>
              <w:spacing w:line="320" w:lineRule="atLeast"/>
              <w:rPr>
                <w:rFonts w:ascii="宋体" w:hAnsi="宋体" w:cs="宋体"/>
                <w:color w:val="auto"/>
                <w:spacing w:val="20"/>
                <w:sz w:val="22"/>
                <w:highlight w:val="none"/>
              </w:rPr>
            </w:pPr>
          </w:p>
        </w:tc>
      </w:tr>
      <w:tr w14:paraId="3D0639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624E3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B833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77C55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99D2F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C0D9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5C3C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05B0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41C29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218DA65">
            <w:pPr>
              <w:tabs>
                <w:tab w:val="left" w:pos="4140"/>
              </w:tabs>
              <w:adjustRightInd w:val="0"/>
              <w:snapToGrid w:val="0"/>
              <w:spacing w:line="320" w:lineRule="atLeast"/>
              <w:rPr>
                <w:rFonts w:ascii="宋体" w:hAnsi="宋体" w:cs="宋体"/>
                <w:color w:val="auto"/>
                <w:spacing w:val="20"/>
                <w:sz w:val="22"/>
                <w:highlight w:val="none"/>
              </w:rPr>
            </w:pPr>
          </w:p>
        </w:tc>
      </w:tr>
      <w:tr w14:paraId="519D6F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95E029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00F61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864B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D509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F50E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6E08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25BD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5EC20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9BCE5A7">
            <w:pPr>
              <w:tabs>
                <w:tab w:val="left" w:pos="4140"/>
              </w:tabs>
              <w:adjustRightInd w:val="0"/>
              <w:snapToGrid w:val="0"/>
              <w:spacing w:line="320" w:lineRule="atLeast"/>
              <w:rPr>
                <w:rFonts w:ascii="宋体" w:hAnsi="宋体" w:cs="宋体"/>
                <w:color w:val="auto"/>
                <w:spacing w:val="20"/>
                <w:sz w:val="22"/>
                <w:highlight w:val="none"/>
              </w:rPr>
            </w:pPr>
          </w:p>
        </w:tc>
      </w:tr>
      <w:tr w14:paraId="4D6EBD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19523A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EC58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75B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523B7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2A9D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BA0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461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17D3D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2564556">
            <w:pPr>
              <w:tabs>
                <w:tab w:val="left" w:pos="4140"/>
              </w:tabs>
              <w:adjustRightInd w:val="0"/>
              <w:snapToGrid w:val="0"/>
              <w:spacing w:line="320" w:lineRule="atLeast"/>
              <w:rPr>
                <w:rFonts w:ascii="宋体" w:hAnsi="宋体" w:cs="宋体"/>
                <w:color w:val="auto"/>
                <w:spacing w:val="20"/>
                <w:sz w:val="22"/>
                <w:highlight w:val="none"/>
              </w:rPr>
            </w:pPr>
          </w:p>
        </w:tc>
      </w:tr>
      <w:tr w14:paraId="21EDC2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3BEC91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A9B5E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61E35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820C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5ED3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38A0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C1367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B5191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97521B4">
            <w:pPr>
              <w:tabs>
                <w:tab w:val="left" w:pos="4140"/>
              </w:tabs>
              <w:adjustRightInd w:val="0"/>
              <w:snapToGrid w:val="0"/>
              <w:spacing w:line="320" w:lineRule="atLeast"/>
              <w:rPr>
                <w:rFonts w:ascii="宋体" w:hAnsi="宋体" w:cs="宋体"/>
                <w:color w:val="auto"/>
                <w:spacing w:val="20"/>
                <w:sz w:val="22"/>
                <w:highlight w:val="none"/>
              </w:rPr>
            </w:pPr>
          </w:p>
        </w:tc>
      </w:tr>
      <w:tr w14:paraId="140280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BEC4A5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F1356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4098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D2FE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463AD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5C54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13BF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A07BF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282D90">
            <w:pPr>
              <w:tabs>
                <w:tab w:val="left" w:pos="4140"/>
              </w:tabs>
              <w:adjustRightInd w:val="0"/>
              <w:snapToGrid w:val="0"/>
              <w:spacing w:line="320" w:lineRule="atLeast"/>
              <w:rPr>
                <w:rFonts w:ascii="宋体" w:hAnsi="宋体" w:cs="宋体"/>
                <w:color w:val="auto"/>
                <w:spacing w:val="20"/>
                <w:sz w:val="22"/>
                <w:highlight w:val="none"/>
              </w:rPr>
            </w:pPr>
          </w:p>
        </w:tc>
      </w:tr>
      <w:tr w14:paraId="15A55B1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AF91E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FBEDB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46D4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0000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F187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CE503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52B4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87EB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B187902">
            <w:pPr>
              <w:tabs>
                <w:tab w:val="left" w:pos="4140"/>
              </w:tabs>
              <w:adjustRightInd w:val="0"/>
              <w:snapToGrid w:val="0"/>
              <w:spacing w:line="320" w:lineRule="atLeast"/>
              <w:rPr>
                <w:rFonts w:ascii="宋体" w:hAnsi="宋体" w:cs="宋体"/>
                <w:color w:val="auto"/>
                <w:spacing w:val="20"/>
                <w:sz w:val="22"/>
                <w:highlight w:val="none"/>
              </w:rPr>
            </w:pPr>
          </w:p>
        </w:tc>
      </w:tr>
      <w:tr w14:paraId="10EE4E0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B9A0B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D5134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9836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F6C0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C510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9190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4695D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A1A2F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BC6AC80">
            <w:pPr>
              <w:tabs>
                <w:tab w:val="left" w:pos="4140"/>
              </w:tabs>
              <w:adjustRightInd w:val="0"/>
              <w:snapToGrid w:val="0"/>
              <w:spacing w:line="320" w:lineRule="atLeast"/>
              <w:rPr>
                <w:rFonts w:ascii="宋体" w:hAnsi="宋体" w:cs="宋体"/>
                <w:color w:val="auto"/>
                <w:spacing w:val="20"/>
                <w:sz w:val="22"/>
                <w:highlight w:val="none"/>
              </w:rPr>
            </w:pPr>
          </w:p>
        </w:tc>
      </w:tr>
      <w:tr w14:paraId="74330FD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6B5783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E902A4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3A7F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BF7C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C048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9347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CA12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93A49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EFF1AD">
            <w:pPr>
              <w:tabs>
                <w:tab w:val="left" w:pos="4140"/>
              </w:tabs>
              <w:adjustRightInd w:val="0"/>
              <w:snapToGrid w:val="0"/>
              <w:spacing w:line="320" w:lineRule="atLeast"/>
              <w:rPr>
                <w:rFonts w:ascii="宋体" w:hAnsi="宋体" w:cs="宋体"/>
                <w:color w:val="auto"/>
                <w:spacing w:val="20"/>
                <w:sz w:val="22"/>
                <w:highlight w:val="none"/>
              </w:rPr>
            </w:pPr>
          </w:p>
        </w:tc>
      </w:tr>
      <w:tr w14:paraId="69E599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91E540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41C77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10A3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872F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4756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89F8A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A5341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8728C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61630B9">
            <w:pPr>
              <w:tabs>
                <w:tab w:val="left" w:pos="4140"/>
              </w:tabs>
              <w:adjustRightInd w:val="0"/>
              <w:snapToGrid w:val="0"/>
              <w:spacing w:line="320" w:lineRule="atLeast"/>
              <w:rPr>
                <w:rFonts w:ascii="宋体" w:hAnsi="宋体" w:cs="宋体"/>
                <w:color w:val="auto"/>
                <w:spacing w:val="20"/>
                <w:sz w:val="22"/>
                <w:highlight w:val="none"/>
              </w:rPr>
            </w:pPr>
          </w:p>
        </w:tc>
      </w:tr>
      <w:tr w14:paraId="695F79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12A502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11902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E0E8B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2D9B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F44A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FA6AC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92B3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BD659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4B6B519">
            <w:pPr>
              <w:tabs>
                <w:tab w:val="left" w:pos="4140"/>
              </w:tabs>
              <w:adjustRightInd w:val="0"/>
              <w:snapToGrid w:val="0"/>
              <w:spacing w:line="320" w:lineRule="atLeast"/>
              <w:rPr>
                <w:rFonts w:ascii="宋体" w:hAnsi="宋体" w:cs="宋体"/>
                <w:color w:val="auto"/>
                <w:spacing w:val="20"/>
                <w:sz w:val="22"/>
                <w:highlight w:val="none"/>
              </w:rPr>
            </w:pPr>
          </w:p>
        </w:tc>
      </w:tr>
      <w:tr w14:paraId="26CD95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174818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91E63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FD00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CAC6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70608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91C32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A43C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0FB8D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2599437">
            <w:pPr>
              <w:tabs>
                <w:tab w:val="left" w:pos="4140"/>
              </w:tabs>
              <w:adjustRightInd w:val="0"/>
              <w:snapToGrid w:val="0"/>
              <w:spacing w:line="320" w:lineRule="atLeast"/>
              <w:rPr>
                <w:rFonts w:ascii="宋体" w:hAnsi="宋体" w:cs="宋体"/>
                <w:color w:val="auto"/>
                <w:spacing w:val="20"/>
                <w:sz w:val="22"/>
                <w:highlight w:val="none"/>
              </w:rPr>
            </w:pPr>
          </w:p>
        </w:tc>
      </w:tr>
      <w:tr w14:paraId="2C36EB7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5375F1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627C06C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58E81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6C7C6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0C4A9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1061D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DF3FC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89FC466">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7A00983B">
            <w:pPr>
              <w:tabs>
                <w:tab w:val="left" w:pos="4140"/>
              </w:tabs>
              <w:adjustRightInd w:val="0"/>
              <w:snapToGrid w:val="0"/>
              <w:spacing w:line="320" w:lineRule="atLeast"/>
              <w:rPr>
                <w:rFonts w:ascii="宋体" w:hAnsi="宋体" w:cs="宋体"/>
                <w:color w:val="auto"/>
                <w:spacing w:val="20"/>
                <w:sz w:val="22"/>
                <w:highlight w:val="none"/>
              </w:rPr>
            </w:pPr>
          </w:p>
        </w:tc>
      </w:tr>
    </w:tbl>
    <w:p w14:paraId="275D10B7">
      <w:pPr>
        <w:pStyle w:val="17"/>
        <w:spacing w:line="360" w:lineRule="exact"/>
        <w:rPr>
          <w:rFonts w:hint="eastAsia" w:hAnsi="宋体" w:cs="宋体"/>
          <w:color w:val="auto"/>
          <w:sz w:val="22"/>
          <w:highlight w:val="none"/>
        </w:rPr>
      </w:pPr>
    </w:p>
    <w:p w14:paraId="33D6C9B2">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EE747DD">
      <w:pPr>
        <w:rPr>
          <w:rFonts w:ascii="宋体" w:hAnsi="宋体" w:cs="宋体"/>
          <w:color w:val="auto"/>
          <w:spacing w:val="20"/>
          <w:sz w:val="22"/>
          <w:highlight w:val="none"/>
        </w:rPr>
      </w:pPr>
    </w:p>
    <w:p w14:paraId="6AAC5F78">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0BD53127">
      <w:pPr>
        <w:autoSpaceDE w:val="0"/>
        <w:autoSpaceDN w:val="0"/>
        <w:adjustRightInd w:val="0"/>
        <w:spacing w:line="460" w:lineRule="atLeast"/>
        <w:rPr>
          <w:rFonts w:hint="eastAsia" w:ascii="宋体" w:hAnsi="宋体" w:cs="宋体"/>
          <w:b/>
          <w:bCs/>
          <w:color w:val="auto"/>
          <w:sz w:val="32"/>
          <w:szCs w:val="32"/>
          <w:highlight w:val="none"/>
        </w:rPr>
      </w:pPr>
    </w:p>
    <w:p w14:paraId="3CFE1EF2">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7CC283E0">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1766ACE2">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泰顺县公共资源交易中心</w:t>
      </w:r>
      <w:r>
        <w:rPr>
          <w:rFonts w:hint="eastAsia" w:hAnsi="宋体"/>
          <w:color w:val="auto"/>
          <w:kern w:val="0"/>
          <w:sz w:val="22"/>
          <w:szCs w:val="22"/>
          <w:highlight w:val="none"/>
        </w:rPr>
        <w:t>：</w:t>
      </w:r>
    </w:p>
    <w:p w14:paraId="62957C6F">
      <w:pPr>
        <w:pStyle w:val="73"/>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泰顺县人民政府大院保安、水电维修、绿化养护等服务</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330329261200010000008-TSCG202605005</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3C66D411">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3D43221">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770BD3E5">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172A67D">
      <w:pPr>
        <w:pStyle w:val="74"/>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04422BF">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23FCD917">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26F2166A">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71D4762D">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5FD97367">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2A78ACCD">
      <w:pPr>
        <w:pStyle w:val="73"/>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19F6FDAD">
      <w:pPr>
        <w:pStyle w:val="73"/>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69C32F2D">
      <w:pPr>
        <w:pStyle w:val="73"/>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1A76248">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25EDF777">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0B88BA23">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0AAA62C0">
      <w:pPr>
        <w:pStyle w:val="74"/>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A23DB37">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4A32C075">
      <w:pPr>
        <w:pStyle w:val="73"/>
        <w:widowControl w:val="0"/>
        <w:snapToGrid w:val="0"/>
        <w:spacing w:line="440" w:lineRule="exact"/>
        <w:ind w:left="876" w:firstLine="456"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s="宋体"/>
          <w:color w:val="auto"/>
          <w:sz w:val="22"/>
          <w:szCs w:val="22"/>
          <w:highlight w:val="none"/>
        </w:rPr>
        <w:br w:type="page"/>
      </w:r>
    </w:p>
    <w:p w14:paraId="04F81A57">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2F63AEE0">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2E645E82">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956BC0D">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18BF39BE">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18F9AAA7">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7D7EEA47">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D20E247">
      <w:pPr>
        <w:pStyle w:val="43"/>
        <w:adjustRightInd w:val="0"/>
        <w:snapToGrid w:val="0"/>
        <w:spacing w:before="100" w:line="380" w:lineRule="exact"/>
        <w:rPr>
          <w:rFonts w:hint="eastAsia" w:ascii="宋体" w:eastAsia="宋体"/>
          <w:color w:val="auto"/>
          <w:sz w:val="22"/>
          <w:szCs w:val="22"/>
          <w:highlight w:val="none"/>
        </w:rPr>
      </w:pPr>
      <w:r>
        <w:rPr>
          <w:rFonts w:hint="eastAsia" w:ascii="宋体" w:eastAsia="宋体"/>
          <w:color w:val="auto"/>
          <w:sz w:val="22"/>
          <w:szCs w:val="22"/>
          <w:highlight w:val="none"/>
        </w:rPr>
        <w:t>采购人或招标代理机构对各投标供应商资格进行审查。评标委员会根据评审原则和评审办法，对各投标供应商的资信、技术部分投标进行评审并打分，以技术资信标和商务报价标合计分值由高到低的顺序推荐候选供应商名单，选择综合得分第一名的为中标供应商，并提交书面评审报告，如果综合得分相同的，按投标报价由低到高顺序排列，综合得分且报价均相同的，按技术商务资信得分由高到低排列，均相同者，则由采购人现场抽签决定。</w:t>
      </w:r>
    </w:p>
    <w:p w14:paraId="1EF2A32D">
      <w:pPr>
        <w:pStyle w:val="43"/>
        <w:adjustRightInd w:val="0"/>
        <w:snapToGrid w:val="0"/>
        <w:spacing w:before="100" w:line="380" w:lineRule="exact"/>
        <w:rPr>
          <w:rFonts w:hint="eastAsia" w:ascii="宋体" w:eastAsia="宋体"/>
          <w:color w:val="auto"/>
          <w:sz w:val="22"/>
          <w:szCs w:val="22"/>
          <w:highlight w:val="none"/>
        </w:rPr>
      </w:pPr>
      <w:r>
        <w:rPr>
          <w:rFonts w:hint="eastAsia" w:ascii="宋体" w:eastAsia="宋体"/>
          <w:color w:val="auto"/>
          <w:sz w:val="22"/>
          <w:szCs w:val="22"/>
          <w:highlight w:val="none"/>
        </w:rPr>
        <w:t xml:space="preserve">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 </w:t>
      </w:r>
    </w:p>
    <w:p w14:paraId="6F033157">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D6688B7">
      <w:pPr>
        <w:pStyle w:val="46"/>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p>
    <w:p w14:paraId="4012AB2A">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7EF070B3">
      <w:pPr>
        <w:pStyle w:val="17"/>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32FD3B09">
      <w:pPr>
        <w:pStyle w:val="17"/>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2</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634BEBB3">
      <w:pPr>
        <w:pStyle w:val="17"/>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hAnsi="宋体" w:cs="宋体"/>
          <w:color w:val="auto"/>
          <w:sz w:val="22"/>
          <w:highlight w:val="none"/>
        </w:rPr>
        <w:t>本项目专门面向中小企业采购，不再执行价格评审优惠的扶持政策。</w:t>
      </w:r>
    </w:p>
    <w:p w14:paraId="22C85AC2">
      <w:pPr>
        <w:adjustRightInd w:val="0"/>
        <w:snapToGrid w:val="0"/>
        <w:spacing w:line="40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8</w:t>
      </w:r>
      <w:r>
        <w:rPr>
          <w:rFonts w:hint="eastAsia"/>
          <w:b/>
          <w:bCs/>
          <w:color w:val="auto"/>
          <w:sz w:val="22"/>
          <w:szCs w:val="22"/>
          <w:highlight w:val="none"/>
        </w:rPr>
        <w:t>0分）</w:t>
      </w:r>
    </w:p>
    <w:tbl>
      <w:tblPr>
        <w:tblStyle w:val="31"/>
        <w:tblW w:w="9570" w:type="dxa"/>
        <w:tblInd w:w="2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5"/>
        <w:gridCol w:w="1416"/>
        <w:gridCol w:w="6069"/>
        <w:gridCol w:w="1200"/>
      </w:tblGrid>
      <w:tr w14:paraId="19460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85" w:type="dxa"/>
            <w:vAlign w:val="center"/>
          </w:tcPr>
          <w:p w14:paraId="3BCEEBCB">
            <w:pPr>
              <w:widowControl/>
              <w:spacing w:line="400" w:lineRule="exact"/>
              <w:jc w:val="center"/>
              <w:rPr>
                <w:rFonts w:ascii="宋体" w:hAnsi="宋体" w:eastAsia="宋体" w:cs="Times New Roman"/>
                <w:b/>
                <w:bCs w:val="0"/>
                <w:color w:val="auto"/>
                <w:sz w:val="22"/>
                <w:szCs w:val="22"/>
                <w:highlight w:val="none"/>
              </w:rPr>
            </w:pPr>
            <w:r>
              <w:rPr>
                <w:rFonts w:ascii="宋体" w:hAnsi="宋体" w:eastAsia="宋体" w:cs="Times New Roman"/>
                <w:b/>
                <w:bCs w:val="0"/>
                <w:color w:val="auto"/>
                <w:sz w:val="22"/>
                <w:szCs w:val="22"/>
                <w:highlight w:val="none"/>
              </w:rPr>
              <w:t>序号</w:t>
            </w:r>
          </w:p>
        </w:tc>
        <w:tc>
          <w:tcPr>
            <w:tcW w:w="1416" w:type="dxa"/>
            <w:vAlign w:val="center"/>
          </w:tcPr>
          <w:p w14:paraId="530200C5">
            <w:pPr>
              <w:widowControl/>
              <w:spacing w:line="400" w:lineRule="exact"/>
              <w:jc w:val="center"/>
              <w:rPr>
                <w:rFonts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lang w:val="en-US" w:eastAsia="zh-CN"/>
              </w:rPr>
              <w:t>评审</w:t>
            </w:r>
            <w:r>
              <w:rPr>
                <w:rFonts w:ascii="宋体" w:hAnsi="宋体" w:eastAsia="宋体" w:cs="Times New Roman"/>
                <w:b/>
                <w:bCs w:val="0"/>
                <w:color w:val="auto"/>
                <w:sz w:val="22"/>
                <w:szCs w:val="22"/>
                <w:highlight w:val="none"/>
              </w:rPr>
              <w:t>项目</w:t>
            </w:r>
          </w:p>
        </w:tc>
        <w:tc>
          <w:tcPr>
            <w:tcW w:w="6069" w:type="dxa"/>
            <w:vAlign w:val="center"/>
          </w:tcPr>
          <w:p w14:paraId="134F82A9">
            <w:pPr>
              <w:widowControl/>
              <w:spacing w:line="400" w:lineRule="exact"/>
              <w:jc w:val="center"/>
              <w:rPr>
                <w:rFonts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rPr>
              <w:t>评审</w:t>
            </w:r>
            <w:r>
              <w:rPr>
                <w:rFonts w:ascii="宋体" w:hAnsi="宋体" w:eastAsia="宋体" w:cs="Times New Roman"/>
                <w:b/>
                <w:bCs w:val="0"/>
                <w:color w:val="auto"/>
                <w:sz w:val="22"/>
                <w:szCs w:val="22"/>
                <w:highlight w:val="none"/>
              </w:rPr>
              <w:t>内容</w:t>
            </w:r>
          </w:p>
        </w:tc>
        <w:tc>
          <w:tcPr>
            <w:tcW w:w="1200" w:type="dxa"/>
            <w:vAlign w:val="center"/>
          </w:tcPr>
          <w:p w14:paraId="58F97B69">
            <w:pPr>
              <w:widowControl/>
              <w:spacing w:line="400" w:lineRule="exact"/>
              <w:jc w:val="center"/>
              <w:rPr>
                <w:rFonts w:ascii="宋体" w:hAnsi="宋体" w:eastAsia="宋体" w:cs="Times New Roman"/>
                <w:b/>
                <w:bCs w:val="0"/>
                <w:color w:val="auto"/>
                <w:sz w:val="22"/>
                <w:szCs w:val="22"/>
                <w:highlight w:val="none"/>
              </w:rPr>
            </w:pPr>
            <w:r>
              <w:rPr>
                <w:rFonts w:ascii="宋体" w:hAnsi="宋体" w:eastAsia="宋体" w:cs="Times New Roman"/>
                <w:b/>
                <w:bCs w:val="0"/>
                <w:color w:val="auto"/>
                <w:sz w:val="22"/>
                <w:szCs w:val="22"/>
                <w:highlight w:val="none"/>
              </w:rPr>
              <w:t>分值范围</w:t>
            </w:r>
          </w:p>
        </w:tc>
      </w:tr>
      <w:tr w14:paraId="7617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5" w:type="dxa"/>
            <w:vAlign w:val="center"/>
          </w:tcPr>
          <w:p w14:paraId="4C2413BA">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1</w:t>
            </w:r>
          </w:p>
        </w:tc>
        <w:tc>
          <w:tcPr>
            <w:tcW w:w="1416" w:type="dxa"/>
            <w:vAlign w:val="center"/>
          </w:tcPr>
          <w:p w14:paraId="54193D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投标人认证情况</w:t>
            </w:r>
          </w:p>
        </w:tc>
        <w:tc>
          <w:tcPr>
            <w:tcW w:w="6069" w:type="dxa"/>
            <w:tcBorders>
              <w:bottom w:val="single" w:color="auto" w:sz="4" w:space="0"/>
            </w:tcBorders>
            <w:vAlign w:val="center"/>
          </w:tcPr>
          <w:p w14:paraId="2BE750C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具有质量管理体系认证证书的得2分，环境管理体系认证证书得1分，职业健康安全管理体系认证证书得1分，提供复印件加盖有效公章。</w:t>
            </w:r>
          </w:p>
          <w:p w14:paraId="0F7D4DCE">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eastAsia="zh-CN"/>
              </w:rPr>
            </w:pPr>
            <w:r>
              <w:rPr>
                <w:rFonts w:hint="default" w:ascii="宋体" w:eastAsia="宋体"/>
                <w:color w:val="auto"/>
                <w:sz w:val="22"/>
                <w:szCs w:val="22"/>
                <w:highlight w:val="none"/>
              </w:rPr>
              <w:t>投标人在2024年度</w:t>
            </w:r>
            <w:r>
              <w:rPr>
                <w:rFonts w:hint="eastAsia" w:ascii="宋体" w:eastAsia="宋体"/>
                <w:color w:val="auto"/>
                <w:sz w:val="22"/>
                <w:szCs w:val="22"/>
                <w:highlight w:val="none"/>
                <w:lang w:val="en-US" w:eastAsia="zh-CN"/>
              </w:rPr>
              <w:t>省级及以上</w:t>
            </w:r>
            <w:r>
              <w:rPr>
                <w:rFonts w:hint="default" w:ascii="宋体" w:eastAsia="宋体"/>
                <w:color w:val="auto"/>
                <w:sz w:val="22"/>
                <w:szCs w:val="22"/>
                <w:highlight w:val="none"/>
              </w:rPr>
              <w:t>保安服务信用评价（</w:t>
            </w:r>
            <w:r>
              <w:rPr>
                <w:rFonts w:hint="eastAsia" w:ascii="宋体" w:eastAsia="宋体"/>
                <w:color w:val="auto"/>
                <w:sz w:val="22"/>
                <w:szCs w:val="22"/>
                <w:highlight w:val="none"/>
                <w:lang w:eastAsia="zh-CN"/>
              </w:rPr>
              <w:t>以</w:t>
            </w:r>
            <w:r>
              <w:rPr>
                <w:rFonts w:hint="default" w:ascii="宋体" w:eastAsia="宋体"/>
                <w:color w:val="auto"/>
                <w:sz w:val="22"/>
                <w:szCs w:val="22"/>
                <w:highlight w:val="none"/>
              </w:rPr>
              <w:t>最新年度</w:t>
            </w:r>
            <w:r>
              <w:rPr>
                <w:rFonts w:hint="eastAsia" w:ascii="宋体" w:eastAsia="宋体"/>
                <w:color w:val="auto"/>
                <w:sz w:val="22"/>
                <w:szCs w:val="22"/>
                <w:highlight w:val="none"/>
                <w:lang w:eastAsia="zh-CN"/>
              </w:rPr>
              <w:t>为准</w:t>
            </w:r>
            <w:r>
              <w:rPr>
                <w:rFonts w:hint="default" w:ascii="宋体" w:eastAsia="宋体"/>
                <w:color w:val="auto"/>
                <w:sz w:val="22"/>
                <w:szCs w:val="22"/>
                <w:highlight w:val="none"/>
              </w:rPr>
              <w:t>）为A、B级获2分，C、D级获1分，</w:t>
            </w:r>
            <w:r>
              <w:rPr>
                <w:rFonts w:hint="eastAsia" w:ascii="宋体"/>
                <w:color w:val="auto"/>
                <w:sz w:val="22"/>
                <w:szCs w:val="22"/>
                <w:highlight w:val="none"/>
                <w:lang w:val="en-US" w:eastAsia="zh-CN"/>
              </w:rPr>
              <w:t>E</w:t>
            </w:r>
            <w:r>
              <w:rPr>
                <w:rFonts w:hint="default" w:ascii="宋体" w:eastAsia="宋体"/>
                <w:color w:val="auto"/>
                <w:sz w:val="22"/>
                <w:szCs w:val="22"/>
                <w:highlight w:val="none"/>
              </w:rPr>
              <w:t>级不得分</w:t>
            </w:r>
            <w:r>
              <w:rPr>
                <w:rFonts w:hint="eastAsia" w:ascii="宋体"/>
                <w:color w:val="auto"/>
                <w:sz w:val="22"/>
                <w:szCs w:val="22"/>
                <w:highlight w:val="none"/>
                <w:lang w:eastAsia="zh-CN"/>
              </w:rPr>
              <w:t>。</w:t>
            </w:r>
          </w:p>
        </w:tc>
        <w:tc>
          <w:tcPr>
            <w:tcW w:w="1200" w:type="dxa"/>
            <w:tcBorders>
              <w:bottom w:val="single" w:color="auto" w:sz="4" w:space="0"/>
            </w:tcBorders>
            <w:vAlign w:val="center"/>
          </w:tcPr>
          <w:p w14:paraId="29A775AB">
            <w:pPr>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default"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分</w:t>
            </w:r>
          </w:p>
        </w:tc>
      </w:tr>
      <w:tr w14:paraId="6192E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vAlign w:val="center"/>
          </w:tcPr>
          <w:p w14:paraId="455700A5">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w:t>
            </w:r>
          </w:p>
        </w:tc>
        <w:tc>
          <w:tcPr>
            <w:tcW w:w="1416" w:type="dxa"/>
            <w:vAlign w:val="center"/>
          </w:tcPr>
          <w:p w14:paraId="67F19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投标人同类项目业绩</w:t>
            </w:r>
          </w:p>
        </w:tc>
        <w:tc>
          <w:tcPr>
            <w:tcW w:w="6069" w:type="dxa"/>
            <w:vAlign w:val="center"/>
          </w:tcPr>
          <w:p w14:paraId="0B1EE07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w:t>
            </w:r>
            <w:r>
              <w:rPr>
                <w:rFonts w:hint="eastAsia" w:ascii="宋体" w:eastAsia="宋体"/>
                <w:color w:val="auto"/>
                <w:sz w:val="22"/>
                <w:szCs w:val="22"/>
                <w:highlight w:val="none"/>
                <w:lang w:val="en-US" w:eastAsia="zh-CN"/>
              </w:rPr>
              <w:t>承担过的</w:t>
            </w:r>
            <w:r>
              <w:rPr>
                <w:rFonts w:hint="eastAsia" w:ascii="宋体" w:eastAsia="宋体"/>
                <w:color w:val="auto"/>
                <w:sz w:val="22"/>
                <w:szCs w:val="22"/>
                <w:highlight w:val="none"/>
              </w:rPr>
              <w:t>同类项目业绩，每个得</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分，最高得</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分，提供合同</w:t>
            </w:r>
            <w:r>
              <w:rPr>
                <w:rFonts w:hint="eastAsia" w:ascii="宋体" w:eastAsia="宋体"/>
                <w:color w:val="auto"/>
                <w:sz w:val="22"/>
                <w:szCs w:val="22"/>
                <w:highlight w:val="none"/>
                <w:lang w:eastAsia="zh-CN"/>
              </w:rPr>
              <w:t>复印件</w:t>
            </w:r>
            <w:r>
              <w:rPr>
                <w:rFonts w:hint="eastAsia" w:ascii="宋体" w:eastAsia="宋体"/>
                <w:color w:val="auto"/>
                <w:sz w:val="22"/>
                <w:szCs w:val="22"/>
                <w:highlight w:val="none"/>
              </w:rPr>
              <w:t>及中标（或成交）通知书复印件，同个单位续签合同的视为同一业绩，不重复得分。</w:t>
            </w:r>
          </w:p>
        </w:tc>
        <w:tc>
          <w:tcPr>
            <w:tcW w:w="1200" w:type="dxa"/>
            <w:vAlign w:val="center"/>
          </w:tcPr>
          <w:p w14:paraId="5CD2FE1F">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2</w:t>
            </w:r>
            <w:r>
              <w:rPr>
                <w:rFonts w:ascii="宋体" w:hAnsi="宋体" w:eastAsia="宋体" w:cs="Times New Roman"/>
                <w:color w:val="auto"/>
                <w:sz w:val="22"/>
                <w:szCs w:val="22"/>
                <w:highlight w:val="none"/>
              </w:rPr>
              <w:t>分</w:t>
            </w:r>
          </w:p>
        </w:tc>
      </w:tr>
      <w:tr w14:paraId="3AC19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85" w:type="dxa"/>
            <w:vAlign w:val="center"/>
          </w:tcPr>
          <w:p w14:paraId="207715CC">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w:t>
            </w:r>
          </w:p>
        </w:tc>
        <w:tc>
          <w:tcPr>
            <w:tcW w:w="1416" w:type="dxa"/>
            <w:vAlign w:val="center"/>
          </w:tcPr>
          <w:p w14:paraId="5021E8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在管同类项目业主对投标人合同履行效果的评价</w:t>
            </w:r>
          </w:p>
        </w:tc>
        <w:tc>
          <w:tcPr>
            <w:tcW w:w="6069" w:type="dxa"/>
            <w:vAlign w:val="center"/>
          </w:tcPr>
          <w:p w14:paraId="6E20852C">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按投标人提供的合同履行评价表进行打分。</w:t>
            </w:r>
          </w:p>
          <w:p w14:paraId="5A1CE6D9">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优秀并达到业主要求：</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分/个；</w:t>
            </w:r>
          </w:p>
          <w:p w14:paraId="29C08A6B">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满意并达到业主要求：</w:t>
            </w:r>
            <w:r>
              <w:rPr>
                <w:rFonts w:hint="eastAsia" w:ascii="宋体" w:eastAsia="宋体"/>
                <w:color w:val="auto"/>
                <w:sz w:val="22"/>
                <w:szCs w:val="22"/>
                <w:highlight w:val="none"/>
                <w:lang w:val="en-US" w:eastAsia="zh-CN"/>
              </w:rPr>
              <w:t>0.5</w:t>
            </w:r>
            <w:r>
              <w:rPr>
                <w:rFonts w:hint="eastAsia" w:ascii="宋体" w:eastAsia="宋体"/>
                <w:color w:val="auto"/>
                <w:sz w:val="22"/>
                <w:szCs w:val="22"/>
                <w:highlight w:val="none"/>
              </w:rPr>
              <w:t xml:space="preserve">分/个； </w:t>
            </w:r>
          </w:p>
          <w:p w14:paraId="38FE583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最高得</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w:t>
            </w:r>
          </w:p>
        </w:tc>
        <w:tc>
          <w:tcPr>
            <w:tcW w:w="1200" w:type="dxa"/>
            <w:vAlign w:val="center"/>
          </w:tcPr>
          <w:p w14:paraId="4833E1EE">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2</w:t>
            </w:r>
            <w:r>
              <w:rPr>
                <w:rFonts w:ascii="宋体" w:hAnsi="宋体" w:eastAsia="宋体" w:cs="Times New Roman"/>
                <w:color w:val="auto"/>
                <w:sz w:val="22"/>
                <w:szCs w:val="22"/>
                <w:highlight w:val="none"/>
              </w:rPr>
              <w:t>分</w:t>
            </w:r>
          </w:p>
        </w:tc>
      </w:tr>
      <w:tr w14:paraId="3006E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vAlign w:val="center"/>
          </w:tcPr>
          <w:p w14:paraId="366A0B0F">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w:t>
            </w:r>
          </w:p>
        </w:tc>
        <w:tc>
          <w:tcPr>
            <w:tcW w:w="1416" w:type="dxa"/>
            <w:vAlign w:val="center"/>
          </w:tcPr>
          <w:p w14:paraId="1CFE71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本项目管理方案</w:t>
            </w:r>
          </w:p>
        </w:tc>
        <w:tc>
          <w:tcPr>
            <w:tcW w:w="6069" w:type="dxa"/>
            <w:vAlign w:val="center"/>
          </w:tcPr>
          <w:p w14:paraId="20EABA64">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（1）日常管理方案：要求具体思路、措施及承诺。根据方案是否明确、科学、可行及针对性，质量的控制和检验手段是否有效、科学，由评委综合打分</w:t>
            </w:r>
            <w:r>
              <w:rPr>
                <w:rFonts w:hint="eastAsia" w:ascii="宋体" w:eastAsia="宋体"/>
                <w:color w:val="auto"/>
                <w:sz w:val="22"/>
                <w:szCs w:val="22"/>
                <w:highlight w:val="none"/>
                <w:lang w:eastAsia="zh-CN"/>
              </w:rPr>
              <w:t>（</w:t>
            </w:r>
            <w:r>
              <w:rPr>
                <w:rFonts w:hint="eastAsia" w:ascii="宋体" w:eastAsia="宋体"/>
                <w:color w:val="auto"/>
                <w:sz w:val="22"/>
                <w:szCs w:val="22"/>
                <w:highlight w:val="none"/>
                <w:lang w:val="en-US" w:eastAsia="zh-CN"/>
              </w:rPr>
              <w:t>13</w:t>
            </w:r>
            <w:r>
              <w:rPr>
                <w:rFonts w:hint="eastAsia" w:ascii="宋体" w:eastAsia="宋体"/>
                <w:color w:val="auto"/>
                <w:sz w:val="22"/>
                <w:szCs w:val="22"/>
                <w:highlight w:val="none"/>
              </w:rPr>
              <w:t>分)。</w:t>
            </w:r>
          </w:p>
          <w:p w14:paraId="08E54031">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13</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9</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eastAsia="宋体"/>
                <w:color w:val="auto"/>
                <w:sz w:val="22"/>
                <w:szCs w:val="22"/>
                <w:highlight w:val="none"/>
                <w:lang w:val="en-US" w:eastAsia="zh-CN"/>
              </w:rPr>
              <w:t>9</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-0分。</w:t>
            </w:r>
          </w:p>
          <w:p w14:paraId="33F717B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（2）应急突发事件安保预案：要求具体思路、措施及承诺。根据方案是否明确、科学、可行及针对性，质量的控制和检验手段是否有效、科学，根据以上情况综合打分。（</w:t>
            </w:r>
            <w:r>
              <w:rPr>
                <w:rFonts w:hint="default" w:ascii="宋体" w:eastAsia="宋体"/>
                <w:color w:val="auto"/>
                <w:sz w:val="22"/>
                <w:szCs w:val="22"/>
                <w:highlight w:val="none"/>
              </w:rPr>
              <w:t>6</w:t>
            </w:r>
            <w:r>
              <w:rPr>
                <w:rFonts w:hint="eastAsia" w:ascii="宋体" w:eastAsia="宋体"/>
                <w:color w:val="auto"/>
                <w:sz w:val="22"/>
                <w:szCs w:val="22"/>
                <w:highlight w:val="none"/>
              </w:rPr>
              <w:t>分）</w:t>
            </w:r>
          </w:p>
          <w:p w14:paraId="65FEF1E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default" w:ascii="宋体" w:eastAsia="宋体"/>
                <w:color w:val="auto"/>
                <w:sz w:val="22"/>
                <w:szCs w:val="22"/>
                <w:highlight w:val="none"/>
              </w:rPr>
              <w:t>6</w:t>
            </w:r>
            <w:r>
              <w:rPr>
                <w:rFonts w:hint="eastAsia" w:ascii="宋体" w:eastAsia="宋体"/>
                <w:color w:val="auto"/>
                <w:sz w:val="22"/>
                <w:szCs w:val="22"/>
                <w:highlight w:val="none"/>
              </w:rPr>
              <w:t>-</w:t>
            </w:r>
            <w:r>
              <w:rPr>
                <w:rFonts w:hint="default" w:ascii="宋体" w:eastAsia="宋体"/>
                <w:color w:val="auto"/>
                <w:sz w:val="22"/>
                <w:szCs w:val="22"/>
                <w:highlight w:val="none"/>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default" w:ascii="宋体" w:eastAsia="宋体"/>
                <w:color w:val="auto"/>
                <w:sz w:val="22"/>
                <w:szCs w:val="22"/>
                <w:highlight w:val="none"/>
              </w:rPr>
              <w:t>4</w:t>
            </w:r>
            <w:r>
              <w:rPr>
                <w:rFonts w:hint="eastAsia" w:ascii="宋体" w:eastAsia="宋体"/>
                <w:color w:val="auto"/>
                <w:sz w:val="22"/>
                <w:szCs w:val="22"/>
                <w:highlight w:val="none"/>
              </w:rPr>
              <w:t>-2分，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部分可行的得2-0分。</w:t>
            </w:r>
          </w:p>
        </w:tc>
        <w:tc>
          <w:tcPr>
            <w:tcW w:w="1200" w:type="dxa"/>
            <w:vAlign w:val="center"/>
          </w:tcPr>
          <w:p w14:paraId="51789B09">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default" w:ascii="宋体" w:hAnsi="宋体" w:eastAsia="宋体" w:cs="Times New Roman"/>
                <w:color w:val="auto"/>
                <w:sz w:val="22"/>
                <w:szCs w:val="22"/>
                <w:highlight w:val="none"/>
              </w:rPr>
              <w:t>19</w:t>
            </w:r>
            <w:r>
              <w:rPr>
                <w:rFonts w:hint="eastAsia" w:ascii="宋体" w:hAnsi="宋体" w:eastAsia="宋体" w:cs="Times New Roman"/>
                <w:color w:val="auto"/>
                <w:sz w:val="22"/>
                <w:szCs w:val="22"/>
                <w:highlight w:val="none"/>
              </w:rPr>
              <w:t>分</w:t>
            </w:r>
          </w:p>
        </w:tc>
      </w:tr>
      <w:tr w14:paraId="1C994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vAlign w:val="center"/>
          </w:tcPr>
          <w:p w14:paraId="0B5CAD59">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w:t>
            </w:r>
          </w:p>
        </w:tc>
        <w:tc>
          <w:tcPr>
            <w:tcW w:w="1416" w:type="dxa"/>
            <w:vAlign w:val="center"/>
          </w:tcPr>
          <w:p w14:paraId="5D63A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本项目的特点和难点分析及解决措施</w:t>
            </w:r>
          </w:p>
        </w:tc>
        <w:tc>
          <w:tcPr>
            <w:tcW w:w="6069" w:type="dxa"/>
            <w:vAlign w:val="center"/>
          </w:tcPr>
          <w:p w14:paraId="7AE00C62">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根据投标人管理服务的宗旨、方针、目标、设想与特色，提出服务的特点、难点和拟采取的管理模式及措施，由评委综合打分。</w:t>
            </w:r>
          </w:p>
          <w:p w14:paraId="743F0AF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-2分，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部分可行的得2-0分。</w:t>
            </w:r>
          </w:p>
        </w:tc>
        <w:tc>
          <w:tcPr>
            <w:tcW w:w="1200" w:type="dxa"/>
            <w:vAlign w:val="center"/>
          </w:tcPr>
          <w:p w14:paraId="072DCE15">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6</w:t>
            </w:r>
            <w:r>
              <w:rPr>
                <w:rFonts w:ascii="宋体" w:hAnsi="宋体" w:eastAsia="宋体" w:cs="Times New Roman"/>
                <w:color w:val="auto"/>
                <w:sz w:val="22"/>
                <w:szCs w:val="22"/>
                <w:highlight w:val="none"/>
              </w:rPr>
              <w:t>分</w:t>
            </w:r>
          </w:p>
        </w:tc>
      </w:tr>
      <w:tr w14:paraId="23F04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885" w:type="dxa"/>
            <w:vMerge w:val="restart"/>
            <w:vAlign w:val="center"/>
          </w:tcPr>
          <w:p w14:paraId="55BFF23B">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6</w:t>
            </w:r>
          </w:p>
          <w:p w14:paraId="5B059D60">
            <w:pPr>
              <w:widowControl/>
              <w:spacing w:line="400" w:lineRule="exact"/>
              <w:jc w:val="center"/>
              <w:rPr>
                <w:rFonts w:ascii="宋体" w:hAnsi="宋体" w:eastAsia="宋体" w:cs="Times New Roman"/>
                <w:color w:val="auto"/>
                <w:sz w:val="22"/>
                <w:szCs w:val="22"/>
                <w:highlight w:val="none"/>
              </w:rPr>
            </w:pPr>
          </w:p>
        </w:tc>
        <w:tc>
          <w:tcPr>
            <w:tcW w:w="1416" w:type="dxa"/>
            <w:vMerge w:val="restart"/>
            <w:vAlign w:val="center"/>
          </w:tcPr>
          <w:p w14:paraId="434F8B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人员配备情况</w:t>
            </w:r>
          </w:p>
        </w:tc>
        <w:tc>
          <w:tcPr>
            <w:tcW w:w="6069" w:type="dxa"/>
            <w:tcBorders>
              <w:bottom w:val="single" w:color="auto" w:sz="4" w:space="0"/>
            </w:tcBorders>
            <w:vAlign w:val="center"/>
          </w:tcPr>
          <w:p w14:paraId="1716A169">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eastAsia="zh-CN"/>
              </w:rPr>
            </w:pPr>
            <w:r>
              <w:rPr>
                <w:rFonts w:hint="eastAsia" w:ascii="宋体" w:eastAsia="宋体"/>
                <w:color w:val="auto"/>
                <w:sz w:val="22"/>
                <w:szCs w:val="22"/>
                <w:highlight w:val="none"/>
              </w:rPr>
              <w:t>（1）根据投标人的岗位人员数量结构，人员经验，区域分布、岗位职责设置</w:t>
            </w:r>
            <w:r>
              <w:rPr>
                <w:rFonts w:hint="eastAsia" w:ascii="宋体" w:eastAsia="宋体"/>
                <w:color w:val="auto"/>
                <w:sz w:val="22"/>
                <w:szCs w:val="22"/>
                <w:highlight w:val="none"/>
                <w:lang w:val="en-US" w:eastAsia="zh-CN"/>
              </w:rPr>
              <w:t>是否</w:t>
            </w:r>
            <w:r>
              <w:rPr>
                <w:rFonts w:hint="eastAsia" w:ascii="宋体" w:eastAsia="宋体"/>
                <w:color w:val="auto"/>
                <w:sz w:val="22"/>
                <w:szCs w:val="22"/>
                <w:highlight w:val="none"/>
              </w:rPr>
              <w:t>明确、合理。（0-5分）</w:t>
            </w:r>
          </w:p>
          <w:p w14:paraId="590BED67">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人员配备合理、符合项目需求的得5-3分，基本贴合项目需求的得3-1分，部分可行的得1-0分。</w:t>
            </w:r>
          </w:p>
        </w:tc>
        <w:tc>
          <w:tcPr>
            <w:tcW w:w="1200" w:type="dxa"/>
            <w:vMerge w:val="restart"/>
            <w:vAlign w:val="center"/>
          </w:tcPr>
          <w:p w14:paraId="58B1C333">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0-19分</w:t>
            </w:r>
          </w:p>
        </w:tc>
      </w:tr>
      <w:tr w14:paraId="71BDD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3" w:hRule="atLeast"/>
        </w:trPr>
        <w:tc>
          <w:tcPr>
            <w:tcW w:w="885" w:type="dxa"/>
            <w:vMerge w:val="continue"/>
            <w:vAlign w:val="center"/>
          </w:tcPr>
          <w:p w14:paraId="56F9C542">
            <w:pPr>
              <w:widowControl/>
              <w:spacing w:line="400" w:lineRule="exact"/>
              <w:jc w:val="center"/>
              <w:rPr>
                <w:rFonts w:ascii="宋体" w:hAnsi="宋体" w:eastAsia="宋体" w:cs="Times New Roman"/>
                <w:color w:val="auto"/>
                <w:sz w:val="22"/>
                <w:szCs w:val="22"/>
                <w:highlight w:val="none"/>
              </w:rPr>
            </w:pPr>
          </w:p>
        </w:tc>
        <w:tc>
          <w:tcPr>
            <w:tcW w:w="1416" w:type="dxa"/>
            <w:vMerge w:val="continue"/>
            <w:vAlign w:val="center"/>
          </w:tcPr>
          <w:p w14:paraId="5D644DB4">
            <w:pPr>
              <w:widowControl/>
              <w:spacing w:line="400" w:lineRule="exact"/>
              <w:jc w:val="left"/>
              <w:rPr>
                <w:rFonts w:ascii="宋体" w:hAnsi="宋体" w:eastAsia="宋体" w:cs="Times New Roman"/>
                <w:color w:val="auto"/>
                <w:sz w:val="22"/>
                <w:szCs w:val="22"/>
                <w:highlight w:val="none"/>
              </w:rPr>
            </w:pPr>
          </w:p>
        </w:tc>
        <w:tc>
          <w:tcPr>
            <w:tcW w:w="6069" w:type="dxa"/>
            <w:tcBorders>
              <w:bottom w:val="single" w:color="auto" w:sz="4" w:space="0"/>
            </w:tcBorders>
            <w:vAlign w:val="center"/>
          </w:tcPr>
          <w:p w14:paraId="40D4115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8"/>
              <w:textAlignment w:val="auto"/>
              <w:rPr>
                <w:rFonts w:hint="eastAsia" w:ascii="宋体" w:eastAsia="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hint="eastAsia" w:ascii="宋体" w:eastAsia="宋体"/>
                <w:color w:val="auto"/>
                <w:sz w:val="22"/>
                <w:szCs w:val="22"/>
                <w:highlight w:val="none"/>
              </w:rPr>
              <w:t>项目负责人</w:t>
            </w:r>
            <w:r>
              <w:rPr>
                <w:rFonts w:hint="eastAsia" w:ascii="宋体"/>
                <w:color w:val="auto"/>
                <w:sz w:val="22"/>
                <w:szCs w:val="22"/>
                <w:highlight w:val="none"/>
                <w:lang w:eastAsia="zh-CN"/>
              </w:rPr>
              <w:t>：</w:t>
            </w:r>
            <w:r>
              <w:rPr>
                <w:rFonts w:hint="eastAsia" w:ascii="宋体"/>
                <w:color w:val="auto"/>
                <w:sz w:val="22"/>
                <w:szCs w:val="22"/>
                <w:highlight w:val="none"/>
                <w:lang w:eastAsia="zh-CN"/>
              </w:rPr>
              <w:br w:type="textWrapping"/>
            </w:r>
            <w:r>
              <w:rPr>
                <w:rFonts w:hint="eastAsia" w:ascii="宋体" w:hAnsi="宋体" w:eastAsia="宋体" w:cs="宋体"/>
                <w:color w:val="auto"/>
                <w:sz w:val="22"/>
                <w:szCs w:val="22"/>
                <w:highlight w:val="none"/>
                <w:lang w:eastAsia="zh-CN"/>
              </w:rPr>
              <w:t>①</w:t>
            </w:r>
            <w:r>
              <w:rPr>
                <w:rFonts w:hint="eastAsia" w:ascii="宋体"/>
                <w:color w:val="auto"/>
                <w:sz w:val="22"/>
                <w:szCs w:val="22"/>
                <w:highlight w:val="none"/>
                <w:lang w:val="en-US" w:eastAsia="zh-CN"/>
              </w:rPr>
              <w:t>项目负责人</w:t>
            </w:r>
            <w:r>
              <w:rPr>
                <w:rFonts w:hint="eastAsia" w:ascii="宋体" w:eastAsia="宋体"/>
                <w:color w:val="auto"/>
                <w:sz w:val="22"/>
                <w:szCs w:val="22"/>
                <w:highlight w:val="none"/>
              </w:rPr>
              <w:t>具有项目管理类证书的得</w:t>
            </w:r>
            <w:r>
              <w:rPr>
                <w:rFonts w:hint="eastAsia" w:ascii="宋体"/>
                <w:color w:val="auto"/>
                <w:sz w:val="22"/>
                <w:szCs w:val="22"/>
                <w:highlight w:val="none"/>
                <w:lang w:val="en-US" w:eastAsia="zh-CN"/>
              </w:rPr>
              <w:t>2</w:t>
            </w:r>
            <w:r>
              <w:rPr>
                <w:rFonts w:hint="eastAsia" w:ascii="宋体" w:eastAsia="宋体"/>
                <w:color w:val="auto"/>
                <w:sz w:val="22"/>
                <w:szCs w:val="22"/>
                <w:highlight w:val="none"/>
              </w:rPr>
              <w:t>分，提供有效</w:t>
            </w:r>
          </w:p>
          <w:p w14:paraId="5E0DABF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eastAsia="宋体"/>
                <w:color w:val="auto"/>
                <w:sz w:val="22"/>
                <w:szCs w:val="22"/>
                <w:highlight w:val="none"/>
                <w:lang w:eastAsia="zh-CN"/>
              </w:rPr>
            </w:pPr>
            <w:r>
              <w:rPr>
                <w:rFonts w:hint="eastAsia" w:ascii="宋体" w:eastAsia="宋体"/>
                <w:color w:val="auto"/>
                <w:sz w:val="22"/>
                <w:szCs w:val="22"/>
                <w:highlight w:val="none"/>
              </w:rPr>
              <w:t>的证书复印件加盖公章；项目负责人具有</w:t>
            </w:r>
            <w:r>
              <w:rPr>
                <w:rFonts w:hint="default" w:ascii="宋体" w:eastAsia="宋体"/>
                <w:color w:val="auto"/>
                <w:sz w:val="22"/>
                <w:szCs w:val="22"/>
                <w:highlight w:val="none"/>
              </w:rPr>
              <w:t>大专学历及以上得</w:t>
            </w:r>
            <w:r>
              <w:rPr>
                <w:rFonts w:hint="eastAsia" w:ascii="宋体"/>
                <w:color w:val="auto"/>
                <w:sz w:val="22"/>
                <w:szCs w:val="22"/>
                <w:highlight w:val="none"/>
                <w:lang w:val="en-US" w:eastAsia="zh-CN"/>
              </w:rPr>
              <w:t>2</w:t>
            </w:r>
            <w:r>
              <w:rPr>
                <w:rFonts w:hint="default" w:ascii="宋体" w:eastAsia="宋体"/>
                <w:color w:val="auto"/>
                <w:sz w:val="22"/>
                <w:szCs w:val="22"/>
                <w:highlight w:val="none"/>
              </w:rPr>
              <w:t>分。</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0-4分</w:t>
            </w:r>
            <w:r>
              <w:rPr>
                <w:rFonts w:hint="eastAsia" w:ascii="宋体"/>
                <w:color w:val="auto"/>
                <w:sz w:val="22"/>
                <w:szCs w:val="22"/>
                <w:highlight w:val="none"/>
                <w:lang w:eastAsia="zh-CN"/>
              </w:rPr>
              <w:t>）</w:t>
            </w:r>
          </w:p>
          <w:p w14:paraId="4A4B4F4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val="en-US" w:eastAsia="zh-CN"/>
              </w:rPr>
            </w:pPr>
            <w:r>
              <w:rPr>
                <w:rFonts w:hint="eastAsia" w:ascii="宋体" w:hAnsi="宋体" w:eastAsia="宋体" w:cs="宋体"/>
                <w:color w:val="auto"/>
                <w:sz w:val="22"/>
                <w:szCs w:val="22"/>
                <w:highlight w:val="none"/>
                <w:lang w:eastAsia="zh-CN"/>
              </w:rPr>
              <w:t>②</w:t>
            </w:r>
            <w:r>
              <w:rPr>
                <w:rFonts w:hint="eastAsia" w:ascii="宋体" w:eastAsia="宋体"/>
                <w:color w:val="auto"/>
                <w:sz w:val="22"/>
                <w:szCs w:val="22"/>
                <w:highlight w:val="none"/>
              </w:rPr>
              <w:t>项目负责人</w:t>
            </w:r>
            <w:r>
              <w:rPr>
                <w:rFonts w:hint="eastAsia" w:ascii="宋体" w:eastAsia="宋体"/>
                <w:color w:val="auto"/>
                <w:sz w:val="22"/>
                <w:szCs w:val="22"/>
                <w:highlight w:val="none"/>
                <w:lang w:eastAsia="zh-CN"/>
              </w:rPr>
              <w:t>年龄</w:t>
            </w:r>
            <w:r>
              <w:rPr>
                <w:rFonts w:hint="eastAsia" w:ascii="宋体" w:eastAsia="宋体"/>
                <w:color w:val="auto"/>
                <w:sz w:val="22"/>
                <w:szCs w:val="22"/>
                <w:highlight w:val="none"/>
                <w:lang w:val="en-US" w:eastAsia="zh-CN"/>
              </w:rPr>
              <w:t>45周岁以内的得2分；（0-2</w:t>
            </w:r>
            <w:r>
              <w:rPr>
                <w:rFonts w:hint="eastAsia" w:ascii="宋体"/>
                <w:color w:val="auto"/>
                <w:sz w:val="22"/>
                <w:szCs w:val="22"/>
                <w:highlight w:val="none"/>
                <w:lang w:val="en-US" w:eastAsia="zh-CN"/>
              </w:rPr>
              <w:t>分</w:t>
            </w:r>
            <w:r>
              <w:rPr>
                <w:rFonts w:hint="eastAsia" w:ascii="宋体" w:eastAsia="宋体"/>
                <w:color w:val="auto"/>
                <w:sz w:val="22"/>
                <w:szCs w:val="22"/>
                <w:highlight w:val="none"/>
                <w:lang w:val="en-US" w:eastAsia="zh-CN"/>
              </w:rPr>
              <w:t>）</w:t>
            </w:r>
          </w:p>
          <w:p w14:paraId="4CDDFE77">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hAnsi="宋体" w:eastAsia="宋体" w:cs="宋体"/>
                <w:color w:val="auto"/>
                <w:sz w:val="22"/>
                <w:szCs w:val="22"/>
                <w:highlight w:val="none"/>
                <w:lang w:eastAsia="zh-CN"/>
              </w:rPr>
              <w:t>③</w:t>
            </w:r>
            <w:r>
              <w:rPr>
                <w:rFonts w:hint="eastAsia" w:ascii="宋体" w:eastAsia="宋体"/>
                <w:color w:val="auto"/>
                <w:sz w:val="22"/>
                <w:szCs w:val="22"/>
                <w:highlight w:val="none"/>
              </w:rPr>
              <w:t>项目负责人</w:t>
            </w:r>
            <w:r>
              <w:rPr>
                <w:rFonts w:hint="default" w:ascii="宋体" w:eastAsia="宋体"/>
                <w:color w:val="auto"/>
                <w:sz w:val="22"/>
                <w:szCs w:val="22"/>
                <w:highlight w:val="none"/>
              </w:rPr>
              <w:t>具有担任</w:t>
            </w:r>
            <w:r>
              <w:rPr>
                <w:rFonts w:hint="eastAsia" w:ascii="宋体" w:eastAsia="宋体"/>
                <w:color w:val="auto"/>
                <w:sz w:val="22"/>
                <w:szCs w:val="22"/>
                <w:highlight w:val="none"/>
              </w:rPr>
              <w:t>同类项目</w:t>
            </w:r>
            <w:r>
              <w:rPr>
                <w:rFonts w:hint="default" w:ascii="宋体" w:eastAsia="宋体"/>
                <w:color w:val="auto"/>
                <w:sz w:val="22"/>
                <w:szCs w:val="22"/>
                <w:highlight w:val="none"/>
              </w:rPr>
              <w:t>工作经验大于等于3年小于5年</w:t>
            </w:r>
            <w:r>
              <w:rPr>
                <w:rFonts w:hint="eastAsia" w:ascii="宋体" w:eastAsia="宋体"/>
                <w:color w:val="auto"/>
                <w:sz w:val="22"/>
                <w:szCs w:val="22"/>
                <w:highlight w:val="none"/>
              </w:rPr>
              <w:t>的得</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分，</w:t>
            </w:r>
            <w:r>
              <w:rPr>
                <w:rFonts w:hint="default" w:ascii="宋体" w:eastAsia="宋体"/>
                <w:color w:val="auto"/>
                <w:sz w:val="22"/>
                <w:szCs w:val="22"/>
                <w:highlight w:val="none"/>
              </w:rPr>
              <w:t>具有担任同类项目工作经验大于</w:t>
            </w:r>
            <w:r>
              <w:rPr>
                <w:rFonts w:hint="eastAsia" w:ascii="宋体"/>
                <w:color w:val="auto"/>
                <w:sz w:val="22"/>
                <w:szCs w:val="22"/>
                <w:highlight w:val="none"/>
                <w:lang w:val="en-US" w:eastAsia="zh-CN"/>
              </w:rPr>
              <w:t>等于</w:t>
            </w:r>
            <w:r>
              <w:rPr>
                <w:rFonts w:hint="eastAsia" w:ascii="宋体" w:eastAsia="宋体"/>
                <w:color w:val="auto"/>
                <w:sz w:val="22"/>
                <w:szCs w:val="22"/>
                <w:highlight w:val="none"/>
                <w:lang w:val="en-US" w:eastAsia="zh-CN"/>
              </w:rPr>
              <w:t>5</w:t>
            </w:r>
            <w:r>
              <w:rPr>
                <w:rFonts w:hint="eastAsia" w:ascii="宋体"/>
                <w:color w:val="auto"/>
                <w:sz w:val="22"/>
                <w:szCs w:val="22"/>
                <w:highlight w:val="none"/>
                <w:lang w:val="en-US" w:eastAsia="zh-CN"/>
              </w:rPr>
              <w:t>年的得2分</w:t>
            </w:r>
            <w:r>
              <w:rPr>
                <w:rFonts w:hint="eastAsia" w:ascii="宋体" w:eastAsia="宋体"/>
                <w:color w:val="auto"/>
                <w:sz w:val="22"/>
                <w:szCs w:val="22"/>
                <w:highlight w:val="none"/>
              </w:rPr>
              <w:t>，提供合同或履约验收材料。（0-</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w:t>
            </w:r>
          </w:p>
          <w:p w14:paraId="33864D6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备注：</w:t>
            </w:r>
          </w:p>
          <w:p w14:paraId="44A48786">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项目负责人须提供在本单位</w:t>
            </w:r>
            <w:r>
              <w:rPr>
                <w:rFonts w:hint="eastAsia" w:ascii="宋体"/>
                <w:color w:val="auto"/>
                <w:sz w:val="22"/>
                <w:szCs w:val="22"/>
                <w:highlight w:val="none"/>
                <w:lang w:val="en-US" w:eastAsia="zh-CN"/>
              </w:rPr>
              <w:t>3</w:t>
            </w:r>
            <w:r>
              <w:rPr>
                <w:rFonts w:hint="eastAsia" w:ascii="宋体" w:eastAsia="宋体"/>
                <w:color w:val="auto"/>
                <w:sz w:val="22"/>
                <w:szCs w:val="22"/>
                <w:highlight w:val="none"/>
                <w:lang w:val="en-US" w:eastAsia="zh-CN"/>
              </w:rPr>
              <w:t>个月</w:t>
            </w:r>
            <w:r>
              <w:rPr>
                <w:rFonts w:hint="eastAsia" w:ascii="宋体"/>
                <w:color w:val="auto"/>
                <w:sz w:val="22"/>
                <w:szCs w:val="22"/>
                <w:highlight w:val="none"/>
                <w:lang w:val="en-US" w:eastAsia="zh-CN"/>
              </w:rPr>
              <w:t>内任何1个月的</w:t>
            </w:r>
            <w:r>
              <w:rPr>
                <w:rFonts w:hint="eastAsia" w:ascii="宋体" w:eastAsia="宋体"/>
                <w:color w:val="auto"/>
                <w:sz w:val="22"/>
                <w:szCs w:val="22"/>
                <w:highlight w:val="none"/>
              </w:rPr>
              <w:t>社会保险参保证明的缴费情况（单位参保证明以养老保险参保为准），否则不得分。</w:t>
            </w:r>
          </w:p>
          <w:p w14:paraId="6237D82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val="en-US" w:eastAsia="zh-CN"/>
              </w:rPr>
            </w:pPr>
            <w:r>
              <w:rPr>
                <w:rFonts w:hint="default" w:ascii="宋体" w:eastAsia="宋体"/>
                <w:color w:val="auto"/>
                <w:sz w:val="22"/>
                <w:szCs w:val="22"/>
                <w:highlight w:val="none"/>
              </w:rPr>
              <w:t>项目负责人工作</w:t>
            </w:r>
            <w:r>
              <w:rPr>
                <w:rFonts w:hint="eastAsia" w:ascii="宋体" w:eastAsia="宋体"/>
                <w:color w:val="auto"/>
                <w:sz w:val="22"/>
                <w:szCs w:val="22"/>
                <w:highlight w:val="none"/>
                <w:lang w:val="en-US" w:eastAsia="zh-CN"/>
              </w:rPr>
              <w:t>需提供项目业绩合同（如项目业绩合同不能体现人员业绩年限、工作岗位等信息的，还需同时提供业主证明，否则不得分）。</w:t>
            </w:r>
          </w:p>
          <w:p w14:paraId="52DCE36E">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b/>
                <w:bCs/>
                <w:color w:val="auto"/>
                <w:sz w:val="22"/>
                <w:szCs w:val="22"/>
                <w:highlight w:val="none"/>
              </w:rPr>
              <w:t>上述须提供相应证明材料，否则不得分。</w:t>
            </w:r>
          </w:p>
        </w:tc>
        <w:tc>
          <w:tcPr>
            <w:tcW w:w="1200" w:type="dxa"/>
            <w:vMerge w:val="continue"/>
            <w:vAlign w:val="center"/>
          </w:tcPr>
          <w:p w14:paraId="38A67831">
            <w:pPr>
              <w:widowControl/>
              <w:spacing w:line="400" w:lineRule="exact"/>
              <w:jc w:val="center"/>
              <w:rPr>
                <w:rFonts w:ascii="宋体" w:hAnsi="宋体" w:eastAsia="宋体" w:cs="Times New Roman"/>
                <w:color w:val="auto"/>
                <w:sz w:val="22"/>
                <w:szCs w:val="22"/>
                <w:highlight w:val="none"/>
              </w:rPr>
            </w:pPr>
          </w:p>
        </w:tc>
      </w:tr>
      <w:tr w14:paraId="18672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85" w:type="dxa"/>
            <w:vMerge w:val="continue"/>
            <w:vAlign w:val="center"/>
          </w:tcPr>
          <w:p w14:paraId="4FED2262">
            <w:pPr>
              <w:widowControl/>
              <w:spacing w:line="400" w:lineRule="exact"/>
              <w:jc w:val="center"/>
              <w:rPr>
                <w:rFonts w:ascii="宋体" w:hAnsi="宋体" w:eastAsia="宋体" w:cs="Times New Roman"/>
                <w:color w:val="auto"/>
                <w:sz w:val="22"/>
                <w:szCs w:val="22"/>
                <w:highlight w:val="none"/>
              </w:rPr>
            </w:pPr>
          </w:p>
        </w:tc>
        <w:tc>
          <w:tcPr>
            <w:tcW w:w="1416" w:type="dxa"/>
            <w:vMerge w:val="continue"/>
            <w:vAlign w:val="center"/>
          </w:tcPr>
          <w:p w14:paraId="308AF969">
            <w:pPr>
              <w:widowControl/>
              <w:spacing w:line="400" w:lineRule="exact"/>
              <w:jc w:val="left"/>
              <w:rPr>
                <w:rFonts w:ascii="宋体" w:hAnsi="宋体" w:eastAsia="宋体" w:cs="Times New Roman"/>
                <w:color w:val="auto"/>
                <w:sz w:val="22"/>
                <w:szCs w:val="22"/>
                <w:highlight w:val="none"/>
              </w:rPr>
            </w:pPr>
          </w:p>
        </w:tc>
        <w:tc>
          <w:tcPr>
            <w:tcW w:w="6069" w:type="dxa"/>
            <w:tcBorders>
              <w:bottom w:val="single" w:color="auto" w:sz="4" w:space="0"/>
            </w:tcBorders>
            <w:vAlign w:val="center"/>
          </w:tcPr>
          <w:p w14:paraId="4A9E1D8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56" w:firstLineChars="200"/>
              <w:textAlignment w:val="auto"/>
              <w:rPr>
                <w:rFonts w:hint="eastAsia"/>
                <w:color w:val="auto"/>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3</w:t>
            </w:r>
            <w:r>
              <w:rPr>
                <w:rFonts w:hint="eastAsia" w:ascii="宋体"/>
                <w:color w:val="auto"/>
                <w:sz w:val="22"/>
                <w:szCs w:val="22"/>
                <w:highlight w:val="none"/>
                <w:lang w:eastAsia="zh-CN"/>
              </w:rPr>
              <w:t>）</w:t>
            </w:r>
            <w:r>
              <w:rPr>
                <w:rFonts w:hint="default" w:ascii="宋体" w:eastAsia="宋体"/>
                <w:color w:val="auto"/>
                <w:sz w:val="22"/>
                <w:szCs w:val="22"/>
                <w:highlight w:val="none"/>
              </w:rPr>
              <w:t>保安</w:t>
            </w:r>
            <w:r>
              <w:rPr>
                <w:rFonts w:hint="eastAsia" w:ascii="宋体" w:eastAsia="宋体"/>
                <w:color w:val="auto"/>
                <w:sz w:val="22"/>
                <w:szCs w:val="22"/>
                <w:highlight w:val="none"/>
                <w:lang w:eastAsia="zh-CN"/>
              </w:rPr>
              <w:t>年龄均在</w:t>
            </w:r>
            <w:r>
              <w:rPr>
                <w:rFonts w:hint="eastAsia" w:ascii="宋体" w:eastAsia="宋体"/>
                <w:color w:val="auto"/>
                <w:sz w:val="22"/>
                <w:szCs w:val="22"/>
                <w:highlight w:val="none"/>
                <w:lang w:val="en-US" w:eastAsia="zh-CN"/>
              </w:rPr>
              <w:t>45周岁以内的得</w:t>
            </w:r>
            <w:r>
              <w:rPr>
                <w:rFonts w:hint="eastAsia" w:ascii="宋体"/>
                <w:color w:val="auto"/>
                <w:sz w:val="22"/>
                <w:szCs w:val="22"/>
                <w:highlight w:val="none"/>
                <w:lang w:val="en-US" w:eastAsia="zh-CN"/>
              </w:rPr>
              <w:t>4</w:t>
            </w:r>
            <w:r>
              <w:rPr>
                <w:rFonts w:hint="eastAsia" w:ascii="宋体" w:eastAsia="宋体"/>
                <w:color w:val="auto"/>
                <w:sz w:val="22"/>
                <w:szCs w:val="22"/>
                <w:highlight w:val="none"/>
                <w:lang w:val="en-US" w:eastAsia="zh-CN"/>
              </w:rPr>
              <w:t>分</w:t>
            </w:r>
            <w:r>
              <w:rPr>
                <w:rFonts w:hint="eastAsia" w:ascii="宋体"/>
                <w:color w:val="auto"/>
                <w:sz w:val="22"/>
                <w:szCs w:val="22"/>
                <w:highlight w:val="none"/>
                <w:lang w:val="en-US" w:eastAsia="zh-CN"/>
              </w:rPr>
              <w:t>，否则不得分；保安具有</w:t>
            </w:r>
            <w:r>
              <w:rPr>
                <w:rFonts w:hint="eastAsia" w:ascii="宋体" w:eastAsia="宋体"/>
                <w:color w:val="auto"/>
                <w:sz w:val="22"/>
                <w:szCs w:val="22"/>
                <w:highlight w:val="none"/>
                <w:lang w:val="en-US" w:eastAsia="zh-CN"/>
              </w:rPr>
              <w:t>退伍证或退役军人优待证的，每一个得1分，最多得2分</w:t>
            </w:r>
            <w:r>
              <w:rPr>
                <w:rFonts w:hint="eastAsia" w:ascii="宋体"/>
                <w:color w:val="auto"/>
                <w:sz w:val="22"/>
                <w:szCs w:val="22"/>
                <w:highlight w:val="none"/>
                <w:lang w:val="en-US" w:eastAsia="zh-CN"/>
              </w:rPr>
              <w:t>，</w:t>
            </w:r>
            <w:r>
              <w:rPr>
                <w:rFonts w:hint="eastAsia" w:ascii="宋体" w:eastAsia="宋体"/>
                <w:color w:val="auto"/>
                <w:sz w:val="22"/>
                <w:szCs w:val="22"/>
                <w:highlight w:val="none"/>
              </w:rPr>
              <w:t>提供有效的保安员证书复印件</w:t>
            </w:r>
            <w:r>
              <w:rPr>
                <w:rFonts w:hint="eastAsia" w:ascii="宋体" w:eastAsia="宋体"/>
                <w:color w:val="auto"/>
                <w:sz w:val="22"/>
                <w:szCs w:val="22"/>
                <w:highlight w:val="none"/>
                <w:lang w:eastAsia="zh-CN"/>
              </w:rPr>
              <w:t>和退伍证复印件</w:t>
            </w:r>
            <w:r>
              <w:rPr>
                <w:rFonts w:hint="eastAsia" w:ascii="宋体" w:eastAsia="宋体"/>
                <w:color w:val="auto"/>
                <w:sz w:val="22"/>
                <w:szCs w:val="22"/>
                <w:highlight w:val="none"/>
              </w:rPr>
              <w:t>加盖公章。（0-</w:t>
            </w:r>
            <w:r>
              <w:rPr>
                <w:rFonts w:hint="eastAsia" w:ascii="宋体"/>
                <w:color w:val="auto"/>
                <w:sz w:val="22"/>
                <w:szCs w:val="22"/>
                <w:highlight w:val="none"/>
                <w:lang w:val="en-US" w:eastAsia="zh-CN"/>
              </w:rPr>
              <w:t>6</w:t>
            </w:r>
            <w:r>
              <w:rPr>
                <w:rFonts w:hint="eastAsia" w:ascii="宋体" w:eastAsia="宋体"/>
                <w:color w:val="auto"/>
                <w:sz w:val="22"/>
                <w:szCs w:val="22"/>
                <w:highlight w:val="none"/>
              </w:rPr>
              <w:t>分）</w:t>
            </w:r>
          </w:p>
          <w:p w14:paraId="1A795A4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color w:val="auto"/>
              </w:rPr>
            </w:pPr>
            <w:r>
              <w:rPr>
                <w:rFonts w:hint="eastAsia" w:ascii="宋体"/>
                <w:color w:val="auto"/>
                <w:sz w:val="22"/>
                <w:szCs w:val="22"/>
                <w:highlight w:val="none"/>
                <w:lang w:eastAsia="zh-CN"/>
              </w:rPr>
              <w:t>保安人员</w:t>
            </w:r>
            <w:r>
              <w:rPr>
                <w:rFonts w:hint="eastAsia" w:ascii="宋体" w:eastAsia="宋体"/>
                <w:color w:val="auto"/>
                <w:sz w:val="22"/>
                <w:szCs w:val="22"/>
                <w:highlight w:val="none"/>
              </w:rPr>
              <w:t>提供在本单位</w:t>
            </w:r>
            <w:r>
              <w:rPr>
                <w:rFonts w:hint="eastAsia" w:ascii="宋体"/>
                <w:color w:val="auto"/>
                <w:sz w:val="22"/>
                <w:szCs w:val="22"/>
                <w:highlight w:val="none"/>
                <w:lang w:val="en-US" w:eastAsia="zh-CN"/>
              </w:rPr>
              <w:t>3</w:t>
            </w:r>
            <w:r>
              <w:rPr>
                <w:rFonts w:hint="eastAsia" w:ascii="宋体" w:eastAsia="宋体"/>
                <w:color w:val="auto"/>
                <w:sz w:val="22"/>
                <w:szCs w:val="22"/>
                <w:highlight w:val="none"/>
                <w:lang w:val="en-US" w:eastAsia="zh-CN"/>
              </w:rPr>
              <w:t>个月</w:t>
            </w:r>
            <w:r>
              <w:rPr>
                <w:rFonts w:hint="eastAsia" w:ascii="宋体"/>
                <w:color w:val="auto"/>
                <w:sz w:val="22"/>
                <w:szCs w:val="22"/>
                <w:highlight w:val="none"/>
                <w:lang w:val="en-US" w:eastAsia="zh-CN"/>
              </w:rPr>
              <w:t>内任何1个月的</w:t>
            </w:r>
            <w:r>
              <w:rPr>
                <w:rFonts w:hint="eastAsia" w:ascii="宋体" w:eastAsia="宋体"/>
                <w:color w:val="auto"/>
                <w:sz w:val="22"/>
                <w:szCs w:val="22"/>
                <w:highlight w:val="none"/>
              </w:rPr>
              <w:t>社会保险参保证明的缴费情况（单位参保证明以养老保险参保为准），否则不得分。</w:t>
            </w:r>
          </w:p>
        </w:tc>
        <w:tc>
          <w:tcPr>
            <w:tcW w:w="1200" w:type="dxa"/>
            <w:vMerge w:val="continue"/>
            <w:vAlign w:val="center"/>
          </w:tcPr>
          <w:p w14:paraId="0AE0385E">
            <w:pPr>
              <w:widowControl/>
              <w:spacing w:line="400" w:lineRule="exact"/>
              <w:jc w:val="center"/>
              <w:rPr>
                <w:rFonts w:ascii="宋体" w:hAnsi="宋体" w:eastAsia="宋体" w:cs="Times New Roman"/>
                <w:color w:val="auto"/>
                <w:sz w:val="22"/>
                <w:szCs w:val="22"/>
                <w:highlight w:val="none"/>
              </w:rPr>
            </w:pPr>
          </w:p>
        </w:tc>
      </w:tr>
      <w:tr w14:paraId="54023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885" w:type="dxa"/>
            <w:vMerge w:val="continue"/>
            <w:vAlign w:val="center"/>
          </w:tcPr>
          <w:p w14:paraId="15B93C6C">
            <w:pPr>
              <w:widowControl/>
              <w:spacing w:line="400" w:lineRule="exact"/>
              <w:jc w:val="center"/>
              <w:rPr>
                <w:rFonts w:hint="eastAsia" w:ascii="宋体" w:hAnsi="宋体" w:eastAsia="宋体" w:cs="Times New Roman"/>
                <w:color w:val="auto"/>
                <w:sz w:val="22"/>
                <w:szCs w:val="22"/>
                <w:highlight w:val="none"/>
              </w:rPr>
            </w:pPr>
          </w:p>
        </w:tc>
        <w:tc>
          <w:tcPr>
            <w:tcW w:w="1416" w:type="dxa"/>
            <w:vMerge w:val="continue"/>
            <w:vAlign w:val="center"/>
          </w:tcPr>
          <w:p w14:paraId="23C370AE">
            <w:pPr>
              <w:widowControl/>
              <w:spacing w:line="400" w:lineRule="exact"/>
              <w:jc w:val="left"/>
              <w:rPr>
                <w:rFonts w:ascii="宋体" w:hAnsi="宋体" w:eastAsia="宋体" w:cs="Times New Roman"/>
                <w:color w:val="auto"/>
                <w:sz w:val="22"/>
                <w:szCs w:val="22"/>
                <w:highlight w:val="none"/>
              </w:rPr>
            </w:pPr>
          </w:p>
        </w:tc>
        <w:tc>
          <w:tcPr>
            <w:tcW w:w="6069" w:type="dxa"/>
            <w:tcBorders>
              <w:top w:val="single" w:color="auto" w:sz="4" w:space="0"/>
            </w:tcBorders>
            <w:vAlign w:val="center"/>
          </w:tcPr>
          <w:p w14:paraId="4C83BA5A">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w:t>
            </w:r>
            <w:r>
              <w:rPr>
                <w:rFonts w:hint="eastAsia" w:ascii="宋体"/>
                <w:color w:val="auto"/>
                <w:sz w:val="22"/>
                <w:szCs w:val="22"/>
                <w:highlight w:val="none"/>
                <w:lang w:val="en-US" w:eastAsia="zh-CN"/>
              </w:rPr>
              <w:t>4</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人员应急承诺打分</w:t>
            </w:r>
            <w:r>
              <w:rPr>
                <w:rFonts w:hint="eastAsia" w:ascii="宋体" w:eastAsia="宋体"/>
                <w:color w:val="auto"/>
                <w:sz w:val="22"/>
                <w:szCs w:val="22"/>
                <w:highlight w:val="none"/>
                <w:lang w:eastAsia="zh-CN"/>
              </w:rPr>
              <w:t>，</w:t>
            </w:r>
            <w:r>
              <w:rPr>
                <w:rFonts w:hint="eastAsia" w:ascii="宋体" w:eastAsia="宋体"/>
                <w:color w:val="auto"/>
                <w:sz w:val="22"/>
                <w:szCs w:val="22"/>
                <w:highlight w:val="none"/>
                <w:lang w:val="en-US" w:eastAsia="zh-CN"/>
              </w:rPr>
              <w:t>如遇应急需要，</w:t>
            </w:r>
            <w:r>
              <w:rPr>
                <w:rFonts w:hint="eastAsia" w:ascii="宋体" w:eastAsia="宋体"/>
                <w:color w:val="auto"/>
                <w:sz w:val="22"/>
                <w:szCs w:val="22"/>
                <w:highlight w:val="none"/>
              </w:rPr>
              <w:t>承诺临时安保人员到位</w:t>
            </w:r>
            <w:r>
              <w:rPr>
                <w:rFonts w:hint="eastAsia" w:ascii="宋体" w:eastAsia="宋体"/>
                <w:color w:val="auto"/>
                <w:sz w:val="22"/>
                <w:szCs w:val="22"/>
                <w:highlight w:val="none"/>
                <w:lang w:val="en-US" w:eastAsia="zh-CN"/>
              </w:rPr>
              <w:t>情况</w:t>
            </w:r>
            <w:r>
              <w:rPr>
                <w:rFonts w:hint="eastAsia" w:ascii="宋体" w:eastAsia="宋体"/>
                <w:color w:val="auto"/>
                <w:sz w:val="22"/>
                <w:szCs w:val="22"/>
                <w:highlight w:val="none"/>
              </w:rPr>
              <w:t>。（0-12分）</w:t>
            </w:r>
          </w:p>
          <w:p w14:paraId="1FDE77D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承诺委派</w:t>
            </w:r>
            <w:r>
              <w:rPr>
                <w:rFonts w:hint="default" w:ascii="宋体" w:eastAsia="宋体"/>
                <w:color w:val="auto"/>
                <w:sz w:val="22"/>
                <w:szCs w:val="22"/>
                <w:highlight w:val="none"/>
              </w:rPr>
              <w:t>30</w:t>
            </w:r>
            <w:r>
              <w:rPr>
                <w:rFonts w:hint="eastAsia" w:ascii="宋体" w:eastAsia="宋体"/>
                <w:color w:val="auto"/>
                <w:sz w:val="22"/>
                <w:szCs w:val="22"/>
                <w:highlight w:val="none"/>
              </w:rPr>
              <w:t>名（含）以上且接到采购人电话后能立马到达现场的得12分；</w:t>
            </w:r>
          </w:p>
          <w:p w14:paraId="0E34222A">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承诺委派</w:t>
            </w:r>
            <w:r>
              <w:rPr>
                <w:rFonts w:hint="default" w:ascii="宋体" w:eastAsia="宋体"/>
                <w:color w:val="auto"/>
                <w:sz w:val="22"/>
                <w:szCs w:val="22"/>
                <w:highlight w:val="none"/>
              </w:rPr>
              <w:t>20</w:t>
            </w:r>
            <w:r>
              <w:rPr>
                <w:rFonts w:hint="eastAsia" w:ascii="宋体" w:eastAsia="宋体"/>
                <w:color w:val="auto"/>
                <w:sz w:val="22"/>
                <w:szCs w:val="22"/>
                <w:highlight w:val="none"/>
              </w:rPr>
              <w:t>-</w:t>
            </w:r>
            <w:r>
              <w:rPr>
                <w:rFonts w:hint="default" w:ascii="宋体" w:eastAsia="宋体"/>
                <w:color w:val="auto"/>
                <w:sz w:val="22"/>
                <w:szCs w:val="22"/>
                <w:highlight w:val="none"/>
              </w:rPr>
              <w:t>2</w:t>
            </w:r>
            <w:r>
              <w:rPr>
                <w:rFonts w:hint="eastAsia" w:ascii="宋体" w:eastAsia="宋体"/>
                <w:color w:val="auto"/>
                <w:sz w:val="22"/>
                <w:szCs w:val="22"/>
                <w:highlight w:val="none"/>
              </w:rPr>
              <w:t>9名且接到采购人电话后能立马到达现场的得7分；</w:t>
            </w:r>
          </w:p>
          <w:p w14:paraId="020DAB8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default" w:ascii="宋体" w:eastAsia="宋体"/>
                <w:color w:val="auto"/>
                <w:sz w:val="22"/>
                <w:szCs w:val="22"/>
                <w:highlight w:val="none"/>
                <w:lang w:val="en-US" w:eastAsia="zh-CN"/>
              </w:rPr>
            </w:pPr>
            <w:r>
              <w:rPr>
                <w:rFonts w:hint="eastAsia" w:ascii="宋体" w:eastAsia="宋体"/>
                <w:color w:val="auto"/>
                <w:sz w:val="22"/>
                <w:szCs w:val="22"/>
                <w:highlight w:val="none"/>
              </w:rPr>
              <w:t>承诺委派10-</w:t>
            </w:r>
            <w:r>
              <w:rPr>
                <w:rFonts w:hint="default" w:ascii="宋体" w:eastAsia="宋体"/>
                <w:color w:val="auto"/>
                <w:sz w:val="22"/>
                <w:szCs w:val="22"/>
                <w:highlight w:val="none"/>
              </w:rPr>
              <w:t>19</w:t>
            </w:r>
            <w:r>
              <w:rPr>
                <w:rFonts w:hint="eastAsia" w:ascii="宋体" w:eastAsia="宋体"/>
                <w:color w:val="auto"/>
                <w:sz w:val="22"/>
                <w:szCs w:val="22"/>
                <w:highlight w:val="none"/>
              </w:rPr>
              <w:t>名且接到采购人电话后能立马到达现场的得4分，10名以下不得分。</w:t>
            </w:r>
            <w:r>
              <w:rPr>
                <w:rFonts w:hint="eastAsia" w:ascii="宋体" w:eastAsia="宋体"/>
                <w:color w:val="auto"/>
                <w:sz w:val="22"/>
                <w:szCs w:val="22"/>
                <w:highlight w:val="none"/>
              </w:rPr>
              <w:br w:type="textWrapping"/>
            </w:r>
            <w:r>
              <w:rPr>
                <w:rFonts w:hint="eastAsia" w:ascii="宋体" w:eastAsia="宋体"/>
                <w:color w:val="auto"/>
                <w:sz w:val="22"/>
                <w:szCs w:val="22"/>
                <w:highlight w:val="none"/>
                <w:lang w:val="en-US" w:eastAsia="zh-CN"/>
              </w:rPr>
              <w:t>其他不得分。</w:t>
            </w:r>
          </w:p>
          <w:p w14:paraId="0066866D">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拟派的临时安保人员中不得包含针对此次项目拟派的服务人员；提供临时安保人员的履历材料，该人员须为该单位的在职员工且在泰顺县城关内工作（出具相应证明），及其负责安保单位业主的证明才有效，否则不得分。</w:t>
            </w:r>
          </w:p>
        </w:tc>
        <w:tc>
          <w:tcPr>
            <w:tcW w:w="1200" w:type="dxa"/>
            <w:tcBorders>
              <w:top w:val="single" w:color="auto" w:sz="4" w:space="0"/>
            </w:tcBorders>
            <w:vAlign w:val="center"/>
          </w:tcPr>
          <w:p w14:paraId="2AF286C3">
            <w:pPr>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eastAsia" w:ascii="Times New Roman" w:hAnsi="Times New Roman" w:eastAsia="宋体" w:cs="Times New Roman"/>
                <w:color w:val="auto"/>
                <w:szCs w:val="22"/>
                <w:highlight w:val="none"/>
              </w:rPr>
              <w:t>12</w:t>
            </w:r>
            <w:r>
              <w:rPr>
                <w:rFonts w:hint="eastAsia" w:ascii="宋体" w:hAnsi="宋体" w:eastAsia="宋体" w:cs="Times New Roman"/>
                <w:color w:val="auto"/>
                <w:sz w:val="22"/>
                <w:szCs w:val="22"/>
                <w:highlight w:val="none"/>
              </w:rPr>
              <w:t>分</w:t>
            </w:r>
          </w:p>
        </w:tc>
      </w:tr>
      <w:tr w14:paraId="16126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vAlign w:val="center"/>
          </w:tcPr>
          <w:p w14:paraId="3FFE17D2">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w:t>
            </w:r>
          </w:p>
          <w:p w14:paraId="59216900">
            <w:pPr>
              <w:widowControl/>
              <w:spacing w:line="400" w:lineRule="exact"/>
              <w:jc w:val="center"/>
              <w:rPr>
                <w:rFonts w:ascii="宋体" w:hAnsi="宋体" w:eastAsia="宋体" w:cs="Times New Roman"/>
                <w:color w:val="auto"/>
                <w:sz w:val="22"/>
                <w:szCs w:val="22"/>
                <w:highlight w:val="none"/>
              </w:rPr>
            </w:pPr>
          </w:p>
        </w:tc>
        <w:tc>
          <w:tcPr>
            <w:tcW w:w="1416" w:type="dxa"/>
            <w:vAlign w:val="center"/>
          </w:tcPr>
          <w:p w14:paraId="4F992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各项管理规章制度及考核方法</w:t>
            </w:r>
          </w:p>
        </w:tc>
        <w:tc>
          <w:tcPr>
            <w:tcW w:w="6069" w:type="dxa"/>
            <w:vAlign w:val="center"/>
          </w:tcPr>
          <w:p w14:paraId="4AA9E371">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公司规章制度、操作规程及预案、日常检查管理制度、人员考核制度及标准等，要求符合规范，体现科学合理、详细完备；文件档案的建立与管理，由评委综合打分。</w:t>
            </w:r>
          </w:p>
          <w:p w14:paraId="42F372AB">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8</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分，基本贴合项目需求的得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分，部分可行的得</w:t>
            </w: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-0分。</w:t>
            </w:r>
          </w:p>
        </w:tc>
        <w:tc>
          <w:tcPr>
            <w:tcW w:w="1200" w:type="dxa"/>
            <w:vAlign w:val="center"/>
          </w:tcPr>
          <w:p w14:paraId="245D0425">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8</w:t>
            </w:r>
            <w:r>
              <w:rPr>
                <w:rFonts w:ascii="宋体" w:hAnsi="宋体" w:eastAsia="宋体" w:cs="Times New Roman"/>
                <w:color w:val="auto"/>
                <w:sz w:val="22"/>
                <w:szCs w:val="22"/>
                <w:highlight w:val="none"/>
              </w:rPr>
              <w:t>分</w:t>
            </w:r>
          </w:p>
        </w:tc>
      </w:tr>
      <w:tr w14:paraId="36D1E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vAlign w:val="center"/>
          </w:tcPr>
          <w:p w14:paraId="196B891F">
            <w:pPr>
              <w:widowControl/>
              <w:spacing w:line="40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val="en-US" w:eastAsia="zh-CN"/>
              </w:rPr>
              <w:t>8</w:t>
            </w:r>
          </w:p>
        </w:tc>
        <w:tc>
          <w:tcPr>
            <w:tcW w:w="1416" w:type="dxa"/>
            <w:vAlign w:val="center"/>
          </w:tcPr>
          <w:p w14:paraId="6D296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器材、工具配备计划合理性</w:t>
            </w:r>
          </w:p>
        </w:tc>
        <w:tc>
          <w:tcPr>
            <w:tcW w:w="6069" w:type="dxa"/>
            <w:vAlign w:val="center"/>
          </w:tcPr>
          <w:p w14:paraId="7FE47871">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根据各类管理人员着装配置，为满足</w:t>
            </w:r>
            <w:r>
              <w:rPr>
                <w:rFonts w:hint="eastAsia" w:ascii="宋体"/>
                <w:color w:val="auto"/>
                <w:sz w:val="22"/>
                <w:szCs w:val="22"/>
                <w:highlight w:val="none"/>
                <w:lang w:eastAsia="zh-CN"/>
              </w:rPr>
              <w:t>招标文件</w:t>
            </w:r>
            <w:r>
              <w:rPr>
                <w:rFonts w:hint="eastAsia" w:ascii="宋体" w:eastAsia="宋体"/>
                <w:color w:val="auto"/>
                <w:sz w:val="22"/>
                <w:szCs w:val="22"/>
                <w:highlight w:val="none"/>
              </w:rPr>
              <w:t>要求拟配置的设备、工具、器械及办公用品等的选用档次及是否齐备等因素由评委综合打分。</w:t>
            </w:r>
          </w:p>
          <w:p w14:paraId="507455A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-4分，基本贴合项目需求的得4-2分，部分可行的得2-0分。</w:t>
            </w:r>
          </w:p>
        </w:tc>
        <w:tc>
          <w:tcPr>
            <w:tcW w:w="1200" w:type="dxa"/>
            <w:vAlign w:val="center"/>
          </w:tcPr>
          <w:p w14:paraId="6328AF59">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6</w:t>
            </w:r>
            <w:r>
              <w:rPr>
                <w:rFonts w:ascii="宋体" w:hAnsi="宋体" w:eastAsia="宋体" w:cs="Times New Roman"/>
                <w:color w:val="auto"/>
                <w:sz w:val="22"/>
                <w:szCs w:val="22"/>
                <w:highlight w:val="none"/>
              </w:rPr>
              <w:t>分</w:t>
            </w:r>
          </w:p>
        </w:tc>
      </w:tr>
    </w:tbl>
    <w:p w14:paraId="29179E4C">
      <w:pPr>
        <w:widowControl w:val="0"/>
        <w:adjustRightInd w:val="0"/>
        <w:snapToGrid w:val="0"/>
        <w:spacing w:line="420" w:lineRule="exact"/>
        <w:jc w:val="both"/>
        <w:rPr>
          <w:rFonts w:hint="eastAsia" w:ascii="宋体" w:hAnsi="宋体" w:eastAsia="宋体" w:cs="宋体"/>
          <w:b/>
          <w:bCs/>
          <w:color w:val="auto"/>
          <w:kern w:val="0"/>
          <w:sz w:val="22"/>
          <w:szCs w:val="22"/>
          <w:highlight w:val="none"/>
          <w:lang w:val="en-US" w:eastAsia="zh-CN" w:bidi="ar-SA"/>
        </w:rPr>
      </w:pPr>
    </w:p>
    <w:p w14:paraId="7D13DC9B">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340145CC">
      <w:pPr>
        <w:pStyle w:val="43"/>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7E8645D7">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val="en-US" w:eastAsia="zh-CN"/>
        </w:rPr>
        <w:t>两位</w:t>
      </w:r>
      <w:r>
        <w:rPr>
          <w:rFonts w:hint="eastAsia"/>
          <w:color w:val="auto"/>
          <w:sz w:val="22"/>
          <w:szCs w:val="22"/>
          <w:highlight w:val="none"/>
        </w:rPr>
        <w:t>，小数点后三位四舍五入。</w:t>
      </w:r>
    </w:p>
    <w:p w14:paraId="57E1C1DE">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Arial"/>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F54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4C83">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516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8C5C7">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D8C5C7">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4F6A">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FD18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DFD18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E7F6">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AD8F4">
                          <w:pPr>
                            <w:pStyle w:val="2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91AD8F4">
                    <w:pPr>
                      <w:pStyle w:val="2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1B35">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09B0B">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509B0B">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F03D">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3628">
    <w:pPr>
      <w:pStyle w:val="21"/>
      <w:jc w:val="left"/>
      <w:rPr>
        <w:rFonts w:hint="default"/>
        <w:lang w:val="en-US" w:eastAsia="zh-CN"/>
      </w:rPr>
    </w:pPr>
    <w:r>
      <w:rPr>
        <w:rFonts w:hint="eastAsia"/>
        <w:lang w:val="en-US" w:eastAsia="zh-CN"/>
      </w:rPr>
      <w:drawing>
        <wp:inline distT="0" distB="0" distL="114300" distR="114300">
          <wp:extent cx="289560" cy="269875"/>
          <wp:effectExtent l="0" t="0" r="5715" b="6350"/>
          <wp:docPr id="1" name="图片 1"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D6C4">
    <w:pPr>
      <w:pStyle w:val="21"/>
      <w:jc w:val="left"/>
      <w:rPr>
        <w:rFonts w:hint="eastAsia" w:eastAsia="宋体"/>
        <w:lang w:eastAsia="zh-CN"/>
      </w:rPr>
    </w:pPr>
    <w:r>
      <w:rPr>
        <w:rFonts w:hint="eastAsia"/>
        <w:lang w:val="en-US" w:eastAsia="zh-CN"/>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949D">
    <w:pPr>
      <w:pStyle w:val="21"/>
      <w:jc w:val="left"/>
      <w:rPr>
        <w:rFonts w:hint="eastAsia"/>
        <w:lang w:eastAsia="zh-CN"/>
      </w:rPr>
    </w:pPr>
    <w:r>
      <w:rPr>
        <w:rFonts w:hint="eastAsia"/>
        <w:lang w:val="en-US" w:eastAsia="zh-CN"/>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E9E2">
    <w:pPr>
      <w:widowControl w:val="0"/>
      <w:pBdr>
        <w:bottom w:val="single" w:color="auto" w:sz="6" w:space="1"/>
      </w:pBdr>
      <w:tabs>
        <w:tab w:val="left" w:pos="3184"/>
        <w:tab w:val="center" w:pos="7604"/>
      </w:tabs>
      <w:snapToGrid w:val="0"/>
      <w:jc w:val="left"/>
      <w:rPr>
        <w:rFonts w:hint="eastAsia" w:eastAsia="宋体"/>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cs="黑体"/>
        <w:kern w:val="2"/>
        <w:sz w:val="18"/>
        <w:szCs w:val="18"/>
        <w:u w:val="none"/>
        <w:lang w:val="en-US" w:eastAsia="zh-CN" w:bidi="ar-SA"/>
      </w:rPr>
      <w:t>泰顺县公共资源交易中心</w:t>
    </w:r>
    <w:r>
      <w:rPr>
        <w:rFonts w:hint="eastAsia" w:ascii="Calibri" w:hAnsi="Calibri" w:eastAsia="宋体" w:cs="黑体"/>
        <w:kern w:val="2"/>
        <w:sz w:val="18"/>
        <w:szCs w:val="18"/>
        <w:u w:val="none"/>
        <w:lang w:val="en-US" w:eastAsia="zh-CN" w:bidi="ar-SA"/>
      </w:rPr>
      <w:t xml:space="preserve">      </w:t>
    </w: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D6AD">
    <w:pPr>
      <w:pStyle w:val="21"/>
      <w:jc w:val="left"/>
      <w:rPr>
        <w:rFonts w:hint="eastAsia" w:eastAsia="宋体"/>
        <w:lang w:eastAsia="zh-CN"/>
      </w:rPr>
    </w:pPr>
    <w:r>
      <w:rPr>
        <w:rFonts w:hint="eastAsia"/>
        <w:lang w:val="en-US" w:eastAsia="zh-CN"/>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p w14:paraId="689DB3A9">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EA174426"/>
    <w:multiLevelType w:val="singleLevel"/>
    <w:tmpl w:val="EA174426"/>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1BC96F79"/>
    <w:multiLevelType w:val="singleLevel"/>
    <w:tmpl w:val="1BC96F79"/>
    <w:lvl w:ilvl="0" w:tentative="0">
      <w:start w:val="1"/>
      <w:numFmt w:val="chineseCounting"/>
      <w:suff w:val="nothing"/>
      <w:lvlText w:val="%1、"/>
      <w:lvlJc w:val="left"/>
      <w:rPr>
        <w:rFonts w:hint="eastAsia"/>
      </w:rPr>
    </w:lvl>
  </w:abstractNum>
  <w:abstractNum w:abstractNumId="5">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4"/>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7">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44DD23F9"/>
    <w:multiLevelType w:val="multilevel"/>
    <w:tmpl w:val="44DD23F9"/>
    <w:lvl w:ilvl="0" w:tentative="0">
      <w:start w:val="1"/>
      <w:numFmt w:val="bullet"/>
      <w:pStyle w:val="60"/>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52170D45"/>
    <w:multiLevelType w:val="multilevel"/>
    <w:tmpl w:val="52170D45"/>
    <w:lvl w:ilvl="0" w:tentative="0">
      <w:start w:val="1"/>
      <w:numFmt w:val="decimal"/>
      <w:pStyle w:val="67"/>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571E68AB"/>
    <w:multiLevelType w:val="multilevel"/>
    <w:tmpl w:val="571E68AB"/>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2">
    <w:nsid w:val="61BD0F6F"/>
    <w:multiLevelType w:val="singleLevel"/>
    <w:tmpl w:val="61BD0F6F"/>
    <w:lvl w:ilvl="0" w:tentative="0">
      <w:start w:val="1"/>
      <w:numFmt w:val="decimal"/>
      <w:suff w:val="nothing"/>
      <w:lvlText w:val="（%1）"/>
      <w:lvlJc w:val="left"/>
    </w:lvl>
  </w:abstractNum>
  <w:abstractNum w:abstractNumId="13">
    <w:nsid w:val="78675E03"/>
    <w:multiLevelType w:val="multilevel"/>
    <w:tmpl w:val="78675E03"/>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1"/>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7"/>
  </w:num>
  <w:num w:numId="2">
    <w:abstractNumId w:val="6"/>
  </w:num>
  <w:num w:numId="3">
    <w:abstractNumId w:val="8"/>
  </w:num>
  <w:num w:numId="4">
    <w:abstractNumId w:val="14"/>
  </w:num>
  <w:num w:numId="5">
    <w:abstractNumId w:val="9"/>
  </w:num>
  <w:num w:numId="6">
    <w:abstractNumId w:val="5"/>
  </w:num>
  <w:num w:numId="7">
    <w:abstractNumId w:val="4"/>
  </w:num>
  <w:num w:numId="8">
    <w:abstractNumId w:val="3"/>
  </w:num>
  <w:num w:numId="9">
    <w:abstractNumId w:val="13"/>
  </w:num>
  <w:num w:numId="10">
    <w:abstractNumId w:val="10"/>
  </w:num>
  <w:num w:numId="11">
    <w:abstractNumId w:val="11"/>
  </w:num>
  <w:num w:numId="12">
    <w:abstractNumId w:val="12"/>
  </w:num>
  <w:num w:numId="13">
    <w:abstractNumId w:val="0"/>
  </w:num>
  <w:num w:numId="14">
    <w:abstractNumId w:val="1"/>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io">
    <w15:presenceInfo w15:providerId="None" w15:userId="u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dit="trackedChanges" w:formatting="1" w:enforcement="1" w:cryptProviderType="rsaFull" w:cryptAlgorithmClass="hash" w:cryptAlgorithmType="typeAny" w:cryptAlgorithmSid="4" w:cryptSpinCount="0" w:hash="9j34NDvlrGOEcbeW/2diuWOp5hY=" w:salt="fjAcSR7x2XpvzjHyAfViSQ=="/>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77866"/>
    <w:rsid w:val="151439D2"/>
    <w:rsid w:val="16CC28AA"/>
    <w:rsid w:val="183B2FFA"/>
    <w:rsid w:val="1E7D5ADD"/>
    <w:rsid w:val="24044C11"/>
    <w:rsid w:val="2DBF15D4"/>
    <w:rsid w:val="2F123144"/>
    <w:rsid w:val="303F04CF"/>
    <w:rsid w:val="3D634C79"/>
    <w:rsid w:val="4CB10492"/>
    <w:rsid w:val="52C6322D"/>
    <w:rsid w:val="57290AFF"/>
    <w:rsid w:val="65F477D5"/>
    <w:rsid w:val="67EA7B48"/>
    <w:rsid w:val="69F721BB"/>
    <w:rsid w:val="6ACB67BF"/>
    <w:rsid w:val="74B07B53"/>
    <w:rsid w:val="75D05028"/>
    <w:rsid w:val="78B72A98"/>
    <w:rsid w:val="7ECD3C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customStyle="1" w:styleId="5">
    <w:name w:val="报告正文"/>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qFormat/>
    <w:uiPriority w:val="99"/>
    <w:pPr>
      <w:ind w:firstLine="420"/>
    </w:pPr>
    <w:rPr>
      <w:szCs w:val="20"/>
    </w:rPr>
  </w:style>
  <w:style w:type="paragraph" w:styleId="8">
    <w:name w:val="caption"/>
    <w:basedOn w:val="1"/>
    <w:next w:val="1"/>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qFormat/>
    <w:uiPriority w:val="0"/>
    <w:rPr>
      <w:rFonts w:ascii="宋体"/>
      <w:sz w:val="18"/>
      <w:szCs w:val="18"/>
    </w:rPr>
  </w:style>
  <w:style w:type="paragraph" w:styleId="10">
    <w:name w:val="annotation text"/>
    <w:basedOn w:val="1"/>
    <w:link w:val="56"/>
    <w:qFormat/>
    <w:uiPriority w:val="0"/>
    <w:pPr>
      <w:jc w:val="left"/>
    </w:pPr>
  </w:style>
  <w:style w:type="paragraph" w:styleId="11">
    <w:name w:val="Body Text"/>
    <w:basedOn w:val="1"/>
    <w:next w:val="12"/>
    <w:qFormat/>
    <w:uiPriority w:val="0"/>
    <w:pPr>
      <w:tabs>
        <w:tab w:val="left" w:pos="0"/>
      </w:tabs>
    </w:pPr>
  </w:style>
  <w:style w:type="paragraph" w:styleId="12">
    <w:name w:val="Body Text First Indent"/>
    <w:basedOn w:val="11"/>
    <w:next w:val="13"/>
    <w:qFormat/>
    <w:uiPriority w:val="0"/>
    <w:pPr>
      <w:spacing w:line="312" w:lineRule="auto"/>
      <w:ind w:firstLine="420"/>
    </w:pPr>
  </w:style>
  <w:style w:type="paragraph" w:styleId="13">
    <w:name w:val="toc 6"/>
    <w:basedOn w:val="1"/>
    <w:next w:val="1"/>
    <w:qFormat/>
    <w:uiPriority w:val="0"/>
    <w:pPr>
      <w:ind w:left="1050"/>
      <w:jc w:val="left"/>
    </w:pPr>
    <w:rPr>
      <w:rFonts w:ascii="Century Gothic" w:hAnsi="Century Gothic"/>
      <w:sz w:val="18"/>
      <w:szCs w:val="18"/>
    </w:rPr>
  </w:style>
  <w:style w:type="paragraph" w:styleId="14">
    <w:name w:val="Body Text Indent"/>
    <w:basedOn w:val="1"/>
    <w:qFormat/>
    <w:uiPriority w:val="0"/>
    <w:pPr>
      <w:spacing w:after="120"/>
      <w:ind w:left="420" w:leftChars="200"/>
    </w:pPr>
  </w:style>
  <w:style w:type="paragraph" w:styleId="15">
    <w:name w:val="Block Text"/>
    <w:basedOn w:val="1"/>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qFormat/>
    <w:uiPriority w:val="0"/>
    <w:pPr>
      <w:ind w:left="840" w:leftChars="400"/>
    </w:pPr>
  </w:style>
  <w:style w:type="paragraph" w:styleId="17">
    <w:name w:val="Plain Text"/>
    <w:basedOn w:val="1"/>
    <w:next w:val="1"/>
    <w:qFormat/>
    <w:uiPriority w:val="0"/>
    <w:rPr>
      <w:rFonts w:ascii="宋体" w:hAnsi="Courier New"/>
      <w:kern w:val="0"/>
      <w:sz w:val="20"/>
      <w:szCs w:val="21"/>
    </w:rPr>
  </w:style>
  <w:style w:type="paragraph" w:styleId="18">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pPr>
      <w:tabs>
        <w:tab w:val="right" w:leader="dot" w:pos="9118"/>
      </w:tabs>
      <w:spacing w:line="400" w:lineRule="exact"/>
    </w:pPr>
    <w:rPr>
      <w:szCs w:val="20"/>
    </w:rPr>
  </w:style>
  <w:style w:type="paragraph" w:styleId="23">
    <w:name w:val="index 1"/>
    <w:basedOn w:val="1"/>
    <w:next w:val="1"/>
    <w:qFormat/>
    <w:uiPriority w:val="0"/>
    <w:pPr>
      <w:spacing w:line="220" w:lineRule="exact"/>
      <w:jc w:val="center"/>
    </w:pPr>
    <w:rPr>
      <w:rFonts w:ascii="仿宋_GB2312" w:eastAsia="仿宋_GB2312"/>
      <w:szCs w:val="21"/>
    </w:rPr>
  </w:style>
  <w:style w:type="paragraph" w:styleId="2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qFormat/>
    <w:uiPriority w:val="0"/>
    <w:pPr>
      <w:ind w:left="420" w:leftChars="200"/>
    </w:p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7"/>
    <w:qFormat/>
    <w:uiPriority w:val="0"/>
    <w:rPr>
      <w:b/>
      <w:bCs/>
    </w:rPr>
  </w:style>
  <w:style w:type="paragraph" w:styleId="30">
    <w:name w:val="Body Text First Indent 2"/>
    <w:basedOn w:val="14"/>
    <w:unhideWhenUsed/>
    <w:qFormat/>
    <w:uiPriority w:val="99"/>
    <w:pPr>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rPr>
      <w:rFonts w:cs="Times New Roman"/>
    </w:rPr>
  </w:style>
  <w:style w:type="character" w:styleId="36">
    <w:name w:val="Emphasis"/>
    <w:basedOn w:val="33"/>
    <w:qFormat/>
    <w:uiPriority w:val="0"/>
    <w:rPr>
      <w:i/>
    </w:rPr>
  </w:style>
  <w:style w:type="character" w:styleId="37">
    <w:name w:val="Hyperlink"/>
    <w:basedOn w:val="33"/>
    <w:qFormat/>
    <w:uiPriority w:val="0"/>
    <w:rPr>
      <w:color w:val="0000FF"/>
      <w:u w:val="single"/>
    </w:rPr>
  </w:style>
  <w:style w:type="character" w:styleId="38">
    <w:name w:val="annotation reference"/>
    <w:basedOn w:val="33"/>
    <w:qFormat/>
    <w:uiPriority w:val="0"/>
    <w:rPr>
      <w:sz w:val="21"/>
      <w:szCs w:val="21"/>
    </w:rPr>
  </w:style>
  <w:style w:type="paragraph" w:customStyle="1" w:styleId="39">
    <w:name w:val="xl53"/>
    <w:basedOn w:val="1"/>
    <w:next w:val="1"/>
    <w:qFormat/>
    <w:uiPriority w:val="0"/>
    <w:pPr>
      <w:spacing w:before="280" w:after="280" w:line="100" w:lineRule="exact"/>
      <w:jc w:val="center"/>
    </w:pPr>
    <w:rPr>
      <w:b/>
      <w:sz w:val="20"/>
    </w:rPr>
  </w:style>
  <w:style w:type="paragraph" w:customStyle="1" w:styleId="40">
    <w:name w:val="[Normal]"/>
    <w:qFormat/>
    <w:uiPriority w:val="0"/>
    <w:rPr>
      <w:rFonts w:ascii="宋体" w:hAnsi="宋体" w:eastAsia="Calibri" w:cs="Times New Roman"/>
      <w:sz w:val="24"/>
      <w:lang w:val="en-US" w:eastAsia="en-US" w:bidi="ar-SA"/>
    </w:rPr>
  </w:style>
  <w:style w:type="paragraph" w:customStyle="1" w:styleId="41">
    <w:name w:val="表格文字"/>
    <w:basedOn w:val="17"/>
    <w:next w:val="11"/>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qFormat/>
    <w:uiPriority w:val="0"/>
    <w:pPr>
      <w:snapToGrid w:val="0"/>
    </w:pPr>
    <w:rPr>
      <w:sz w:val="20"/>
    </w:rPr>
  </w:style>
  <w:style w:type="paragraph" w:customStyle="1" w:styleId="43">
    <w:name w:val="Body Text Indent 21"/>
    <w:basedOn w:val="1"/>
    <w:qFormat/>
    <w:uiPriority w:val="0"/>
    <w:pPr>
      <w:widowControl/>
      <w:spacing w:line="480" w:lineRule="atLeast"/>
      <w:ind w:firstLine="480"/>
    </w:pPr>
    <w:rPr>
      <w:rFonts w:ascii="宋体"/>
      <w:kern w:val="0"/>
      <w:sz w:val="24"/>
      <w:szCs w:val="20"/>
    </w:rPr>
  </w:style>
  <w:style w:type="paragraph" w:customStyle="1" w:styleId="44">
    <w:name w:val="Plain Text1"/>
    <w:basedOn w:val="1"/>
    <w:qFormat/>
    <w:uiPriority w:val="0"/>
    <w:rPr>
      <w:rFonts w:ascii="宋体" w:hAnsi="Courier New"/>
      <w:szCs w:val="20"/>
    </w:rPr>
  </w:style>
  <w:style w:type="paragraph" w:customStyle="1" w:styleId="45">
    <w:name w:val="正文2"/>
    <w:basedOn w:val="1"/>
    <w:qFormat/>
    <w:uiPriority w:val="0"/>
    <w:pPr>
      <w:spacing w:line="360" w:lineRule="auto"/>
      <w:ind w:firstLine="510" w:firstLineChars="200"/>
    </w:pPr>
    <w:rPr>
      <w:sz w:val="24"/>
      <w:szCs w:val="20"/>
    </w:rPr>
  </w:style>
  <w:style w:type="paragraph" w:customStyle="1" w:styleId="4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qFormat/>
    <w:uiPriority w:val="0"/>
    <w:pPr>
      <w:ind w:firstLine="420" w:firstLineChars="200"/>
    </w:pPr>
  </w:style>
  <w:style w:type="paragraph" w:customStyle="1" w:styleId="48">
    <w:name w:val="Body Text Indent 31"/>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50">
    <w:name w:val="List Paragraph"/>
    <w:basedOn w:val="1"/>
    <w:qFormat/>
    <w:uiPriority w:val="34"/>
    <w:pPr>
      <w:ind w:firstLine="420" w:firstLineChars="200"/>
    </w:pPr>
    <w:rPr>
      <w:rFonts w:ascii="Times New Roman" w:hAnsi="Times New Roman"/>
    </w:rPr>
  </w:style>
  <w:style w:type="paragraph" w:customStyle="1" w:styleId="51">
    <w:name w:val="列出段落1"/>
    <w:basedOn w:val="1"/>
    <w:qFormat/>
    <w:uiPriority w:val="34"/>
    <w:pPr>
      <w:ind w:firstLine="420" w:firstLineChars="200"/>
    </w:pPr>
    <w:rPr>
      <w:szCs w:val="22"/>
    </w:rPr>
  </w:style>
  <w:style w:type="paragraph" w:customStyle="1" w:styleId="52">
    <w:name w:val="彩色列表 - 强调文字颜色 11"/>
    <w:basedOn w:val="1"/>
    <w:qFormat/>
    <w:uiPriority w:val="34"/>
    <w:pPr>
      <w:spacing w:line="480" w:lineRule="auto"/>
      <w:ind w:firstLine="420" w:firstLineChars="200"/>
      <w:jc w:val="left"/>
    </w:pPr>
    <w:rPr>
      <w:sz w:val="24"/>
      <w:lang w:eastAsia="zh-TW"/>
    </w:rPr>
  </w:style>
  <w:style w:type="paragraph" w:customStyle="1" w:styleId="5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5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5">
    <w:name w:val="※正文"/>
    <w:basedOn w:val="1"/>
    <w:next w:val="1"/>
    <w:qFormat/>
    <w:uiPriority w:val="0"/>
    <w:pPr>
      <w:widowControl/>
      <w:wordWrap w:val="0"/>
      <w:spacing w:line="400" w:lineRule="exact"/>
    </w:pPr>
    <w:rPr>
      <w:rFonts w:ascii="Calibri Light" w:hAnsi="Calibri Light" w:eastAsia="华文仿宋" w:cstheme="minorBidi"/>
      <w:sz w:val="28"/>
      <w:szCs w:val="28"/>
    </w:rPr>
  </w:style>
  <w:style w:type="character" w:customStyle="1" w:styleId="56">
    <w:name w:val="批注文字 Char"/>
    <w:basedOn w:val="33"/>
    <w:link w:val="10"/>
    <w:qFormat/>
    <w:uiPriority w:val="0"/>
    <w:rPr>
      <w:rFonts w:ascii="Calibri" w:hAnsi="Calibri" w:eastAsia="宋体" w:cs="黑体"/>
      <w:kern w:val="2"/>
      <w:sz w:val="21"/>
      <w:szCs w:val="24"/>
    </w:rPr>
  </w:style>
  <w:style w:type="character" w:customStyle="1" w:styleId="57">
    <w:name w:val="批注主题 Char"/>
    <w:basedOn w:val="56"/>
    <w:link w:val="29"/>
    <w:qFormat/>
    <w:uiPriority w:val="0"/>
    <w:rPr>
      <w:rFonts w:ascii="Calibri" w:hAnsi="Calibri" w:eastAsia="宋体" w:cs="黑体"/>
      <w:b/>
      <w:bCs/>
      <w:kern w:val="2"/>
      <w:sz w:val="21"/>
      <w:szCs w:val="24"/>
    </w:rPr>
  </w:style>
  <w:style w:type="character" w:customStyle="1" w:styleId="58">
    <w:name w:val="批注框文本 Char"/>
    <w:basedOn w:val="33"/>
    <w:link w:val="19"/>
    <w:qFormat/>
    <w:uiPriority w:val="0"/>
    <w:rPr>
      <w:rFonts w:ascii="Calibri" w:hAnsi="Calibri" w:eastAsia="宋体" w:cs="黑体"/>
      <w:kern w:val="2"/>
      <w:sz w:val="18"/>
      <w:szCs w:val="18"/>
    </w:rPr>
  </w:style>
  <w:style w:type="paragraph" w:customStyle="1" w:styleId="59">
    <w:name w:val="正文首行缩进2字符"/>
    <w:basedOn w:val="1"/>
    <w:qFormat/>
    <w:uiPriority w:val="0"/>
    <w:pPr>
      <w:spacing w:before="60" w:after="60"/>
      <w:ind w:firstLine="482"/>
      <w:jc w:val="left"/>
    </w:pPr>
    <w:rPr>
      <w:rFonts w:ascii="Times New Roman" w:hAnsi="Times New Roman" w:cs="Times New Roman"/>
      <w:iCs/>
      <w:kern w:val="0"/>
    </w:rPr>
  </w:style>
  <w:style w:type="paragraph" w:customStyle="1" w:styleId="60">
    <w:name w:val="标识2"/>
    <w:basedOn w:val="1"/>
    <w:qFormat/>
    <w:uiPriority w:val="0"/>
    <w:pPr>
      <w:numPr>
        <w:ilvl w:val="0"/>
        <w:numId w:val="3"/>
      </w:numPr>
      <w:ind w:left="278" w:hanging="193"/>
      <w:jc w:val="left"/>
    </w:pPr>
    <w:rPr>
      <w:rFonts w:ascii="Times New Roman" w:hAnsi="Times New Roman"/>
      <w:kern w:val="0"/>
    </w:rPr>
  </w:style>
  <w:style w:type="paragraph" w:customStyle="1" w:styleId="61">
    <w:name w:val="编号1"/>
    <w:basedOn w:val="1"/>
    <w:qFormat/>
    <w:uiPriority w:val="0"/>
    <w:pPr>
      <w:numPr>
        <w:ilvl w:val="4"/>
        <w:numId w:val="4"/>
      </w:numPr>
      <w:spacing w:before="120" w:after="120"/>
      <w:ind w:firstLine="0"/>
    </w:pPr>
    <w:rPr>
      <w:rFonts w:ascii="Times New Roman" w:hAnsi="Times New Roman"/>
      <w:b/>
      <w:color w:val="000000"/>
      <w:szCs w:val="21"/>
    </w:rPr>
  </w:style>
  <w:style w:type="paragraph" w:customStyle="1" w:styleId="62">
    <w:name w:val="标准正文"/>
    <w:basedOn w:val="1"/>
    <w:qFormat/>
    <w:uiPriority w:val="0"/>
    <w:pPr>
      <w:spacing w:before="156" w:after="156"/>
      <w:ind w:firstLine="480"/>
    </w:pPr>
    <w:rPr>
      <w:rFonts w:ascii="Times New Roman" w:hAnsi="Times New Roman" w:cs="宋体"/>
      <w:szCs w:val="20"/>
    </w:rPr>
  </w:style>
  <w:style w:type="paragraph" w:customStyle="1" w:styleId="63">
    <w:name w:val="a14"/>
    <w:basedOn w:val="1"/>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4">
    <w:name w:val="表格标题"/>
    <w:basedOn w:val="1"/>
    <w:qFormat/>
    <w:uiPriority w:val="0"/>
    <w:pPr>
      <w:jc w:val="center"/>
    </w:pPr>
    <w:rPr>
      <w:rFonts w:ascii="Times New Roman" w:hAnsi="Times New Roman" w:cs="Microsoft JhengHei Light"/>
      <w:b/>
      <w:kern w:val="0"/>
      <w:sz w:val="18"/>
      <w:lang w:val="zh-CN" w:bidi="zh-CN"/>
    </w:rPr>
  </w:style>
  <w:style w:type="paragraph" w:customStyle="1" w:styleId="65">
    <w:name w:val="表格正文"/>
    <w:basedOn w:val="1"/>
    <w:qFormat/>
    <w:uiPriority w:val="0"/>
    <w:pPr>
      <w:jc w:val="left"/>
    </w:pPr>
    <w:rPr>
      <w:rFonts w:ascii="Times New Roman" w:hAnsi="Times New Roman"/>
      <w:kern w:val="0"/>
    </w:rPr>
  </w:style>
  <w:style w:type="paragraph" w:customStyle="1" w:styleId="66">
    <w:name w:val="DH 正文"/>
    <w:basedOn w:val="1"/>
    <w:qFormat/>
    <w:uiPriority w:val="99"/>
    <w:rPr>
      <w:rFonts w:ascii="宋体" w:hAnsi="Times New Roman" w:cs="宋体"/>
    </w:rPr>
  </w:style>
  <w:style w:type="paragraph" w:customStyle="1" w:styleId="67">
    <w:name w:val="编号2"/>
    <w:basedOn w:val="1"/>
    <w:qFormat/>
    <w:uiPriority w:val="0"/>
    <w:pPr>
      <w:numPr>
        <w:ilvl w:val="0"/>
        <w:numId w:val="5"/>
      </w:numPr>
      <w:ind w:firstLine="0"/>
      <w:jc w:val="left"/>
    </w:pPr>
    <w:rPr>
      <w:rFonts w:ascii="Times New Roman" w:hAnsi="Times New Roman" w:cs="Arial"/>
      <w:kern w:val="0"/>
    </w:rPr>
  </w:style>
  <w:style w:type="paragraph" w:customStyle="1" w:styleId="68">
    <w:name w:val="样式 首行缩进:  0 字符"/>
    <w:basedOn w:val="1"/>
    <w:qFormat/>
    <w:uiPriority w:val="0"/>
    <w:rPr>
      <w:rFonts w:ascii="Times New Roman" w:hAnsi="Times New Roman" w:cs="宋体"/>
      <w:szCs w:val="20"/>
    </w:rPr>
  </w:style>
  <w:style w:type="paragraph" w:customStyle="1" w:styleId="69">
    <w:name w:val="表格内容"/>
    <w:basedOn w:val="1"/>
    <w:qFormat/>
    <w:uiPriority w:val="2"/>
    <w:pPr>
      <w:jc w:val="center"/>
    </w:pPr>
  </w:style>
  <w:style w:type="paragraph" w:customStyle="1" w:styleId="70">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71">
    <w:name w:val="NormalCharacter"/>
    <w:qFormat/>
    <w:uiPriority w:val="0"/>
    <w:rPr>
      <w:rFonts w:ascii="等线" w:hAnsi="等线" w:eastAsia="等线"/>
    </w:rPr>
  </w:style>
  <w:style w:type="paragraph" w:customStyle="1" w:styleId="72">
    <w:name w:val="章正文"/>
    <w:basedOn w:val="1"/>
    <w:qFormat/>
    <w:uiPriority w:val="0"/>
    <w:pPr>
      <w:spacing w:beforeLines="50" w:after="120" w:line="300" w:lineRule="auto"/>
      <w:ind w:firstLine="480"/>
    </w:pPr>
    <w:rPr>
      <w:rFonts w:ascii="Helvetica" w:hAnsi="Helvetica" w:cs="Times New Roman"/>
      <w:kern w:val="0"/>
      <w:sz w:val="24"/>
      <w:szCs w:val="20"/>
    </w:rPr>
  </w:style>
  <w:style w:type="paragraph" w:customStyle="1" w:styleId="73">
    <w:name w:val="纯文本1"/>
    <w:basedOn w:val="74"/>
    <w:qFormat/>
    <w:uiPriority w:val="99"/>
    <w:pPr>
      <w:widowControl/>
      <w:jc w:val="left"/>
    </w:pPr>
    <w:rPr>
      <w:rFonts w:ascii="宋体" w:hAnsi="Courier New" w:cs="宋体"/>
    </w:rPr>
  </w:style>
  <w:style w:type="paragraph" w:customStyle="1" w:styleId="74">
    <w:name w:val="正文1"/>
    <w:basedOn w:val="16"/>
    <w:next w:val="1"/>
    <w:qFormat/>
    <w:uiPriority w:val="99"/>
    <w:rPr>
      <w:rFonts w:cs="Calibri"/>
      <w:szCs w:val="21"/>
    </w:rPr>
  </w:style>
  <w:style w:type="character" w:customStyle="1" w:styleId="75">
    <w:name w:val="font51"/>
    <w:basedOn w:val="33"/>
    <w:qFormat/>
    <w:uiPriority w:val="0"/>
    <w:rPr>
      <w:rFonts w:hint="eastAsia" w:ascii="宋体" w:hAnsi="宋体" w:eastAsia="宋体" w:cs="宋体"/>
      <w:color w:val="000000"/>
      <w:sz w:val="20"/>
      <w:szCs w:val="20"/>
      <w:u w:val="none"/>
    </w:rPr>
  </w:style>
  <w:style w:type="character" w:customStyle="1" w:styleId="76">
    <w:name w:val="font01"/>
    <w:basedOn w:val="33"/>
    <w:qFormat/>
    <w:uiPriority w:val="0"/>
    <w:rPr>
      <w:rFonts w:hint="default" w:ascii="Times New Roman" w:hAnsi="Times New Roman" w:cs="Times New Roman"/>
      <w:color w:val="000000"/>
      <w:sz w:val="20"/>
      <w:szCs w:val="20"/>
      <w:u w:val="none"/>
    </w:rPr>
  </w:style>
  <w:style w:type="character" w:customStyle="1" w:styleId="77">
    <w:name w:val="font61"/>
    <w:basedOn w:val="33"/>
    <w:qFormat/>
    <w:uiPriority w:val="0"/>
    <w:rPr>
      <w:rFonts w:hint="eastAsia" w:ascii="宋体" w:hAnsi="宋体" w:eastAsia="宋体" w:cs="宋体"/>
      <w:color w:val="000000"/>
      <w:sz w:val="20"/>
      <w:szCs w:val="20"/>
      <w:u w:val="none"/>
    </w:rPr>
  </w:style>
  <w:style w:type="character" w:customStyle="1" w:styleId="78">
    <w:name w:val="font81"/>
    <w:basedOn w:val="33"/>
    <w:qFormat/>
    <w:uiPriority w:val="0"/>
    <w:rPr>
      <w:rFonts w:hint="default" w:ascii="Times New Roman" w:hAnsi="Times New Roman" w:cs="Times New Roman"/>
      <w:color w:val="000000"/>
      <w:sz w:val="20"/>
      <w:szCs w:val="20"/>
      <w:u w:val="none"/>
    </w:rPr>
  </w:style>
  <w:style w:type="paragraph" w:customStyle="1" w:styleId="79">
    <w:name w:val="List Paragraph1"/>
    <w:basedOn w:val="1"/>
    <w:qFormat/>
    <w:uiPriority w:val="0"/>
    <w:pPr>
      <w:ind w:firstLine="420" w:firstLineChars="200"/>
    </w:pPr>
    <w:rPr>
      <w:rFonts w:cs="宋体"/>
      <w:szCs w:val="21"/>
    </w:rPr>
  </w:style>
  <w:style w:type="character" w:customStyle="1" w:styleId="80">
    <w:name w:val="font91"/>
    <w:basedOn w:val="33"/>
    <w:qFormat/>
    <w:uiPriority w:val="0"/>
    <w:rPr>
      <w:rFonts w:ascii="仿宋_GB2312" w:eastAsia="仿宋_GB2312" w:cs="仿宋_GB2312"/>
      <w:color w:val="000000"/>
      <w:sz w:val="22"/>
      <w:szCs w:val="22"/>
      <w:u w:val="none"/>
    </w:rPr>
  </w:style>
  <w:style w:type="character" w:customStyle="1" w:styleId="81">
    <w:name w:val="font31"/>
    <w:basedOn w:val="33"/>
    <w:qFormat/>
    <w:uiPriority w:val="0"/>
    <w:rPr>
      <w:rFonts w:hint="eastAsia" w:ascii="宋体" w:hAnsi="宋体" w:eastAsia="宋体" w:cs="宋体"/>
      <w:color w:val="000000"/>
      <w:sz w:val="20"/>
      <w:szCs w:val="20"/>
      <w:u w:val="none"/>
    </w:rPr>
  </w:style>
  <w:style w:type="paragraph" w:customStyle="1" w:styleId="82">
    <w:name w:val="附件正文"/>
    <w:basedOn w:val="1"/>
    <w:qFormat/>
    <w:uiPriority w:val="0"/>
    <w:pPr>
      <w:snapToGrid w:val="0"/>
    </w:pPr>
    <w:rPr>
      <w:kern w:val="0"/>
      <w:sz w:val="28"/>
      <w:szCs w:val="28"/>
    </w:rPr>
  </w:style>
  <w:style w:type="paragraph" w:customStyle="1" w:styleId="83">
    <w:name w:val="_Style 11"/>
    <w:basedOn w:val="1"/>
    <w:next w:val="50"/>
    <w:qFormat/>
    <w:uiPriority w:val="34"/>
    <w:pPr>
      <w:ind w:firstLine="420" w:firstLineChars="200"/>
    </w:pPr>
    <w:rPr>
      <w:rFonts w:cs="Times New Roman"/>
      <w:lang w:val="zh-CN"/>
    </w:rPr>
  </w:style>
  <w:style w:type="paragraph" w:customStyle="1" w:styleId="84">
    <w:name w:val="表格序号"/>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5">
    <w:name w:val="表格内字体"/>
    <w:qFormat/>
    <w:uiPriority w:val="0"/>
    <w:pPr>
      <w:spacing w:line="320" w:lineRule="exact"/>
      <w:jc w:val="center"/>
    </w:pPr>
    <w:rPr>
      <w:rFonts w:ascii="宋体" w:hAnsi="宋体" w:eastAsia="宋体" w:cs="宋体"/>
      <w:kern w:val="2"/>
      <w:sz w:val="22"/>
      <w:lang w:val="en-US" w:eastAsia="zh-CN" w:bidi="ar-SA"/>
    </w:rPr>
  </w:style>
  <w:style w:type="paragraph" w:customStyle="1" w:styleId="8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Other|1"/>
    <w:basedOn w:val="1"/>
    <w:qFormat/>
    <w:uiPriority w:val="0"/>
    <w:pPr>
      <w:spacing w:after="140" w:line="434" w:lineRule="auto"/>
      <w:ind w:firstLine="400"/>
      <w:jc w:val="left"/>
    </w:pPr>
    <w:rPr>
      <w:rFonts w:ascii="宋体" w:hAnsi="宋体" w:cs="宋体"/>
      <w:sz w:val="22"/>
      <w:lang w:val="zh-TW" w:eastAsia="zh-TW" w:bidi="zh-TW"/>
    </w:rPr>
  </w:style>
  <w:style w:type="paragraph" w:customStyle="1" w:styleId="88">
    <w:name w:val="BodyText"/>
    <w:basedOn w:val="1"/>
    <w:qFormat/>
    <w:uiPriority w:val="0"/>
    <w:pPr>
      <w:spacing w:after="120"/>
    </w:pPr>
    <w:rPr>
      <w:sz w:val="28"/>
    </w:rPr>
  </w:style>
  <w:style w:type="paragraph" w:customStyle="1" w:styleId="89">
    <w:name w:val="BodyText1I"/>
    <w:basedOn w:val="88"/>
    <w:qFormat/>
    <w:uiPriority w:val="0"/>
    <w:pPr>
      <w:ind w:firstLine="420" w:firstLineChars="100"/>
    </w:pPr>
  </w:style>
  <w:style w:type="character" w:customStyle="1" w:styleId="90">
    <w:name w:val="font231"/>
    <w:basedOn w:val="33"/>
    <w:qFormat/>
    <w:uiPriority w:val="0"/>
    <w:rPr>
      <w:rFonts w:hint="eastAsia" w:ascii="宋体" w:hAnsi="宋体" w:eastAsia="宋体" w:cs="宋体"/>
      <w:color w:val="000000"/>
      <w:sz w:val="22"/>
      <w:szCs w:val="22"/>
      <w:u w:val="none"/>
    </w:rPr>
  </w:style>
  <w:style w:type="character" w:customStyle="1" w:styleId="91">
    <w:name w:val="font11"/>
    <w:basedOn w:val="33"/>
    <w:qFormat/>
    <w:uiPriority w:val="0"/>
    <w:rPr>
      <w:rFonts w:hint="eastAsia" w:ascii="宋体" w:hAnsi="宋体" w:eastAsia="宋体" w:cs="宋体"/>
      <w:color w:val="000000"/>
      <w:sz w:val="22"/>
      <w:szCs w:val="22"/>
      <w:u w:val="none"/>
    </w:rPr>
  </w:style>
  <w:style w:type="character" w:customStyle="1" w:styleId="92">
    <w:name w:val="font101"/>
    <w:basedOn w:val="33"/>
    <w:qFormat/>
    <w:uiPriority w:val="0"/>
    <w:rPr>
      <w:rFonts w:hint="eastAsia" w:ascii="宋体" w:hAnsi="宋体" w:eastAsia="宋体" w:cs="宋体"/>
      <w:color w:val="000000"/>
      <w:sz w:val="22"/>
      <w:szCs w:val="22"/>
      <w:u w:val="none"/>
    </w:rPr>
  </w:style>
  <w:style w:type="character" w:customStyle="1" w:styleId="93">
    <w:name w:val="font222"/>
    <w:basedOn w:val="33"/>
    <w:qFormat/>
    <w:uiPriority w:val="0"/>
    <w:rPr>
      <w:rFonts w:hint="default" w:ascii="Tahoma" w:hAnsi="Tahoma" w:eastAsia="Tahoma" w:cs="Tahoma"/>
      <w:color w:val="000000"/>
      <w:sz w:val="20"/>
      <w:szCs w:val="20"/>
      <w:u w:val="none"/>
    </w:rPr>
  </w:style>
  <w:style w:type="character" w:customStyle="1" w:styleId="94">
    <w:name w:val="font361"/>
    <w:basedOn w:val="33"/>
    <w:qFormat/>
    <w:uiPriority w:val="0"/>
    <w:rPr>
      <w:rFonts w:hint="eastAsia" w:ascii="宋体" w:hAnsi="宋体" w:eastAsia="宋体" w:cs="宋体"/>
      <w:color w:val="000000"/>
      <w:sz w:val="20"/>
      <w:szCs w:val="20"/>
      <w:u w:val="none"/>
      <w:vertAlign w:val="superscript"/>
    </w:rPr>
  </w:style>
  <w:style w:type="character" w:customStyle="1" w:styleId="95">
    <w:name w:val="font371"/>
    <w:basedOn w:val="33"/>
    <w:qFormat/>
    <w:uiPriority w:val="0"/>
    <w:rPr>
      <w:rFonts w:hint="eastAsia" w:ascii="宋体" w:hAnsi="宋体" w:eastAsia="宋体" w:cs="宋体"/>
      <w:color w:val="000000"/>
      <w:sz w:val="20"/>
      <w:szCs w:val="20"/>
      <w:u w:val="none"/>
      <w:vertAlign w:val="subscript"/>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
    <w:name w:val="15"/>
    <w:qFormat/>
    <w:uiPriority w:val="0"/>
    <w:rPr>
      <w:rFonts w:hint="default" w:ascii="仿宋" w:hAnsi="仿宋" w:eastAsia="仿宋" w:cs="仿宋"/>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H3C</Company>
  <Pages>58</Pages>
  <Words>22744</Words>
  <Characters>24136</Characters>
  <Lines>268</Lines>
  <Paragraphs>75</Paragraphs>
  <TotalTime>1</TotalTime>
  <ScaleCrop>false</ScaleCrop>
  <LinksUpToDate>false</LinksUpToDate>
  <CharactersWithSpaces>24740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2023-10-25T02:31:00Z</dcterms:created>
  <dc:creator>0604</dc:creator>
  <cp:lastModifiedBy>Drd</cp:lastModifiedBy>
  <cp:lastPrinted>2024-02-21T07:01:00Z</cp:lastPrinted>
  <dcterms:modified xsi:type="dcterms:W3CDTF">2026-05-13T09:54:39Z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5C5C9F1FB20C46C3AF733A5E3D0E3C2C_13</vt:lpwstr>
  </property>
  <property fmtid="{D5CDD505-2E9C-101B-9397-08002B2CF9AE}" pid="4" name="KSOTemplateDocerSaveRecord">
    <vt:lpwstr>eyJoZGlkIjoiMGIyZmY3NWEzMmY4ODM2ZmNlZDdjOTY1YjdmNzljYjUiLCJ1c2VySWQiOiIxMDU5ODAyMiJ9</vt:lpwstr>
  </property>
</Properties>
</file>