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3B5D8">
      <w:pPr>
        <w:jc w:val="center"/>
        <w:rPr>
          <w:rFonts w:ascii="宋体" w:cs="宋体"/>
          <w:b/>
          <w:bCs/>
          <w:color w:val="auto"/>
          <w:spacing w:val="100"/>
          <w:sz w:val="72"/>
          <w:szCs w:val="72"/>
        </w:rPr>
      </w:pPr>
    </w:p>
    <w:p w14:paraId="0D2F451B">
      <w:pPr>
        <w:jc w:val="center"/>
        <w:rPr>
          <w:rFonts w:ascii="宋体" w:cs="宋体"/>
          <w:b/>
          <w:bCs/>
          <w:color w:val="auto"/>
          <w:spacing w:val="100"/>
          <w:sz w:val="72"/>
          <w:szCs w:val="72"/>
        </w:rPr>
      </w:pPr>
      <w:r>
        <w:rPr>
          <w:rFonts w:hint="eastAsia" w:ascii="宋体" w:cs="宋体"/>
          <w:b/>
          <w:bCs/>
          <w:color w:val="auto"/>
          <w:spacing w:val="100"/>
          <w:sz w:val="72"/>
          <w:szCs w:val="72"/>
          <w:lang w:eastAsia="zh-CN"/>
        </w:rPr>
        <w:t>泰顺县国企采购</w:t>
      </w:r>
      <w:r>
        <w:rPr>
          <w:rFonts w:hint="eastAsia" w:ascii="宋体" w:cs="宋体"/>
          <w:b/>
          <w:bCs/>
          <w:color w:val="auto"/>
          <w:spacing w:val="100"/>
          <w:sz w:val="72"/>
          <w:szCs w:val="72"/>
        </w:rPr>
        <w:t xml:space="preserve"> </w:t>
      </w:r>
    </w:p>
    <w:p w14:paraId="0B5C5309">
      <w:pPr>
        <w:jc w:val="center"/>
        <w:rPr>
          <w:rFonts w:ascii="宋体" w:cs="宋体"/>
          <w:b/>
          <w:bCs/>
          <w:color w:val="auto"/>
          <w:kern w:val="0"/>
          <w:szCs w:val="24"/>
        </w:rPr>
      </w:pPr>
    </w:p>
    <w:p w14:paraId="2F9B7CAA">
      <w:pPr>
        <w:pStyle w:val="85"/>
        <w:rPr>
          <w:rFonts w:ascii="宋体" w:cs="宋体"/>
          <w:color w:val="auto"/>
        </w:rPr>
      </w:pPr>
    </w:p>
    <w:p w14:paraId="34875EFB">
      <w:pPr>
        <w:jc w:val="center"/>
        <w:rPr>
          <w:rFonts w:ascii="宋体" w:cs="宋体"/>
          <w:b/>
          <w:bCs/>
          <w:color w:val="auto"/>
          <w:kern w:val="0"/>
          <w:szCs w:val="24"/>
        </w:rPr>
      </w:pPr>
    </w:p>
    <w:p w14:paraId="714E7FE0">
      <w:pPr>
        <w:jc w:val="center"/>
        <w:rPr>
          <w:rFonts w:ascii="宋体" w:cs="宋体"/>
          <w:b/>
          <w:bCs/>
          <w:color w:val="auto"/>
          <w:kern w:val="0"/>
          <w:szCs w:val="24"/>
        </w:rPr>
      </w:pPr>
    </w:p>
    <w:p w14:paraId="362D2C6E">
      <w:pPr>
        <w:pStyle w:val="85"/>
        <w:rPr>
          <w:rFonts w:ascii="宋体" w:cs="宋体"/>
          <w:color w:val="auto"/>
        </w:rPr>
      </w:pPr>
    </w:p>
    <w:p w14:paraId="0B2D1709">
      <w:pPr>
        <w:pStyle w:val="13"/>
        <w:rPr>
          <w:color w:val="auto"/>
        </w:rPr>
      </w:pPr>
    </w:p>
    <w:p w14:paraId="28FC383F">
      <w:pPr>
        <w:pStyle w:val="47"/>
        <w:rPr>
          <w:rFonts w:ascii="宋体" w:cs="宋体"/>
          <w:b/>
          <w:color w:val="auto"/>
        </w:rPr>
      </w:pPr>
    </w:p>
    <w:p w14:paraId="71DAB2C5">
      <w:pPr>
        <w:pStyle w:val="47"/>
        <w:rPr>
          <w:rFonts w:ascii="宋体" w:cs="宋体"/>
          <w:b/>
          <w:color w:val="auto"/>
        </w:rPr>
      </w:pPr>
    </w:p>
    <w:p w14:paraId="718110DC">
      <w:pPr>
        <w:spacing w:line="900" w:lineRule="exact"/>
        <w:jc w:val="center"/>
        <w:rPr>
          <w:rFonts w:ascii="宋体" w:cs="宋体"/>
          <w:b/>
          <w:bCs/>
          <w:color w:val="auto"/>
          <w:spacing w:val="140"/>
          <w:sz w:val="72"/>
          <w:szCs w:val="72"/>
        </w:rPr>
      </w:pPr>
      <w:r>
        <w:rPr>
          <w:rFonts w:hint="eastAsia" w:ascii="宋体" w:cs="宋体"/>
          <w:b/>
          <w:bCs/>
          <w:color w:val="auto"/>
          <w:spacing w:val="140"/>
          <w:sz w:val="72"/>
          <w:szCs w:val="72"/>
          <w:lang w:val="en-US" w:eastAsia="zh-CN"/>
        </w:rPr>
        <w:t>招标</w:t>
      </w:r>
      <w:r>
        <w:rPr>
          <w:rFonts w:hint="eastAsia" w:ascii="宋体" w:cs="宋体"/>
          <w:b/>
          <w:bCs/>
          <w:color w:val="auto"/>
          <w:spacing w:val="140"/>
          <w:sz w:val="72"/>
          <w:szCs w:val="72"/>
        </w:rPr>
        <w:t>文件</w:t>
      </w:r>
    </w:p>
    <w:p w14:paraId="44430B55">
      <w:pPr>
        <w:jc w:val="center"/>
        <w:rPr>
          <w:rFonts w:ascii="宋体" w:cs="宋体"/>
          <w:b/>
          <w:color w:val="auto"/>
          <w:sz w:val="32"/>
          <w:szCs w:val="32"/>
        </w:rPr>
      </w:pPr>
      <w:r>
        <w:rPr>
          <w:rFonts w:hint="eastAsia" w:ascii="宋体" w:cs="宋体"/>
          <w:b/>
          <w:color w:val="auto"/>
          <w:sz w:val="32"/>
          <w:szCs w:val="32"/>
        </w:rPr>
        <w:t>（线上电子招投标）</w:t>
      </w:r>
    </w:p>
    <w:p w14:paraId="65CFD63B">
      <w:pPr>
        <w:pStyle w:val="35"/>
        <w:ind w:left="840" w:hanging="420"/>
        <w:rPr>
          <w:rFonts w:ascii="宋体"/>
          <w:color w:val="auto"/>
        </w:rPr>
      </w:pPr>
    </w:p>
    <w:tbl>
      <w:tblPr>
        <w:tblStyle w:val="36"/>
        <w:tblpPr w:leftFromText="180" w:rightFromText="180" w:vertAnchor="text" w:tblpXSpec="right" w:tblpY="1"/>
        <w:tblOverlap w:val="never"/>
        <w:tblW w:w="8751" w:type="dxa"/>
        <w:tblInd w:w="0"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2406"/>
        <w:gridCol w:w="6345"/>
      </w:tblGrid>
      <w:tr w14:paraId="6F2C1ACF">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vAlign w:val="center"/>
          </w:tcPr>
          <w:p w14:paraId="16E5CE22">
            <w:pPr>
              <w:rPr>
                <w:rFonts w:ascii="宋体" w:cs="宋体"/>
                <w:b/>
                <w:color w:val="auto"/>
                <w:sz w:val="30"/>
                <w:szCs w:val="30"/>
              </w:rPr>
            </w:pPr>
            <w:r>
              <w:rPr>
                <w:rFonts w:hint="eastAsia" w:ascii="宋体" w:cs="宋体"/>
                <w:b/>
                <w:color w:val="auto"/>
                <w:sz w:val="30"/>
                <w:szCs w:val="30"/>
              </w:rPr>
              <w:t>采购编号</w:t>
            </w:r>
          </w:p>
        </w:tc>
        <w:tc>
          <w:tcPr>
            <w:tcW w:w="6345" w:type="dxa"/>
            <w:vAlign w:val="center"/>
          </w:tcPr>
          <w:p w14:paraId="6950FC2F">
            <w:pPr>
              <w:rPr>
                <w:rFonts w:ascii="宋体" w:cs="宋体"/>
                <w:b/>
                <w:color w:val="auto"/>
                <w:sz w:val="30"/>
                <w:szCs w:val="30"/>
              </w:rPr>
            </w:pPr>
            <w:r>
              <w:rPr>
                <w:rFonts w:hint="eastAsia" w:ascii="宋体" w:cs="宋体"/>
                <w:b/>
                <w:color w:val="auto"/>
                <w:sz w:val="30"/>
                <w:szCs w:val="30"/>
                <w:lang w:eastAsia="zh-CN"/>
              </w:rPr>
              <w:t>TSCG202605012</w:t>
            </w:r>
          </w:p>
        </w:tc>
      </w:tr>
      <w:tr w14:paraId="590989E0">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7FA75428">
            <w:pPr>
              <w:rPr>
                <w:rFonts w:ascii="宋体" w:cs="宋体"/>
                <w:b/>
                <w:color w:val="auto"/>
                <w:sz w:val="30"/>
                <w:szCs w:val="30"/>
              </w:rPr>
            </w:pPr>
            <w:r>
              <w:rPr>
                <w:rFonts w:hint="eastAsia" w:ascii="宋体" w:cs="宋体"/>
                <w:b/>
                <w:color w:val="auto"/>
                <w:sz w:val="30"/>
                <w:szCs w:val="30"/>
              </w:rPr>
              <w:t>项目名称</w:t>
            </w:r>
          </w:p>
        </w:tc>
        <w:tc>
          <w:tcPr>
            <w:tcW w:w="6345" w:type="dxa"/>
            <w:tcBorders>
              <w:top w:val="dashSmallGap" w:color="auto" w:sz="4" w:space="0"/>
              <w:left w:val="dashSmallGap" w:color="auto" w:sz="4" w:space="0"/>
              <w:right w:val="dashSmallGap" w:color="auto" w:sz="4" w:space="0"/>
            </w:tcBorders>
            <w:vAlign w:val="center"/>
          </w:tcPr>
          <w:p w14:paraId="67BBACFB">
            <w:pPr>
              <w:rPr>
                <w:rFonts w:hint="eastAsia" w:ascii="宋体" w:eastAsia="宋体" w:cs="宋体"/>
                <w:b/>
                <w:color w:val="auto"/>
                <w:sz w:val="30"/>
                <w:szCs w:val="30"/>
                <w:lang w:eastAsia="zh-CN"/>
              </w:rPr>
            </w:pPr>
            <w:r>
              <w:rPr>
                <w:rFonts w:hint="eastAsia" w:ascii="宋体" w:cs="宋体"/>
                <w:b/>
                <w:color w:val="auto"/>
                <w:sz w:val="30"/>
                <w:szCs w:val="30"/>
                <w:lang w:eastAsia="zh-CN"/>
              </w:rPr>
              <w:t>“光耀畲乡·电亮共富路”光伏项目</w:t>
            </w:r>
          </w:p>
        </w:tc>
      </w:tr>
      <w:tr w14:paraId="3B4C49D0">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2D9C6AD2">
            <w:pPr>
              <w:rPr>
                <w:rFonts w:ascii="宋体" w:cs="宋体"/>
                <w:b/>
                <w:color w:val="auto"/>
                <w:sz w:val="30"/>
                <w:szCs w:val="30"/>
              </w:rPr>
            </w:pPr>
            <w:r>
              <w:rPr>
                <w:rFonts w:hint="eastAsia" w:ascii="宋体" w:cs="宋体"/>
                <w:b/>
                <w:color w:val="auto"/>
                <w:sz w:val="30"/>
                <w:szCs w:val="30"/>
              </w:rPr>
              <w:t>采购方式</w:t>
            </w:r>
          </w:p>
        </w:tc>
        <w:tc>
          <w:tcPr>
            <w:tcW w:w="6345" w:type="dxa"/>
            <w:tcBorders>
              <w:top w:val="dashSmallGap" w:color="auto" w:sz="4" w:space="0"/>
              <w:left w:val="dashSmallGap" w:color="auto" w:sz="4" w:space="0"/>
              <w:right w:val="dashSmallGap" w:color="auto" w:sz="4" w:space="0"/>
            </w:tcBorders>
            <w:vAlign w:val="center"/>
          </w:tcPr>
          <w:p w14:paraId="03EF1070">
            <w:pPr>
              <w:rPr>
                <w:rFonts w:hint="eastAsia" w:ascii="宋体" w:eastAsia="宋体" w:cs="宋体"/>
                <w:b/>
                <w:color w:val="auto"/>
                <w:sz w:val="30"/>
                <w:szCs w:val="30"/>
                <w:lang w:eastAsia="zh-CN"/>
              </w:rPr>
            </w:pPr>
            <w:r>
              <w:rPr>
                <w:rFonts w:hint="eastAsia" w:ascii="宋体" w:cs="宋体"/>
                <w:b/>
                <w:color w:val="auto"/>
                <w:sz w:val="30"/>
                <w:szCs w:val="30"/>
                <w:lang w:eastAsia="zh-CN"/>
              </w:rPr>
              <w:t>公开招标</w:t>
            </w:r>
          </w:p>
        </w:tc>
      </w:tr>
      <w:tr w14:paraId="493E8F20">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90" w:hRule="atLeast"/>
        </w:trPr>
        <w:tc>
          <w:tcPr>
            <w:tcW w:w="2406" w:type="dxa"/>
            <w:tcBorders>
              <w:top w:val="dashSmallGap" w:color="auto" w:sz="4" w:space="0"/>
              <w:left w:val="dashSmallGap" w:color="auto" w:sz="4" w:space="0"/>
              <w:right w:val="dashSmallGap" w:color="auto" w:sz="4" w:space="0"/>
            </w:tcBorders>
            <w:vAlign w:val="center"/>
          </w:tcPr>
          <w:p w14:paraId="6679C521">
            <w:pPr>
              <w:rPr>
                <w:rFonts w:ascii="宋体" w:cs="宋体"/>
                <w:b/>
                <w:color w:val="auto"/>
                <w:sz w:val="30"/>
                <w:szCs w:val="30"/>
              </w:rPr>
            </w:pPr>
            <w:r>
              <w:rPr>
                <w:rFonts w:hint="eastAsia" w:ascii="宋体" w:cs="宋体"/>
                <w:b/>
                <w:color w:val="auto"/>
                <w:sz w:val="30"/>
                <w:szCs w:val="30"/>
              </w:rPr>
              <w:t>采购单位</w:t>
            </w:r>
          </w:p>
        </w:tc>
        <w:tc>
          <w:tcPr>
            <w:tcW w:w="6345" w:type="dxa"/>
            <w:tcBorders>
              <w:top w:val="dashSmallGap" w:color="auto" w:sz="4" w:space="0"/>
              <w:left w:val="dashSmallGap" w:color="auto" w:sz="4" w:space="0"/>
              <w:right w:val="dashSmallGap" w:color="auto" w:sz="4" w:space="0"/>
            </w:tcBorders>
            <w:vAlign w:val="center"/>
          </w:tcPr>
          <w:p w14:paraId="48D103D9">
            <w:pPr>
              <w:snapToGrid w:val="0"/>
              <w:spacing w:line="500" w:lineRule="atLeast"/>
              <w:rPr>
                <w:rFonts w:hint="default" w:ascii="宋体" w:eastAsia="宋体" w:cs="宋体"/>
                <w:b/>
                <w:color w:val="auto"/>
                <w:sz w:val="30"/>
                <w:szCs w:val="30"/>
                <w:lang w:val="en-US" w:eastAsia="zh-CN"/>
              </w:rPr>
            </w:pPr>
            <w:r>
              <w:rPr>
                <w:rFonts w:hint="eastAsia" w:ascii="宋体" w:cs="宋体"/>
                <w:b/>
                <w:color w:val="auto"/>
                <w:sz w:val="30"/>
                <w:szCs w:val="30"/>
                <w:lang w:eastAsia="zh-CN"/>
              </w:rPr>
              <w:t>泰顺县农合农业有限公司</w:t>
            </w:r>
          </w:p>
        </w:tc>
      </w:tr>
      <w:tr w14:paraId="2DE4C00E">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21159ADD">
            <w:pPr>
              <w:rPr>
                <w:rFonts w:ascii="宋体" w:cs="宋体"/>
                <w:b/>
                <w:color w:val="auto"/>
                <w:sz w:val="30"/>
                <w:szCs w:val="30"/>
              </w:rPr>
            </w:pPr>
            <w:r>
              <w:rPr>
                <w:rFonts w:hint="eastAsia" w:ascii="宋体" w:cs="宋体"/>
                <w:b/>
                <w:color w:val="auto"/>
                <w:sz w:val="30"/>
                <w:szCs w:val="30"/>
              </w:rPr>
              <w:t>招标代理机构</w:t>
            </w:r>
          </w:p>
        </w:tc>
        <w:tc>
          <w:tcPr>
            <w:tcW w:w="6345" w:type="dxa"/>
            <w:tcBorders>
              <w:top w:val="dashSmallGap" w:color="auto" w:sz="4" w:space="0"/>
              <w:left w:val="dashSmallGap" w:color="auto" w:sz="4" w:space="0"/>
              <w:right w:val="dashSmallGap" w:color="auto" w:sz="4" w:space="0"/>
            </w:tcBorders>
            <w:vAlign w:val="center"/>
          </w:tcPr>
          <w:p w14:paraId="17270BB0">
            <w:pPr>
              <w:rPr>
                <w:rFonts w:hint="eastAsia" w:ascii="宋体" w:eastAsia="宋体" w:cs="宋体"/>
                <w:b/>
                <w:color w:val="auto"/>
                <w:sz w:val="30"/>
                <w:szCs w:val="30"/>
                <w:lang w:eastAsia="zh-CN"/>
              </w:rPr>
            </w:pPr>
            <w:r>
              <w:rPr>
                <w:rFonts w:hint="eastAsia" w:ascii="宋体" w:cs="宋体"/>
                <w:b/>
                <w:color w:val="auto"/>
                <w:sz w:val="30"/>
                <w:szCs w:val="30"/>
                <w:lang w:eastAsia="zh-CN"/>
              </w:rPr>
              <w:t>浙江金穗工程项目管理有限公司</w:t>
            </w:r>
          </w:p>
        </w:tc>
      </w:tr>
      <w:tr w14:paraId="4DBE98F7">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4572A94C">
            <w:pPr>
              <w:rPr>
                <w:rFonts w:hint="default" w:ascii="宋体" w:eastAsia="宋体" w:cs="宋体"/>
                <w:b/>
                <w:bCs/>
                <w:color w:val="auto"/>
                <w:sz w:val="28"/>
                <w:szCs w:val="28"/>
                <w:lang w:val="en-US" w:eastAsia="zh-CN"/>
              </w:rPr>
            </w:pPr>
            <w:r>
              <w:rPr>
                <w:rFonts w:hint="eastAsia" w:ascii="宋体" w:cs="宋体"/>
                <w:b/>
                <w:color w:val="auto"/>
                <w:sz w:val="30"/>
                <w:szCs w:val="30"/>
                <w:lang w:val="en-US" w:eastAsia="zh-CN"/>
              </w:rPr>
              <w:t>主管部门</w:t>
            </w:r>
          </w:p>
        </w:tc>
        <w:tc>
          <w:tcPr>
            <w:tcW w:w="6345" w:type="dxa"/>
            <w:tcBorders>
              <w:top w:val="dashSmallGap" w:color="auto" w:sz="4" w:space="0"/>
              <w:left w:val="dashSmallGap" w:color="auto" w:sz="4" w:space="0"/>
              <w:right w:val="dashSmallGap" w:color="auto" w:sz="4" w:space="0"/>
            </w:tcBorders>
            <w:vAlign w:val="center"/>
          </w:tcPr>
          <w:p w14:paraId="734F0005">
            <w:pPr>
              <w:rPr>
                <w:rFonts w:hint="default" w:ascii="宋体" w:eastAsia="宋体" w:cs="宋体"/>
                <w:b/>
                <w:bCs/>
                <w:color w:val="auto"/>
                <w:sz w:val="28"/>
                <w:szCs w:val="28"/>
                <w:lang w:val="en-US" w:eastAsia="zh-CN"/>
              </w:rPr>
            </w:pPr>
            <w:r>
              <w:rPr>
                <w:rFonts w:hint="eastAsia" w:ascii="宋体" w:cs="宋体"/>
                <w:b/>
                <w:color w:val="auto"/>
                <w:sz w:val="30"/>
                <w:szCs w:val="30"/>
                <w:lang w:val="en-US" w:eastAsia="zh-CN"/>
              </w:rPr>
              <w:t>泰顺县农业农村局</w:t>
            </w:r>
          </w:p>
        </w:tc>
      </w:tr>
    </w:tbl>
    <w:p w14:paraId="3B77BEC0">
      <w:pPr>
        <w:autoSpaceDE w:val="0"/>
        <w:autoSpaceDN w:val="0"/>
        <w:adjustRightInd w:val="0"/>
        <w:spacing w:line="440" w:lineRule="atLeast"/>
        <w:rPr>
          <w:rFonts w:ascii="宋体" w:cs="宋体"/>
          <w:b/>
          <w:color w:val="auto"/>
          <w:sz w:val="30"/>
          <w:szCs w:val="30"/>
        </w:rPr>
      </w:pPr>
    </w:p>
    <w:p w14:paraId="47B83BF2">
      <w:pPr>
        <w:autoSpaceDE w:val="0"/>
        <w:autoSpaceDN w:val="0"/>
        <w:adjustRightInd w:val="0"/>
        <w:spacing w:line="440" w:lineRule="atLeast"/>
        <w:rPr>
          <w:rFonts w:ascii="宋体" w:cs="宋体"/>
          <w:b/>
          <w:color w:val="auto"/>
          <w:sz w:val="30"/>
          <w:szCs w:val="30"/>
        </w:rPr>
      </w:pPr>
      <w:r>
        <w:rPr>
          <w:rFonts w:hint="eastAsia" w:ascii="宋体" w:cs="宋体"/>
          <w:b/>
          <w:color w:val="auto"/>
          <w:sz w:val="30"/>
          <w:szCs w:val="30"/>
        </w:rPr>
        <w:t xml:space="preserve"> </w:t>
      </w:r>
    </w:p>
    <w:p w14:paraId="236FE15D">
      <w:pPr>
        <w:autoSpaceDE w:val="0"/>
        <w:autoSpaceDN w:val="0"/>
        <w:adjustRightInd w:val="0"/>
        <w:spacing w:line="440" w:lineRule="atLeast"/>
        <w:jc w:val="center"/>
        <w:rPr>
          <w:rFonts w:ascii="宋体" w:cs="宋体"/>
          <w:b/>
          <w:color w:val="auto"/>
          <w:sz w:val="30"/>
          <w:szCs w:val="30"/>
        </w:rPr>
      </w:pPr>
      <w:r>
        <w:rPr>
          <w:rFonts w:hint="eastAsia" w:ascii="宋体" w:cs="宋体"/>
          <w:b/>
          <w:color w:val="auto"/>
          <w:sz w:val="30"/>
          <w:szCs w:val="30"/>
        </w:rPr>
        <w:t>二○二</w:t>
      </w:r>
      <w:r>
        <w:rPr>
          <w:rFonts w:hint="eastAsia" w:ascii="宋体" w:cs="宋体"/>
          <w:b/>
          <w:color w:val="auto"/>
          <w:sz w:val="30"/>
          <w:szCs w:val="30"/>
          <w:lang w:val="en-US" w:eastAsia="zh-CN"/>
        </w:rPr>
        <w:t>六</w:t>
      </w:r>
      <w:r>
        <w:rPr>
          <w:rFonts w:hint="eastAsia" w:ascii="宋体" w:cs="宋体"/>
          <w:b/>
          <w:color w:val="auto"/>
          <w:sz w:val="30"/>
          <w:szCs w:val="30"/>
        </w:rPr>
        <w:t>年</w:t>
      </w:r>
      <w:r>
        <w:rPr>
          <w:rFonts w:hint="eastAsia" w:ascii="宋体" w:cs="宋体"/>
          <w:b/>
          <w:color w:val="auto"/>
          <w:sz w:val="30"/>
          <w:szCs w:val="30"/>
          <w:lang w:val="en-US" w:eastAsia="zh-CN"/>
        </w:rPr>
        <w:t>五</w:t>
      </w:r>
      <w:r>
        <w:rPr>
          <w:rFonts w:hint="eastAsia" w:ascii="宋体" w:cs="宋体"/>
          <w:b/>
          <w:color w:val="auto"/>
          <w:sz w:val="30"/>
          <w:szCs w:val="30"/>
        </w:rPr>
        <w:t>月</w:t>
      </w:r>
    </w:p>
    <w:p w14:paraId="0C281062">
      <w:pPr>
        <w:autoSpaceDE w:val="0"/>
        <w:autoSpaceDN w:val="0"/>
        <w:adjustRightInd w:val="0"/>
        <w:spacing w:line="1180" w:lineRule="exact"/>
        <w:rPr>
          <w:rFonts w:ascii="宋体" w:cs="宋体"/>
          <w:color w:val="auto"/>
        </w:rPr>
        <w:sectPr>
          <w:headerReference r:id="rId4" w:type="first"/>
          <w:headerReference r:id="rId3" w:type="default"/>
          <w:pgSz w:w="11906" w:h="16838"/>
          <w:pgMar w:top="1440" w:right="1800" w:bottom="1440" w:left="1800" w:header="851" w:footer="992" w:gutter="0"/>
          <w:cols w:space="720" w:num="1"/>
          <w:formProt w:val="0"/>
          <w:docGrid w:type="lines" w:linePitch="312" w:charSpace="0"/>
        </w:sectPr>
      </w:pPr>
    </w:p>
    <w:p w14:paraId="4B04B352">
      <w:pPr>
        <w:jc w:val="center"/>
        <w:rPr>
          <w:rFonts w:ascii="宋体" w:cs="宋体"/>
          <w:b/>
          <w:bCs/>
          <w:color w:val="auto"/>
          <w:sz w:val="32"/>
          <w:szCs w:val="32"/>
        </w:rPr>
      </w:pPr>
      <w:bookmarkStart w:id="0" w:name="_Toc14929_WPSOffice_Type3"/>
    </w:p>
    <w:p w14:paraId="43287BD4">
      <w:pPr>
        <w:pStyle w:val="13"/>
        <w:rPr>
          <w:rFonts w:ascii="宋体" w:cs="宋体"/>
          <w:color w:val="auto"/>
        </w:rPr>
      </w:pPr>
    </w:p>
    <w:p w14:paraId="16B417E5">
      <w:pPr>
        <w:autoSpaceDE w:val="0"/>
        <w:autoSpaceDN w:val="0"/>
        <w:spacing w:line="480" w:lineRule="exact"/>
        <w:jc w:val="center"/>
        <w:textAlignment w:val="bottom"/>
        <w:rPr>
          <w:rFonts w:ascii="楷体" w:hAnsi="楷体" w:eastAsia="楷体"/>
          <w:b/>
          <w:color w:val="auto"/>
          <w:sz w:val="44"/>
          <w:szCs w:val="44"/>
        </w:rPr>
      </w:pPr>
      <w:r>
        <w:rPr>
          <w:rFonts w:hint="eastAsia" w:ascii="楷体" w:hAnsi="楷体" w:eastAsia="楷体"/>
          <w:b/>
          <w:color w:val="auto"/>
          <w:sz w:val="44"/>
          <w:szCs w:val="44"/>
        </w:rPr>
        <w:t>招标文件目录</w:t>
      </w:r>
    </w:p>
    <w:p w14:paraId="4CE771BB">
      <w:pPr>
        <w:autoSpaceDE w:val="0"/>
        <w:autoSpaceDN w:val="0"/>
        <w:adjustRightInd w:val="0"/>
        <w:spacing w:line="580" w:lineRule="atLeast"/>
        <w:ind w:left="1065" w:leftChars="500" w:firstLine="424" w:firstLineChars="150"/>
        <w:textAlignment w:val="baseline"/>
        <w:rPr>
          <w:rFonts w:ascii="宋体"/>
          <w:color w:val="auto"/>
          <w:sz w:val="28"/>
          <w:szCs w:val="28"/>
          <w:lang w:val="zh-CN"/>
        </w:rPr>
      </w:pPr>
      <w:r>
        <w:rPr>
          <w:rFonts w:hint="eastAsia" w:ascii="宋体"/>
          <w:color w:val="auto"/>
          <w:sz w:val="28"/>
          <w:szCs w:val="28"/>
          <w:lang w:val="zh-CN"/>
        </w:rPr>
        <w:t>第一部分、投标邀请函（投标须知前附表）</w:t>
      </w:r>
    </w:p>
    <w:p w14:paraId="34700BD0">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第二部分、招标内容及技术要求</w:t>
      </w:r>
    </w:p>
    <w:p w14:paraId="19B5FD5A">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第三部分、供应商须知</w:t>
      </w:r>
    </w:p>
    <w:p w14:paraId="236BBE37">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一、说明</w:t>
      </w:r>
    </w:p>
    <w:p w14:paraId="50DD523C">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二、招标文件</w:t>
      </w:r>
    </w:p>
    <w:p w14:paraId="2F9E53DA">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三、投标文件</w:t>
      </w:r>
    </w:p>
    <w:p w14:paraId="5A5B3234">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四、投标文件的密封与递交</w:t>
      </w:r>
    </w:p>
    <w:p w14:paraId="54752FBD">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五、开标和评标</w:t>
      </w:r>
    </w:p>
    <w:p w14:paraId="0ECD06F8">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六、授予合同</w:t>
      </w:r>
    </w:p>
    <w:p w14:paraId="10C3D870">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第四部分、政府采购政策功能相关说明</w:t>
      </w:r>
    </w:p>
    <w:p w14:paraId="66505376">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第五部分、合同格式</w:t>
      </w:r>
    </w:p>
    <w:p w14:paraId="6FB6E058">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第六部分、附件：投标文件格式</w:t>
      </w:r>
    </w:p>
    <w:p w14:paraId="7C50F4A7">
      <w:pPr>
        <w:autoSpaceDE w:val="0"/>
        <w:autoSpaceDN w:val="0"/>
        <w:adjustRightInd w:val="0"/>
        <w:spacing w:line="580" w:lineRule="atLeast"/>
        <w:ind w:left="1065" w:leftChars="500"/>
        <w:textAlignment w:val="baseline"/>
        <w:rPr>
          <w:rFonts w:ascii="宋体"/>
          <w:color w:val="auto"/>
          <w:sz w:val="28"/>
          <w:szCs w:val="28"/>
          <w:lang w:val="zh-CN"/>
        </w:rPr>
      </w:pPr>
      <w:r>
        <w:rPr>
          <w:rFonts w:ascii="宋体"/>
          <w:color w:val="auto"/>
          <w:sz w:val="28"/>
          <w:szCs w:val="28"/>
          <w:lang w:val="zh-CN"/>
        </w:rPr>
        <w:t xml:space="preserve"> </w:t>
      </w:r>
      <w:r>
        <w:rPr>
          <w:rFonts w:hint="eastAsia" w:ascii="宋体"/>
          <w:color w:val="auto"/>
          <w:sz w:val="28"/>
          <w:szCs w:val="28"/>
          <w:lang w:val="zh-CN"/>
        </w:rPr>
        <w:t>第七部分、评标办法</w:t>
      </w:r>
    </w:p>
    <w:p w14:paraId="4E1476E0">
      <w:pPr>
        <w:snapToGrid w:val="0"/>
        <w:spacing w:line="440" w:lineRule="exact"/>
        <w:rPr>
          <w:rFonts w:ascii="宋体" w:hAnsi="宋体" w:cs="新宋体"/>
          <w:b/>
          <w:bCs/>
          <w:color w:val="auto"/>
          <w:sz w:val="22"/>
          <w:u w:val="single"/>
        </w:rPr>
      </w:pPr>
    </w:p>
    <w:p w14:paraId="5C87E628">
      <w:pPr>
        <w:snapToGrid w:val="0"/>
        <w:spacing w:line="440" w:lineRule="exact"/>
        <w:ind w:firstLine="446" w:firstLineChars="200"/>
        <w:rPr>
          <w:rFonts w:ascii="宋体" w:cs="宋体"/>
          <w:b/>
          <w:bCs/>
          <w:color w:val="auto"/>
          <w:sz w:val="22"/>
        </w:rPr>
      </w:pPr>
      <w:r>
        <w:rPr>
          <w:rFonts w:hint="eastAsia" w:ascii="宋体" w:hAnsi="宋体" w:cs="新宋体"/>
          <w:b/>
          <w:bCs/>
          <w:color w:val="auto"/>
          <w:sz w:val="22"/>
          <w:u w:val="single"/>
        </w:rPr>
        <w:t>注：招标文件中标“▲”号的为招标的实质性要求和条件，不允许负偏离，否则作无效标处理，着重提醒各供应商必须响应。各供应商必须认真阅读和理解招标文件中的每一个条款及要求，因误读招标文件而造成的后果，采购人概不负责。</w:t>
      </w:r>
    </w:p>
    <w:bookmarkEnd w:id="0"/>
    <w:p w14:paraId="5C9E46A7">
      <w:pPr>
        <w:snapToGrid w:val="0"/>
        <w:spacing w:line="400" w:lineRule="exact"/>
        <w:jc w:val="center"/>
        <w:rPr>
          <w:rFonts w:ascii="宋体" w:cs="宋体"/>
          <w:b/>
          <w:bCs/>
          <w:color w:val="auto"/>
          <w:sz w:val="30"/>
          <w:szCs w:val="30"/>
        </w:rPr>
      </w:pPr>
      <w:bookmarkStart w:id="1" w:name="_Toc19097_WPSOffice_Level1"/>
    </w:p>
    <w:p w14:paraId="01DE0B66">
      <w:pPr>
        <w:pStyle w:val="5"/>
        <w:rPr>
          <w:rFonts w:ascii="宋体" w:cs="宋体"/>
          <w:b/>
          <w:bCs/>
          <w:color w:val="auto"/>
          <w:sz w:val="30"/>
          <w:szCs w:val="30"/>
        </w:rPr>
      </w:pPr>
    </w:p>
    <w:p w14:paraId="532044DD">
      <w:pPr>
        <w:pStyle w:val="5"/>
        <w:rPr>
          <w:rFonts w:ascii="宋体" w:cs="宋体"/>
          <w:b/>
          <w:bCs/>
          <w:color w:val="auto"/>
          <w:sz w:val="30"/>
          <w:szCs w:val="30"/>
        </w:rPr>
      </w:pPr>
    </w:p>
    <w:p w14:paraId="2DF80BBF">
      <w:pPr>
        <w:pStyle w:val="5"/>
        <w:ind w:firstLine="0"/>
        <w:rPr>
          <w:rFonts w:ascii="宋体" w:cs="宋体"/>
          <w:b/>
          <w:bCs/>
          <w:color w:val="auto"/>
          <w:sz w:val="30"/>
          <w:szCs w:val="30"/>
        </w:rPr>
      </w:pPr>
    </w:p>
    <w:bookmarkEnd w:id="1"/>
    <w:p w14:paraId="1746BFC5">
      <w:pPr>
        <w:pStyle w:val="2"/>
        <w:keepNext w:val="0"/>
        <w:numPr>
          <w:ilvl w:val="0"/>
          <w:numId w:val="0"/>
        </w:numPr>
        <w:spacing w:before="0" w:after="0" w:line="225" w:lineRule="atLeast"/>
        <w:jc w:val="center"/>
        <w:rPr>
          <w:rFonts w:ascii="宋体" w:cs="宋体"/>
          <w:color w:val="auto"/>
          <w:sz w:val="28"/>
          <w:szCs w:val="28"/>
        </w:rPr>
      </w:pPr>
      <w:bookmarkStart w:id="2" w:name="_Toc6035_WPSOffice_Level1"/>
      <w:r>
        <w:rPr>
          <w:rFonts w:hint="eastAsia" w:ascii="宋体" w:cs="宋体"/>
          <w:color w:val="auto"/>
          <w:sz w:val="28"/>
          <w:szCs w:val="28"/>
        </w:rPr>
        <w:t>关于</w:t>
      </w:r>
      <w:r>
        <w:rPr>
          <w:rFonts w:hint="eastAsia" w:ascii="宋体" w:cs="宋体"/>
          <w:color w:val="auto"/>
          <w:sz w:val="30"/>
          <w:szCs w:val="30"/>
          <w:lang w:eastAsia="zh-CN"/>
        </w:rPr>
        <w:t>“光耀畲乡·电亮共富路”光伏项目</w:t>
      </w:r>
      <w:r>
        <w:rPr>
          <w:rFonts w:hint="eastAsia" w:ascii="宋体" w:cs="宋体"/>
          <w:color w:val="auto"/>
          <w:sz w:val="28"/>
          <w:szCs w:val="28"/>
          <w:lang w:eastAsia="zh-CN"/>
        </w:rPr>
        <w:t>公开招标</w:t>
      </w:r>
      <w:r>
        <w:rPr>
          <w:rFonts w:hint="eastAsia" w:ascii="宋体" w:cs="宋体"/>
          <w:color w:val="auto"/>
          <w:sz w:val="28"/>
          <w:szCs w:val="28"/>
        </w:rPr>
        <w:t>公告</w:t>
      </w:r>
    </w:p>
    <w:tbl>
      <w:tblPr>
        <w:tblStyle w:val="36"/>
        <w:tblpPr w:leftFromText="180" w:rightFromText="180" w:vertAnchor="text" w:tblpX="-44" w:tblpY="200"/>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3FB5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9962" w:type="dxa"/>
          </w:tcPr>
          <w:p w14:paraId="714D0D42">
            <w:pPr>
              <w:pStyle w:val="32"/>
              <w:widowControl/>
              <w:spacing w:beforeAutospacing="0" w:afterAutospacing="0" w:line="400" w:lineRule="exact"/>
              <w:rPr>
                <w:rFonts w:ascii="仿宋" w:hAnsi="仿宋" w:eastAsia="仿宋" w:cs="仿宋"/>
                <w:color w:val="auto"/>
                <w:sz w:val="22"/>
              </w:rPr>
            </w:pPr>
            <w:r>
              <w:rPr>
                <w:rFonts w:hint="eastAsia" w:ascii="仿宋" w:hAnsi="仿宋" w:eastAsia="仿宋" w:cs="仿宋"/>
                <w:color w:val="auto"/>
                <w:sz w:val="22"/>
              </w:rPr>
              <w:t>项目概况</w:t>
            </w:r>
          </w:p>
          <w:p w14:paraId="22E7E680">
            <w:pPr>
              <w:pStyle w:val="32"/>
              <w:widowControl/>
              <w:wordWrap w:val="0"/>
              <w:spacing w:beforeAutospacing="0" w:afterAutospacing="0" w:line="400" w:lineRule="exact"/>
              <w:ind w:firstLine="446" w:firstLineChars="200"/>
              <w:rPr>
                <w:rFonts w:ascii="宋体" w:cs="宋体"/>
                <w:color w:val="auto"/>
                <w:sz w:val="22"/>
                <w:shd w:val="clear" w:color="auto" w:fill="FFFFFF"/>
              </w:rPr>
            </w:pPr>
            <w:r>
              <w:rPr>
                <w:rFonts w:hint="eastAsia" w:ascii="仿宋" w:hAnsi="仿宋" w:eastAsia="仿宋" w:cs="仿宋"/>
                <w:color w:val="auto"/>
                <w:sz w:val="22"/>
                <w:lang w:eastAsia="zh-CN"/>
              </w:rPr>
              <w:t>“光耀畲乡·电亮共富路”光伏项目的潜在供应商应在乐采云平台（www.lecaiyun.com）或泰顺县人民政府网（http://122.228.219.161/TPFront/进入左下角“基本信息公开-招标信息”）获取招标文件，并与202</w:t>
            </w:r>
            <w:r>
              <w:rPr>
                <w:rFonts w:hint="eastAsia" w:ascii="仿宋" w:hAnsi="仿宋" w:eastAsia="仿宋" w:cs="仿宋"/>
                <w:color w:val="auto"/>
                <w:sz w:val="22"/>
                <w:lang w:val="en-US" w:eastAsia="zh-CN"/>
              </w:rPr>
              <w:t>6</w:t>
            </w:r>
            <w:r>
              <w:rPr>
                <w:rFonts w:hint="eastAsia" w:ascii="仿宋" w:hAnsi="仿宋" w:eastAsia="仿宋" w:cs="仿宋"/>
                <w:color w:val="auto"/>
                <w:sz w:val="22"/>
                <w:lang w:eastAsia="zh-CN"/>
              </w:rPr>
              <w:t>年</w:t>
            </w:r>
            <w:r>
              <w:rPr>
                <w:rFonts w:hint="eastAsia" w:ascii="仿宋" w:hAnsi="仿宋" w:eastAsia="仿宋" w:cs="仿宋"/>
                <w:color w:val="auto"/>
                <w:sz w:val="22"/>
                <w:lang w:val="en-US" w:eastAsia="zh-CN"/>
              </w:rPr>
              <w:t>6</w:t>
            </w:r>
            <w:r>
              <w:rPr>
                <w:rFonts w:hint="eastAsia" w:ascii="仿宋" w:hAnsi="仿宋" w:eastAsia="仿宋" w:cs="仿宋"/>
                <w:color w:val="auto"/>
                <w:sz w:val="22"/>
                <w:lang w:eastAsia="zh-CN"/>
              </w:rPr>
              <w:t>月</w:t>
            </w:r>
            <w:r>
              <w:rPr>
                <w:rFonts w:hint="eastAsia" w:ascii="仿宋" w:hAnsi="仿宋" w:eastAsia="仿宋" w:cs="仿宋"/>
                <w:color w:val="auto"/>
                <w:sz w:val="22"/>
                <w:lang w:val="en-US" w:eastAsia="zh-CN"/>
              </w:rPr>
              <w:t>15</w:t>
            </w:r>
            <w:r>
              <w:rPr>
                <w:rFonts w:hint="eastAsia" w:ascii="仿宋" w:hAnsi="仿宋" w:eastAsia="仿宋" w:cs="仿宋"/>
                <w:color w:val="auto"/>
                <w:sz w:val="22"/>
                <w:lang w:eastAsia="zh-CN"/>
              </w:rPr>
              <w:t>日15点00分（北京时间）前提交投标文件。</w:t>
            </w:r>
            <w:r>
              <w:rPr>
                <w:rFonts w:hint="eastAsia" w:ascii="宋体" w:cs="宋体"/>
                <w:color w:val="auto"/>
                <w:sz w:val="22"/>
                <w:shd w:val="clear" w:color="auto" w:fill="FFFFFF"/>
              </w:rPr>
              <w:t xml:space="preserve">    </w:t>
            </w:r>
          </w:p>
        </w:tc>
      </w:tr>
    </w:tbl>
    <w:p w14:paraId="5FC25047">
      <w:pPr>
        <w:pStyle w:val="32"/>
        <w:widowControl/>
        <w:spacing w:before="38" w:beforeAutospacing="0" w:after="38" w:afterAutospacing="0"/>
        <w:rPr>
          <w:color w:val="auto"/>
          <w:sz w:val="22"/>
        </w:rPr>
      </w:pPr>
      <w:r>
        <w:rPr>
          <w:rFonts w:hint="eastAsia" w:ascii="仿宋" w:hAnsi="仿宋" w:eastAsia="仿宋" w:cs="仿宋"/>
          <w:color w:val="auto"/>
          <w:sz w:val="22"/>
        </w:rPr>
        <w:t xml:space="preserve">                     </w:t>
      </w:r>
    </w:p>
    <w:p w14:paraId="2F85FC53">
      <w:pPr>
        <w:pStyle w:val="32"/>
        <w:widowControl/>
        <w:spacing w:before="38" w:beforeAutospacing="0" w:after="38" w:afterAutospacing="0" w:line="150" w:lineRule="atLeast"/>
        <w:ind w:firstLine="446" w:firstLineChars="200"/>
        <w:rPr>
          <w:rFonts w:hint="eastAsia" w:ascii="仿宋" w:hAnsi="仿宋" w:eastAsia="仿宋" w:cs="仿宋"/>
          <w:color w:val="auto"/>
          <w:sz w:val="22"/>
          <w:lang w:eastAsia="zh-CN"/>
        </w:rPr>
      </w:pPr>
      <w:r>
        <w:rPr>
          <w:rFonts w:hint="eastAsia" w:ascii="仿宋" w:hAnsi="仿宋" w:eastAsia="仿宋" w:cs="仿宋"/>
          <w:color w:val="auto"/>
          <w:sz w:val="22"/>
        </w:rPr>
        <w:t>项目编号：</w:t>
      </w:r>
      <w:r>
        <w:rPr>
          <w:rFonts w:hint="eastAsia" w:ascii="仿宋" w:hAnsi="仿宋" w:eastAsia="仿宋" w:cs="仿宋"/>
          <w:color w:val="auto"/>
          <w:sz w:val="22"/>
          <w:lang w:eastAsia="zh-CN"/>
        </w:rPr>
        <w:t>TSCG202605012</w:t>
      </w:r>
    </w:p>
    <w:p w14:paraId="6DE31B1F">
      <w:pPr>
        <w:pStyle w:val="32"/>
        <w:widowControl/>
        <w:spacing w:before="38" w:beforeAutospacing="0" w:after="38" w:afterAutospacing="0" w:line="150" w:lineRule="atLeast"/>
        <w:ind w:firstLine="446" w:firstLineChars="200"/>
        <w:rPr>
          <w:rFonts w:ascii="仿宋" w:hAnsi="仿宋" w:eastAsia="仿宋" w:cs="仿宋"/>
          <w:color w:val="auto"/>
          <w:sz w:val="22"/>
        </w:rPr>
      </w:pPr>
      <w:r>
        <w:rPr>
          <w:rFonts w:hint="eastAsia" w:ascii="仿宋" w:hAnsi="仿宋" w:eastAsia="仿宋" w:cs="仿宋"/>
          <w:color w:val="auto"/>
          <w:sz w:val="22"/>
        </w:rPr>
        <w:t>项目名称：</w:t>
      </w:r>
      <w:r>
        <w:rPr>
          <w:rFonts w:hint="eastAsia" w:ascii="仿宋" w:hAnsi="仿宋" w:eastAsia="仿宋" w:cs="仿宋"/>
          <w:color w:val="auto"/>
          <w:sz w:val="22"/>
          <w:lang w:eastAsia="zh-CN"/>
        </w:rPr>
        <w:t>“光耀畲乡·电亮共富路”光伏项目</w:t>
      </w:r>
      <w:r>
        <w:rPr>
          <w:rFonts w:hint="eastAsia" w:ascii="仿宋" w:hAnsi="仿宋" w:eastAsia="仿宋" w:cs="仿宋"/>
          <w:color w:val="auto"/>
          <w:sz w:val="22"/>
        </w:rPr>
        <w:t> </w:t>
      </w:r>
    </w:p>
    <w:p w14:paraId="5F0CFE7C">
      <w:pPr>
        <w:pStyle w:val="32"/>
        <w:widowControl/>
        <w:spacing w:before="38" w:beforeAutospacing="0" w:after="38" w:afterAutospacing="0" w:line="150" w:lineRule="atLeast"/>
        <w:rPr>
          <w:rFonts w:ascii="仿宋" w:hAnsi="仿宋" w:eastAsia="仿宋" w:cs="仿宋"/>
          <w:color w:val="auto"/>
          <w:sz w:val="22"/>
        </w:rPr>
      </w:pPr>
      <w:r>
        <w:rPr>
          <w:rFonts w:hint="eastAsia" w:ascii="仿宋" w:hAnsi="仿宋" w:eastAsia="仿宋" w:cs="仿宋"/>
          <w:color w:val="auto"/>
          <w:sz w:val="22"/>
        </w:rPr>
        <w:t>    采购方式：</w:t>
      </w:r>
      <w:r>
        <w:rPr>
          <w:rFonts w:hint="eastAsia" w:ascii="仿宋" w:hAnsi="仿宋" w:eastAsia="仿宋" w:cs="仿宋"/>
          <w:color w:val="auto"/>
          <w:sz w:val="22"/>
          <w:lang w:eastAsia="zh-CN"/>
        </w:rPr>
        <w:t>公开招标</w:t>
      </w:r>
      <w:r>
        <w:rPr>
          <w:rFonts w:hint="eastAsia" w:ascii="仿宋" w:hAnsi="仿宋" w:eastAsia="仿宋" w:cs="仿宋"/>
          <w:color w:val="auto"/>
          <w:sz w:val="22"/>
        </w:rPr>
        <w:t> </w:t>
      </w:r>
    </w:p>
    <w:p w14:paraId="2B6D6D1A">
      <w:pPr>
        <w:pStyle w:val="32"/>
        <w:widowControl/>
        <w:spacing w:before="38" w:beforeAutospacing="0" w:after="38" w:afterAutospacing="0" w:line="150" w:lineRule="atLeast"/>
        <w:rPr>
          <w:rFonts w:hint="eastAsia" w:ascii="仿宋" w:hAnsi="仿宋" w:eastAsia="仿宋" w:cs="仿宋"/>
          <w:color w:val="auto"/>
          <w:sz w:val="22"/>
          <w:highlight w:val="none"/>
          <w:lang w:eastAsia="zh-CN"/>
        </w:rPr>
      </w:pPr>
      <w:r>
        <w:rPr>
          <w:rFonts w:hint="eastAsia" w:ascii="仿宋" w:hAnsi="仿宋" w:eastAsia="仿宋" w:cs="仿宋"/>
          <w:color w:val="auto"/>
          <w:sz w:val="22"/>
        </w:rPr>
        <w:t>    预算金额（元）</w:t>
      </w:r>
      <w:r>
        <w:rPr>
          <w:rFonts w:hint="eastAsia" w:ascii="仿宋" w:hAnsi="仿宋" w:eastAsia="仿宋" w:cs="仿宋"/>
          <w:color w:val="auto"/>
          <w:sz w:val="22"/>
          <w:highlight w:val="none"/>
        </w:rPr>
        <w:t>：</w:t>
      </w:r>
      <w:r>
        <w:rPr>
          <w:rFonts w:hint="eastAsia" w:ascii="仿宋" w:hAnsi="仿宋" w:eastAsia="仿宋" w:cs="仿宋"/>
          <w:color w:val="auto"/>
          <w:sz w:val="22"/>
          <w:highlight w:val="none"/>
          <w:lang w:eastAsia="zh-CN"/>
        </w:rPr>
        <w:t>18005927.68</w:t>
      </w:r>
    </w:p>
    <w:p w14:paraId="5161A019">
      <w:pPr>
        <w:pStyle w:val="32"/>
        <w:widowControl/>
        <w:spacing w:before="38" w:beforeAutospacing="0" w:after="38" w:afterAutospacing="0" w:line="150" w:lineRule="atLeast"/>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最高限价（元）：</w:t>
      </w:r>
      <w:r>
        <w:rPr>
          <w:rFonts w:hint="eastAsia" w:ascii="仿宋" w:hAnsi="仿宋" w:eastAsia="仿宋" w:cs="仿宋"/>
          <w:color w:val="auto"/>
          <w:sz w:val="22"/>
          <w:highlight w:val="none"/>
          <w:lang w:val="en-US" w:eastAsia="zh-CN"/>
        </w:rPr>
        <w:t>17505927.68</w:t>
      </w:r>
    </w:p>
    <w:p w14:paraId="5DFEE67C">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采购需求：</w:t>
      </w:r>
    </w:p>
    <w:p w14:paraId="66A04F9E">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w:t>
      </w:r>
    </w:p>
    <w:p w14:paraId="6AE23AB8">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数量：不限       </w:t>
      </w:r>
    </w:p>
    <w:p w14:paraId="0026E283">
      <w:pPr>
        <w:pStyle w:val="32"/>
        <w:widowControl/>
        <w:spacing w:before="38" w:beforeAutospacing="0" w:after="38" w:afterAutospacing="0" w:line="150" w:lineRule="atLeast"/>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预算金额（元）：</w:t>
      </w:r>
      <w:r>
        <w:rPr>
          <w:rFonts w:hint="eastAsia" w:ascii="仿宋" w:hAnsi="仿宋" w:eastAsia="仿宋" w:cs="仿宋"/>
          <w:color w:val="auto"/>
          <w:sz w:val="22"/>
          <w:highlight w:val="none"/>
          <w:lang w:eastAsia="zh-CN"/>
        </w:rPr>
        <w:t>18005927.68</w:t>
      </w:r>
    </w:p>
    <w:p w14:paraId="2250192D">
      <w:pPr>
        <w:pStyle w:val="32"/>
        <w:widowControl/>
        <w:spacing w:before="38" w:beforeAutospacing="0" w:after="38" w:afterAutospacing="0" w:line="150" w:lineRule="atLeast"/>
        <w:rPr>
          <w:rFonts w:ascii="仿宋" w:hAnsi="仿宋" w:eastAsia="仿宋" w:cs="仿宋"/>
          <w:color w:val="auto"/>
          <w:sz w:val="22"/>
        </w:rPr>
      </w:pPr>
      <w:r>
        <w:rPr>
          <w:rFonts w:hint="eastAsia" w:ascii="仿宋" w:hAnsi="仿宋" w:eastAsia="仿宋" w:cs="仿宋"/>
          <w:color w:val="auto"/>
          <w:sz w:val="22"/>
        </w:rPr>
        <w:t>   单位：项 </w:t>
      </w:r>
    </w:p>
    <w:p w14:paraId="6A528E63">
      <w:pPr>
        <w:pStyle w:val="32"/>
        <w:widowControl/>
        <w:spacing w:before="38" w:beforeAutospacing="0" w:after="38" w:afterAutospacing="0" w:line="150" w:lineRule="atLeast"/>
        <w:rPr>
          <w:rFonts w:ascii="仿宋" w:hAnsi="仿宋" w:eastAsia="仿宋" w:cs="仿宋"/>
          <w:color w:val="auto"/>
          <w:sz w:val="22"/>
        </w:rPr>
      </w:pPr>
      <w:r>
        <w:rPr>
          <w:rFonts w:hint="eastAsia" w:ascii="仿宋" w:hAnsi="仿宋" w:eastAsia="仿宋" w:cs="仿宋"/>
          <w:color w:val="auto"/>
          <w:sz w:val="22"/>
        </w:rPr>
        <w:t>   简要规格描述：</w:t>
      </w:r>
      <w:r>
        <w:rPr>
          <w:rFonts w:hint="eastAsia" w:ascii="仿宋" w:hAnsi="仿宋" w:eastAsia="仿宋" w:cs="仿宋"/>
          <w:color w:val="auto"/>
          <w:sz w:val="22"/>
          <w:lang w:eastAsia="zh-CN"/>
        </w:rPr>
        <w:t>“光耀畲乡·电亮共富路”光伏项目</w:t>
      </w:r>
      <w:r>
        <w:rPr>
          <w:rFonts w:hint="eastAsia" w:ascii="仿宋" w:hAnsi="仿宋" w:eastAsia="仿宋" w:cs="仿宋"/>
          <w:color w:val="auto"/>
          <w:sz w:val="22"/>
        </w:rPr>
        <w:t xml:space="preserve"> 。 </w:t>
      </w:r>
    </w:p>
    <w:p w14:paraId="328525FD">
      <w:pPr>
        <w:pStyle w:val="32"/>
        <w:widowControl/>
        <w:spacing w:before="38" w:beforeAutospacing="0" w:after="38" w:afterAutospacing="0" w:line="150" w:lineRule="atLeast"/>
        <w:rPr>
          <w:rFonts w:ascii="仿宋" w:hAnsi="仿宋" w:eastAsia="仿宋" w:cs="仿宋"/>
          <w:color w:val="auto"/>
          <w:sz w:val="22"/>
        </w:rPr>
      </w:pPr>
      <w:r>
        <w:rPr>
          <w:rFonts w:hint="eastAsia" w:ascii="仿宋" w:hAnsi="仿宋" w:eastAsia="仿宋" w:cs="仿宋"/>
          <w:color w:val="auto"/>
          <w:sz w:val="22"/>
        </w:rPr>
        <w:t>   备注： </w:t>
      </w:r>
    </w:p>
    <w:p w14:paraId="652FE55B">
      <w:pPr>
        <w:pStyle w:val="32"/>
        <w:widowControl/>
        <w:spacing w:before="38" w:beforeAutospacing="0" w:after="38" w:afterAutospacing="0" w:line="150" w:lineRule="atLeast"/>
        <w:rPr>
          <w:rFonts w:ascii="仿宋" w:hAnsi="仿宋" w:eastAsia="仿宋" w:cs="仿宋"/>
          <w:color w:val="auto"/>
          <w:sz w:val="22"/>
        </w:rPr>
      </w:pPr>
      <w:r>
        <w:rPr>
          <w:rFonts w:hint="eastAsia" w:ascii="仿宋" w:hAnsi="仿宋" w:eastAsia="仿宋" w:cs="仿宋"/>
          <w:color w:val="auto"/>
          <w:sz w:val="22"/>
        </w:rPr>
        <w:t>    合同履约期限：标项 1，自合同签订之日起至质保期结束。  </w:t>
      </w:r>
    </w:p>
    <w:p w14:paraId="57781A6C">
      <w:pPr>
        <w:pStyle w:val="32"/>
        <w:widowControl/>
        <w:spacing w:before="38" w:beforeAutospacing="0" w:after="38" w:afterAutospacing="0" w:line="150" w:lineRule="atLeast"/>
        <w:rPr>
          <w:rFonts w:ascii="仿宋" w:hAnsi="仿宋" w:eastAsia="仿宋" w:cs="仿宋"/>
          <w:color w:val="auto"/>
          <w:sz w:val="22"/>
        </w:rPr>
      </w:pPr>
      <w:r>
        <w:rPr>
          <w:rFonts w:hint="eastAsia" w:ascii="仿宋" w:hAnsi="仿宋" w:eastAsia="仿宋" w:cs="仿宋"/>
          <w:color w:val="auto"/>
          <w:sz w:val="22"/>
        </w:rPr>
        <w:t>    本项目不接受联合体投标。  </w:t>
      </w:r>
    </w:p>
    <w:p w14:paraId="69401BE7">
      <w:pPr>
        <w:pStyle w:val="32"/>
        <w:widowControl/>
        <w:spacing w:before="128" w:beforeAutospacing="0" w:after="128" w:afterAutospacing="0" w:line="225" w:lineRule="atLeast"/>
        <w:jc w:val="both"/>
        <w:rPr>
          <w:rFonts w:ascii="黑体" w:hAnsi="宋体" w:eastAsia="黑体" w:cs="黑体"/>
          <w:color w:val="auto"/>
          <w:sz w:val="22"/>
        </w:rPr>
      </w:pPr>
      <w:r>
        <w:rPr>
          <w:rStyle w:val="39"/>
          <w:rFonts w:ascii="黑体" w:hAnsi="宋体" w:eastAsia="黑体" w:cs="黑体"/>
          <w:color w:val="auto"/>
          <w:sz w:val="22"/>
        </w:rPr>
        <w:t>二、申请人的资格要求：</w:t>
      </w:r>
    </w:p>
    <w:p w14:paraId="7A1128A8">
      <w:pPr>
        <w:pStyle w:val="32"/>
        <w:widowControl/>
        <w:spacing w:before="38" w:beforeAutospacing="0" w:after="38" w:afterAutospacing="0" w:line="150" w:lineRule="atLeast"/>
        <w:ind w:firstLine="446" w:firstLineChars="200"/>
        <w:rPr>
          <w:rFonts w:hint="eastAsia" w:ascii="仿宋" w:hAnsi="仿宋" w:eastAsia="仿宋" w:cs="仿宋"/>
          <w:color w:val="auto"/>
          <w:sz w:val="22"/>
        </w:rPr>
      </w:pPr>
      <w:r>
        <w:rPr>
          <w:rFonts w:hint="eastAsia" w:ascii="仿宋" w:hAnsi="仿宋" w:eastAsia="仿宋" w:cs="仿宋"/>
          <w:color w:val="auto"/>
          <w:sz w:val="22"/>
        </w:rPr>
        <w:t>1.符合《泰顺县县属国有企业采购管理办法(试行)》对供应商参加国有企业采购活动应当具备的条件的要求：①具有独立承担民事责任的能力；②具有良好的商业信誉和健全的财务会计制度；③具有履行合同所必需的设备和专业技术能力；④有依法缴纳税收和社会保障资金的良好记录；⑤参加政府采购活动前三年，在经营活动中没有重大违法记录；⑥法律、行政法规规定的其他条件。</w:t>
      </w:r>
    </w:p>
    <w:p w14:paraId="0654A9C6">
      <w:pPr>
        <w:pStyle w:val="32"/>
        <w:widowControl/>
        <w:spacing w:before="38" w:beforeAutospacing="0" w:after="38" w:afterAutospacing="0" w:line="150" w:lineRule="atLeast"/>
        <w:ind w:firstLine="446" w:firstLineChars="200"/>
        <w:rPr>
          <w:rFonts w:hint="default" w:ascii="仿宋" w:hAnsi="仿宋" w:eastAsia="仿宋" w:cs="仿宋"/>
          <w:color w:val="auto"/>
          <w:sz w:val="22"/>
          <w:lang w:val="en-US" w:eastAsia="zh-CN"/>
        </w:rPr>
      </w:pPr>
      <w:r>
        <w:rPr>
          <w:rFonts w:hint="eastAsia" w:ascii="仿宋" w:hAnsi="仿宋" w:eastAsia="仿宋" w:cs="仿宋"/>
          <w:color w:val="auto"/>
          <w:sz w:val="22"/>
          <w:lang w:val="en-US" w:eastAsia="zh-CN"/>
        </w:rPr>
        <w:t>2.符合浙财采监【2013】24号《关于规范政府采购供应商资格设定及资格审查的通知》第六条规定,且未被“信用中国”（www.creditchina.gov.cn）、中国政府采购网（www.ccgp.gov.cn）列入失信被执行人、重大税收违法案件当事人名单、政府采购严重违法失信行为记录名单。</w:t>
      </w:r>
    </w:p>
    <w:p w14:paraId="119D58EB">
      <w:pPr>
        <w:pStyle w:val="32"/>
        <w:widowControl/>
        <w:spacing w:before="38" w:beforeAutospacing="0" w:after="38" w:afterAutospacing="0" w:line="150" w:lineRule="atLeast"/>
        <w:ind w:firstLine="446" w:firstLineChars="200"/>
        <w:rPr>
          <w:color w:val="auto"/>
          <w:sz w:val="22"/>
          <w:highlight w:val="none"/>
        </w:rPr>
      </w:pPr>
      <w:r>
        <w:rPr>
          <w:rFonts w:hint="eastAsia" w:ascii="仿宋" w:hAnsi="仿宋" w:eastAsia="仿宋" w:cs="仿宋"/>
          <w:color w:val="auto"/>
          <w:sz w:val="22"/>
          <w:lang w:val="en-US" w:eastAsia="zh-CN"/>
        </w:rPr>
        <w:t>3</w:t>
      </w:r>
      <w:r>
        <w:rPr>
          <w:rFonts w:hint="eastAsia" w:ascii="仿宋" w:hAnsi="仿宋" w:eastAsia="仿宋" w:cs="仿宋"/>
          <w:color w:val="auto"/>
          <w:sz w:val="22"/>
        </w:rPr>
        <w:t>.落实政府采购政策需满足的资格要求：</w:t>
      </w:r>
      <w:r>
        <w:rPr>
          <w:rFonts w:hint="eastAsia" w:ascii="仿宋" w:hAnsi="仿宋" w:eastAsia="仿宋" w:cs="仿宋"/>
          <w:color w:val="auto"/>
          <w:sz w:val="22"/>
          <w:highlight w:val="none"/>
        </w:rPr>
        <w:t>本项目按照《政府采购促进中小企业发展管理办法》【财库（2020）46号】第七条规定：本项目对小型和微型企业产品的价格给予扣除10%，按扣除后的价格参与评审。 </w:t>
      </w:r>
    </w:p>
    <w:p w14:paraId="5D0940E0">
      <w:pPr>
        <w:pStyle w:val="32"/>
        <w:widowControl/>
        <w:spacing w:before="38" w:beforeAutospacing="0" w:after="38" w:afterAutospacing="0" w:line="150" w:lineRule="atLeast"/>
        <w:ind w:firstLine="446" w:firstLineChars="200"/>
        <w:rPr>
          <w:rFonts w:hint="eastAsia" w:ascii="仿宋" w:hAnsi="仿宋" w:eastAsia="仿宋" w:cs="仿宋"/>
          <w:color w:val="auto"/>
          <w:sz w:val="22"/>
          <w:lang w:val="en-US" w:eastAsia="zh-CN"/>
        </w:rPr>
      </w:pPr>
      <w:r>
        <w:rPr>
          <w:rFonts w:hint="eastAsia" w:ascii="仿宋" w:hAnsi="仿宋" w:eastAsia="仿宋" w:cs="仿宋"/>
          <w:color w:val="auto"/>
          <w:sz w:val="22"/>
          <w:lang w:val="en-US" w:eastAsia="zh-CN"/>
        </w:rPr>
        <w:t>4</w:t>
      </w:r>
      <w:r>
        <w:rPr>
          <w:rFonts w:hint="eastAsia" w:ascii="仿宋" w:hAnsi="仿宋" w:eastAsia="仿宋" w:cs="仿宋"/>
          <w:color w:val="auto"/>
          <w:sz w:val="22"/>
        </w:rPr>
        <w:t>.本项目的特定资格要求：</w:t>
      </w:r>
      <w:r>
        <w:rPr>
          <w:rFonts w:hint="eastAsia" w:ascii="仿宋" w:hAnsi="仿宋" w:eastAsia="仿宋" w:cs="仿宋"/>
          <w:color w:val="auto"/>
          <w:sz w:val="22"/>
          <w:lang w:val="en-US" w:eastAsia="zh-CN"/>
        </w:rPr>
        <w:t xml:space="preserve"> 投标供应商须同时具备电力工程施工总承包叁级及以上资质、承装（修、试）电力设施许可证(三级及以上)，且具备有效的安全生产许可证。</w:t>
      </w:r>
    </w:p>
    <w:p w14:paraId="40F9D62F">
      <w:pPr>
        <w:pStyle w:val="14"/>
        <w:ind w:firstLine="446" w:firstLineChars="200"/>
        <w:rPr>
          <w:rFonts w:hint="default" w:ascii="仿宋" w:hAnsi="仿宋" w:eastAsia="仿宋" w:cs="仿宋"/>
          <w:color w:val="auto"/>
          <w:sz w:val="22"/>
          <w:lang w:val="en-US" w:eastAsia="zh-CN"/>
        </w:rPr>
      </w:pPr>
      <w:r>
        <w:rPr>
          <w:rFonts w:hint="eastAsia" w:ascii="仿宋" w:hAnsi="仿宋" w:eastAsia="仿宋" w:cs="仿宋"/>
          <w:color w:val="auto"/>
          <w:sz w:val="22"/>
          <w:lang w:val="en-US" w:eastAsia="zh-CN"/>
        </w:rPr>
        <w:t>5</w:t>
      </w:r>
      <w:r>
        <w:rPr>
          <w:rFonts w:hint="eastAsia" w:ascii="仿宋" w:hAnsi="仿宋" w:eastAsia="仿宋" w:cs="仿宋"/>
          <w:color w:val="auto"/>
          <w:kern w:val="0"/>
          <w:sz w:val="22"/>
          <w:szCs w:val="22"/>
          <w:lang w:val="en-US" w:eastAsia="zh-CN" w:bidi="ar-SA"/>
        </w:rPr>
        <w:t>.</w:t>
      </w:r>
      <w:r>
        <w:rPr>
          <w:rFonts w:hint="eastAsia" w:ascii="仿宋" w:hAnsi="仿宋" w:eastAsia="仿宋" w:cs="仿宋"/>
          <w:color w:val="auto"/>
          <w:kern w:val="0"/>
          <w:sz w:val="22"/>
          <w:szCs w:val="22"/>
          <w:lang w:val="zh-CN" w:eastAsia="zh-CN" w:bidi="ar-SA"/>
        </w:rPr>
        <w:t>本项目</w:t>
      </w:r>
      <w:r>
        <w:rPr>
          <w:rFonts w:hint="eastAsia" w:ascii="仿宋" w:hAnsi="仿宋" w:eastAsia="仿宋" w:cs="仿宋"/>
          <w:color w:val="auto"/>
          <w:kern w:val="0"/>
          <w:sz w:val="22"/>
          <w:szCs w:val="22"/>
          <w:highlight w:val="none"/>
          <w:lang w:val="zh-CN" w:eastAsia="zh-CN" w:bidi="ar-SA"/>
        </w:rPr>
        <w:t>不允许联合体</w:t>
      </w:r>
      <w:r>
        <w:rPr>
          <w:rFonts w:hint="eastAsia" w:ascii="仿宋" w:hAnsi="仿宋" w:eastAsia="仿宋" w:cs="仿宋"/>
          <w:color w:val="auto"/>
          <w:kern w:val="0"/>
          <w:sz w:val="22"/>
          <w:szCs w:val="22"/>
          <w:lang w:val="zh-CN" w:eastAsia="zh-CN" w:bidi="ar-SA"/>
        </w:rPr>
        <w:t>投标。</w:t>
      </w:r>
    </w:p>
    <w:p w14:paraId="06370675">
      <w:pPr>
        <w:pStyle w:val="32"/>
        <w:widowControl/>
        <w:spacing w:before="128" w:beforeAutospacing="0" w:after="128" w:afterAutospacing="0" w:line="225" w:lineRule="atLeast"/>
        <w:jc w:val="both"/>
        <w:rPr>
          <w:rFonts w:ascii="黑体" w:hAnsi="宋体" w:eastAsia="黑体" w:cs="黑体"/>
          <w:color w:val="auto"/>
          <w:sz w:val="22"/>
        </w:rPr>
      </w:pPr>
      <w:r>
        <w:rPr>
          <w:rStyle w:val="39"/>
          <w:rFonts w:ascii="黑体" w:hAnsi="宋体" w:eastAsia="黑体" w:cs="黑体"/>
          <w:color w:val="auto"/>
          <w:sz w:val="22"/>
        </w:rPr>
        <w:t>三、获取（下载）采购文件</w:t>
      </w:r>
    </w:p>
    <w:p w14:paraId="7E9D54B0">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时间：即日起至投标文件递交截止时间止(双休日及法定节假日除外，未购买采购文件的投标供应商拒绝参加投标)；</w:t>
      </w:r>
    </w:p>
    <w:p w14:paraId="1CC41C8D">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地点（网址）：</w:t>
      </w:r>
      <w:r>
        <w:rPr>
          <w:rFonts w:hint="eastAsia" w:ascii="仿宋" w:hAnsi="仿宋" w:eastAsia="仿宋" w:cs="仿宋"/>
          <w:color w:val="auto"/>
          <w:sz w:val="22"/>
          <w:lang w:eastAsia="zh-CN"/>
        </w:rPr>
        <w:t>乐采云平台（www.lecaiyun.com）</w:t>
      </w:r>
      <w:r>
        <w:rPr>
          <w:rFonts w:hint="eastAsia" w:ascii="仿宋" w:hAnsi="仿宋" w:eastAsia="仿宋" w:cs="仿宋"/>
          <w:color w:val="auto"/>
          <w:sz w:val="22"/>
        </w:rPr>
        <w:t>或泰顺县人民政府网（http://122.228.219.161/TPFront/进入左下角“基本信息公开-招标信息”）。  </w:t>
      </w:r>
    </w:p>
    <w:p w14:paraId="6D2EDAF5">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方式：请供应商登录“乐采云”（www.lecaiyun.com），进入“乐采云”平台进行注册并报名（未注册的供应商请尽早注册，客服电话：95763），（操作路径：供应商注册（登录）-项目采购-获取采购文件-申请获取采购文件），并将报名时须提交</w:t>
      </w:r>
      <w:r>
        <w:rPr>
          <w:rFonts w:hint="eastAsia" w:ascii="仿宋" w:hAnsi="仿宋" w:eastAsia="仿宋" w:cs="仿宋"/>
          <w:color w:val="auto"/>
          <w:sz w:val="22"/>
          <w:lang w:val="en-US" w:eastAsia="zh-CN"/>
        </w:rPr>
        <w:t>营业执照等资格</w:t>
      </w:r>
      <w:r>
        <w:rPr>
          <w:rFonts w:hint="eastAsia" w:ascii="仿宋" w:hAnsi="仿宋" w:eastAsia="仿宋" w:cs="仿宋"/>
          <w:color w:val="auto"/>
          <w:sz w:val="22"/>
        </w:rPr>
        <w:t>文件资料提交至采购代理机构并办理购买采购文件事宜。  </w:t>
      </w:r>
    </w:p>
    <w:p w14:paraId="11F140A0">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售价（元）：0 </w:t>
      </w:r>
    </w:p>
    <w:p w14:paraId="31C71C99">
      <w:pPr>
        <w:pStyle w:val="32"/>
        <w:widowControl/>
        <w:spacing w:before="128" w:beforeAutospacing="0" w:after="128" w:afterAutospacing="0" w:line="225" w:lineRule="atLeast"/>
        <w:jc w:val="both"/>
        <w:rPr>
          <w:rFonts w:ascii="黑体" w:hAnsi="宋体" w:eastAsia="黑体" w:cs="黑体"/>
          <w:color w:val="auto"/>
          <w:sz w:val="22"/>
        </w:rPr>
      </w:pPr>
      <w:r>
        <w:rPr>
          <w:rStyle w:val="39"/>
          <w:rFonts w:ascii="黑体" w:hAnsi="宋体" w:eastAsia="黑体" w:cs="黑体"/>
          <w:color w:val="auto"/>
          <w:sz w:val="22"/>
        </w:rPr>
        <w:t>四、响应文件提交（上传）</w:t>
      </w:r>
      <w:r>
        <w:rPr>
          <w:rFonts w:ascii="黑体" w:hAnsi="宋体" w:eastAsia="黑体" w:cs="黑体"/>
          <w:color w:val="auto"/>
          <w:sz w:val="22"/>
        </w:rPr>
        <w:t> </w:t>
      </w:r>
    </w:p>
    <w:p w14:paraId="0831E88D">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截止时间：</w:t>
      </w:r>
      <w:r>
        <w:rPr>
          <w:rFonts w:hint="eastAsia" w:ascii="仿宋" w:hAnsi="仿宋" w:eastAsia="仿宋" w:cs="仿宋"/>
          <w:color w:val="auto"/>
          <w:sz w:val="22"/>
          <w:lang w:eastAsia="zh-CN"/>
        </w:rPr>
        <w:t>202</w:t>
      </w:r>
      <w:r>
        <w:rPr>
          <w:rFonts w:hint="eastAsia" w:ascii="仿宋" w:hAnsi="仿宋" w:eastAsia="仿宋" w:cs="仿宋"/>
          <w:color w:val="auto"/>
          <w:sz w:val="22"/>
          <w:lang w:val="en-US" w:eastAsia="zh-CN"/>
        </w:rPr>
        <w:t>6</w:t>
      </w:r>
      <w:r>
        <w:rPr>
          <w:rFonts w:hint="eastAsia" w:ascii="仿宋" w:hAnsi="仿宋" w:eastAsia="仿宋" w:cs="仿宋"/>
          <w:color w:val="auto"/>
          <w:sz w:val="22"/>
          <w:lang w:eastAsia="zh-CN"/>
        </w:rPr>
        <w:t>年</w:t>
      </w:r>
      <w:r>
        <w:rPr>
          <w:rFonts w:hint="eastAsia" w:ascii="仿宋" w:hAnsi="仿宋" w:eastAsia="仿宋" w:cs="仿宋"/>
          <w:color w:val="auto"/>
          <w:sz w:val="22"/>
          <w:lang w:val="en-US" w:eastAsia="zh-CN"/>
        </w:rPr>
        <w:t>6</w:t>
      </w:r>
      <w:r>
        <w:rPr>
          <w:rFonts w:hint="eastAsia" w:ascii="仿宋" w:hAnsi="仿宋" w:eastAsia="仿宋" w:cs="仿宋"/>
          <w:color w:val="auto"/>
          <w:sz w:val="22"/>
          <w:lang w:eastAsia="zh-CN"/>
        </w:rPr>
        <w:t>月</w:t>
      </w:r>
      <w:r>
        <w:rPr>
          <w:rFonts w:hint="eastAsia" w:ascii="仿宋" w:hAnsi="仿宋" w:eastAsia="仿宋" w:cs="仿宋"/>
          <w:color w:val="auto"/>
          <w:sz w:val="22"/>
          <w:lang w:val="en-US" w:eastAsia="zh-CN"/>
        </w:rPr>
        <w:t>15</w:t>
      </w:r>
      <w:r>
        <w:rPr>
          <w:rFonts w:hint="eastAsia" w:ascii="仿宋" w:hAnsi="仿宋" w:eastAsia="仿宋" w:cs="仿宋"/>
          <w:color w:val="auto"/>
          <w:sz w:val="22"/>
          <w:lang w:eastAsia="zh-CN"/>
        </w:rPr>
        <w:t>日15：00</w:t>
      </w:r>
      <w:r>
        <w:rPr>
          <w:rFonts w:hint="eastAsia" w:ascii="仿宋" w:hAnsi="仿宋" w:eastAsia="仿宋" w:cs="仿宋"/>
          <w:color w:val="auto"/>
          <w:sz w:val="22"/>
        </w:rPr>
        <w:t>（北京时间）</w:t>
      </w:r>
    </w:p>
    <w:p w14:paraId="7CDB65E0">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地点（网址）：“</w:t>
      </w:r>
      <w:r>
        <w:rPr>
          <w:rFonts w:hint="eastAsia" w:ascii="仿宋" w:hAnsi="仿宋" w:eastAsia="仿宋" w:cs="仿宋"/>
          <w:color w:val="auto"/>
          <w:sz w:val="22"/>
          <w:lang w:eastAsia="zh-CN"/>
        </w:rPr>
        <w:t>乐采云平台（www.lecaiyun.com）</w:t>
      </w:r>
      <w:r>
        <w:rPr>
          <w:rFonts w:hint="eastAsia" w:ascii="仿宋" w:hAnsi="仿宋" w:eastAsia="仿宋" w:cs="仿宋"/>
          <w:color w:val="auto"/>
          <w:sz w:val="22"/>
        </w:rPr>
        <w:t>”在线递交  </w:t>
      </w:r>
    </w:p>
    <w:p w14:paraId="4D0A9C53">
      <w:pPr>
        <w:pStyle w:val="32"/>
        <w:widowControl/>
        <w:spacing w:before="128" w:beforeAutospacing="0" w:after="128" w:afterAutospacing="0" w:line="225" w:lineRule="atLeast"/>
        <w:jc w:val="both"/>
        <w:rPr>
          <w:rFonts w:ascii="黑体" w:hAnsi="宋体" w:eastAsia="黑体" w:cs="黑体"/>
          <w:color w:val="auto"/>
          <w:sz w:val="22"/>
        </w:rPr>
      </w:pPr>
      <w:r>
        <w:rPr>
          <w:rStyle w:val="39"/>
          <w:rFonts w:ascii="黑体" w:hAnsi="宋体" w:eastAsia="黑体" w:cs="黑体"/>
          <w:color w:val="auto"/>
          <w:sz w:val="22"/>
        </w:rPr>
        <w:t>五、响应文件开启</w:t>
      </w:r>
      <w:r>
        <w:rPr>
          <w:rFonts w:ascii="黑体" w:hAnsi="宋体" w:eastAsia="黑体" w:cs="黑体"/>
          <w:color w:val="auto"/>
          <w:sz w:val="22"/>
        </w:rPr>
        <w:t> </w:t>
      </w:r>
    </w:p>
    <w:p w14:paraId="59E54D6D">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开启时间：</w:t>
      </w:r>
      <w:r>
        <w:rPr>
          <w:rFonts w:hint="eastAsia" w:ascii="仿宋" w:hAnsi="仿宋" w:eastAsia="仿宋" w:cs="仿宋"/>
          <w:color w:val="auto"/>
          <w:sz w:val="22"/>
          <w:lang w:eastAsia="zh-CN"/>
        </w:rPr>
        <w:t>202</w:t>
      </w:r>
      <w:r>
        <w:rPr>
          <w:rFonts w:hint="eastAsia" w:ascii="仿宋" w:hAnsi="仿宋" w:eastAsia="仿宋" w:cs="仿宋"/>
          <w:color w:val="auto"/>
          <w:sz w:val="22"/>
          <w:lang w:val="en-US" w:eastAsia="zh-CN"/>
        </w:rPr>
        <w:t>6</w:t>
      </w:r>
      <w:r>
        <w:rPr>
          <w:rFonts w:hint="eastAsia" w:ascii="仿宋" w:hAnsi="仿宋" w:eastAsia="仿宋" w:cs="仿宋"/>
          <w:color w:val="auto"/>
          <w:sz w:val="22"/>
          <w:lang w:eastAsia="zh-CN"/>
        </w:rPr>
        <w:t>年</w:t>
      </w:r>
      <w:r>
        <w:rPr>
          <w:rFonts w:hint="eastAsia" w:ascii="仿宋" w:hAnsi="仿宋" w:eastAsia="仿宋" w:cs="仿宋"/>
          <w:color w:val="auto"/>
          <w:sz w:val="22"/>
          <w:lang w:val="en-US" w:eastAsia="zh-CN"/>
        </w:rPr>
        <w:t>6</w:t>
      </w:r>
      <w:r>
        <w:rPr>
          <w:rFonts w:hint="eastAsia" w:ascii="仿宋" w:hAnsi="仿宋" w:eastAsia="仿宋" w:cs="仿宋"/>
          <w:color w:val="auto"/>
          <w:sz w:val="22"/>
          <w:lang w:eastAsia="zh-CN"/>
        </w:rPr>
        <w:t>月</w:t>
      </w:r>
      <w:r>
        <w:rPr>
          <w:rFonts w:hint="eastAsia" w:ascii="仿宋" w:hAnsi="仿宋" w:eastAsia="仿宋" w:cs="仿宋"/>
          <w:color w:val="auto"/>
          <w:sz w:val="22"/>
          <w:lang w:val="en-US" w:eastAsia="zh-CN"/>
        </w:rPr>
        <w:t>15</w:t>
      </w:r>
      <w:r>
        <w:rPr>
          <w:rFonts w:hint="eastAsia" w:ascii="仿宋" w:hAnsi="仿宋" w:eastAsia="仿宋" w:cs="仿宋"/>
          <w:color w:val="auto"/>
          <w:sz w:val="22"/>
          <w:lang w:eastAsia="zh-CN"/>
        </w:rPr>
        <w:t>日 15：00</w:t>
      </w:r>
      <w:r>
        <w:rPr>
          <w:rFonts w:hint="eastAsia" w:ascii="仿宋" w:hAnsi="仿宋" w:eastAsia="仿宋" w:cs="仿宋"/>
          <w:color w:val="auto"/>
          <w:sz w:val="22"/>
        </w:rPr>
        <w:t>（北京时间）</w:t>
      </w:r>
    </w:p>
    <w:p w14:paraId="6EAABBB2">
      <w:pPr>
        <w:pStyle w:val="32"/>
        <w:widowControl/>
        <w:spacing w:before="38" w:beforeAutospacing="0" w:after="38" w:afterAutospacing="0" w:line="150" w:lineRule="atLeast"/>
        <w:rPr>
          <w:color w:val="auto"/>
          <w:sz w:val="22"/>
        </w:rPr>
      </w:pPr>
      <w:r>
        <w:rPr>
          <w:rFonts w:hint="eastAsia" w:ascii="仿宋" w:hAnsi="仿宋" w:eastAsia="仿宋" w:cs="仿宋"/>
          <w:color w:val="auto"/>
          <w:sz w:val="22"/>
        </w:rPr>
        <w:t>    地点（网址）：“</w:t>
      </w:r>
      <w:r>
        <w:rPr>
          <w:rFonts w:hint="eastAsia" w:ascii="仿宋" w:hAnsi="仿宋" w:eastAsia="仿宋" w:cs="仿宋"/>
          <w:color w:val="auto"/>
          <w:sz w:val="22"/>
          <w:lang w:eastAsia="zh-CN"/>
        </w:rPr>
        <w:t>乐采云平台（www.lecaiyun.com）</w:t>
      </w:r>
      <w:r>
        <w:rPr>
          <w:rFonts w:hint="eastAsia" w:ascii="仿宋" w:hAnsi="仿宋" w:eastAsia="仿宋" w:cs="仿宋"/>
          <w:color w:val="auto"/>
          <w:sz w:val="22"/>
        </w:rPr>
        <w:t>”在线开标 </w:t>
      </w:r>
    </w:p>
    <w:p w14:paraId="0DB59D64">
      <w:pPr>
        <w:pStyle w:val="32"/>
        <w:widowControl/>
        <w:spacing w:before="128" w:beforeAutospacing="0" w:after="128" w:afterAutospacing="0" w:line="225" w:lineRule="atLeast"/>
        <w:jc w:val="both"/>
        <w:rPr>
          <w:rFonts w:ascii="黑体" w:hAnsi="宋体" w:eastAsia="黑体" w:cs="黑体"/>
          <w:color w:val="auto"/>
          <w:sz w:val="22"/>
        </w:rPr>
      </w:pPr>
      <w:r>
        <w:rPr>
          <w:rStyle w:val="39"/>
          <w:rFonts w:ascii="黑体" w:hAnsi="宋体" w:eastAsia="黑体" w:cs="黑体"/>
          <w:color w:val="auto"/>
          <w:sz w:val="22"/>
        </w:rPr>
        <w:t>六、公告期限</w:t>
      </w:r>
    </w:p>
    <w:p w14:paraId="7C8AE478">
      <w:pPr>
        <w:pStyle w:val="32"/>
        <w:widowControl/>
        <w:spacing w:before="38" w:beforeAutospacing="0" w:after="38" w:afterAutospacing="0"/>
        <w:rPr>
          <w:color w:val="auto"/>
          <w:sz w:val="22"/>
        </w:rPr>
      </w:pPr>
      <w:r>
        <w:rPr>
          <w:rFonts w:hint="eastAsia" w:ascii="仿宋" w:hAnsi="仿宋" w:eastAsia="仿宋" w:cs="仿宋"/>
          <w:color w:val="auto"/>
          <w:sz w:val="22"/>
        </w:rPr>
        <w:t>    自本公告发布之日起</w:t>
      </w:r>
      <w:r>
        <w:rPr>
          <w:rFonts w:hint="eastAsia" w:ascii="仿宋" w:hAnsi="仿宋" w:eastAsia="仿宋" w:cs="仿宋"/>
          <w:color w:val="auto"/>
          <w:sz w:val="22"/>
          <w:lang w:val="en-US" w:eastAsia="zh-CN"/>
        </w:rPr>
        <w:t>5</w:t>
      </w:r>
      <w:r>
        <w:rPr>
          <w:rFonts w:hint="eastAsia" w:ascii="仿宋" w:hAnsi="仿宋" w:eastAsia="仿宋" w:cs="仿宋"/>
          <w:color w:val="auto"/>
          <w:sz w:val="22"/>
        </w:rPr>
        <w:t>个工作日。</w:t>
      </w:r>
    </w:p>
    <w:p w14:paraId="2A938888">
      <w:pPr>
        <w:pStyle w:val="32"/>
        <w:widowControl/>
        <w:spacing w:before="128" w:beforeAutospacing="0" w:after="128" w:afterAutospacing="0" w:line="225" w:lineRule="atLeast"/>
        <w:jc w:val="both"/>
        <w:rPr>
          <w:rFonts w:ascii="黑体" w:hAnsi="宋体" w:eastAsia="黑体" w:cs="黑体"/>
          <w:color w:val="auto"/>
          <w:sz w:val="22"/>
        </w:rPr>
      </w:pPr>
      <w:r>
        <w:rPr>
          <w:rStyle w:val="39"/>
          <w:rFonts w:ascii="黑体" w:hAnsi="宋体" w:eastAsia="黑体" w:cs="黑体"/>
          <w:color w:val="auto"/>
          <w:sz w:val="22"/>
        </w:rPr>
        <w:t>七、其他补充事宜</w:t>
      </w:r>
      <w:r>
        <w:rPr>
          <w:rFonts w:ascii="黑体" w:hAnsi="宋体" w:eastAsia="黑体" w:cs="黑体"/>
          <w:color w:val="auto"/>
          <w:sz w:val="22"/>
        </w:rPr>
        <w:t> </w:t>
      </w:r>
    </w:p>
    <w:p w14:paraId="6509F521">
      <w:pPr>
        <w:pStyle w:val="32"/>
        <w:widowControl/>
        <w:spacing w:before="38" w:beforeAutospacing="0" w:after="38" w:afterAutospacing="0" w:line="150" w:lineRule="atLeast"/>
        <w:ind w:firstLine="446" w:firstLineChars="200"/>
        <w:rPr>
          <w:rFonts w:hint="eastAsia" w:ascii="仿宋" w:hAnsi="仿宋" w:eastAsia="仿宋" w:cs="仿宋"/>
          <w:color w:val="auto"/>
          <w:sz w:val="22"/>
        </w:rPr>
      </w:pPr>
      <w:r>
        <w:rPr>
          <w:rFonts w:hint="eastAsia" w:ascii="仿宋" w:hAnsi="仿宋" w:eastAsia="仿宋" w:cs="仿宋"/>
          <w:color w:val="auto"/>
          <w:sz w:val="22"/>
        </w:rPr>
        <w:t>1、招标文件提供期限时间之后有潜在供应商提出要求获取招标文件的，将允许其获取，但该供应商如对招标文件有异议的，应于自招标文件提供期限满之日起七个工作日内以书面形式向采购机构提出。</w:t>
      </w:r>
    </w:p>
    <w:p w14:paraId="24C705FE">
      <w:pPr>
        <w:pStyle w:val="32"/>
        <w:widowControl/>
        <w:spacing w:before="38" w:beforeAutospacing="0" w:after="38" w:afterAutospacing="0" w:line="150" w:lineRule="atLeast"/>
        <w:ind w:firstLine="446" w:firstLineChars="200"/>
        <w:rPr>
          <w:rFonts w:hint="eastAsia" w:ascii="仿宋" w:hAnsi="仿宋" w:eastAsia="仿宋" w:cs="仿宋"/>
          <w:color w:val="auto"/>
          <w:sz w:val="22"/>
        </w:rPr>
      </w:pPr>
      <w:r>
        <w:rPr>
          <w:rFonts w:hint="eastAsia" w:ascii="仿宋" w:hAnsi="仿宋" w:eastAsia="仿宋" w:cs="仿宋"/>
          <w:color w:val="auto"/>
          <w:sz w:val="22"/>
        </w:rPr>
        <w:t>2、投标人认为采购文件使自己的权益受到损害的，可以自采购公告期限届满之日起7个工作日内，以书面形式向采购人和采购代理机构提出质疑。质疑供应商认为国有企业答疑回复处理结果不合法的或者采购人、采购代理机构未在7个工作日内(质疑文件原件签收之日起算)作出答复的，可以在答复期满后15个工作日内以</w:t>
      </w:r>
      <w:r>
        <w:rPr>
          <w:rFonts w:hint="eastAsia" w:ascii="仿宋" w:hAnsi="仿宋" w:eastAsia="仿宋" w:cs="仿宋"/>
          <w:color w:val="auto"/>
          <w:sz w:val="22"/>
          <w:lang w:val="en-US" w:eastAsia="zh-CN"/>
        </w:rPr>
        <w:t>采购人的内设监管职能部门投诉</w:t>
      </w:r>
      <w:r>
        <w:rPr>
          <w:rFonts w:hint="eastAsia" w:ascii="仿宋" w:hAnsi="仿宋" w:eastAsia="仿宋" w:cs="仿宋"/>
          <w:color w:val="auto"/>
          <w:sz w:val="22"/>
        </w:rPr>
        <w:t>。</w:t>
      </w:r>
    </w:p>
    <w:p w14:paraId="6D5805E3">
      <w:pPr>
        <w:pStyle w:val="32"/>
        <w:widowControl/>
        <w:spacing w:before="38" w:beforeAutospacing="0" w:after="38" w:afterAutospacing="0" w:line="150" w:lineRule="atLeast"/>
        <w:ind w:firstLine="446" w:firstLineChars="200"/>
        <w:rPr>
          <w:rFonts w:hint="eastAsia" w:ascii="仿宋" w:hAnsi="仿宋" w:eastAsia="仿宋" w:cs="仿宋"/>
          <w:color w:val="auto"/>
          <w:sz w:val="22"/>
        </w:rPr>
      </w:pPr>
      <w:r>
        <w:rPr>
          <w:rFonts w:hint="eastAsia" w:ascii="仿宋" w:hAnsi="仿宋" w:eastAsia="仿宋" w:cs="仿宋"/>
          <w:color w:val="auto"/>
          <w:sz w:val="22"/>
        </w:rPr>
        <w:t>3、供应商质疑应当有明确的请求和必要的证明材料；</w:t>
      </w:r>
    </w:p>
    <w:p w14:paraId="270DEA6B">
      <w:pPr>
        <w:pStyle w:val="32"/>
        <w:widowControl/>
        <w:spacing w:before="38" w:beforeAutospacing="0" w:after="38" w:afterAutospacing="0" w:line="150" w:lineRule="atLeast"/>
        <w:ind w:firstLine="446" w:firstLineChars="200"/>
        <w:rPr>
          <w:rFonts w:hint="eastAsia" w:ascii="仿宋" w:hAnsi="仿宋" w:eastAsia="仿宋" w:cs="仿宋"/>
          <w:color w:val="auto"/>
          <w:sz w:val="22"/>
        </w:rPr>
      </w:pPr>
      <w:r>
        <w:rPr>
          <w:rFonts w:hint="eastAsia" w:ascii="仿宋" w:hAnsi="仿宋" w:eastAsia="仿宋" w:cs="仿宋"/>
          <w:color w:val="auto"/>
          <w:sz w:val="22"/>
        </w:rPr>
        <w:t>4、逾期的质疑，采购人及采购机构可不予接受。</w:t>
      </w:r>
    </w:p>
    <w:p w14:paraId="1D09AFAD">
      <w:pPr>
        <w:pStyle w:val="32"/>
        <w:widowControl/>
        <w:spacing w:before="128" w:beforeAutospacing="0" w:after="128" w:afterAutospacing="0" w:line="240" w:lineRule="atLeast"/>
        <w:jc w:val="both"/>
        <w:rPr>
          <w:rFonts w:ascii="黑体" w:hAnsi="宋体" w:eastAsia="黑体" w:cs="黑体"/>
          <w:color w:val="auto"/>
          <w:sz w:val="22"/>
        </w:rPr>
      </w:pPr>
      <w:r>
        <w:rPr>
          <w:rStyle w:val="39"/>
          <w:rFonts w:ascii="黑体" w:hAnsi="宋体" w:eastAsia="黑体" w:cs="黑体"/>
          <w:color w:val="auto"/>
          <w:sz w:val="22"/>
        </w:rPr>
        <w:t>八、凡对本次招标提出询问、质疑、投诉，请按以下方式联系</w:t>
      </w:r>
    </w:p>
    <w:p w14:paraId="3531D2A0">
      <w:pPr>
        <w:pStyle w:val="32"/>
        <w:widowControl/>
        <w:spacing w:before="38" w:beforeAutospacing="0" w:after="38" w:afterAutospacing="0"/>
        <w:rPr>
          <w:rFonts w:hint="eastAsia" w:ascii="仿宋" w:hAnsi="仿宋" w:eastAsia="仿宋" w:cs="仿宋"/>
          <w:color w:val="auto"/>
          <w:sz w:val="22"/>
        </w:rPr>
      </w:pPr>
      <w:r>
        <w:rPr>
          <w:rFonts w:hint="eastAsia" w:ascii="仿宋" w:hAnsi="仿宋" w:eastAsia="仿宋" w:cs="仿宋"/>
          <w:color w:val="auto"/>
          <w:sz w:val="22"/>
        </w:rPr>
        <w:t> 1.采购人信息</w:t>
      </w:r>
    </w:p>
    <w:p w14:paraId="078603C7">
      <w:pPr>
        <w:pStyle w:val="32"/>
        <w:widowControl/>
        <w:spacing w:before="38" w:beforeAutospacing="0" w:after="38" w:afterAutospacing="0"/>
        <w:ind w:firstLine="223" w:firstLineChars="100"/>
        <w:rPr>
          <w:rFonts w:hint="eastAsia" w:ascii="仿宋" w:hAnsi="仿宋" w:eastAsia="仿宋" w:cs="仿宋"/>
          <w:color w:val="auto"/>
          <w:sz w:val="22"/>
          <w:lang w:eastAsia="zh-CN"/>
        </w:rPr>
      </w:pPr>
      <w:r>
        <w:rPr>
          <w:rFonts w:hint="eastAsia" w:ascii="仿宋" w:hAnsi="仿宋" w:eastAsia="仿宋" w:cs="仿宋"/>
          <w:color w:val="auto"/>
          <w:sz w:val="22"/>
        </w:rPr>
        <w:t>名    称：</w:t>
      </w:r>
      <w:r>
        <w:rPr>
          <w:rFonts w:hint="eastAsia" w:ascii="仿宋" w:hAnsi="仿宋" w:eastAsia="仿宋" w:cs="仿宋"/>
          <w:color w:val="auto"/>
          <w:sz w:val="22"/>
          <w:lang w:eastAsia="zh-CN"/>
        </w:rPr>
        <w:t>泰顺县农合农业有限公司</w:t>
      </w:r>
    </w:p>
    <w:p w14:paraId="3EEBA1D5">
      <w:pPr>
        <w:pStyle w:val="32"/>
        <w:widowControl/>
        <w:spacing w:before="38" w:beforeAutospacing="0" w:after="38" w:afterAutospacing="0"/>
        <w:ind w:firstLine="223" w:firstLineChars="100"/>
        <w:rPr>
          <w:rFonts w:hint="eastAsia" w:ascii="仿宋" w:hAnsi="仿宋" w:eastAsia="仿宋" w:cs="仿宋"/>
          <w:color w:val="auto"/>
          <w:sz w:val="22"/>
          <w:lang w:eastAsia="zh-CN"/>
        </w:rPr>
      </w:pPr>
      <w:r>
        <w:rPr>
          <w:rFonts w:hint="eastAsia" w:ascii="仿宋" w:hAnsi="仿宋" w:eastAsia="仿宋" w:cs="仿宋"/>
          <w:color w:val="auto"/>
          <w:sz w:val="22"/>
        </w:rPr>
        <w:t>地    址：</w:t>
      </w:r>
      <w:r>
        <w:rPr>
          <w:rFonts w:hint="eastAsia" w:ascii="仿宋" w:hAnsi="仿宋" w:eastAsia="仿宋" w:cs="仿宋"/>
          <w:color w:val="auto"/>
          <w:sz w:val="22"/>
          <w:lang w:eastAsia="zh-CN"/>
        </w:rPr>
        <w:t>浙江省温州市泰顺县罗阳镇坪溪路202号</w:t>
      </w:r>
    </w:p>
    <w:p w14:paraId="4CF367F9">
      <w:pPr>
        <w:pStyle w:val="32"/>
        <w:widowControl/>
        <w:spacing w:before="38" w:beforeAutospacing="0" w:after="38" w:afterAutospacing="0"/>
        <w:ind w:firstLine="223" w:firstLineChars="100"/>
        <w:rPr>
          <w:rFonts w:hint="eastAsia" w:ascii="仿宋" w:hAnsi="仿宋" w:eastAsia="仿宋" w:cs="仿宋"/>
          <w:color w:val="auto"/>
          <w:sz w:val="22"/>
        </w:rPr>
      </w:pPr>
      <w:r>
        <w:rPr>
          <w:rFonts w:hint="eastAsia" w:ascii="仿宋" w:hAnsi="仿宋" w:eastAsia="仿宋" w:cs="仿宋"/>
          <w:color w:val="auto"/>
          <w:sz w:val="22"/>
        </w:rPr>
        <w:t>传    真： </w:t>
      </w:r>
    </w:p>
    <w:p w14:paraId="73DD31F3">
      <w:pPr>
        <w:pStyle w:val="32"/>
        <w:widowControl/>
        <w:spacing w:before="38" w:beforeAutospacing="0" w:after="38" w:afterAutospacing="0"/>
        <w:ind w:firstLine="223" w:firstLineChars="100"/>
        <w:rPr>
          <w:rFonts w:hint="eastAsia" w:ascii="仿宋" w:hAnsi="仿宋" w:eastAsia="仿宋" w:cs="仿宋"/>
          <w:color w:val="auto"/>
          <w:sz w:val="22"/>
        </w:rPr>
      </w:pPr>
      <w:r>
        <w:rPr>
          <w:rFonts w:hint="eastAsia" w:ascii="仿宋" w:hAnsi="仿宋" w:eastAsia="仿宋" w:cs="仿宋"/>
          <w:color w:val="auto"/>
          <w:sz w:val="22"/>
        </w:rPr>
        <w:t>项目联系人（询问）：</w:t>
      </w:r>
      <w:r>
        <w:rPr>
          <w:rFonts w:hint="eastAsia" w:ascii="仿宋" w:hAnsi="仿宋" w:eastAsia="仿宋" w:cs="仿宋"/>
          <w:color w:val="auto"/>
          <w:sz w:val="22"/>
          <w:lang w:val="en-US" w:eastAsia="zh-CN"/>
        </w:rPr>
        <w:t>高先生</w:t>
      </w:r>
      <w:r>
        <w:rPr>
          <w:rFonts w:hint="eastAsia" w:ascii="仿宋" w:hAnsi="仿宋" w:eastAsia="仿宋" w:cs="仿宋"/>
          <w:color w:val="auto"/>
          <w:sz w:val="22"/>
        </w:rPr>
        <w:t xml:space="preserve"> </w:t>
      </w:r>
    </w:p>
    <w:p w14:paraId="3D322A5C">
      <w:pPr>
        <w:pStyle w:val="32"/>
        <w:widowControl/>
        <w:spacing w:before="38" w:beforeAutospacing="0" w:after="38" w:afterAutospacing="0"/>
        <w:ind w:firstLine="223" w:firstLineChars="100"/>
        <w:rPr>
          <w:rFonts w:hint="eastAsia" w:ascii="仿宋" w:hAnsi="仿宋" w:eastAsia="仿宋" w:cs="仿宋"/>
          <w:color w:val="auto"/>
          <w:sz w:val="22"/>
        </w:rPr>
      </w:pPr>
      <w:r>
        <w:rPr>
          <w:rFonts w:hint="eastAsia" w:ascii="仿宋" w:hAnsi="仿宋" w:eastAsia="仿宋" w:cs="仿宋"/>
          <w:color w:val="auto"/>
          <w:sz w:val="22"/>
        </w:rPr>
        <w:t>项目联系方式（询问）：0577-67583686</w:t>
      </w:r>
    </w:p>
    <w:p w14:paraId="551ACB1E">
      <w:pPr>
        <w:pStyle w:val="32"/>
        <w:widowControl/>
        <w:spacing w:before="38" w:beforeAutospacing="0" w:after="38" w:afterAutospacing="0"/>
        <w:ind w:firstLine="223" w:firstLineChars="100"/>
        <w:rPr>
          <w:rFonts w:hint="eastAsia" w:ascii="仿宋" w:hAnsi="仿宋" w:eastAsia="仿宋" w:cs="仿宋"/>
          <w:color w:val="auto"/>
          <w:sz w:val="22"/>
          <w:lang w:eastAsia="zh-CN"/>
        </w:rPr>
      </w:pPr>
      <w:r>
        <w:rPr>
          <w:rFonts w:hint="eastAsia" w:ascii="仿宋" w:hAnsi="仿宋" w:eastAsia="仿宋" w:cs="仿宋"/>
          <w:color w:val="auto"/>
          <w:sz w:val="22"/>
        </w:rPr>
        <w:t>质疑联系人：</w:t>
      </w:r>
      <w:r>
        <w:rPr>
          <w:rFonts w:hint="eastAsia" w:ascii="仿宋" w:hAnsi="仿宋" w:eastAsia="仿宋" w:cs="仿宋"/>
          <w:color w:val="auto"/>
          <w:sz w:val="22"/>
          <w:lang w:val="en-US" w:eastAsia="zh-CN"/>
        </w:rPr>
        <w:t>赵先生</w:t>
      </w:r>
    </w:p>
    <w:p w14:paraId="48CB2815">
      <w:pPr>
        <w:pStyle w:val="32"/>
        <w:widowControl/>
        <w:spacing w:before="38" w:beforeAutospacing="0" w:after="38" w:afterAutospacing="0"/>
        <w:ind w:firstLine="223" w:firstLineChars="100"/>
        <w:rPr>
          <w:rFonts w:hint="eastAsia" w:ascii="仿宋" w:hAnsi="仿宋" w:eastAsia="仿宋" w:cs="仿宋"/>
          <w:color w:val="auto"/>
          <w:sz w:val="22"/>
        </w:rPr>
      </w:pPr>
      <w:r>
        <w:rPr>
          <w:rFonts w:hint="eastAsia" w:ascii="仿宋" w:hAnsi="仿宋" w:eastAsia="仿宋" w:cs="仿宋"/>
          <w:color w:val="auto"/>
          <w:sz w:val="22"/>
        </w:rPr>
        <w:t>质疑联系方式：0577-67583686</w:t>
      </w:r>
    </w:p>
    <w:p w14:paraId="7AE22E4F">
      <w:pPr>
        <w:pStyle w:val="32"/>
        <w:widowControl/>
        <w:spacing w:before="38" w:beforeAutospacing="0" w:after="38" w:afterAutospacing="0"/>
        <w:rPr>
          <w:rFonts w:ascii="仿宋" w:hAnsi="仿宋" w:eastAsia="仿宋" w:cs="仿宋"/>
          <w:color w:val="auto"/>
          <w:sz w:val="22"/>
        </w:rPr>
      </w:pPr>
      <w:r>
        <w:rPr>
          <w:rFonts w:hint="eastAsia" w:ascii="仿宋" w:hAnsi="仿宋" w:eastAsia="仿宋" w:cs="仿宋"/>
          <w:color w:val="auto"/>
          <w:sz w:val="22"/>
        </w:rPr>
        <w:t xml:space="preserve">  </w:t>
      </w:r>
    </w:p>
    <w:p w14:paraId="59F5F685">
      <w:pPr>
        <w:pStyle w:val="32"/>
        <w:widowControl/>
        <w:spacing w:before="38" w:beforeAutospacing="0" w:after="38" w:afterAutospacing="0"/>
        <w:rPr>
          <w:rFonts w:ascii="仿宋" w:hAnsi="仿宋" w:eastAsia="仿宋" w:cs="仿宋"/>
          <w:color w:val="auto"/>
          <w:sz w:val="22"/>
        </w:rPr>
      </w:pPr>
      <w:r>
        <w:rPr>
          <w:rFonts w:hint="eastAsia" w:ascii="仿宋" w:hAnsi="仿宋" w:eastAsia="仿宋" w:cs="仿宋"/>
          <w:color w:val="auto"/>
          <w:sz w:val="22"/>
        </w:rPr>
        <w:t xml:space="preserve"> 2.采购代理机构信息</w:t>
      </w:r>
    </w:p>
    <w:p w14:paraId="7C77EAA2">
      <w:pPr>
        <w:pStyle w:val="32"/>
        <w:widowControl/>
        <w:spacing w:before="38" w:beforeAutospacing="0" w:after="38" w:afterAutospacing="0"/>
        <w:rPr>
          <w:rFonts w:hint="eastAsia" w:ascii="仿宋" w:hAnsi="仿宋" w:eastAsia="仿宋" w:cs="仿宋"/>
          <w:color w:val="auto"/>
          <w:sz w:val="22"/>
          <w:lang w:eastAsia="zh-CN"/>
        </w:rPr>
      </w:pPr>
      <w:r>
        <w:rPr>
          <w:rFonts w:hint="eastAsia" w:ascii="仿宋" w:hAnsi="仿宋" w:eastAsia="仿宋" w:cs="仿宋"/>
          <w:color w:val="auto"/>
          <w:sz w:val="22"/>
        </w:rPr>
        <w:t>    名    称：</w:t>
      </w:r>
      <w:r>
        <w:rPr>
          <w:rFonts w:hint="eastAsia" w:ascii="仿宋" w:hAnsi="仿宋" w:eastAsia="仿宋" w:cs="仿宋"/>
          <w:color w:val="auto"/>
          <w:sz w:val="22"/>
          <w:lang w:eastAsia="zh-CN"/>
        </w:rPr>
        <w:t>浙江金穗工程项目管理有限公司</w:t>
      </w:r>
    </w:p>
    <w:p w14:paraId="4FBCB92C">
      <w:pPr>
        <w:pStyle w:val="32"/>
        <w:widowControl/>
        <w:spacing w:before="38" w:beforeAutospacing="0" w:after="38" w:afterAutospacing="0"/>
        <w:rPr>
          <w:rFonts w:ascii="仿宋" w:hAnsi="仿宋" w:eastAsia="仿宋" w:cs="仿宋"/>
          <w:color w:val="auto"/>
          <w:sz w:val="22"/>
        </w:rPr>
      </w:pPr>
      <w:r>
        <w:rPr>
          <w:rFonts w:hint="eastAsia" w:ascii="仿宋" w:hAnsi="仿宋" w:eastAsia="仿宋" w:cs="仿宋"/>
          <w:color w:val="auto"/>
          <w:sz w:val="22"/>
        </w:rPr>
        <w:t>    地    址：温州市泰顺县罗阳镇新城大道</w:t>
      </w:r>
      <w:r>
        <w:rPr>
          <w:rFonts w:hint="eastAsia" w:ascii="仿宋" w:hAnsi="仿宋" w:eastAsia="仿宋" w:cs="仿宋"/>
          <w:color w:val="auto"/>
          <w:sz w:val="22"/>
          <w:lang w:val="en-US" w:eastAsia="zh-CN"/>
        </w:rPr>
        <w:t>280</w:t>
      </w:r>
      <w:r>
        <w:rPr>
          <w:rFonts w:hint="eastAsia" w:ascii="仿宋" w:hAnsi="仿宋" w:eastAsia="仿宋" w:cs="仿宋"/>
          <w:color w:val="auto"/>
          <w:sz w:val="22"/>
        </w:rPr>
        <w:t>号</w:t>
      </w:r>
      <w:r>
        <w:rPr>
          <w:rFonts w:hint="eastAsia" w:ascii="仿宋" w:hAnsi="仿宋" w:eastAsia="仿宋" w:cs="仿宋"/>
          <w:color w:val="auto"/>
          <w:sz w:val="22"/>
          <w:lang w:val="en-US" w:eastAsia="zh-CN"/>
        </w:rPr>
        <w:t>二楼</w:t>
      </w:r>
      <w:r>
        <w:rPr>
          <w:rFonts w:hint="eastAsia" w:ascii="仿宋" w:hAnsi="仿宋" w:eastAsia="仿宋" w:cs="仿宋"/>
          <w:color w:val="auto"/>
          <w:sz w:val="22"/>
        </w:rPr>
        <w:t> </w:t>
      </w:r>
    </w:p>
    <w:p w14:paraId="2A305065">
      <w:pPr>
        <w:pStyle w:val="32"/>
        <w:widowControl/>
        <w:spacing w:before="38" w:beforeAutospacing="0" w:after="38" w:afterAutospacing="0"/>
        <w:rPr>
          <w:rFonts w:ascii="仿宋" w:hAnsi="仿宋" w:eastAsia="仿宋" w:cs="仿宋"/>
          <w:color w:val="auto"/>
          <w:sz w:val="22"/>
        </w:rPr>
      </w:pPr>
      <w:r>
        <w:rPr>
          <w:rFonts w:hint="eastAsia" w:ascii="仿宋" w:hAnsi="仿宋" w:eastAsia="仿宋" w:cs="仿宋"/>
          <w:color w:val="auto"/>
          <w:sz w:val="22"/>
        </w:rPr>
        <w:t>    传    真：  </w:t>
      </w:r>
    </w:p>
    <w:p w14:paraId="23A6C7E1">
      <w:pPr>
        <w:pStyle w:val="32"/>
        <w:widowControl/>
        <w:spacing w:before="38" w:beforeAutospacing="0" w:after="38" w:afterAutospacing="0"/>
        <w:ind w:firstLine="350"/>
        <w:rPr>
          <w:rFonts w:hint="eastAsia" w:ascii="仿宋" w:hAnsi="仿宋" w:eastAsia="仿宋" w:cs="仿宋"/>
          <w:color w:val="auto"/>
          <w:sz w:val="22"/>
          <w:lang w:eastAsia="zh-CN"/>
        </w:rPr>
      </w:pPr>
      <w:r>
        <w:rPr>
          <w:rFonts w:hint="eastAsia" w:ascii="仿宋" w:hAnsi="仿宋" w:eastAsia="仿宋" w:cs="仿宋"/>
          <w:color w:val="auto"/>
          <w:sz w:val="22"/>
        </w:rPr>
        <w:t>项目联系人（询问）：</w:t>
      </w:r>
      <w:r>
        <w:rPr>
          <w:rFonts w:hint="eastAsia" w:ascii="仿宋" w:hAnsi="仿宋" w:eastAsia="仿宋" w:cs="仿宋"/>
          <w:color w:val="auto"/>
          <w:sz w:val="22"/>
          <w:lang w:eastAsia="zh-CN"/>
        </w:rPr>
        <w:t>徐女士</w:t>
      </w:r>
    </w:p>
    <w:p w14:paraId="17729C72">
      <w:pPr>
        <w:pStyle w:val="32"/>
        <w:widowControl/>
        <w:spacing w:before="38" w:beforeAutospacing="0" w:after="38" w:afterAutospacing="0"/>
        <w:ind w:firstLine="350"/>
        <w:rPr>
          <w:rFonts w:hint="eastAsia" w:ascii="仿宋" w:hAnsi="仿宋" w:eastAsia="宋体" w:cs="仿宋"/>
          <w:color w:val="auto"/>
          <w:sz w:val="22"/>
          <w:lang w:eastAsia="zh-CN"/>
        </w:rPr>
      </w:pPr>
      <w:r>
        <w:rPr>
          <w:rFonts w:hint="eastAsia" w:ascii="仿宋" w:hAnsi="仿宋" w:eastAsia="仿宋" w:cs="仿宋"/>
          <w:color w:val="auto"/>
          <w:sz w:val="22"/>
        </w:rPr>
        <w:t>项目联系方式（询问）：</w:t>
      </w:r>
      <w:r>
        <w:rPr>
          <w:rFonts w:hint="eastAsia" w:ascii="仿宋" w:hAnsi="仿宋" w:eastAsia="仿宋" w:cs="仿宋"/>
          <w:color w:val="auto"/>
          <w:sz w:val="22"/>
          <w:lang w:eastAsia="zh-CN"/>
        </w:rPr>
        <w:t>0577-67686777</w:t>
      </w:r>
    </w:p>
    <w:p w14:paraId="5C6636BC">
      <w:pPr>
        <w:pStyle w:val="32"/>
        <w:widowControl/>
        <w:spacing w:before="38" w:beforeAutospacing="0" w:after="38" w:afterAutospacing="0"/>
        <w:rPr>
          <w:rFonts w:hint="eastAsia" w:ascii="仿宋" w:hAnsi="仿宋" w:eastAsia="仿宋" w:cs="仿宋"/>
          <w:color w:val="auto"/>
          <w:sz w:val="22"/>
          <w:lang w:eastAsia="zh-CN"/>
        </w:rPr>
      </w:pPr>
      <w:r>
        <w:rPr>
          <w:rFonts w:hint="eastAsia" w:ascii="仿宋" w:hAnsi="仿宋" w:eastAsia="仿宋" w:cs="仿宋"/>
          <w:color w:val="auto"/>
          <w:sz w:val="22"/>
        </w:rPr>
        <w:t>    质疑联系人：</w:t>
      </w:r>
      <w:r>
        <w:rPr>
          <w:rFonts w:hint="eastAsia" w:ascii="仿宋" w:hAnsi="仿宋" w:eastAsia="仿宋" w:cs="仿宋"/>
          <w:color w:val="auto"/>
          <w:sz w:val="22"/>
          <w:lang w:eastAsia="zh-CN"/>
        </w:rPr>
        <w:t>高女士</w:t>
      </w:r>
    </w:p>
    <w:p w14:paraId="79A6B718">
      <w:pPr>
        <w:pStyle w:val="32"/>
        <w:widowControl/>
        <w:spacing w:before="38" w:beforeAutospacing="0" w:after="38" w:afterAutospacing="0"/>
        <w:ind w:firstLine="350"/>
        <w:rPr>
          <w:rFonts w:hint="eastAsia" w:ascii="仿宋" w:hAnsi="仿宋" w:eastAsia="宋体" w:cs="仿宋"/>
          <w:color w:val="auto"/>
          <w:szCs w:val="24"/>
          <w:lang w:eastAsia="zh-CN"/>
        </w:rPr>
      </w:pPr>
      <w:r>
        <w:rPr>
          <w:rFonts w:hint="eastAsia" w:ascii="仿宋" w:hAnsi="仿宋" w:eastAsia="仿宋" w:cs="仿宋"/>
          <w:color w:val="auto"/>
          <w:sz w:val="22"/>
        </w:rPr>
        <w:t>质疑联系方式</w:t>
      </w:r>
      <w:r>
        <w:rPr>
          <w:rFonts w:hint="eastAsia" w:ascii="仿宋" w:hAnsi="仿宋" w:eastAsia="仿宋" w:cs="仿宋"/>
          <w:color w:val="auto"/>
          <w:sz w:val="22"/>
          <w:lang w:eastAsia="zh-CN"/>
        </w:rPr>
        <w:t>：0577-67686777</w:t>
      </w:r>
    </w:p>
    <w:p w14:paraId="0C23F2F0">
      <w:pPr>
        <w:pStyle w:val="32"/>
        <w:widowControl/>
        <w:spacing w:before="38" w:beforeAutospacing="0" w:after="38" w:afterAutospacing="0"/>
        <w:ind w:firstLine="223" w:firstLineChars="100"/>
        <w:rPr>
          <w:rFonts w:ascii="仿宋" w:hAnsi="仿宋" w:eastAsia="仿宋" w:cs="仿宋"/>
          <w:color w:val="auto"/>
          <w:sz w:val="22"/>
        </w:rPr>
      </w:pPr>
    </w:p>
    <w:p w14:paraId="25EEB29F">
      <w:pPr>
        <w:pStyle w:val="32"/>
        <w:widowControl/>
        <w:spacing w:before="38" w:beforeAutospacing="0" w:after="38" w:afterAutospacing="0"/>
        <w:ind w:firstLine="223" w:firstLineChars="100"/>
        <w:rPr>
          <w:rFonts w:ascii="仿宋" w:hAnsi="仿宋" w:eastAsia="仿宋" w:cs="仿宋"/>
          <w:color w:val="auto"/>
          <w:sz w:val="22"/>
        </w:rPr>
      </w:pPr>
    </w:p>
    <w:p w14:paraId="3C3919B3">
      <w:pPr>
        <w:pStyle w:val="32"/>
        <w:widowControl/>
        <w:spacing w:before="38" w:beforeAutospacing="0" w:after="38" w:afterAutospacing="0"/>
        <w:ind w:firstLine="223" w:firstLineChars="100"/>
        <w:rPr>
          <w:rFonts w:ascii="仿宋" w:hAnsi="仿宋" w:eastAsia="仿宋" w:cs="仿宋"/>
          <w:color w:val="auto"/>
          <w:sz w:val="22"/>
        </w:rPr>
      </w:pPr>
      <w:r>
        <w:rPr>
          <w:rFonts w:hint="eastAsia" w:ascii="仿宋" w:hAnsi="仿宋" w:eastAsia="仿宋" w:cs="仿宋"/>
          <w:color w:val="auto"/>
          <w:sz w:val="22"/>
        </w:rPr>
        <w:t>3.</w:t>
      </w:r>
      <w:r>
        <w:rPr>
          <w:rStyle w:val="45"/>
          <w:rFonts w:hint="eastAsia" w:ascii="仿宋" w:hAnsi="仿宋" w:eastAsia="仿宋" w:cs="仿宋"/>
          <w:color w:val="auto"/>
          <w:sz w:val="22"/>
        </w:rPr>
        <w:t>采购</w:t>
      </w:r>
      <w:r>
        <w:rPr>
          <w:rStyle w:val="45"/>
          <w:rFonts w:hint="eastAsia" w:ascii="仿宋" w:hAnsi="仿宋" w:eastAsia="仿宋" w:cs="仿宋"/>
          <w:color w:val="auto"/>
          <w:sz w:val="22"/>
          <w:lang w:val="en-US" w:eastAsia="zh-CN"/>
        </w:rPr>
        <w:t>主管</w:t>
      </w:r>
      <w:r>
        <w:rPr>
          <w:rStyle w:val="45"/>
          <w:rFonts w:hint="eastAsia" w:ascii="仿宋" w:hAnsi="仿宋" w:eastAsia="仿宋" w:cs="仿宋"/>
          <w:color w:val="auto"/>
          <w:sz w:val="22"/>
        </w:rPr>
        <w:t>部门</w:t>
      </w:r>
    </w:p>
    <w:p w14:paraId="7B10AB7E">
      <w:pPr>
        <w:pStyle w:val="32"/>
        <w:widowControl/>
        <w:spacing w:before="38" w:beforeAutospacing="0" w:after="38" w:afterAutospacing="0" w:line="225" w:lineRule="atLeast"/>
        <w:rPr>
          <w:rFonts w:hint="default" w:ascii="仿宋" w:hAnsi="仿宋" w:eastAsia="仿宋" w:cs="仿宋"/>
          <w:color w:val="auto"/>
          <w:sz w:val="22"/>
          <w:lang w:val="en-US" w:eastAsia="zh-CN"/>
        </w:rPr>
      </w:pPr>
      <w:r>
        <w:rPr>
          <w:rFonts w:hint="eastAsia" w:ascii="仿宋" w:hAnsi="仿宋" w:eastAsia="仿宋" w:cs="仿宋"/>
          <w:color w:val="auto"/>
          <w:sz w:val="22"/>
        </w:rPr>
        <w:t>     名    称：</w:t>
      </w:r>
      <w:r>
        <w:rPr>
          <w:rFonts w:hint="eastAsia" w:ascii="仿宋" w:hAnsi="仿宋" w:eastAsia="仿宋" w:cs="仿宋"/>
          <w:color w:val="auto"/>
          <w:sz w:val="22"/>
          <w:lang w:val="en-US" w:eastAsia="zh-CN"/>
        </w:rPr>
        <w:t>泰顺县农业农村局</w:t>
      </w:r>
    </w:p>
    <w:p w14:paraId="5BBFF5BE">
      <w:pPr>
        <w:pStyle w:val="32"/>
        <w:widowControl/>
        <w:spacing w:before="38" w:beforeAutospacing="0" w:after="38" w:afterAutospacing="0" w:line="225" w:lineRule="atLeast"/>
        <w:rPr>
          <w:rFonts w:ascii="仿宋" w:hAnsi="仿宋" w:eastAsia="仿宋" w:cs="仿宋"/>
          <w:color w:val="auto"/>
          <w:sz w:val="22"/>
        </w:rPr>
      </w:pPr>
      <w:r>
        <w:rPr>
          <w:rFonts w:hint="eastAsia" w:ascii="仿宋" w:hAnsi="仿宋" w:eastAsia="仿宋" w:cs="仿宋"/>
          <w:color w:val="auto"/>
          <w:sz w:val="22"/>
        </w:rPr>
        <w:t>     地    址：泰顺县罗阳镇坪溪路202号</w:t>
      </w:r>
    </w:p>
    <w:p w14:paraId="7AB8DEDD">
      <w:pPr>
        <w:pStyle w:val="32"/>
        <w:widowControl/>
        <w:spacing w:before="38" w:beforeAutospacing="0" w:after="38" w:afterAutospacing="0" w:line="225" w:lineRule="atLeast"/>
        <w:rPr>
          <w:rFonts w:hint="eastAsia" w:ascii="仿宋" w:hAnsi="仿宋" w:eastAsia="仿宋" w:cs="仿宋"/>
          <w:color w:val="auto"/>
          <w:sz w:val="22"/>
          <w:lang w:val="en-US" w:eastAsia="zh-CN"/>
        </w:rPr>
      </w:pPr>
      <w:r>
        <w:rPr>
          <w:rFonts w:hint="eastAsia" w:ascii="仿宋" w:hAnsi="仿宋" w:eastAsia="仿宋" w:cs="仿宋"/>
          <w:color w:val="auto"/>
          <w:sz w:val="22"/>
        </w:rPr>
        <w:t>  </w:t>
      </w:r>
      <w:r>
        <w:rPr>
          <w:rFonts w:hint="eastAsia" w:ascii="仿宋" w:hAnsi="仿宋" w:eastAsia="仿宋" w:cs="仿宋"/>
          <w:color w:val="auto"/>
          <w:sz w:val="22"/>
          <w:lang w:val="en-US" w:eastAsia="zh-CN"/>
        </w:rPr>
        <w:t xml:space="preserve">  </w:t>
      </w:r>
      <w:r>
        <w:rPr>
          <w:rFonts w:hint="eastAsia" w:ascii="仿宋" w:hAnsi="仿宋" w:eastAsia="仿宋" w:cs="仿宋"/>
          <w:color w:val="auto"/>
          <w:sz w:val="22"/>
        </w:rPr>
        <w:t>联 系 人：</w:t>
      </w:r>
      <w:r>
        <w:rPr>
          <w:rFonts w:hint="eastAsia" w:ascii="仿宋" w:hAnsi="仿宋" w:eastAsia="仿宋" w:cs="仿宋"/>
          <w:color w:val="auto"/>
          <w:sz w:val="22"/>
          <w:lang w:val="en-US" w:eastAsia="zh-CN"/>
        </w:rPr>
        <w:t>谢女士</w:t>
      </w:r>
    </w:p>
    <w:p w14:paraId="647D1A83">
      <w:pPr>
        <w:pStyle w:val="32"/>
        <w:widowControl/>
        <w:spacing w:before="38" w:beforeAutospacing="0" w:after="38" w:afterAutospacing="0" w:line="225" w:lineRule="atLeast"/>
        <w:rPr>
          <w:rFonts w:hint="default" w:ascii="仿宋" w:hAnsi="仿宋" w:eastAsia="仿宋" w:cs="仿宋"/>
          <w:color w:val="auto"/>
          <w:sz w:val="22"/>
          <w:lang w:val="en-US" w:eastAsia="zh-CN"/>
        </w:rPr>
      </w:pPr>
      <w:r>
        <w:rPr>
          <w:rFonts w:hint="eastAsia" w:ascii="仿宋" w:hAnsi="仿宋" w:eastAsia="仿宋" w:cs="仿宋"/>
          <w:color w:val="auto"/>
          <w:sz w:val="22"/>
        </w:rPr>
        <w:t>     监督投诉电话：</w:t>
      </w:r>
      <w:r>
        <w:rPr>
          <w:rFonts w:hint="eastAsia" w:ascii="仿宋" w:hAnsi="仿宋" w:eastAsia="仿宋" w:cs="仿宋"/>
          <w:color w:val="auto"/>
          <w:sz w:val="22"/>
          <w:lang w:val="en-US" w:eastAsia="zh-CN"/>
        </w:rPr>
        <w:t>0577-67565173</w:t>
      </w:r>
    </w:p>
    <w:p w14:paraId="532C9F0D">
      <w:pPr>
        <w:widowControl/>
        <w:spacing w:line="225" w:lineRule="atLeast"/>
        <w:jc w:val="left"/>
        <w:rPr>
          <w:rFonts w:ascii="仿宋" w:hAnsi="仿宋" w:eastAsia="仿宋" w:cs="仿宋"/>
          <w:color w:val="auto"/>
        </w:rPr>
      </w:pPr>
    </w:p>
    <w:p w14:paraId="756F975E">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0FCF1F14">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7903452B">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7664EEBE">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4F038FB4">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05637A9C">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6CED8953">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53F3E45A">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414B0533">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4CA2333E">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p>
    <w:p w14:paraId="2570DABD">
      <w:pPr>
        <w:rPr>
          <w:rFonts w:ascii="宋体" w:cs="宋体"/>
          <w:b/>
          <w:bCs/>
          <w:color w:val="auto"/>
          <w:sz w:val="32"/>
          <w:szCs w:val="32"/>
          <w:lang w:val="zh-CN"/>
        </w:rPr>
      </w:pPr>
      <w:r>
        <w:rPr>
          <w:rFonts w:ascii="宋体" w:cs="宋体"/>
          <w:b/>
          <w:bCs/>
          <w:color w:val="auto"/>
          <w:sz w:val="32"/>
          <w:szCs w:val="32"/>
          <w:lang w:val="zh-CN"/>
        </w:rPr>
        <w:br w:type="page"/>
      </w:r>
    </w:p>
    <w:p w14:paraId="267B327C">
      <w:pPr>
        <w:tabs>
          <w:tab w:val="left" w:pos="1080"/>
        </w:tabs>
        <w:autoSpaceDE w:val="0"/>
        <w:autoSpaceDN w:val="0"/>
        <w:adjustRightInd w:val="0"/>
        <w:spacing w:line="500" w:lineRule="atLeast"/>
        <w:jc w:val="center"/>
        <w:textAlignment w:val="baseline"/>
        <w:rPr>
          <w:rFonts w:ascii="宋体" w:cs="宋体"/>
          <w:b/>
          <w:bCs/>
          <w:color w:val="auto"/>
          <w:sz w:val="32"/>
          <w:szCs w:val="32"/>
          <w:lang w:val="zh-CN"/>
        </w:rPr>
      </w:pPr>
      <w:r>
        <w:rPr>
          <w:rFonts w:hint="eastAsia" w:ascii="宋体" w:cs="宋体"/>
          <w:b/>
          <w:bCs/>
          <w:color w:val="auto"/>
          <w:sz w:val="32"/>
          <w:szCs w:val="32"/>
          <w:lang w:val="zh-CN"/>
        </w:rPr>
        <w:t>第一部分、投标邀请函（投标须知前附表）</w:t>
      </w:r>
      <w:bookmarkEnd w:id="2"/>
    </w:p>
    <w:tbl>
      <w:tblPr>
        <w:tblStyle w:val="36"/>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952"/>
        <w:gridCol w:w="1562"/>
        <w:gridCol w:w="7657"/>
      </w:tblGrid>
      <w:tr w14:paraId="497F3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9" w:hRule="atLeast"/>
          <w:jc w:val="center"/>
        </w:trPr>
        <w:tc>
          <w:tcPr>
            <w:tcW w:w="952" w:type="dxa"/>
            <w:tcBorders>
              <w:top w:val="single" w:color="auto" w:sz="12" w:space="0"/>
            </w:tcBorders>
            <w:vAlign w:val="center"/>
          </w:tcPr>
          <w:p w14:paraId="3B437AC3">
            <w:pPr>
              <w:spacing w:line="400" w:lineRule="atLeast"/>
              <w:jc w:val="right"/>
              <w:rPr>
                <w:rFonts w:ascii="宋体" w:cs="宋体"/>
                <w:color w:val="auto"/>
                <w:sz w:val="22"/>
              </w:rPr>
            </w:pPr>
            <w:r>
              <w:rPr>
                <w:rFonts w:hint="eastAsia" w:ascii="宋体" w:cs="宋体"/>
                <w:color w:val="auto"/>
                <w:sz w:val="22"/>
              </w:rPr>
              <w:t>项号</w:t>
            </w:r>
          </w:p>
        </w:tc>
        <w:tc>
          <w:tcPr>
            <w:tcW w:w="1562" w:type="dxa"/>
            <w:tcBorders>
              <w:top w:val="single" w:color="auto" w:sz="12" w:space="0"/>
            </w:tcBorders>
            <w:vAlign w:val="center"/>
          </w:tcPr>
          <w:p w14:paraId="3AE162A9">
            <w:pPr>
              <w:spacing w:line="400" w:lineRule="atLeast"/>
              <w:jc w:val="center"/>
              <w:rPr>
                <w:rFonts w:ascii="宋体" w:cs="宋体"/>
                <w:color w:val="auto"/>
                <w:sz w:val="22"/>
              </w:rPr>
            </w:pPr>
            <w:r>
              <w:rPr>
                <w:rFonts w:hint="eastAsia" w:ascii="宋体" w:cs="宋体"/>
                <w:color w:val="auto"/>
                <w:sz w:val="22"/>
              </w:rPr>
              <w:t>内容</w:t>
            </w:r>
          </w:p>
        </w:tc>
        <w:tc>
          <w:tcPr>
            <w:tcW w:w="7657" w:type="dxa"/>
            <w:tcBorders>
              <w:top w:val="single" w:color="auto" w:sz="12" w:space="0"/>
            </w:tcBorders>
            <w:vAlign w:val="center"/>
          </w:tcPr>
          <w:p w14:paraId="0E32CEB5">
            <w:pPr>
              <w:spacing w:line="400" w:lineRule="atLeast"/>
              <w:jc w:val="center"/>
              <w:rPr>
                <w:rFonts w:ascii="宋体" w:cs="宋体"/>
                <w:color w:val="auto"/>
                <w:sz w:val="22"/>
              </w:rPr>
            </w:pPr>
            <w:r>
              <w:rPr>
                <w:rFonts w:hint="eastAsia" w:ascii="宋体" w:cs="宋体"/>
                <w:color w:val="auto"/>
                <w:sz w:val="22"/>
              </w:rPr>
              <w:t>说明与要求</w:t>
            </w:r>
          </w:p>
        </w:tc>
      </w:tr>
      <w:tr w14:paraId="2A593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DDEDFE2">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445BBD94">
            <w:pPr>
              <w:jc w:val="left"/>
              <w:rPr>
                <w:rFonts w:ascii="宋体" w:cs="宋体"/>
                <w:color w:val="auto"/>
                <w:sz w:val="22"/>
              </w:rPr>
            </w:pPr>
            <w:r>
              <w:rPr>
                <w:rFonts w:hint="eastAsia" w:ascii="宋体" w:cs="宋体"/>
                <w:color w:val="auto"/>
                <w:sz w:val="22"/>
              </w:rPr>
              <w:t>项目名称</w:t>
            </w:r>
          </w:p>
        </w:tc>
        <w:tc>
          <w:tcPr>
            <w:tcW w:w="7657" w:type="dxa"/>
            <w:tcBorders>
              <w:top w:val="single" w:color="auto" w:sz="4" w:space="0"/>
              <w:left w:val="single" w:color="auto" w:sz="4" w:space="0"/>
              <w:right w:val="single" w:color="auto" w:sz="12" w:space="0"/>
            </w:tcBorders>
            <w:vAlign w:val="center"/>
          </w:tcPr>
          <w:p w14:paraId="3757243F">
            <w:pPr>
              <w:rPr>
                <w:rFonts w:hint="eastAsia" w:ascii="宋体" w:eastAsia="宋体" w:cs="宋体"/>
                <w:color w:val="auto"/>
                <w:sz w:val="22"/>
                <w:lang w:eastAsia="zh-CN"/>
              </w:rPr>
            </w:pPr>
            <w:r>
              <w:rPr>
                <w:rFonts w:hint="eastAsia" w:ascii="宋体" w:cs="宋体"/>
                <w:color w:val="auto"/>
                <w:sz w:val="22"/>
                <w:lang w:eastAsia="zh-CN"/>
              </w:rPr>
              <w:t>“光耀畲乡·电亮共富路”光伏项目</w:t>
            </w:r>
          </w:p>
        </w:tc>
      </w:tr>
      <w:tr w14:paraId="172E1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1A8C390C">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3BED117B">
            <w:pPr>
              <w:jc w:val="left"/>
              <w:rPr>
                <w:rFonts w:ascii="宋体" w:cs="宋体"/>
                <w:color w:val="auto"/>
                <w:sz w:val="22"/>
              </w:rPr>
            </w:pPr>
            <w:r>
              <w:rPr>
                <w:rFonts w:hint="eastAsia" w:ascii="宋体" w:cs="宋体"/>
                <w:color w:val="auto"/>
                <w:sz w:val="22"/>
              </w:rPr>
              <w:t>项目编号</w:t>
            </w:r>
          </w:p>
        </w:tc>
        <w:tc>
          <w:tcPr>
            <w:tcW w:w="7657" w:type="dxa"/>
            <w:tcBorders>
              <w:top w:val="single" w:color="auto" w:sz="4" w:space="0"/>
              <w:left w:val="single" w:color="auto" w:sz="4" w:space="0"/>
              <w:right w:val="single" w:color="auto" w:sz="12" w:space="0"/>
            </w:tcBorders>
            <w:vAlign w:val="center"/>
          </w:tcPr>
          <w:p w14:paraId="3FCA68E1">
            <w:pPr>
              <w:rPr>
                <w:rFonts w:ascii="宋体" w:cs="宋体"/>
                <w:color w:val="auto"/>
                <w:sz w:val="22"/>
              </w:rPr>
            </w:pPr>
            <w:r>
              <w:rPr>
                <w:rFonts w:hint="eastAsia" w:ascii="宋体" w:cs="宋体"/>
                <w:color w:val="auto"/>
                <w:sz w:val="22"/>
                <w:lang w:eastAsia="zh-CN"/>
              </w:rPr>
              <w:t>TSCG202605012</w:t>
            </w:r>
          </w:p>
        </w:tc>
      </w:tr>
      <w:tr w14:paraId="46C58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12B63462">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6721B285">
            <w:pPr>
              <w:jc w:val="left"/>
              <w:rPr>
                <w:rFonts w:ascii="宋体" w:cs="宋体"/>
                <w:color w:val="auto"/>
                <w:sz w:val="22"/>
              </w:rPr>
            </w:pPr>
            <w:r>
              <w:rPr>
                <w:rFonts w:hint="eastAsia" w:ascii="宋体" w:cs="宋体"/>
                <w:color w:val="auto"/>
                <w:sz w:val="22"/>
              </w:rPr>
              <w:t>资金来源</w:t>
            </w:r>
          </w:p>
        </w:tc>
        <w:tc>
          <w:tcPr>
            <w:tcW w:w="7657" w:type="dxa"/>
            <w:tcBorders>
              <w:top w:val="single" w:color="auto" w:sz="4" w:space="0"/>
              <w:left w:val="single" w:color="auto" w:sz="4" w:space="0"/>
              <w:right w:val="single" w:color="auto" w:sz="12" w:space="0"/>
            </w:tcBorders>
            <w:vAlign w:val="center"/>
          </w:tcPr>
          <w:p w14:paraId="78A84205">
            <w:pPr>
              <w:rPr>
                <w:rFonts w:hint="default" w:ascii="宋体" w:eastAsia="宋体" w:cs="宋体"/>
                <w:color w:val="auto"/>
                <w:sz w:val="22"/>
                <w:lang w:val="en-US" w:eastAsia="zh-CN"/>
              </w:rPr>
            </w:pPr>
            <w:r>
              <w:rPr>
                <w:rFonts w:hint="eastAsia" w:ascii="宋体" w:cs="宋体"/>
                <w:color w:val="auto"/>
                <w:sz w:val="22"/>
              </w:rPr>
              <w:t>财政性资金</w:t>
            </w:r>
            <w:r>
              <w:rPr>
                <w:rFonts w:hint="eastAsia" w:ascii="宋体" w:cs="宋体"/>
                <w:color w:val="auto"/>
                <w:sz w:val="22"/>
                <w:lang w:val="en-US" w:eastAsia="zh-CN"/>
              </w:rPr>
              <w:t>+自筹</w:t>
            </w:r>
          </w:p>
        </w:tc>
      </w:tr>
      <w:tr w14:paraId="6FBD4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341615FB">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72FD89F5">
            <w:pPr>
              <w:jc w:val="left"/>
              <w:rPr>
                <w:rFonts w:ascii="宋体" w:cs="宋体"/>
                <w:color w:val="auto"/>
                <w:sz w:val="22"/>
              </w:rPr>
            </w:pPr>
            <w:r>
              <w:rPr>
                <w:rFonts w:hint="eastAsia" w:ascii="宋体" w:cs="宋体"/>
                <w:color w:val="auto"/>
                <w:sz w:val="22"/>
              </w:rPr>
              <w:t>采购方式</w:t>
            </w:r>
          </w:p>
        </w:tc>
        <w:tc>
          <w:tcPr>
            <w:tcW w:w="7657" w:type="dxa"/>
            <w:tcBorders>
              <w:top w:val="single" w:color="auto" w:sz="4" w:space="0"/>
              <w:left w:val="single" w:color="auto" w:sz="4" w:space="0"/>
              <w:right w:val="single" w:color="auto" w:sz="12" w:space="0"/>
            </w:tcBorders>
            <w:vAlign w:val="center"/>
          </w:tcPr>
          <w:p w14:paraId="467920D4">
            <w:pPr>
              <w:rPr>
                <w:rFonts w:hint="eastAsia" w:ascii="宋体" w:eastAsia="宋体" w:cs="宋体"/>
                <w:color w:val="auto"/>
                <w:sz w:val="22"/>
                <w:lang w:eastAsia="zh-CN"/>
              </w:rPr>
            </w:pPr>
            <w:r>
              <w:rPr>
                <w:rFonts w:hint="eastAsia" w:ascii="宋体" w:cs="宋体"/>
                <w:color w:val="auto"/>
                <w:sz w:val="22"/>
                <w:lang w:eastAsia="zh-CN"/>
              </w:rPr>
              <w:t>公开招标</w:t>
            </w:r>
          </w:p>
        </w:tc>
      </w:tr>
      <w:tr w14:paraId="12938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FBBA55F">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5437FAFE">
            <w:pPr>
              <w:jc w:val="left"/>
              <w:rPr>
                <w:rFonts w:ascii="宋体" w:cs="宋体"/>
                <w:color w:val="auto"/>
                <w:sz w:val="22"/>
              </w:rPr>
            </w:pPr>
            <w:r>
              <w:rPr>
                <w:rFonts w:hint="eastAsia" w:ascii="宋体" w:cs="宋体"/>
                <w:color w:val="auto"/>
                <w:sz w:val="22"/>
              </w:rPr>
              <w:t>最高限价</w:t>
            </w:r>
          </w:p>
        </w:tc>
        <w:tc>
          <w:tcPr>
            <w:tcW w:w="7657" w:type="dxa"/>
            <w:tcBorders>
              <w:top w:val="single" w:color="auto" w:sz="4" w:space="0"/>
              <w:left w:val="single" w:color="auto" w:sz="4" w:space="0"/>
              <w:right w:val="single" w:color="auto" w:sz="12" w:space="0"/>
            </w:tcBorders>
            <w:vAlign w:val="center"/>
          </w:tcPr>
          <w:p w14:paraId="2F6517EB">
            <w:pPr>
              <w:rPr>
                <w:rFonts w:ascii="宋体" w:cs="宋体"/>
                <w:color w:val="auto"/>
                <w:sz w:val="22"/>
              </w:rPr>
            </w:pPr>
            <w:r>
              <w:rPr>
                <w:rFonts w:hint="eastAsia" w:ascii="宋体" w:cs="宋体"/>
                <w:color w:val="auto"/>
                <w:sz w:val="22"/>
                <w:highlight w:val="none"/>
                <w:lang w:val="en-US" w:eastAsia="zh-CN"/>
              </w:rPr>
              <w:t>17505927.68</w:t>
            </w:r>
            <w:r>
              <w:rPr>
                <w:rFonts w:hint="eastAsia" w:ascii="宋体" w:cs="宋体"/>
                <w:color w:val="auto"/>
                <w:sz w:val="22"/>
                <w:highlight w:val="none"/>
              </w:rPr>
              <w:t>元</w:t>
            </w:r>
          </w:p>
        </w:tc>
      </w:tr>
      <w:tr w14:paraId="6188B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469471F1">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4348CA95">
            <w:pPr>
              <w:adjustRightInd w:val="0"/>
              <w:jc w:val="left"/>
              <w:rPr>
                <w:rFonts w:ascii="宋体" w:cs="宋体"/>
                <w:color w:val="auto"/>
                <w:sz w:val="22"/>
              </w:rPr>
            </w:pPr>
            <w:r>
              <w:rPr>
                <w:rFonts w:hint="eastAsia" w:ascii="宋体" w:cs="宋体"/>
                <w:color w:val="auto"/>
                <w:sz w:val="22"/>
              </w:rPr>
              <w:t>采购人</w:t>
            </w:r>
          </w:p>
        </w:tc>
        <w:tc>
          <w:tcPr>
            <w:tcW w:w="7657" w:type="dxa"/>
            <w:tcBorders>
              <w:top w:val="single" w:color="auto" w:sz="4" w:space="0"/>
              <w:left w:val="single" w:color="auto" w:sz="4" w:space="0"/>
              <w:right w:val="single" w:color="auto" w:sz="12" w:space="0"/>
            </w:tcBorders>
            <w:vAlign w:val="center"/>
          </w:tcPr>
          <w:p w14:paraId="1FDBCDDD">
            <w:pPr>
              <w:rPr>
                <w:rFonts w:hint="eastAsia" w:ascii="宋体" w:eastAsia="宋体" w:cs="宋体"/>
                <w:color w:val="auto"/>
                <w:sz w:val="22"/>
                <w:lang w:eastAsia="zh-CN"/>
              </w:rPr>
            </w:pPr>
            <w:r>
              <w:rPr>
                <w:rFonts w:hint="eastAsia" w:ascii="宋体" w:cs="宋体"/>
                <w:color w:val="auto"/>
                <w:sz w:val="22"/>
                <w:lang w:eastAsia="zh-CN"/>
              </w:rPr>
              <w:t>泰顺县农合农业有限公司</w:t>
            </w:r>
          </w:p>
        </w:tc>
      </w:tr>
      <w:tr w14:paraId="6439D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7F8EBFC2">
            <w:pPr>
              <w:widowControl/>
              <w:numPr>
                <w:ilvl w:val="0"/>
                <w:numId w:val="5"/>
              </w:numPr>
              <w:tabs>
                <w:tab w:val="left" w:pos="420"/>
                <w:tab w:val="clear" w:pos="720"/>
              </w:tabs>
              <w:ind w:left="420" w:right="105"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32058EEB">
            <w:pPr>
              <w:jc w:val="left"/>
              <w:rPr>
                <w:rFonts w:ascii="宋体" w:cs="宋体"/>
                <w:color w:val="auto"/>
                <w:sz w:val="22"/>
              </w:rPr>
            </w:pPr>
            <w:r>
              <w:rPr>
                <w:rFonts w:hint="eastAsia" w:ascii="宋体" w:cs="宋体"/>
                <w:color w:val="auto"/>
                <w:sz w:val="22"/>
              </w:rPr>
              <w:t>招标代理机构</w:t>
            </w:r>
          </w:p>
        </w:tc>
        <w:tc>
          <w:tcPr>
            <w:tcW w:w="7657" w:type="dxa"/>
            <w:tcBorders>
              <w:top w:val="single" w:color="auto" w:sz="4" w:space="0"/>
              <w:left w:val="single" w:color="auto" w:sz="4" w:space="0"/>
              <w:right w:val="single" w:color="auto" w:sz="12" w:space="0"/>
            </w:tcBorders>
            <w:vAlign w:val="center"/>
          </w:tcPr>
          <w:p w14:paraId="46A29542">
            <w:pPr>
              <w:rPr>
                <w:rFonts w:hint="eastAsia" w:ascii="宋体" w:eastAsia="宋体" w:cs="宋体"/>
                <w:color w:val="auto"/>
                <w:sz w:val="22"/>
                <w:lang w:eastAsia="zh-CN"/>
              </w:rPr>
            </w:pPr>
            <w:r>
              <w:rPr>
                <w:rFonts w:hint="eastAsia" w:ascii="宋体" w:cs="宋体"/>
                <w:color w:val="auto"/>
                <w:sz w:val="22"/>
                <w:lang w:eastAsia="zh-CN"/>
              </w:rPr>
              <w:t>浙江金穗工程项目管理有限公司</w:t>
            </w:r>
          </w:p>
        </w:tc>
      </w:tr>
      <w:tr w14:paraId="3B0FE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B730498">
            <w:pPr>
              <w:widowControl/>
              <w:numPr>
                <w:ilvl w:val="0"/>
                <w:numId w:val="5"/>
              </w:numPr>
              <w:tabs>
                <w:tab w:val="left" w:pos="420"/>
                <w:tab w:val="clear" w:pos="720"/>
              </w:tabs>
              <w:ind w:left="420" w:right="105"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61C129C9">
            <w:pPr>
              <w:jc w:val="left"/>
              <w:rPr>
                <w:rFonts w:ascii="宋体" w:cs="宋体"/>
                <w:color w:val="auto"/>
                <w:sz w:val="22"/>
              </w:rPr>
            </w:pPr>
            <w:r>
              <w:rPr>
                <w:rFonts w:hint="eastAsia" w:ascii="宋体" w:cs="宋体"/>
                <w:color w:val="auto"/>
                <w:sz w:val="22"/>
              </w:rPr>
              <w:t>评标办法</w:t>
            </w:r>
          </w:p>
        </w:tc>
        <w:tc>
          <w:tcPr>
            <w:tcW w:w="7657" w:type="dxa"/>
            <w:tcBorders>
              <w:top w:val="single" w:color="auto" w:sz="4" w:space="0"/>
              <w:left w:val="single" w:color="auto" w:sz="4" w:space="0"/>
              <w:right w:val="single" w:color="auto" w:sz="12" w:space="0"/>
            </w:tcBorders>
            <w:vAlign w:val="center"/>
          </w:tcPr>
          <w:p w14:paraId="730F6365">
            <w:pPr>
              <w:adjustRightInd w:val="0"/>
              <w:rPr>
                <w:rFonts w:ascii="宋体" w:cs="宋体"/>
                <w:color w:val="auto"/>
                <w:sz w:val="22"/>
              </w:rPr>
            </w:pPr>
            <w:r>
              <w:rPr>
                <w:rFonts w:hint="eastAsia" w:ascii="宋体" w:cs="宋体"/>
                <w:color w:val="auto"/>
                <w:sz w:val="22"/>
              </w:rPr>
              <w:t>综合评分法</w:t>
            </w:r>
          </w:p>
        </w:tc>
      </w:tr>
      <w:tr w14:paraId="1DC84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tcBorders>
              <w:top w:val="single" w:color="auto" w:sz="4" w:space="0"/>
              <w:left w:val="single" w:color="auto" w:sz="12" w:space="0"/>
              <w:right w:val="single" w:color="auto" w:sz="4" w:space="0"/>
            </w:tcBorders>
            <w:vAlign w:val="center"/>
          </w:tcPr>
          <w:p w14:paraId="592B0849">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6167F04B">
            <w:pPr>
              <w:jc w:val="left"/>
              <w:rPr>
                <w:rFonts w:ascii="宋体" w:cs="宋体"/>
                <w:color w:val="auto"/>
                <w:sz w:val="22"/>
              </w:rPr>
            </w:pPr>
            <w:r>
              <w:rPr>
                <w:rFonts w:hint="eastAsia" w:ascii="宋体" w:cs="宋体"/>
                <w:color w:val="auto"/>
                <w:sz w:val="22"/>
              </w:rPr>
              <w:t>招标内容</w:t>
            </w:r>
          </w:p>
        </w:tc>
        <w:tc>
          <w:tcPr>
            <w:tcW w:w="7657" w:type="dxa"/>
            <w:tcBorders>
              <w:top w:val="single" w:color="auto" w:sz="4" w:space="0"/>
              <w:left w:val="single" w:color="auto" w:sz="4" w:space="0"/>
              <w:right w:val="single" w:color="auto" w:sz="12" w:space="0"/>
            </w:tcBorders>
            <w:vAlign w:val="center"/>
          </w:tcPr>
          <w:p w14:paraId="475351C4">
            <w:pPr>
              <w:adjustRightInd w:val="0"/>
              <w:rPr>
                <w:rFonts w:ascii="宋体" w:cs="宋体"/>
                <w:color w:val="auto"/>
                <w:sz w:val="22"/>
              </w:rPr>
            </w:pPr>
            <w:r>
              <w:rPr>
                <w:rFonts w:hint="eastAsia" w:ascii="宋体" w:cs="宋体"/>
                <w:color w:val="auto"/>
                <w:sz w:val="22"/>
              </w:rPr>
              <w:t>具体内容见</w:t>
            </w:r>
            <w:r>
              <w:rPr>
                <w:rFonts w:hint="eastAsia" w:ascii="宋体" w:cs="宋体"/>
                <w:color w:val="auto"/>
                <w:sz w:val="22"/>
                <w:lang w:eastAsia="zh-CN"/>
              </w:rPr>
              <w:t>公开招标</w:t>
            </w:r>
            <w:r>
              <w:rPr>
                <w:rFonts w:hint="eastAsia" w:ascii="宋体" w:cs="宋体"/>
                <w:color w:val="auto"/>
                <w:sz w:val="22"/>
              </w:rPr>
              <w:t>文件。</w:t>
            </w:r>
          </w:p>
        </w:tc>
      </w:tr>
      <w:tr w14:paraId="02EAB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08" w:hRule="atLeast"/>
          <w:jc w:val="center"/>
        </w:trPr>
        <w:tc>
          <w:tcPr>
            <w:tcW w:w="952" w:type="dxa"/>
            <w:tcBorders>
              <w:top w:val="single" w:color="auto" w:sz="4" w:space="0"/>
              <w:left w:val="single" w:color="auto" w:sz="12" w:space="0"/>
              <w:right w:val="single" w:color="auto" w:sz="4" w:space="0"/>
            </w:tcBorders>
            <w:vAlign w:val="center"/>
          </w:tcPr>
          <w:p w14:paraId="3BDEFB1C">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1AEBCFF0">
            <w:pPr>
              <w:jc w:val="left"/>
              <w:rPr>
                <w:rFonts w:ascii="宋体" w:cs="宋体"/>
                <w:color w:val="auto"/>
                <w:sz w:val="22"/>
              </w:rPr>
            </w:pPr>
            <w:r>
              <w:rPr>
                <w:rFonts w:hint="eastAsia" w:ascii="宋体" w:cs="宋体"/>
                <w:color w:val="auto"/>
                <w:sz w:val="22"/>
              </w:rPr>
              <w:t>投标供应商</w:t>
            </w:r>
          </w:p>
          <w:p w14:paraId="4E64EB17">
            <w:pPr>
              <w:jc w:val="left"/>
              <w:rPr>
                <w:rFonts w:ascii="宋体" w:cs="宋体"/>
                <w:color w:val="auto"/>
                <w:sz w:val="22"/>
              </w:rPr>
            </w:pPr>
            <w:r>
              <w:rPr>
                <w:rFonts w:hint="eastAsia" w:ascii="宋体" w:cs="宋体"/>
                <w:color w:val="auto"/>
                <w:sz w:val="22"/>
              </w:rPr>
              <w:t>资格要求</w:t>
            </w:r>
          </w:p>
        </w:tc>
        <w:tc>
          <w:tcPr>
            <w:tcW w:w="7657" w:type="dxa"/>
            <w:tcBorders>
              <w:top w:val="single" w:color="auto" w:sz="4" w:space="0"/>
              <w:left w:val="single" w:color="auto" w:sz="4" w:space="0"/>
              <w:right w:val="single" w:color="auto" w:sz="12" w:space="0"/>
            </w:tcBorders>
            <w:vAlign w:val="center"/>
          </w:tcPr>
          <w:p w14:paraId="7EEAFB85">
            <w:pPr>
              <w:rPr>
                <w:rFonts w:ascii="宋体" w:cs="宋体"/>
                <w:color w:val="auto"/>
                <w:sz w:val="22"/>
              </w:rPr>
            </w:pPr>
            <w:r>
              <w:rPr>
                <w:rFonts w:hint="eastAsia" w:ascii="宋体" w:cs="宋体"/>
                <w:color w:val="auto"/>
                <w:sz w:val="22"/>
              </w:rPr>
              <w:t>详见采购公告</w:t>
            </w:r>
          </w:p>
        </w:tc>
      </w:tr>
      <w:tr w14:paraId="18D68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557708AD">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6215FCEF">
            <w:pPr>
              <w:adjustRightInd w:val="0"/>
              <w:jc w:val="left"/>
              <w:rPr>
                <w:rFonts w:ascii="宋体" w:cs="宋体"/>
                <w:color w:val="auto"/>
                <w:sz w:val="22"/>
              </w:rPr>
            </w:pPr>
            <w:r>
              <w:rPr>
                <w:rFonts w:hint="eastAsia" w:ascii="宋体" w:cs="宋体"/>
                <w:color w:val="auto"/>
                <w:sz w:val="22"/>
              </w:rPr>
              <w:t>踏勘现场</w:t>
            </w:r>
          </w:p>
        </w:tc>
        <w:tc>
          <w:tcPr>
            <w:tcW w:w="7657" w:type="dxa"/>
            <w:tcBorders>
              <w:top w:val="single" w:color="auto" w:sz="4" w:space="0"/>
              <w:left w:val="single" w:color="auto" w:sz="4" w:space="0"/>
              <w:right w:val="single" w:color="auto" w:sz="12" w:space="0"/>
            </w:tcBorders>
            <w:vAlign w:val="center"/>
          </w:tcPr>
          <w:p w14:paraId="194E8F21">
            <w:pPr>
              <w:rPr>
                <w:rFonts w:hint="eastAsia" w:ascii="宋体" w:cs="宋体"/>
                <w:color w:val="auto"/>
                <w:sz w:val="22"/>
              </w:rPr>
            </w:pPr>
            <w:r>
              <w:rPr>
                <w:rFonts w:hint="eastAsia" w:ascii="宋体" w:cs="宋体"/>
                <w:color w:val="auto"/>
                <w:sz w:val="22"/>
              </w:rPr>
              <w:t xml:space="preserve">☑不组织 </w:t>
            </w:r>
          </w:p>
          <w:p w14:paraId="1F9E0ABD">
            <w:pPr>
              <w:rPr>
                <w:rFonts w:ascii="宋体" w:cs="宋体"/>
                <w:color w:val="auto"/>
                <w:sz w:val="22"/>
              </w:rPr>
            </w:pPr>
            <w:r>
              <w:rPr>
                <w:rFonts w:hint="eastAsia" w:ascii="宋体" w:cs="宋体"/>
                <w:color w:val="auto"/>
                <w:sz w:val="22"/>
              </w:rPr>
              <w:t>□组织</w:t>
            </w:r>
          </w:p>
        </w:tc>
      </w:tr>
      <w:tr w14:paraId="7A685F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41E6A213">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2F8887AB">
            <w:pPr>
              <w:adjustRightInd w:val="0"/>
              <w:jc w:val="left"/>
              <w:rPr>
                <w:rFonts w:ascii="宋体" w:cs="宋体"/>
                <w:color w:val="auto"/>
                <w:sz w:val="22"/>
              </w:rPr>
            </w:pPr>
            <w:r>
              <w:rPr>
                <w:rFonts w:hint="eastAsia" w:ascii="宋体" w:cs="宋体"/>
                <w:color w:val="auto"/>
                <w:sz w:val="22"/>
              </w:rPr>
              <w:t>是否允许递交备选投标方案</w:t>
            </w:r>
          </w:p>
        </w:tc>
        <w:tc>
          <w:tcPr>
            <w:tcW w:w="7657" w:type="dxa"/>
            <w:tcBorders>
              <w:top w:val="single" w:color="auto" w:sz="4" w:space="0"/>
              <w:left w:val="single" w:color="auto" w:sz="4" w:space="0"/>
              <w:right w:val="single" w:color="auto" w:sz="12" w:space="0"/>
            </w:tcBorders>
            <w:vAlign w:val="center"/>
          </w:tcPr>
          <w:p w14:paraId="471BF523">
            <w:pPr>
              <w:rPr>
                <w:rFonts w:ascii="宋体" w:cs="宋体"/>
                <w:color w:val="auto"/>
                <w:sz w:val="22"/>
              </w:rPr>
            </w:pPr>
            <w:r>
              <w:rPr>
                <w:rFonts w:hint="eastAsia" w:ascii="宋体" w:cs="宋体"/>
                <w:color w:val="auto"/>
                <w:sz w:val="22"/>
              </w:rPr>
              <w:t>☑不允许□允许</w:t>
            </w:r>
          </w:p>
        </w:tc>
      </w:tr>
      <w:tr w14:paraId="226C7A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13" w:hRule="atLeast"/>
          <w:jc w:val="center"/>
        </w:trPr>
        <w:tc>
          <w:tcPr>
            <w:tcW w:w="952" w:type="dxa"/>
            <w:tcBorders>
              <w:top w:val="single" w:color="auto" w:sz="4" w:space="0"/>
              <w:left w:val="single" w:color="auto" w:sz="12" w:space="0"/>
              <w:right w:val="single" w:color="auto" w:sz="4" w:space="0"/>
            </w:tcBorders>
            <w:vAlign w:val="center"/>
          </w:tcPr>
          <w:p w14:paraId="29BAFDBA">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294D8BB9">
            <w:pPr>
              <w:adjustRightInd w:val="0"/>
              <w:jc w:val="left"/>
              <w:rPr>
                <w:rFonts w:ascii="宋体" w:cs="宋体"/>
                <w:color w:val="auto"/>
                <w:sz w:val="22"/>
              </w:rPr>
            </w:pPr>
            <w:r>
              <w:rPr>
                <w:rFonts w:hint="eastAsia" w:ascii="宋体" w:cs="宋体"/>
                <w:color w:val="auto"/>
                <w:sz w:val="22"/>
              </w:rPr>
              <w:t>是否接收联体</w:t>
            </w:r>
          </w:p>
        </w:tc>
        <w:tc>
          <w:tcPr>
            <w:tcW w:w="7657" w:type="dxa"/>
            <w:tcBorders>
              <w:top w:val="single" w:color="auto" w:sz="4" w:space="0"/>
              <w:left w:val="single" w:color="auto" w:sz="4" w:space="0"/>
              <w:right w:val="single" w:color="auto" w:sz="12" w:space="0"/>
            </w:tcBorders>
            <w:vAlign w:val="center"/>
          </w:tcPr>
          <w:p w14:paraId="23CD83B1">
            <w:pPr>
              <w:rPr>
                <w:rFonts w:ascii="宋体" w:cs="宋体"/>
                <w:color w:val="auto"/>
                <w:sz w:val="22"/>
              </w:rPr>
            </w:pPr>
            <w:r>
              <w:rPr>
                <w:rFonts w:hint="eastAsia" w:ascii="宋体" w:cs="宋体"/>
                <w:color w:val="auto"/>
                <w:sz w:val="22"/>
                <w:highlight w:val="none"/>
              </w:rPr>
              <w:t xml:space="preserve">□是 </w:t>
            </w:r>
            <w:r>
              <w:rPr>
                <w:rFonts w:hint="eastAsia" w:ascii="宋体" w:cs="宋体"/>
                <w:color w:val="auto"/>
                <w:sz w:val="22"/>
                <w:highlight w:val="none"/>
                <w:lang w:eastAsia="zh-CN"/>
              </w:rPr>
              <w:sym w:font="Wingdings 2" w:char="0052"/>
            </w:r>
            <w:r>
              <w:rPr>
                <w:rFonts w:hint="eastAsia" w:ascii="宋体" w:cs="宋体"/>
                <w:color w:val="auto"/>
                <w:sz w:val="22"/>
                <w:highlight w:val="none"/>
              </w:rPr>
              <w:t>否</w:t>
            </w:r>
          </w:p>
        </w:tc>
      </w:tr>
      <w:tr w14:paraId="1D3F0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74314F4A">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590C83A4">
            <w:pPr>
              <w:adjustRightInd w:val="0"/>
              <w:jc w:val="left"/>
              <w:rPr>
                <w:rFonts w:ascii="宋体" w:cs="宋体"/>
                <w:color w:val="auto"/>
                <w:sz w:val="22"/>
              </w:rPr>
            </w:pPr>
            <w:r>
              <w:rPr>
                <w:rFonts w:hint="eastAsia" w:ascii="宋体" w:cs="宋体"/>
                <w:color w:val="auto"/>
                <w:sz w:val="22"/>
              </w:rPr>
              <w:t>投标货币</w:t>
            </w:r>
          </w:p>
        </w:tc>
        <w:tc>
          <w:tcPr>
            <w:tcW w:w="7657" w:type="dxa"/>
            <w:tcBorders>
              <w:top w:val="single" w:color="auto" w:sz="4" w:space="0"/>
              <w:left w:val="single" w:color="auto" w:sz="4" w:space="0"/>
              <w:right w:val="single" w:color="auto" w:sz="12" w:space="0"/>
            </w:tcBorders>
            <w:vAlign w:val="center"/>
          </w:tcPr>
          <w:p w14:paraId="1114FC44">
            <w:pPr>
              <w:adjustRightInd w:val="0"/>
              <w:rPr>
                <w:rFonts w:ascii="宋体" w:cs="宋体"/>
                <w:color w:val="auto"/>
                <w:sz w:val="22"/>
              </w:rPr>
            </w:pPr>
            <w:r>
              <w:rPr>
                <w:rFonts w:hint="eastAsia" w:ascii="宋体" w:cs="宋体"/>
                <w:color w:val="auto"/>
                <w:sz w:val="22"/>
              </w:rPr>
              <w:t>人民币</w:t>
            </w:r>
          </w:p>
        </w:tc>
      </w:tr>
      <w:tr w14:paraId="19A50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5BB67195">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3F35D2B6">
            <w:pPr>
              <w:adjustRightInd w:val="0"/>
              <w:jc w:val="left"/>
              <w:rPr>
                <w:rFonts w:ascii="宋体" w:cs="宋体"/>
                <w:color w:val="auto"/>
                <w:sz w:val="22"/>
              </w:rPr>
            </w:pPr>
            <w:r>
              <w:rPr>
                <w:rFonts w:hint="eastAsia" w:ascii="宋体" w:cs="宋体"/>
                <w:color w:val="auto"/>
                <w:sz w:val="22"/>
              </w:rPr>
              <w:t>投标语言</w:t>
            </w:r>
          </w:p>
        </w:tc>
        <w:tc>
          <w:tcPr>
            <w:tcW w:w="7657" w:type="dxa"/>
            <w:tcBorders>
              <w:top w:val="single" w:color="auto" w:sz="4" w:space="0"/>
              <w:left w:val="single" w:color="auto" w:sz="4" w:space="0"/>
              <w:right w:val="single" w:color="auto" w:sz="12" w:space="0"/>
            </w:tcBorders>
            <w:vAlign w:val="center"/>
          </w:tcPr>
          <w:p w14:paraId="5596BDB4">
            <w:pPr>
              <w:adjustRightInd w:val="0"/>
              <w:rPr>
                <w:rFonts w:ascii="宋体" w:cs="宋体"/>
                <w:color w:val="auto"/>
                <w:sz w:val="22"/>
              </w:rPr>
            </w:pPr>
            <w:r>
              <w:rPr>
                <w:rFonts w:hint="eastAsia" w:ascii="宋体" w:cs="宋体"/>
                <w:color w:val="auto"/>
                <w:sz w:val="22"/>
              </w:rPr>
              <w:t>中文</w:t>
            </w:r>
          </w:p>
        </w:tc>
      </w:tr>
      <w:tr w14:paraId="5F070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6B548C6B">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D1AFF41">
            <w:pPr>
              <w:rPr>
                <w:rFonts w:ascii="宋体" w:cs="宋体"/>
                <w:color w:val="auto"/>
                <w:sz w:val="22"/>
              </w:rPr>
            </w:pPr>
            <w:r>
              <w:rPr>
                <w:rFonts w:hint="eastAsia" w:ascii="宋体" w:cs="宋体"/>
                <w:color w:val="auto"/>
                <w:sz w:val="22"/>
                <w:lang w:val="zh-CN"/>
              </w:rPr>
              <w:t>投标文件</w:t>
            </w:r>
            <w:r>
              <w:rPr>
                <w:rFonts w:hint="eastAsia" w:ascii="宋体" w:cs="宋体"/>
                <w:color w:val="auto"/>
                <w:sz w:val="22"/>
              </w:rPr>
              <w:t>说明</w:t>
            </w:r>
          </w:p>
        </w:tc>
        <w:tc>
          <w:tcPr>
            <w:tcW w:w="7657" w:type="dxa"/>
            <w:tcBorders>
              <w:top w:val="single" w:color="auto" w:sz="4" w:space="0"/>
              <w:left w:val="single" w:color="auto" w:sz="4" w:space="0"/>
              <w:right w:val="single" w:color="auto" w:sz="12" w:space="0"/>
            </w:tcBorders>
            <w:vAlign w:val="center"/>
          </w:tcPr>
          <w:p w14:paraId="57697593">
            <w:pPr>
              <w:adjustRightInd w:val="0"/>
              <w:rPr>
                <w:rFonts w:hint="eastAsia" w:ascii="宋体" w:eastAsia="宋体" w:cs="宋体"/>
                <w:b w:val="0"/>
                <w:color w:val="auto"/>
                <w:sz w:val="22"/>
                <w:highlight w:val="none"/>
                <w:lang w:val="zh-CN"/>
              </w:rPr>
            </w:pPr>
            <w:r>
              <w:rPr>
                <w:rFonts w:hint="eastAsia" w:ascii="宋体" w:eastAsia="宋体" w:cs="宋体"/>
                <w:b w:val="0"/>
                <w:color w:val="auto"/>
                <w:sz w:val="22"/>
                <w:highlight w:val="none"/>
                <w:lang w:val="zh-CN"/>
              </w:rPr>
              <w:t>、投标文件组成：《资格文件》《商务技术文件》《报价文件》。</w:t>
            </w:r>
          </w:p>
          <w:p w14:paraId="1C7085A1">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2、投标文件编制：供应商应先安装“</w:t>
            </w:r>
            <w:r>
              <w:rPr>
                <w:rFonts w:hint="eastAsia" w:ascii="宋体" w:eastAsia="宋体" w:cs="宋体"/>
                <w:b w:val="0"/>
                <w:color w:val="auto"/>
                <w:sz w:val="22"/>
                <w:highlight w:val="none"/>
                <w:lang w:val="en-US" w:eastAsia="zh-CN"/>
              </w:rPr>
              <w:t>乐</w:t>
            </w:r>
            <w:r>
              <w:rPr>
                <w:rFonts w:hint="eastAsia" w:ascii="宋体" w:eastAsia="宋体" w:cs="宋体"/>
                <w:b w:val="0"/>
                <w:color w:val="auto"/>
                <w:sz w:val="22"/>
                <w:highlight w:val="none"/>
              </w:rPr>
              <w:t>采云电子交易客户端”，并按照本采购文件和“</w:t>
            </w:r>
            <w:r>
              <w:rPr>
                <w:rFonts w:hint="eastAsia" w:ascii="宋体" w:eastAsia="宋体" w:cs="宋体"/>
                <w:b w:val="0"/>
                <w:color w:val="auto"/>
                <w:sz w:val="22"/>
                <w:highlight w:val="none"/>
                <w:lang w:val="en-US" w:eastAsia="zh-CN"/>
              </w:rPr>
              <w:t>乐采</w:t>
            </w:r>
            <w:r>
              <w:rPr>
                <w:rFonts w:hint="eastAsia" w:ascii="宋体" w:eastAsia="宋体" w:cs="宋体"/>
                <w:b w:val="0"/>
                <w:color w:val="auto"/>
                <w:sz w:val="22"/>
                <w:highlight w:val="none"/>
              </w:rPr>
              <w:t>云平台”的要求，通过“</w:t>
            </w:r>
            <w:r>
              <w:rPr>
                <w:rFonts w:hint="eastAsia" w:ascii="宋体" w:eastAsia="宋体" w:cs="宋体"/>
                <w:b w:val="0"/>
                <w:color w:val="auto"/>
                <w:sz w:val="22"/>
                <w:highlight w:val="none"/>
                <w:lang w:val="en-US" w:eastAsia="zh-CN"/>
              </w:rPr>
              <w:t>乐采</w:t>
            </w:r>
            <w:r>
              <w:rPr>
                <w:rFonts w:hint="eastAsia" w:ascii="宋体" w:eastAsia="宋体" w:cs="宋体"/>
                <w:b w:val="0"/>
                <w:color w:val="auto"/>
                <w:sz w:val="22"/>
                <w:highlight w:val="none"/>
              </w:rPr>
              <w:t>云电子交易客户端”编制并加密投标文件。</w:t>
            </w:r>
          </w:p>
          <w:p w14:paraId="6A481A6F">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3、投标文件的签章：电子签章。</w:t>
            </w:r>
          </w:p>
          <w:p w14:paraId="4592C4BE">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4、投标文件的形式：☑电子投标文件（“电子加密投标文件”）；</w:t>
            </w:r>
          </w:p>
          <w:p w14:paraId="601D6458">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“电子加密投标文件”是指通过“</w:t>
            </w:r>
            <w:r>
              <w:rPr>
                <w:rFonts w:hint="eastAsia" w:ascii="宋体" w:eastAsia="宋体" w:cs="宋体"/>
                <w:b w:val="0"/>
                <w:color w:val="auto"/>
                <w:sz w:val="22"/>
                <w:highlight w:val="none"/>
                <w:lang w:eastAsia="zh-CN"/>
              </w:rPr>
              <w:t>乐采云</w:t>
            </w:r>
            <w:r>
              <w:rPr>
                <w:rFonts w:hint="eastAsia" w:ascii="宋体" w:eastAsia="宋体" w:cs="宋体"/>
                <w:b w:val="0"/>
                <w:color w:val="auto"/>
                <w:sz w:val="22"/>
                <w:highlight w:val="none"/>
              </w:rPr>
              <w:t>电子交易客户端”完成投标文件编制后生成并加密的数据电文形式的投标文件。</w:t>
            </w:r>
          </w:p>
          <w:p w14:paraId="3B2D17F7">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5、投标文件份数：“电子加密投标文件”：在线上传递交。</w:t>
            </w:r>
          </w:p>
          <w:p w14:paraId="3E395C40">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6、投标文件的上传和递交：</w:t>
            </w:r>
          </w:p>
          <w:p w14:paraId="0BAAF143">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“电子加密投标文件”的上传、递交：</w:t>
            </w:r>
          </w:p>
          <w:p w14:paraId="53C655B0">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a.供应商应在投标截止时间前将“电子加密投标文件”成功上传递交至“</w:t>
            </w:r>
            <w:r>
              <w:rPr>
                <w:rFonts w:hint="eastAsia" w:ascii="宋体" w:eastAsia="宋体" w:cs="宋体"/>
                <w:b w:val="0"/>
                <w:color w:val="auto"/>
                <w:sz w:val="22"/>
                <w:highlight w:val="none"/>
                <w:lang w:eastAsia="zh-CN"/>
              </w:rPr>
              <w:t>乐采云平台</w:t>
            </w:r>
            <w:r>
              <w:rPr>
                <w:rFonts w:hint="eastAsia" w:ascii="宋体" w:eastAsia="宋体" w:cs="宋体"/>
                <w:b w:val="0"/>
                <w:color w:val="auto"/>
                <w:sz w:val="22"/>
                <w:highlight w:val="none"/>
              </w:rPr>
              <w:t>”，否则投标无效。</w:t>
            </w:r>
          </w:p>
          <w:p w14:paraId="67273D40">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b.“电子加密投标文件”成功上传递交后，供应商可自行打印投标文件接收回执。</w:t>
            </w:r>
          </w:p>
          <w:p w14:paraId="1A1F5F6E">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7、电子加密投标文件的解密：</w:t>
            </w:r>
          </w:p>
          <w:p w14:paraId="7B08F8E8">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（1）开标后，采购组织机构将向各供应商发出“电子加密投标文件”的解密通知，各供应商代表应当在接到解密通知后30分钟内自行完成“电子加密投标文件”的在线解密。</w:t>
            </w:r>
          </w:p>
          <w:p w14:paraId="1123F54F">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（2）通过“</w:t>
            </w:r>
            <w:r>
              <w:rPr>
                <w:rFonts w:hint="eastAsia" w:ascii="宋体" w:eastAsia="宋体" w:cs="宋体"/>
                <w:b w:val="0"/>
                <w:color w:val="auto"/>
                <w:sz w:val="22"/>
                <w:highlight w:val="none"/>
                <w:lang w:val="en-US" w:eastAsia="zh-CN"/>
              </w:rPr>
              <w:t>乐采</w:t>
            </w:r>
            <w:r>
              <w:rPr>
                <w:rFonts w:hint="eastAsia" w:ascii="宋体" w:eastAsia="宋体" w:cs="宋体"/>
                <w:b w:val="0"/>
                <w:color w:val="auto"/>
                <w:sz w:val="22"/>
                <w:highlight w:val="none"/>
              </w:rPr>
              <w:t>云平台”成功上传递交的“电子加密投标文件”无法按时解密的，其投标无效。</w:t>
            </w:r>
          </w:p>
          <w:p w14:paraId="162FEE39">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8、投标截止后，在投标有效期内，供应商不能撤销投标文件。</w:t>
            </w:r>
          </w:p>
          <w:p w14:paraId="192AF787">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9、存在下列行为的，招标代理机构将其失信行为上报政府采购主管部门，由主管部门按有关规定对其违法失信行为记录进行公开：</w:t>
            </w:r>
          </w:p>
          <w:p w14:paraId="157CE1A6">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（1）中标或者成交后，拒绝签订</w:t>
            </w:r>
            <w:r>
              <w:rPr>
                <w:rFonts w:hint="eastAsia" w:ascii="宋体" w:eastAsia="宋体" w:cs="宋体"/>
                <w:b w:val="0"/>
                <w:color w:val="auto"/>
                <w:sz w:val="22"/>
                <w:highlight w:val="none"/>
                <w:lang w:eastAsia="zh-CN"/>
              </w:rPr>
              <w:t>国企采购合同</w:t>
            </w:r>
            <w:r>
              <w:rPr>
                <w:rFonts w:hint="eastAsia" w:ascii="宋体" w:eastAsia="宋体" w:cs="宋体"/>
                <w:b w:val="0"/>
                <w:color w:val="auto"/>
                <w:sz w:val="22"/>
                <w:highlight w:val="none"/>
              </w:rPr>
              <w:t>的；</w:t>
            </w:r>
          </w:p>
          <w:p w14:paraId="2706B490">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（2）投标有效期内撤销投标文件的。</w:t>
            </w:r>
          </w:p>
          <w:p w14:paraId="2A50D3F8">
            <w:pPr>
              <w:rPr>
                <w:rFonts w:ascii="宋体" w:cs="宋体"/>
                <w:color w:val="auto"/>
                <w:sz w:val="22"/>
              </w:rPr>
            </w:pPr>
            <w:r>
              <w:rPr>
                <w:rFonts w:hint="eastAsia" w:ascii="宋体" w:eastAsia="宋体" w:cs="宋体"/>
                <w:b w:val="0"/>
                <w:color w:val="auto"/>
                <w:sz w:val="22"/>
                <w:highlight w:val="none"/>
              </w:rPr>
              <w:t>10、</w:t>
            </w:r>
            <w:r>
              <w:rPr>
                <w:rFonts w:hint="eastAsia" w:ascii="宋体" w:eastAsia="宋体" w:cs="宋体"/>
                <w:b/>
                <w:bCs/>
                <w:color w:val="auto"/>
                <w:sz w:val="22"/>
                <w:highlight w:val="none"/>
              </w:rPr>
              <w:t>中标后，中标供应商须提供</w:t>
            </w:r>
            <w:r>
              <w:rPr>
                <w:rFonts w:hint="eastAsia" w:ascii="宋体" w:eastAsia="宋体" w:cs="宋体"/>
                <w:b/>
                <w:bCs/>
                <w:color w:val="auto"/>
                <w:sz w:val="22"/>
                <w:highlight w:val="none"/>
                <w:lang w:val="en-US" w:eastAsia="zh-CN"/>
              </w:rPr>
              <w:t>5</w:t>
            </w:r>
            <w:r>
              <w:rPr>
                <w:rFonts w:hint="eastAsia" w:ascii="宋体" w:eastAsia="宋体" w:cs="宋体"/>
                <w:b/>
                <w:bCs/>
                <w:color w:val="auto"/>
                <w:sz w:val="22"/>
                <w:highlight w:val="none"/>
              </w:rPr>
              <w:t>份纸质投标文件至招标代理机构处作为纸质存档（正本一份，副本</w:t>
            </w:r>
            <w:r>
              <w:rPr>
                <w:rFonts w:hint="eastAsia" w:ascii="宋体" w:eastAsia="宋体" w:cs="宋体"/>
                <w:b/>
                <w:bCs/>
                <w:color w:val="auto"/>
                <w:sz w:val="22"/>
                <w:highlight w:val="none"/>
                <w:lang w:val="en-US" w:eastAsia="zh-CN"/>
              </w:rPr>
              <w:t>四</w:t>
            </w:r>
            <w:r>
              <w:rPr>
                <w:rFonts w:hint="eastAsia" w:ascii="宋体" w:eastAsia="宋体" w:cs="宋体"/>
                <w:b/>
                <w:bCs/>
                <w:color w:val="auto"/>
                <w:sz w:val="22"/>
                <w:highlight w:val="none"/>
              </w:rPr>
              <w:t>份）邮寄至</w:t>
            </w:r>
            <w:r>
              <w:rPr>
                <w:rFonts w:hint="eastAsia" w:ascii="宋体" w:eastAsia="宋体" w:cs="宋体"/>
                <w:b/>
                <w:bCs/>
                <w:color w:val="auto"/>
                <w:sz w:val="22"/>
                <w:highlight w:val="none"/>
                <w:lang w:val="en-US" w:eastAsia="zh-CN"/>
              </w:rPr>
              <w:t>浙江金穗工程项目管理有限公司泰顺分公司</w:t>
            </w:r>
            <w:r>
              <w:rPr>
                <w:rFonts w:hint="eastAsia" w:ascii="宋体" w:eastAsia="宋体" w:cs="宋体"/>
                <w:b/>
                <w:bCs/>
                <w:color w:val="auto"/>
                <w:sz w:val="22"/>
                <w:highlight w:val="none"/>
              </w:rPr>
              <w:t>（邮寄信息：温州市泰顺县罗阳镇新城大道</w:t>
            </w:r>
            <w:r>
              <w:rPr>
                <w:rFonts w:hint="eastAsia" w:ascii="宋体" w:eastAsia="宋体" w:cs="宋体"/>
                <w:b/>
                <w:bCs/>
                <w:color w:val="auto"/>
                <w:sz w:val="22"/>
                <w:highlight w:val="none"/>
                <w:lang w:val="en-US" w:eastAsia="zh-CN"/>
              </w:rPr>
              <w:t>280</w:t>
            </w:r>
            <w:r>
              <w:rPr>
                <w:rFonts w:hint="eastAsia" w:ascii="宋体" w:eastAsia="宋体" w:cs="宋体"/>
                <w:b/>
                <w:bCs/>
                <w:color w:val="auto"/>
                <w:sz w:val="22"/>
                <w:highlight w:val="none"/>
              </w:rPr>
              <w:t>号</w:t>
            </w:r>
            <w:r>
              <w:rPr>
                <w:rFonts w:hint="eastAsia" w:ascii="宋体" w:eastAsia="宋体" w:cs="宋体"/>
                <w:b/>
                <w:bCs/>
                <w:color w:val="auto"/>
                <w:sz w:val="22"/>
                <w:highlight w:val="none"/>
                <w:lang w:val="en-US" w:eastAsia="zh-CN"/>
              </w:rPr>
              <w:t>二楼</w:t>
            </w:r>
            <w:r>
              <w:rPr>
                <w:rFonts w:hint="eastAsia" w:ascii="宋体" w:eastAsia="宋体" w:cs="宋体"/>
                <w:b/>
                <w:bCs/>
                <w:color w:val="auto"/>
                <w:sz w:val="22"/>
                <w:highlight w:val="none"/>
              </w:rPr>
              <w:t>，</w:t>
            </w:r>
            <w:r>
              <w:rPr>
                <w:rFonts w:hint="eastAsia" w:ascii="宋体" w:eastAsia="宋体" w:cs="宋体"/>
                <w:b/>
                <w:bCs/>
                <w:color w:val="auto"/>
                <w:sz w:val="22"/>
                <w:highlight w:val="none"/>
                <w:lang w:val="en-US" w:eastAsia="zh-CN"/>
              </w:rPr>
              <w:t>徐女士</w:t>
            </w:r>
            <w:r>
              <w:rPr>
                <w:rFonts w:hint="eastAsia" w:ascii="宋体" w:eastAsia="宋体" w:cs="宋体"/>
                <w:b/>
                <w:bCs/>
                <w:color w:val="auto"/>
                <w:sz w:val="22"/>
                <w:highlight w:val="none"/>
              </w:rPr>
              <w:t>，0577-</w:t>
            </w:r>
            <w:r>
              <w:rPr>
                <w:rFonts w:hint="eastAsia" w:ascii="宋体" w:eastAsia="宋体" w:cs="宋体"/>
                <w:b/>
                <w:bCs/>
                <w:color w:val="auto"/>
                <w:sz w:val="22"/>
                <w:highlight w:val="none"/>
                <w:lang w:val="en-US" w:eastAsia="zh-CN"/>
              </w:rPr>
              <w:t>67686777</w:t>
            </w:r>
            <w:r>
              <w:rPr>
                <w:rFonts w:hint="eastAsia" w:ascii="宋体" w:eastAsia="宋体" w:cs="宋体"/>
                <w:b/>
                <w:bCs/>
                <w:color w:val="auto"/>
                <w:sz w:val="22"/>
                <w:highlight w:val="none"/>
              </w:rPr>
              <w:t>）</w:t>
            </w:r>
            <w:r>
              <w:rPr>
                <w:rFonts w:hint="eastAsia" w:ascii="宋体" w:eastAsia="宋体" w:cs="宋体"/>
                <w:b w:val="0"/>
                <w:color w:val="auto"/>
                <w:sz w:val="22"/>
                <w:highlight w:val="none"/>
              </w:rPr>
              <w:t>。</w:t>
            </w:r>
          </w:p>
        </w:tc>
      </w:tr>
      <w:tr w14:paraId="5EBBC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1107B0D3">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2F2292AB">
            <w:pPr>
              <w:adjustRightInd w:val="0"/>
              <w:jc w:val="center"/>
              <w:rPr>
                <w:rFonts w:ascii="宋体" w:cs="宋体"/>
                <w:color w:val="auto"/>
                <w:sz w:val="22"/>
              </w:rPr>
            </w:pPr>
            <w:r>
              <w:rPr>
                <w:rFonts w:hint="eastAsia" w:ascii="宋体" w:cs="宋体"/>
                <w:color w:val="auto"/>
                <w:sz w:val="22"/>
              </w:rPr>
              <w:t>投标样品</w:t>
            </w:r>
          </w:p>
        </w:tc>
        <w:tc>
          <w:tcPr>
            <w:tcW w:w="7657" w:type="dxa"/>
            <w:tcBorders>
              <w:top w:val="single" w:color="auto" w:sz="4" w:space="0"/>
              <w:left w:val="single" w:color="auto" w:sz="4" w:space="0"/>
              <w:right w:val="single" w:color="auto" w:sz="12" w:space="0"/>
            </w:tcBorders>
            <w:vAlign w:val="center"/>
          </w:tcPr>
          <w:p w14:paraId="6550F5FE">
            <w:pPr>
              <w:adjustRightInd w:val="0"/>
              <w:snapToGrid w:val="0"/>
              <w:rPr>
                <w:rFonts w:ascii="宋体" w:cs="宋体"/>
                <w:color w:val="auto"/>
                <w:sz w:val="22"/>
              </w:rPr>
            </w:pPr>
            <w:r>
              <w:rPr>
                <w:rFonts w:hint="eastAsia" w:ascii="宋体" w:cs="宋体"/>
                <w:color w:val="auto"/>
                <w:sz w:val="22"/>
                <w:lang w:eastAsia="zh-CN"/>
              </w:rPr>
              <w:t>☑</w:t>
            </w:r>
            <w:r>
              <w:rPr>
                <w:rFonts w:hint="eastAsia" w:ascii="宋体" w:cs="宋体"/>
                <w:color w:val="auto"/>
                <w:kern w:val="0"/>
                <w:sz w:val="22"/>
              </w:rPr>
              <w:t xml:space="preserve">不需要 </w:t>
            </w:r>
            <w:r>
              <w:rPr>
                <w:rFonts w:hint="eastAsia" w:ascii="宋体" w:cs="宋体"/>
                <w:color w:val="auto"/>
                <w:sz w:val="22"/>
                <w:lang w:eastAsia="zh-CN"/>
              </w:rPr>
              <w:t>□</w:t>
            </w:r>
            <w:r>
              <w:rPr>
                <w:rFonts w:hint="eastAsia" w:ascii="宋体" w:cs="宋体"/>
                <w:color w:val="auto"/>
                <w:kern w:val="0"/>
                <w:sz w:val="22"/>
              </w:rPr>
              <w:t>需要</w:t>
            </w:r>
          </w:p>
        </w:tc>
      </w:tr>
      <w:tr w14:paraId="331BE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CC15526">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4A124F0">
            <w:pPr>
              <w:jc w:val="center"/>
              <w:rPr>
                <w:rFonts w:ascii="宋体" w:cs="宋体"/>
                <w:color w:val="auto"/>
                <w:sz w:val="22"/>
              </w:rPr>
            </w:pPr>
            <w:r>
              <w:rPr>
                <w:rFonts w:hint="eastAsia" w:ascii="宋体" w:cs="宋体"/>
                <w:color w:val="auto"/>
                <w:sz w:val="22"/>
              </w:rPr>
              <w:t>投标保证金</w:t>
            </w:r>
          </w:p>
        </w:tc>
        <w:tc>
          <w:tcPr>
            <w:tcW w:w="7657" w:type="dxa"/>
            <w:tcBorders>
              <w:top w:val="single" w:color="auto" w:sz="4" w:space="0"/>
              <w:left w:val="single" w:color="auto" w:sz="4" w:space="0"/>
              <w:right w:val="single" w:color="auto" w:sz="12" w:space="0"/>
            </w:tcBorders>
            <w:vAlign w:val="center"/>
          </w:tcPr>
          <w:p w14:paraId="231E9EED">
            <w:pPr>
              <w:adjustRightInd w:val="0"/>
              <w:snapToGrid w:val="0"/>
              <w:rPr>
                <w:rFonts w:ascii="宋体" w:cs="宋体"/>
                <w:color w:val="auto"/>
                <w:sz w:val="22"/>
              </w:rPr>
            </w:pPr>
            <w:r>
              <w:rPr>
                <w:rFonts w:hint="eastAsia" w:ascii="宋体" w:cs="宋体"/>
                <w:color w:val="auto"/>
                <w:sz w:val="22"/>
                <w:highlight w:val="none"/>
              </w:rPr>
              <w:t>☑</w:t>
            </w:r>
            <w:r>
              <w:rPr>
                <w:rFonts w:hint="eastAsia" w:ascii="宋体" w:cs="宋体"/>
                <w:color w:val="auto"/>
                <w:kern w:val="0"/>
                <w:sz w:val="22"/>
                <w:highlight w:val="none"/>
              </w:rPr>
              <w:t xml:space="preserve">不需要 </w:t>
            </w:r>
            <w:r>
              <w:rPr>
                <w:rFonts w:hint="eastAsia" w:ascii="宋体" w:cs="宋体"/>
                <w:color w:val="auto"/>
                <w:sz w:val="22"/>
                <w:highlight w:val="none"/>
              </w:rPr>
              <w:t>□</w:t>
            </w:r>
            <w:r>
              <w:rPr>
                <w:rFonts w:hint="eastAsia" w:ascii="宋体" w:cs="宋体"/>
                <w:color w:val="auto"/>
                <w:kern w:val="0"/>
                <w:sz w:val="22"/>
                <w:highlight w:val="none"/>
              </w:rPr>
              <w:t>需要</w:t>
            </w:r>
          </w:p>
        </w:tc>
      </w:tr>
      <w:tr w14:paraId="2D683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469389D">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27AF2FC8">
            <w:pPr>
              <w:adjustRightInd w:val="0"/>
              <w:jc w:val="center"/>
              <w:rPr>
                <w:rFonts w:ascii="宋体" w:cs="宋体"/>
                <w:color w:val="auto"/>
                <w:sz w:val="22"/>
              </w:rPr>
            </w:pPr>
            <w:r>
              <w:rPr>
                <w:rFonts w:hint="eastAsia" w:ascii="宋体" w:cs="宋体"/>
                <w:color w:val="auto"/>
                <w:sz w:val="22"/>
              </w:rPr>
              <w:t>履约担保</w:t>
            </w:r>
          </w:p>
        </w:tc>
        <w:tc>
          <w:tcPr>
            <w:tcW w:w="7657" w:type="dxa"/>
            <w:tcBorders>
              <w:top w:val="single" w:color="auto" w:sz="4" w:space="0"/>
              <w:left w:val="single" w:color="auto" w:sz="4" w:space="0"/>
              <w:right w:val="single" w:color="auto" w:sz="12" w:space="0"/>
            </w:tcBorders>
            <w:vAlign w:val="center"/>
          </w:tcPr>
          <w:p w14:paraId="47F8685C">
            <w:pPr>
              <w:jc w:val="left"/>
              <w:rPr>
                <w:rFonts w:hint="eastAsia" w:ascii="宋体" w:cs="宋体"/>
                <w:color w:val="auto"/>
                <w:sz w:val="22"/>
              </w:rPr>
            </w:pPr>
            <w:r>
              <w:rPr>
                <w:rFonts w:hint="eastAsia" w:ascii="宋体" w:cs="宋体"/>
                <w:color w:val="auto"/>
                <w:sz w:val="22"/>
              </w:rPr>
              <w:t>□不需要</w:t>
            </w:r>
          </w:p>
          <w:p w14:paraId="6E08B112">
            <w:pPr>
              <w:jc w:val="left"/>
              <w:rPr>
                <w:rFonts w:ascii="宋体" w:cs="宋体"/>
                <w:color w:val="auto"/>
                <w:sz w:val="22"/>
              </w:rPr>
            </w:pPr>
            <w:r>
              <w:rPr>
                <w:rFonts w:hint="eastAsia" w:ascii="宋体" w:cs="宋体"/>
                <w:color w:val="auto"/>
                <w:sz w:val="22"/>
              </w:rPr>
              <w:t>☑需要：合同签订后5个工作日内成交供应商应提供合同总金额1%的履约保证金至采购单位指定账户，供应商以银行、保险公司出具保函形式提交履约保证金的，采购人不得拒收</w:t>
            </w:r>
            <w:r>
              <w:rPr>
                <w:rFonts w:hint="eastAsia" w:ascii="宋体" w:cs="宋体"/>
                <w:color w:val="auto"/>
                <w:sz w:val="22"/>
                <w:lang w:val="zh-CN"/>
              </w:rPr>
              <w:t>。</w:t>
            </w:r>
          </w:p>
        </w:tc>
      </w:tr>
      <w:tr w14:paraId="568FE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7FECEC1C">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CC0C0F1">
            <w:pPr>
              <w:jc w:val="center"/>
              <w:rPr>
                <w:rFonts w:ascii="宋体" w:cs="宋体"/>
                <w:color w:val="auto"/>
                <w:sz w:val="22"/>
              </w:rPr>
            </w:pPr>
            <w:r>
              <w:rPr>
                <w:rFonts w:hint="eastAsia" w:ascii="宋体" w:cs="宋体"/>
                <w:color w:val="auto"/>
                <w:sz w:val="22"/>
                <w:lang w:eastAsia="zh-CN"/>
              </w:rPr>
              <w:t>公开招标</w:t>
            </w:r>
            <w:r>
              <w:rPr>
                <w:rFonts w:hint="eastAsia" w:ascii="宋体" w:cs="宋体"/>
                <w:color w:val="auto"/>
                <w:sz w:val="22"/>
              </w:rPr>
              <w:t>文件发售时间及获取方式</w:t>
            </w:r>
          </w:p>
        </w:tc>
        <w:tc>
          <w:tcPr>
            <w:tcW w:w="7657" w:type="dxa"/>
            <w:tcBorders>
              <w:top w:val="single" w:color="auto" w:sz="4" w:space="0"/>
              <w:left w:val="single" w:color="auto" w:sz="4" w:space="0"/>
              <w:right w:val="single" w:color="auto" w:sz="12" w:space="0"/>
            </w:tcBorders>
            <w:vAlign w:val="center"/>
          </w:tcPr>
          <w:p w14:paraId="1557861E">
            <w:pPr>
              <w:jc w:val="left"/>
              <w:rPr>
                <w:rFonts w:hint="eastAsia" w:ascii="宋体" w:cs="宋体"/>
                <w:color w:val="auto"/>
                <w:sz w:val="22"/>
              </w:rPr>
            </w:pPr>
            <w:r>
              <w:rPr>
                <w:rFonts w:hint="eastAsia" w:ascii="宋体" w:cs="宋体"/>
                <w:color w:val="auto"/>
                <w:sz w:val="22"/>
                <w:lang w:eastAsia="zh-CN"/>
              </w:rPr>
              <w:t>乐采云平台（www.lecaiyun.com）</w:t>
            </w:r>
            <w:r>
              <w:rPr>
                <w:rFonts w:hint="eastAsia" w:ascii="宋体" w:cs="宋体"/>
                <w:color w:val="auto"/>
                <w:sz w:val="22"/>
              </w:rPr>
              <w:t>或泰顺县人民政府网（http://122.228.219.161/TPFront/进入左下角“基本信息公开-招标信息”）直接下载。</w:t>
            </w:r>
          </w:p>
          <w:p w14:paraId="564DB27D">
            <w:pPr>
              <w:jc w:val="left"/>
              <w:rPr>
                <w:rFonts w:ascii="宋体" w:cs="宋体"/>
                <w:color w:val="auto"/>
                <w:sz w:val="22"/>
              </w:rPr>
            </w:pPr>
            <w:r>
              <w:rPr>
                <w:rFonts w:hint="eastAsia" w:ascii="宋体" w:cs="宋体"/>
                <w:color w:val="auto"/>
                <w:sz w:val="22"/>
              </w:rPr>
              <w:t>采购文件获取截止时间：本项目开标时间。</w:t>
            </w:r>
          </w:p>
        </w:tc>
      </w:tr>
      <w:tr w14:paraId="02081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510893C7">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0D6352B">
            <w:pPr>
              <w:jc w:val="center"/>
              <w:rPr>
                <w:rFonts w:ascii="宋体" w:cs="宋体"/>
                <w:color w:val="auto"/>
                <w:sz w:val="22"/>
              </w:rPr>
            </w:pPr>
            <w:r>
              <w:rPr>
                <w:rFonts w:hint="eastAsia" w:ascii="宋体" w:cs="宋体"/>
                <w:color w:val="auto"/>
                <w:sz w:val="22"/>
              </w:rPr>
              <w:t>投标文件递交截止时间及地点</w:t>
            </w:r>
          </w:p>
        </w:tc>
        <w:tc>
          <w:tcPr>
            <w:tcW w:w="7657" w:type="dxa"/>
            <w:tcBorders>
              <w:top w:val="single" w:color="auto" w:sz="4" w:space="0"/>
              <w:left w:val="single" w:color="auto" w:sz="4" w:space="0"/>
              <w:right w:val="single" w:color="auto" w:sz="12" w:space="0"/>
            </w:tcBorders>
            <w:vAlign w:val="center"/>
          </w:tcPr>
          <w:p w14:paraId="6939A61B">
            <w:pPr>
              <w:jc w:val="left"/>
              <w:rPr>
                <w:rFonts w:ascii="宋体" w:cs="宋体"/>
                <w:color w:val="auto"/>
                <w:sz w:val="22"/>
              </w:rPr>
            </w:pPr>
            <w:r>
              <w:rPr>
                <w:rFonts w:hint="eastAsia" w:ascii="宋体" w:cs="宋体"/>
                <w:color w:val="auto"/>
                <w:sz w:val="22"/>
                <w:lang w:eastAsia="zh-CN"/>
              </w:rPr>
              <w:t>202</w:t>
            </w:r>
            <w:r>
              <w:rPr>
                <w:rFonts w:hint="eastAsia" w:ascii="宋体" w:cs="宋体"/>
                <w:color w:val="auto"/>
                <w:sz w:val="22"/>
                <w:lang w:val="en-US" w:eastAsia="zh-CN"/>
              </w:rPr>
              <w:t>6</w:t>
            </w:r>
            <w:r>
              <w:rPr>
                <w:rFonts w:hint="eastAsia" w:ascii="宋体" w:cs="宋体"/>
                <w:color w:val="auto"/>
                <w:sz w:val="22"/>
                <w:lang w:eastAsia="zh-CN"/>
              </w:rPr>
              <w:t>年</w:t>
            </w:r>
            <w:r>
              <w:rPr>
                <w:rFonts w:hint="eastAsia" w:ascii="宋体" w:cs="宋体"/>
                <w:color w:val="auto"/>
                <w:sz w:val="22"/>
                <w:lang w:val="en-US" w:eastAsia="zh-CN"/>
              </w:rPr>
              <w:t>6</w:t>
            </w:r>
            <w:r>
              <w:rPr>
                <w:rFonts w:hint="eastAsia" w:ascii="宋体" w:cs="宋体"/>
                <w:color w:val="auto"/>
                <w:sz w:val="22"/>
                <w:lang w:eastAsia="zh-CN"/>
              </w:rPr>
              <w:t>月</w:t>
            </w:r>
            <w:r>
              <w:rPr>
                <w:rFonts w:hint="eastAsia" w:ascii="宋体" w:cs="宋体"/>
                <w:color w:val="auto"/>
                <w:sz w:val="22"/>
                <w:lang w:val="en-US" w:eastAsia="zh-CN"/>
              </w:rPr>
              <w:t>15</w:t>
            </w:r>
            <w:r>
              <w:rPr>
                <w:rFonts w:hint="eastAsia" w:ascii="宋体" w:cs="宋体"/>
                <w:color w:val="auto"/>
                <w:sz w:val="22"/>
                <w:lang w:eastAsia="zh-CN"/>
              </w:rPr>
              <w:t>日15：00</w:t>
            </w:r>
            <w:r>
              <w:rPr>
                <w:rFonts w:hint="eastAsia" w:ascii="宋体" w:cs="宋体"/>
                <w:color w:val="auto"/>
                <w:sz w:val="22"/>
              </w:rPr>
              <w:t>（（北京时间）；</w:t>
            </w:r>
          </w:p>
          <w:p w14:paraId="3F23B45B">
            <w:pPr>
              <w:jc w:val="left"/>
              <w:rPr>
                <w:rFonts w:ascii="宋体" w:cs="宋体"/>
                <w:color w:val="auto"/>
                <w:sz w:val="22"/>
              </w:rPr>
            </w:pPr>
            <w:r>
              <w:rPr>
                <w:rFonts w:hint="eastAsia" w:ascii="宋体" w:cs="宋体"/>
                <w:color w:val="auto"/>
                <w:sz w:val="22"/>
              </w:rPr>
              <w:t>投标文件递交地点：“</w:t>
            </w:r>
            <w:r>
              <w:rPr>
                <w:rFonts w:hint="eastAsia" w:ascii="宋体" w:cs="宋体"/>
                <w:color w:val="auto"/>
                <w:sz w:val="22"/>
                <w:lang w:eastAsia="zh-CN"/>
              </w:rPr>
              <w:t>乐采云平台（www.lecaiyun.com）</w:t>
            </w:r>
            <w:r>
              <w:rPr>
                <w:rFonts w:hint="eastAsia" w:ascii="宋体" w:cs="宋体"/>
                <w:color w:val="auto"/>
                <w:sz w:val="22"/>
              </w:rPr>
              <w:t>”在线递交</w:t>
            </w:r>
          </w:p>
        </w:tc>
      </w:tr>
      <w:tr w14:paraId="42E20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3A219752">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255C6D37">
            <w:pPr>
              <w:jc w:val="center"/>
              <w:rPr>
                <w:rFonts w:ascii="宋体" w:cs="宋体"/>
                <w:color w:val="auto"/>
                <w:sz w:val="22"/>
              </w:rPr>
            </w:pPr>
            <w:r>
              <w:rPr>
                <w:rFonts w:hint="eastAsia" w:ascii="宋体" w:cs="宋体"/>
                <w:color w:val="auto"/>
                <w:sz w:val="22"/>
              </w:rPr>
              <w:t>开标时间</w:t>
            </w:r>
          </w:p>
          <w:p w14:paraId="2B17397B">
            <w:pPr>
              <w:jc w:val="center"/>
              <w:rPr>
                <w:rFonts w:ascii="宋体" w:cs="宋体"/>
                <w:color w:val="auto"/>
                <w:sz w:val="22"/>
              </w:rPr>
            </w:pPr>
            <w:r>
              <w:rPr>
                <w:rFonts w:hint="eastAsia" w:ascii="宋体" w:cs="宋体"/>
                <w:color w:val="auto"/>
                <w:sz w:val="22"/>
              </w:rPr>
              <w:t>开标地点</w:t>
            </w:r>
          </w:p>
        </w:tc>
        <w:tc>
          <w:tcPr>
            <w:tcW w:w="7657" w:type="dxa"/>
            <w:tcBorders>
              <w:top w:val="single" w:color="auto" w:sz="4" w:space="0"/>
              <w:left w:val="single" w:color="auto" w:sz="4" w:space="0"/>
              <w:right w:val="single" w:color="auto" w:sz="12" w:space="0"/>
            </w:tcBorders>
            <w:vAlign w:val="center"/>
          </w:tcPr>
          <w:p w14:paraId="4BD9E1D7">
            <w:pPr>
              <w:jc w:val="left"/>
              <w:rPr>
                <w:rFonts w:ascii="宋体" w:cs="宋体"/>
                <w:color w:val="auto"/>
                <w:sz w:val="22"/>
              </w:rPr>
            </w:pPr>
            <w:r>
              <w:rPr>
                <w:rFonts w:hint="eastAsia" w:ascii="宋体" w:cs="宋体"/>
                <w:color w:val="auto"/>
                <w:sz w:val="22"/>
              </w:rPr>
              <w:t>开标时间：</w:t>
            </w:r>
            <w:r>
              <w:rPr>
                <w:rFonts w:hint="eastAsia" w:ascii="宋体" w:cs="宋体"/>
                <w:color w:val="auto"/>
                <w:sz w:val="22"/>
                <w:lang w:eastAsia="zh-CN"/>
              </w:rPr>
              <w:t>202</w:t>
            </w:r>
            <w:r>
              <w:rPr>
                <w:rFonts w:hint="eastAsia" w:ascii="宋体" w:cs="宋体"/>
                <w:color w:val="auto"/>
                <w:sz w:val="22"/>
                <w:lang w:val="en-US" w:eastAsia="zh-CN"/>
              </w:rPr>
              <w:t>6</w:t>
            </w:r>
            <w:r>
              <w:rPr>
                <w:rFonts w:hint="eastAsia" w:ascii="宋体" w:cs="宋体"/>
                <w:color w:val="auto"/>
                <w:sz w:val="22"/>
                <w:lang w:eastAsia="zh-CN"/>
              </w:rPr>
              <w:t>年</w:t>
            </w:r>
            <w:r>
              <w:rPr>
                <w:rFonts w:hint="eastAsia" w:ascii="宋体" w:cs="宋体"/>
                <w:color w:val="auto"/>
                <w:sz w:val="22"/>
                <w:lang w:val="en-US" w:eastAsia="zh-CN"/>
              </w:rPr>
              <w:t>6</w:t>
            </w:r>
            <w:r>
              <w:rPr>
                <w:rFonts w:hint="eastAsia" w:ascii="宋体" w:cs="宋体"/>
                <w:color w:val="auto"/>
                <w:sz w:val="22"/>
                <w:lang w:eastAsia="zh-CN"/>
              </w:rPr>
              <w:t>月</w:t>
            </w:r>
            <w:r>
              <w:rPr>
                <w:rFonts w:hint="eastAsia" w:ascii="宋体" w:cs="宋体"/>
                <w:color w:val="auto"/>
                <w:sz w:val="22"/>
                <w:lang w:val="en-US" w:eastAsia="zh-CN"/>
              </w:rPr>
              <w:t>15</w:t>
            </w:r>
            <w:r>
              <w:rPr>
                <w:rFonts w:hint="eastAsia" w:ascii="宋体" w:cs="宋体"/>
                <w:color w:val="auto"/>
                <w:sz w:val="22"/>
                <w:lang w:eastAsia="zh-CN"/>
              </w:rPr>
              <w:t>日15：00</w:t>
            </w:r>
            <w:r>
              <w:rPr>
                <w:rFonts w:hint="eastAsia" w:ascii="宋体" w:cs="宋体"/>
                <w:color w:val="auto"/>
                <w:sz w:val="22"/>
              </w:rPr>
              <w:t>（（北京时间）；</w:t>
            </w:r>
          </w:p>
          <w:p w14:paraId="56A5B558">
            <w:pPr>
              <w:jc w:val="left"/>
              <w:rPr>
                <w:rFonts w:ascii="宋体" w:cs="宋体"/>
                <w:color w:val="auto"/>
                <w:sz w:val="22"/>
              </w:rPr>
            </w:pPr>
            <w:r>
              <w:rPr>
                <w:rFonts w:hint="eastAsia" w:ascii="宋体" w:cs="宋体"/>
                <w:color w:val="auto"/>
                <w:sz w:val="22"/>
              </w:rPr>
              <w:t>开标地点：“</w:t>
            </w:r>
            <w:r>
              <w:rPr>
                <w:rFonts w:hint="eastAsia" w:ascii="宋体" w:cs="宋体"/>
                <w:color w:val="auto"/>
                <w:sz w:val="22"/>
                <w:lang w:eastAsia="zh-CN"/>
              </w:rPr>
              <w:t>乐采云平台（www.lecaiyun.com）</w:t>
            </w:r>
            <w:r>
              <w:rPr>
                <w:rFonts w:hint="eastAsia" w:ascii="宋体" w:cs="宋体"/>
                <w:color w:val="auto"/>
                <w:sz w:val="22"/>
              </w:rPr>
              <w:t>”在线开标</w:t>
            </w:r>
          </w:p>
        </w:tc>
      </w:tr>
      <w:tr w14:paraId="0923E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32868AA">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15468CC2">
            <w:pPr>
              <w:jc w:val="center"/>
              <w:rPr>
                <w:rFonts w:ascii="宋体" w:cs="宋体"/>
                <w:color w:val="auto"/>
                <w:sz w:val="22"/>
              </w:rPr>
            </w:pPr>
            <w:r>
              <w:rPr>
                <w:rFonts w:hint="eastAsia" w:ascii="宋体" w:cs="宋体"/>
                <w:color w:val="auto"/>
                <w:sz w:val="22"/>
              </w:rPr>
              <w:t>评审地点</w:t>
            </w:r>
          </w:p>
        </w:tc>
        <w:tc>
          <w:tcPr>
            <w:tcW w:w="7657" w:type="dxa"/>
            <w:tcBorders>
              <w:top w:val="single" w:color="auto" w:sz="4" w:space="0"/>
              <w:left w:val="single" w:color="auto" w:sz="4" w:space="0"/>
              <w:right w:val="single" w:color="auto" w:sz="12" w:space="0"/>
            </w:tcBorders>
            <w:vAlign w:val="center"/>
          </w:tcPr>
          <w:p w14:paraId="32E12F2F">
            <w:pPr>
              <w:tabs>
                <w:tab w:val="left" w:pos="1069"/>
                <w:tab w:val="left" w:pos="2352"/>
              </w:tabs>
              <w:jc w:val="left"/>
              <w:rPr>
                <w:rFonts w:ascii="宋体" w:cs="宋体"/>
                <w:color w:val="auto"/>
                <w:sz w:val="22"/>
              </w:rPr>
            </w:pPr>
            <w:r>
              <w:rPr>
                <w:rFonts w:hint="eastAsia" w:ascii="宋体" w:hAnsi="宋体" w:cs="宋体"/>
                <w:color w:val="auto"/>
                <w:sz w:val="22"/>
                <w:lang w:val="en-US" w:eastAsia="zh-CN"/>
              </w:rPr>
              <w:t>泰顺县公共资源交易中心</w:t>
            </w:r>
            <w:r>
              <w:rPr>
                <w:rFonts w:hint="eastAsia" w:ascii="宋体" w:hAnsi="宋体" w:cs="宋体"/>
                <w:color w:val="auto"/>
                <w:sz w:val="22"/>
              </w:rPr>
              <w:t>五楼评标室（温州市泰顺县罗阳镇新城大道123号）</w:t>
            </w:r>
          </w:p>
        </w:tc>
      </w:tr>
      <w:tr w14:paraId="51AD7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0BC120C">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5C71F66D">
            <w:pPr>
              <w:jc w:val="center"/>
              <w:rPr>
                <w:rFonts w:ascii="宋体" w:cs="宋体"/>
                <w:color w:val="auto"/>
                <w:sz w:val="22"/>
              </w:rPr>
            </w:pPr>
            <w:r>
              <w:rPr>
                <w:rFonts w:hint="eastAsia" w:ascii="宋体" w:cs="宋体"/>
                <w:color w:val="auto"/>
                <w:sz w:val="22"/>
              </w:rPr>
              <w:t>开标程序</w:t>
            </w:r>
          </w:p>
        </w:tc>
        <w:tc>
          <w:tcPr>
            <w:tcW w:w="7657" w:type="dxa"/>
            <w:tcBorders>
              <w:top w:val="single" w:color="auto" w:sz="4" w:space="0"/>
              <w:left w:val="single" w:color="auto" w:sz="4" w:space="0"/>
              <w:right w:val="single" w:color="auto" w:sz="12" w:space="0"/>
            </w:tcBorders>
            <w:vAlign w:val="center"/>
          </w:tcPr>
          <w:p w14:paraId="7E66AD85">
            <w:pPr>
              <w:rPr>
                <w:rFonts w:ascii="宋体" w:eastAsia="宋体" w:cs="宋体"/>
                <w:b w:val="0"/>
                <w:bCs/>
                <w:color w:val="auto"/>
                <w:sz w:val="22"/>
                <w:highlight w:val="none"/>
              </w:rPr>
            </w:pPr>
            <w:r>
              <w:rPr>
                <w:rFonts w:hint="eastAsia" w:ascii="宋体" w:eastAsia="宋体" w:cs="宋体"/>
                <w:b w:val="0"/>
                <w:bCs/>
                <w:color w:val="auto"/>
                <w:sz w:val="22"/>
                <w:highlight w:val="none"/>
              </w:rPr>
              <w:t>（一）开标准备</w:t>
            </w:r>
          </w:p>
          <w:p w14:paraId="6785862E">
            <w:pPr>
              <w:rPr>
                <w:rFonts w:ascii="宋体" w:eastAsia="宋体" w:cs="宋体"/>
                <w:b w:val="0"/>
                <w:bCs/>
                <w:color w:val="auto"/>
                <w:sz w:val="22"/>
                <w:highlight w:val="none"/>
              </w:rPr>
            </w:pPr>
            <w:r>
              <w:rPr>
                <w:rFonts w:hint="eastAsia" w:ascii="宋体" w:eastAsia="宋体" w:cs="宋体"/>
                <w:b w:val="0"/>
                <w:bCs/>
                <w:color w:val="auto"/>
                <w:sz w:val="22"/>
                <w:highlight w:val="none"/>
              </w:rPr>
              <w:t>1.采购组织机构原则上采用电子评标，按照投标文件规定的时间通过“</w:t>
            </w:r>
            <w:r>
              <w:rPr>
                <w:rFonts w:hint="eastAsia" w:ascii="宋体" w:eastAsia="宋体" w:cs="宋体"/>
                <w:b w:val="0"/>
                <w:bCs/>
                <w:color w:val="auto"/>
                <w:sz w:val="22"/>
                <w:highlight w:val="none"/>
                <w:lang w:val="en-US" w:eastAsia="zh-CN"/>
              </w:rPr>
              <w:t>乐采云</w:t>
            </w:r>
            <w:r>
              <w:rPr>
                <w:rFonts w:hint="eastAsia" w:ascii="宋体" w:eastAsia="宋体" w:cs="宋体"/>
                <w:b w:val="0"/>
                <w:bCs/>
                <w:color w:val="auto"/>
                <w:sz w:val="22"/>
                <w:highlight w:val="none"/>
              </w:rPr>
              <w:t>平台”组织开标、开启投标文件，所有供应商均应当准时在线参加。供应商如不参加</w:t>
            </w:r>
            <w:r>
              <w:rPr>
                <w:rFonts w:hint="eastAsia" w:ascii="宋体" w:eastAsia="宋体" w:cs="宋体"/>
                <w:b w:val="0"/>
                <w:bCs/>
                <w:color w:val="auto"/>
                <w:sz w:val="22"/>
                <w:highlight w:val="none"/>
                <w:lang w:val="en-US" w:eastAsia="zh-CN"/>
              </w:rPr>
              <w:t>公开招标</w:t>
            </w:r>
            <w:r>
              <w:rPr>
                <w:rFonts w:hint="eastAsia" w:ascii="宋体" w:eastAsia="宋体" w:cs="宋体"/>
                <w:b w:val="0"/>
                <w:bCs/>
                <w:color w:val="auto"/>
                <w:sz w:val="22"/>
                <w:highlight w:val="none"/>
              </w:rPr>
              <w:t>的，视同认可</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结果，事后不得对采购相关人员、</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过程和</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结果提出异议，同时供应商因未在线参加</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而导致投标文件无法按时解密等一切后果由供应商自己承担。</w:t>
            </w:r>
          </w:p>
          <w:p w14:paraId="554DB1AC">
            <w:pPr>
              <w:rPr>
                <w:rFonts w:ascii="宋体" w:eastAsia="宋体" w:cs="宋体"/>
                <w:b w:val="0"/>
                <w:bCs/>
                <w:color w:val="auto"/>
                <w:sz w:val="22"/>
                <w:highlight w:val="none"/>
              </w:rPr>
            </w:pPr>
            <w:r>
              <w:rPr>
                <w:rFonts w:hint="eastAsia" w:ascii="宋体" w:eastAsia="宋体" w:cs="宋体"/>
                <w:b w:val="0"/>
                <w:bCs/>
                <w:color w:val="auto"/>
                <w:sz w:val="22"/>
                <w:highlight w:val="none"/>
              </w:rPr>
              <w:t>2.若</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供应商在规定时间内无法解密或解密失败的，其投标无效。</w:t>
            </w:r>
          </w:p>
          <w:p w14:paraId="07CA171C">
            <w:pPr>
              <w:rPr>
                <w:rFonts w:ascii="宋体" w:eastAsia="宋体" w:cs="宋体"/>
                <w:b w:val="0"/>
                <w:bCs/>
                <w:color w:val="auto"/>
                <w:sz w:val="22"/>
                <w:highlight w:val="none"/>
              </w:rPr>
            </w:pPr>
            <w:r>
              <w:rPr>
                <w:rFonts w:hint="eastAsia" w:ascii="宋体" w:eastAsia="宋体" w:cs="宋体"/>
                <w:b w:val="0"/>
                <w:bCs/>
                <w:color w:val="auto"/>
                <w:sz w:val="22"/>
                <w:highlight w:val="none"/>
              </w:rPr>
              <w:t>3.所有报价</w:t>
            </w:r>
            <w:r>
              <w:rPr>
                <w:rFonts w:hint="eastAsia" w:ascii="宋体" w:eastAsia="宋体" w:cs="宋体"/>
                <w:b w:val="0"/>
                <w:bCs/>
                <w:color w:val="auto"/>
                <w:sz w:val="22"/>
                <w:highlight w:val="none"/>
                <w:lang w:eastAsia="zh-CN"/>
              </w:rPr>
              <w:t>、</w:t>
            </w:r>
            <w:r>
              <w:rPr>
                <w:rFonts w:hint="eastAsia" w:ascii="宋体" w:eastAsia="宋体" w:cs="宋体"/>
                <w:b w:val="0"/>
                <w:bCs/>
                <w:color w:val="auto"/>
                <w:sz w:val="22"/>
                <w:highlight w:val="none"/>
              </w:rPr>
              <w:t>询标流程，均在线上完成，请各供应商务必不要离开电脑太久，并留意手机短信。（请提前检查“</w:t>
            </w:r>
            <w:r>
              <w:rPr>
                <w:rFonts w:hint="eastAsia" w:ascii="宋体" w:eastAsia="宋体" w:cs="宋体"/>
                <w:b w:val="0"/>
                <w:bCs/>
                <w:color w:val="auto"/>
                <w:sz w:val="22"/>
                <w:highlight w:val="none"/>
                <w:lang w:val="en-US" w:eastAsia="zh-CN"/>
              </w:rPr>
              <w:t>乐采云</w:t>
            </w:r>
            <w:r>
              <w:rPr>
                <w:rFonts w:hint="eastAsia" w:ascii="宋体" w:eastAsia="宋体" w:cs="宋体"/>
                <w:b w:val="0"/>
                <w:bCs/>
                <w:color w:val="auto"/>
                <w:sz w:val="22"/>
                <w:highlight w:val="none"/>
              </w:rPr>
              <w:t>”内，关于‘项目采购’的岗位权限是否已勾选上。如有问题，请致电400-881-7190）。</w:t>
            </w:r>
          </w:p>
          <w:p w14:paraId="2E153C89">
            <w:pPr>
              <w:rPr>
                <w:rFonts w:ascii="宋体" w:eastAsia="宋体" w:cs="宋体"/>
                <w:b w:val="0"/>
                <w:bCs/>
                <w:color w:val="auto"/>
                <w:sz w:val="22"/>
                <w:highlight w:val="none"/>
              </w:rPr>
            </w:pPr>
            <w:r>
              <w:rPr>
                <w:rFonts w:hint="eastAsia" w:ascii="宋体" w:eastAsia="宋体" w:cs="宋体"/>
                <w:b w:val="0"/>
                <w:bCs/>
                <w:color w:val="auto"/>
                <w:sz w:val="22"/>
                <w:highlight w:val="none"/>
              </w:rPr>
              <w:t>（二）电子招投标开标及评审程序</w:t>
            </w:r>
          </w:p>
          <w:p w14:paraId="3F72E1CA">
            <w:pPr>
              <w:rPr>
                <w:rFonts w:ascii="宋体" w:eastAsia="宋体" w:cs="宋体"/>
                <w:b w:val="0"/>
                <w:bCs/>
                <w:color w:val="auto"/>
                <w:sz w:val="22"/>
                <w:highlight w:val="none"/>
              </w:rPr>
            </w:pPr>
            <w:r>
              <w:rPr>
                <w:rFonts w:hint="eastAsia" w:ascii="宋体" w:eastAsia="宋体" w:cs="宋体"/>
                <w:b w:val="0"/>
                <w:bCs/>
                <w:color w:val="auto"/>
                <w:sz w:val="22"/>
                <w:highlight w:val="none"/>
              </w:rPr>
              <w:t>1.开标会由采购代理机构主持，</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响应截止时间后，供应商登录</w:t>
            </w:r>
            <w:r>
              <w:rPr>
                <w:rFonts w:hint="eastAsia" w:ascii="宋体" w:eastAsia="宋体" w:cs="宋体"/>
                <w:b w:val="0"/>
                <w:bCs/>
                <w:color w:val="auto"/>
                <w:sz w:val="22"/>
                <w:highlight w:val="none"/>
                <w:lang w:val="en-US" w:eastAsia="zh-CN"/>
              </w:rPr>
              <w:t>乐采云</w:t>
            </w:r>
            <w:r>
              <w:rPr>
                <w:rFonts w:hint="eastAsia" w:ascii="宋体" w:eastAsia="宋体" w:cs="宋体"/>
                <w:b w:val="0"/>
                <w:bCs/>
                <w:color w:val="auto"/>
                <w:sz w:val="22"/>
                <w:highlight w:val="none"/>
              </w:rPr>
              <w:t>平台，用“项目采购-开标评标”功能对电子投标文件进行在线解密，各供应商代表在收到解密通知后30分钟内自行完成“电子加密投标文件”的在线解密。</w:t>
            </w:r>
          </w:p>
          <w:p w14:paraId="404A0D8A">
            <w:pPr>
              <w:rPr>
                <w:rFonts w:ascii="宋体" w:eastAsia="宋体" w:cs="宋体"/>
                <w:b w:val="0"/>
                <w:bCs/>
                <w:color w:val="auto"/>
                <w:sz w:val="22"/>
                <w:highlight w:val="none"/>
              </w:rPr>
            </w:pPr>
            <w:r>
              <w:rPr>
                <w:rFonts w:hint="eastAsia" w:ascii="宋体" w:eastAsia="宋体" w:cs="宋体"/>
                <w:b w:val="0"/>
                <w:bCs/>
                <w:color w:val="auto"/>
                <w:sz w:val="22"/>
                <w:highlight w:val="none"/>
              </w:rPr>
              <w:t>2.投标文件解密结束，开启投标文件，对资格文件进行审查，并公布资格审查情况；</w:t>
            </w:r>
          </w:p>
          <w:p w14:paraId="0FA8EFEC">
            <w:pPr>
              <w:rPr>
                <w:rFonts w:ascii="宋体" w:eastAsia="宋体" w:cs="宋体"/>
                <w:b w:val="0"/>
                <w:bCs/>
                <w:color w:val="auto"/>
                <w:sz w:val="22"/>
                <w:highlight w:val="none"/>
              </w:rPr>
            </w:pPr>
            <w:r>
              <w:rPr>
                <w:rFonts w:hint="eastAsia" w:ascii="宋体" w:eastAsia="宋体" w:cs="宋体"/>
                <w:b w:val="0"/>
                <w:bCs/>
                <w:color w:val="auto"/>
                <w:sz w:val="22"/>
                <w:highlight w:val="none"/>
              </w:rPr>
              <w:t>3.评审小组就价格、服务等认为需要</w:t>
            </w:r>
            <w:r>
              <w:rPr>
                <w:rFonts w:hint="eastAsia" w:ascii="宋体" w:eastAsia="宋体" w:cs="宋体"/>
                <w:b w:val="0"/>
                <w:bCs/>
                <w:color w:val="auto"/>
                <w:sz w:val="22"/>
                <w:highlight w:val="none"/>
                <w:lang w:val="en-US" w:eastAsia="zh-CN"/>
              </w:rPr>
              <w:t>询问</w:t>
            </w:r>
            <w:r>
              <w:rPr>
                <w:rFonts w:hint="eastAsia" w:ascii="宋体" w:eastAsia="宋体" w:cs="宋体"/>
                <w:b w:val="0"/>
                <w:bCs/>
                <w:color w:val="auto"/>
                <w:sz w:val="22"/>
                <w:highlight w:val="none"/>
              </w:rPr>
              <w:t>的内容进行</w:t>
            </w:r>
            <w:r>
              <w:rPr>
                <w:rFonts w:hint="eastAsia" w:ascii="宋体" w:eastAsia="宋体" w:cs="宋体"/>
                <w:b w:val="0"/>
                <w:bCs/>
                <w:color w:val="auto"/>
                <w:sz w:val="22"/>
                <w:highlight w:val="none"/>
                <w:lang w:val="en-US" w:eastAsia="zh-CN"/>
              </w:rPr>
              <w:t>询问</w:t>
            </w:r>
            <w:r>
              <w:rPr>
                <w:rFonts w:hint="eastAsia" w:ascii="宋体" w:eastAsia="宋体" w:cs="宋体"/>
                <w:b w:val="0"/>
                <w:bCs/>
                <w:color w:val="auto"/>
                <w:sz w:val="22"/>
                <w:highlight w:val="none"/>
              </w:rPr>
              <w:t>，供应商逐家回答</w:t>
            </w:r>
            <w:r>
              <w:rPr>
                <w:rFonts w:hint="eastAsia" w:ascii="宋体" w:eastAsia="宋体" w:cs="宋体"/>
                <w:b w:val="0"/>
                <w:bCs/>
                <w:color w:val="auto"/>
                <w:sz w:val="22"/>
                <w:highlight w:val="none"/>
                <w:lang w:eastAsia="zh-CN"/>
              </w:rPr>
              <w:t>评审小组</w:t>
            </w:r>
            <w:r>
              <w:rPr>
                <w:rFonts w:hint="eastAsia" w:ascii="宋体" w:eastAsia="宋体" w:cs="宋体"/>
                <w:b w:val="0"/>
                <w:bCs/>
                <w:color w:val="auto"/>
                <w:sz w:val="22"/>
                <w:highlight w:val="none"/>
              </w:rPr>
              <w:t>的提问，响应人作出最终承诺和最终报价。</w:t>
            </w:r>
          </w:p>
          <w:p w14:paraId="5B1E4FE6">
            <w:pPr>
              <w:rPr>
                <w:rFonts w:ascii="宋体" w:eastAsia="宋体" w:cs="宋体"/>
                <w:b w:val="0"/>
                <w:bCs/>
                <w:color w:val="auto"/>
                <w:sz w:val="22"/>
                <w:highlight w:val="none"/>
              </w:rPr>
            </w:pPr>
            <w:r>
              <w:rPr>
                <w:rFonts w:hint="eastAsia" w:ascii="宋体" w:eastAsia="宋体" w:cs="宋体"/>
                <w:b w:val="0"/>
                <w:bCs/>
                <w:color w:val="auto"/>
                <w:sz w:val="22"/>
                <w:highlight w:val="none"/>
              </w:rPr>
              <w:t>5.对商务技术文件进行评审；</w:t>
            </w:r>
          </w:p>
          <w:p w14:paraId="5CC4796B">
            <w:pPr>
              <w:rPr>
                <w:rFonts w:ascii="宋体" w:eastAsia="宋体" w:cs="宋体"/>
                <w:b w:val="0"/>
                <w:bCs/>
                <w:color w:val="auto"/>
                <w:sz w:val="22"/>
                <w:highlight w:val="none"/>
              </w:rPr>
            </w:pPr>
            <w:r>
              <w:rPr>
                <w:rFonts w:hint="eastAsia" w:ascii="宋体" w:eastAsia="宋体" w:cs="宋体"/>
                <w:b w:val="0"/>
                <w:bCs/>
                <w:color w:val="auto"/>
                <w:sz w:val="22"/>
                <w:highlight w:val="none"/>
              </w:rPr>
              <w:t>6.对报价文件进行评审；</w:t>
            </w:r>
          </w:p>
          <w:p w14:paraId="0C2571DC">
            <w:pPr>
              <w:rPr>
                <w:rFonts w:ascii="宋体" w:eastAsia="宋体" w:cs="宋体"/>
                <w:b w:val="0"/>
                <w:bCs/>
                <w:color w:val="auto"/>
                <w:sz w:val="22"/>
                <w:highlight w:val="none"/>
              </w:rPr>
            </w:pPr>
            <w:r>
              <w:rPr>
                <w:rFonts w:hint="eastAsia" w:ascii="宋体" w:eastAsia="宋体" w:cs="宋体"/>
                <w:b w:val="0"/>
                <w:bCs/>
                <w:color w:val="auto"/>
                <w:sz w:val="22"/>
                <w:highlight w:val="none"/>
              </w:rPr>
              <w:t>7.公布评审结果。</w:t>
            </w:r>
          </w:p>
          <w:p w14:paraId="686A1DE4">
            <w:pPr>
              <w:rPr>
                <w:rFonts w:ascii="宋体" w:cs="宋体"/>
                <w:color w:val="auto"/>
                <w:sz w:val="22"/>
              </w:rPr>
            </w:pPr>
            <w:r>
              <w:rPr>
                <w:rFonts w:hint="eastAsia" w:ascii="宋体" w:eastAsia="宋体" w:cs="宋体"/>
                <w:b w:val="0"/>
                <w:bCs/>
                <w:color w:val="auto"/>
                <w:sz w:val="22"/>
                <w:highlight w:val="none"/>
              </w:rPr>
              <w:t>特别说明：</w:t>
            </w:r>
            <w:r>
              <w:rPr>
                <w:rFonts w:hint="eastAsia" w:ascii="宋体" w:eastAsia="宋体" w:cs="宋体"/>
                <w:b w:val="0"/>
                <w:bCs/>
                <w:color w:val="auto"/>
                <w:sz w:val="22"/>
                <w:highlight w:val="none"/>
                <w:lang w:val="en-US" w:eastAsia="zh-CN"/>
              </w:rPr>
              <w:t>乐采云</w:t>
            </w:r>
            <w:r>
              <w:rPr>
                <w:rFonts w:hint="eastAsia" w:ascii="宋体" w:eastAsia="宋体" w:cs="宋体"/>
                <w:b w:val="0"/>
                <w:bCs/>
                <w:color w:val="auto"/>
                <w:sz w:val="22"/>
                <w:highlight w:val="none"/>
              </w:rPr>
              <w:t>公司如对电子化开标及评审程序有调整的，按调整后的程序操作。</w:t>
            </w:r>
          </w:p>
        </w:tc>
      </w:tr>
      <w:tr w14:paraId="4C290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30" w:hRule="atLeast"/>
          <w:jc w:val="center"/>
        </w:trPr>
        <w:tc>
          <w:tcPr>
            <w:tcW w:w="952" w:type="dxa"/>
            <w:tcBorders>
              <w:top w:val="single" w:color="auto" w:sz="4" w:space="0"/>
              <w:left w:val="single" w:color="auto" w:sz="12" w:space="0"/>
              <w:right w:val="single" w:color="auto" w:sz="4" w:space="0"/>
            </w:tcBorders>
            <w:vAlign w:val="center"/>
          </w:tcPr>
          <w:p w14:paraId="5B9ABFD9">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1FBD23C">
            <w:pPr>
              <w:jc w:val="center"/>
              <w:rPr>
                <w:rFonts w:ascii="宋体" w:cs="宋体"/>
                <w:color w:val="auto"/>
                <w:sz w:val="22"/>
              </w:rPr>
            </w:pPr>
            <w:r>
              <w:rPr>
                <w:rFonts w:hint="eastAsia" w:ascii="宋体" w:cs="宋体"/>
                <w:color w:val="auto"/>
                <w:sz w:val="22"/>
              </w:rPr>
              <w:t>评审小组的</w:t>
            </w:r>
          </w:p>
          <w:p w14:paraId="749F1944">
            <w:pPr>
              <w:jc w:val="center"/>
              <w:rPr>
                <w:rFonts w:ascii="宋体" w:cs="宋体"/>
                <w:color w:val="auto"/>
                <w:sz w:val="22"/>
              </w:rPr>
            </w:pPr>
            <w:r>
              <w:rPr>
                <w:rFonts w:hint="eastAsia" w:ascii="宋体" w:cs="宋体"/>
                <w:color w:val="auto"/>
                <w:sz w:val="22"/>
              </w:rPr>
              <w:t>组建</w:t>
            </w:r>
          </w:p>
        </w:tc>
        <w:tc>
          <w:tcPr>
            <w:tcW w:w="7657" w:type="dxa"/>
            <w:tcBorders>
              <w:top w:val="single" w:color="auto" w:sz="4" w:space="0"/>
              <w:left w:val="single" w:color="auto" w:sz="4" w:space="0"/>
              <w:right w:val="single" w:color="auto" w:sz="12" w:space="0"/>
            </w:tcBorders>
            <w:vAlign w:val="center"/>
          </w:tcPr>
          <w:p w14:paraId="271E1D54">
            <w:pPr>
              <w:rPr>
                <w:rFonts w:ascii="宋体" w:cs="宋体"/>
                <w:color w:val="auto"/>
                <w:sz w:val="22"/>
              </w:rPr>
            </w:pPr>
            <w:r>
              <w:rPr>
                <w:rFonts w:hint="eastAsia" w:ascii="宋体" w:cs="宋体"/>
                <w:color w:val="auto"/>
                <w:sz w:val="22"/>
              </w:rPr>
              <w:t>评审小组构成：由采购人代表以及有关技术、经济等方面的专家组成，成员为3人及以上单数，其中技术、经济类专家不得少于总人数的2/3；评标专家确定方式：依法组建。</w:t>
            </w:r>
          </w:p>
        </w:tc>
      </w:tr>
      <w:tr w14:paraId="43459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99" w:hRule="atLeast"/>
          <w:jc w:val="center"/>
        </w:trPr>
        <w:tc>
          <w:tcPr>
            <w:tcW w:w="952" w:type="dxa"/>
            <w:tcBorders>
              <w:top w:val="single" w:color="auto" w:sz="4" w:space="0"/>
              <w:left w:val="single" w:color="auto" w:sz="12" w:space="0"/>
              <w:right w:val="single" w:color="auto" w:sz="4" w:space="0"/>
            </w:tcBorders>
            <w:vAlign w:val="center"/>
          </w:tcPr>
          <w:p w14:paraId="3E1A8669">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5852594E">
            <w:pPr>
              <w:adjustRightInd w:val="0"/>
              <w:jc w:val="center"/>
              <w:rPr>
                <w:rFonts w:ascii="宋体"/>
                <w:color w:val="auto"/>
                <w:sz w:val="22"/>
              </w:rPr>
            </w:pPr>
            <w:r>
              <w:rPr>
                <w:rFonts w:hint="eastAsia" w:ascii="宋体"/>
                <w:color w:val="auto"/>
                <w:sz w:val="22"/>
              </w:rPr>
              <w:t>采购</w:t>
            </w:r>
          </w:p>
          <w:p w14:paraId="12C9ECC7">
            <w:pPr>
              <w:adjustRightInd w:val="0"/>
              <w:jc w:val="center"/>
              <w:rPr>
                <w:rFonts w:ascii="宋体" w:cs="宋体"/>
                <w:color w:val="auto"/>
                <w:sz w:val="22"/>
              </w:rPr>
            </w:pPr>
            <w:r>
              <w:rPr>
                <w:rFonts w:hint="eastAsia" w:ascii="宋体"/>
                <w:color w:val="auto"/>
                <w:sz w:val="22"/>
              </w:rPr>
              <w:t>扶持政策</w:t>
            </w:r>
          </w:p>
        </w:tc>
        <w:tc>
          <w:tcPr>
            <w:tcW w:w="7657" w:type="dxa"/>
            <w:tcBorders>
              <w:top w:val="single" w:color="auto" w:sz="4" w:space="0"/>
              <w:left w:val="single" w:color="auto" w:sz="4" w:space="0"/>
              <w:right w:val="single" w:color="auto" w:sz="12" w:space="0"/>
            </w:tcBorders>
            <w:vAlign w:val="center"/>
          </w:tcPr>
          <w:p w14:paraId="08273240">
            <w:pPr>
              <w:rPr>
                <w:rFonts w:hint="eastAsia" w:ascii="宋体" w:hAnsi="Times New Roman" w:eastAsia="宋体" w:cs="宋体"/>
                <w:color w:val="auto"/>
                <w:sz w:val="22"/>
              </w:rPr>
            </w:pPr>
            <w:r>
              <w:rPr>
                <w:rFonts w:hint="eastAsia" w:ascii="宋体" w:hAnsi="Times New Roman" w:eastAsia="宋体" w:cs="宋体"/>
                <w:color w:val="auto"/>
                <w:sz w:val="22"/>
              </w:rPr>
              <w:t>1、对符合财政扶持政策的小微企业（或监狱企业、或残疾人福利性单位）给予评标价格折扣。供应商企业属于以上多种性质的，不重复享受扶持政策。</w:t>
            </w:r>
          </w:p>
          <w:p w14:paraId="7DFA3139">
            <w:pPr>
              <w:rPr>
                <w:rFonts w:hint="default" w:ascii="宋体" w:eastAsia="宋体" w:cs="宋体"/>
                <w:color w:val="auto"/>
                <w:sz w:val="22"/>
                <w:lang w:val="en-US" w:eastAsia="zh-CN"/>
              </w:rPr>
            </w:pPr>
            <w:r>
              <w:rPr>
                <w:rFonts w:hint="eastAsia" w:ascii="宋体" w:hAnsi="Times New Roman" w:eastAsia="宋体" w:cs="宋体"/>
                <w:color w:val="auto"/>
                <w:sz w:val="22"/>
              </w:rPr>
              <w:t>2、对节能、环保产品优先采购。</w:t>
            </w:r>
          </w:p>
        </w:tc>
      </w:tr>
      <w:tr w14:paraId="69331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tcBorders>
              <w:top w:val="single" w:color="auto" w:sz="4" w:space="0"/>
              <w:left w:val="single" w:color="auto" w:sz="12" w:space="0"/>
              <w:right w:val="single" w:color="auto" w:sz="4" w:space="0"/>
            </w:tcBorders>
            <w:vAlign w:val="center"/>
          </w:tcPr>
          <w:p w14:paraId="2A71F263">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674A2DB">
            <w:pPr>
              <w:rPr>
                <w:rFonts w:ascii="宋体" w:cs="宋体"/>
                <w:color w:val="auto"/>
                <w:sz w:val="22"/>
              </w:rPr>
            </w:pPr>
            <w:r>
              <w:rPr>
                <w:rFonts w:hint="eastAsia" w:ascii="宋体" w:cs="宋体"/>
                <w:color w:val="auto"/>
                <w:sz w:val="22"/>
              </w:rPr>
              <w:t>供应商信用查询</w:t>
            </w:r>
          </w:p>
        </w:tc>
        <w:tc>
          <w:tcPr>
            <w:tcW w:w="7657" w:type="dxa"/>
            <w:tcBorders>
              <w:top w:val="single" w:color="auto" w:sz="4" w:space="0"/>
              <w:left w:val="single" w:color="auto" w:sz="4" w:space="0"/>
              <w:right w:val="single" w:color="auto" w:sz="12" w:space="0"/>
            </w:tcBorders>
            <w:vAlign w:val="center"/>
          </w:tcPr>
          <w:p w14:paraId="02D22CF1">
            <w:pPr>
              <w:wordWrap w:val="0"/>
              <w:rPr>
                <w:rFonts w:ascii="宋体" w:cs="宋体"/>
                <w:color w:val="auto"/>
                <w:sz w:val="22"/>
              </w:rPr>
            </w:pPr>
            <w:r>
              <w:rPr>
                <w:rFonts w:hint="eastAsia" w:ascii="宋体" w:cs="宋体"/>
                <w:color w:val="auto"/>
                <w:sz w:val="22"/>
              </w:rPr>
              <w:t>1、投标供应商信用信息查询的查询渠道：“信用中国”(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宋体" w:cs="宋体"/>
                <w:color w:val="auto"/>
                <w:sz w:val="22"/>
              </w:rPr>
              <w:t>www.creditchina.gov.cn</w:t>
            </w:r>
            <w:r>
              <w:rPr>
                <w:rFonts w:hint="eastAsia" w:ascii="宋体" w:cs="宋体"/>
                <w:color w:val="auto"/>
                <w:sz w:val="22"/>
              </w:rPr>
              <w:fldChar w:fldCharType="end"/>
            </w:r>
            <w:r>
              <w:rPr>
                <w:rFonts w:hint="eastAsia" w:ascii="宋体" w:cs="宋体"/>
                <w:color w:val="auto"/>
                <w:sz w:val="22"/>
              </w:rPr>
              <w:t>)；“中国政府采购网”（http://www.ccgp.gov.cn/）；</w:t>
            </w:r>
          </w:p>
          <w:p w14:paraId="6AA6FDD4">
            <w:pPr>
              <w:rPr>
                <w:rFonts w:ascii="宋体" w:cs="宋体"/>
                <w:color w:val="auto"/>
                <w:sz w:val="22"/>
              </w:rPr>
            </w:pPr>
            <w:r>
              <w:rPr>
                <w:rFonts w:hint="eastAsia" w:ascii="宋体" w:cs="宋体"/>
                <w:color w:val="auto"/>
                <w:sz w:val="22"/>
              </w:rPr>
              <w:t>2、投标供应商信用信息查询截止时点：本项目投标截止时间前。</w:t>
            </w:r>
          </w:p>
          <w:p w14:paraId="45217542">
            <w:pPr>
              <w:rPr>
                <w:rFonts w:ascii="宋体" w:cs="宋体"/>
                <w:color w:val="auto"/>
                <w:sz w:val="22"/>
              </w:rPr>
            </w:pPr>
            <w:r>
              <w:rPr>
                <w:rFonts w:hint="eastAsia" w:ascii="宋体" w:cs="宋体"/>
                <w:color w:val="auto"/>
                <w:sz w:val="22"/>
              </w:rPr>
              <w:t>3、投标供应商信用信息查询记录和证据留存的具体方式：网页截图打印；</w:t>
            </w:r>
          </w:p>
          <w:p w14:paraId="1A0D1248">
            <w:pPr>
              <w:rPr>
                <w:rFonts w:ascii="宋体" w:cs="宋体"/>
                <w:color w:val="auto"/>
                <w:sz w:val="22"/>
              </w:rPr>
            </w:pPr>
            <w:r>
              <w:rPr>
                <w:rFonts w:hint="eastAsia" w:ascii="宋体" w:cs="宋体"/>
                <w:color w:val="auto"/>
                <w:sz w:val="22"/>
              </w:rPr>
              <w:t>4、信用信息的使用规则：信用中国”被列入失信被执行人名单、重大税收违法案件当事人名单的供应商，或“中国政府采购网”具有严重违法失信行为信息记录的供应商，其投标做无效投标处理；</w:t>
            </w:r>
          </w:p>
        </w:tc>
      </w:tr>
      <w:tr w14:paraId="4FFAF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368" w:hRule="atLeast"/>
          <w:jc w:val="center"/>
        </w:trPr>
        <w:tc>
          <w:tcPr>
            <w:tcW w:w="952" w:type="dxa"/>
            <w:tcBorders>
              <w:top w:val="single" w:color="auto" w:sz="4" w:space="0"/>
              <w:left w:val="single" w:color="auto" w:sz="12" w:space="0"/>
              <w:right w:val="single" w:color="auto" w:sz="4" w:space="0"/>
            </w:tcBorders>
            <w:vAlign w:val="center"/>
          </w:tcPr>
          <w:p w14:paraId="5633A3DE">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5A33D548">
            <w:pPr>
              <w:rPr>
                <w:rFonts w:ascii="宋体" w:cs="宋体"/>
                <w:color w:val="auto"/>
                <w:sz w:val="22"/>
              </w:rPr>
            </w:pPr>
            <w:r>
              <w:rPr>
                <w:rFonts w:hint="eastAsia" w:ascii="宋体" w:cs="宋体"/>
                <w:color w:val="auto"/>
                <w:sz w:val="22"/>
              </w:rPr>
              <w:t>合同备案</w:t>
            </w:r>
          </w:p>
        </w:tc>
        <w:tc>
          <w:tcPr>
            <w:tcW w:w="7657" w:type="dxa"/>
            <w:tcBorders>
              <w:top w:val="single" w:color="auto" w:sz="4" w:space="0"/>
              <w:left w:val="single" w:color="auto" w:sz="4" w:space="0"/>
              <w:right w:val="single" w:color="auto" w:sz="12" w:space="0"/>
            </w:tcBorders>
            <w:vAlign w:val="center"/>
          </w:tcPr>
          <w:p w14:paraId="3CAB2AFD">
            <w:pPr>
              <w:rPr>
                <w:rFonts w:ascii="宋体" w:cs="宋体"/>
                <w:color w:val="auto"/>
                <w:sz w:val="22"/>
              </w:rPr>
            </w:pPr>
            <w:r>
              <w:rPr>
                <w:rFonts w:hint="eastAsia" w:ascii="宋体" w:cs="宋体"/>
                <w:color w:val="auto"/>
                <w:sz w:val="22"/>
              </w:rPr>
              <w:t>1.中标（成交）供应商须在发出中标（成交）通知书之日起30日历天内与</w:t>
            </w:r>
          </w:p>
          <w:p w14:paraId="55C57CBF">
            <w:pPr>
              <w:rPr>
                <w:rFonts w:ascii="宋体" w:cs="宋体"/>
                <w:color w:val="auto"/>
                <w:sz w:val="22"/>
              </w:rPr>
            </w:pPr>
            <w:r>
              <w:rPr>
                <w:rFonts w:hint="eastAsia" w:ascii="宋体" w:cs="宋体"/>
                <w:color w:val="auto"/>
                <w:sz w:val="22"/>
              </w:rPr>
              <w:t>采购人签订合同。</w:t>
            </w:r>
          </w:p>
          <w:p w14:paraId="0A51CF50">
            <w:pPr>
              <w:rPr>
                <w:rFonts w:ascii="宋体" w:cs="宋体"/>
                <w:color w:val="auto"/>
                <w:sz w:val="22"/>
              </w:rPr>
            </w:pPr>
            <w:r>
              <w:rPr>
                <w:rFonts w:hint="eastAsia" w:ascii="宋体" w:cs="宋体"/>
                <w:color w:val="auto"/>
                <w:sz w:val="22"/>
              </w:rPr>
              <w:t>2.中标（成交）供应商与采购人签订合同后，应在3个工作日内将合同原件交招标代理机构备案。</w:t>
            </w:r>
          </w:p>
          <w:p w14:paraId="695DC620">
            <w:pPr>
              <w:wordWrap w:val="0"/>
              <w:rPr>
                <w:rFonts w:ascii="宋体" w:cs="宋体"/>
                <w:color w:val="auto"/>
                <w:sz w:val="22"/>
              </w:rPr>
            </w:pPr>
            <w:r>
              <w:rPr>
                <w:rFonts w:hint="eastAsia" w:ascii="宋体" w:cs="宋体"/>
                <w:color w:val="auto"/>
                <w:sz w:val="22"/>
              </w:rPr>
              <w:t>3.本项目</w:t>
            </w:r>
            <w:r>
              <w:rPr>
                <w:rFonts w:hint="eastAsia" w:ascii="宋体" w:cs="宋体"/>
                <w:color w:val="auto"/>
                <w:sz w:val="22"/>
                <w:lang w:eastAsia="zh-CN"/>
              </w:rPr>
              <w:t>国企采购合同</w:t>
            </w:r>
            <w:r>
              <w:rPr>
                <w:rFonts w:hint="eastAsia" w:ascii="宋体" w:cs="宋体"/>
                <w:color w:val="auto"/>
                <w:sz w:val="22"/>
              </w:rPr>
              <w:t>按规定在泰顺县公共资源交易中心网站（</w:t>
            </w:r>
            <w:r>
              <w:rPr>
                <w:rFonts w:ascii="宋体" w:cs="宋体"/>
                <w:color w:val="auto"/>
                <w:sz w:val="22"/>
              </w:rPr>
              <w:t>http://122.228.219.161/TPFront/</w:t>
            </w:r>
            <w:r>
              <w:rPr>
                <w:rFonts w:hint="eastAsia" w:ascii="宋体" w:cs="宋体"/>
                <w:color w:val="auto"/>
                <w:sz w:val="22"/>
              </w:rPr>
              <w:t>）、</w:t>
            </w:r>
            <w:r>
              <w:rPr>
                <w:rFonts w:hint="eastAsia" w:ascii="宋体" w:eastAsia="宋体"/>
                <w:b w:val="0"/>
                <w:color w:val="auto"/>
                <w:kern w:val="2"/>
                <w:sz w:val="22"/>
                <w:szCs w:val="22"/>
                <w:highlight w:val="none"/>
              </w:rPr>
              <w:t>乐采云平台（www.lecaiyun.com）</w:t>
            </w:r>
            <w:r>
              <w:rPr>
                <w:rFonts w:hint="eastAsia" w:ascii="宋体" w:cs="宋体"/>
                <w:color w:val="auto"/>
                <w:sz w:val="22"/>
              </w:rPr>
              <w:t>予以公告。</w:t>
            </w:r>
          </w:p>
        </w:tc>
      </w:tr>
      <w:tr w14:paraId="27AAF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4C0D3C7A">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right w:val="single" w:color="auto" w:sz="4" w:space="0"/>
            </w:tcBorders>
            <w:vAlign w:val="center"/>
          </w:tcPr>
          <w:p w14:paraId="0DE40362">
            <w:pPr>
              <w:jc w:val="center"/>
              <w:rPr>
                <w:rFonts w:ascii="宋体" w:cs="宋体"/>
                <w:color w:val="auto"/>
                <w:sz w:val="22"/>
              </w:rPr>
            </w:pPr>
            <w:r>
              <w:rPr>
                <w:rFonts w:hint="eastAsia" w:ascii="宋体" w:cs="宋体"/>
                <w:color w:val="auto"/>
                <w:sz w:val="22"/>
              </w:rPr>
              <w:t>合同履约管理</w:t>
            </w:r>
          </w:p>
        </w:tc>
        <w:tc>
          <w:tcPr>
            <w:tcW w:w="7657" w:type="dxa"/>
            <w:tcBorders>
              <w:top w:val="single" w:color="auto" w:sz="4" w:space="0"/>
              <w:left w:val="single" w:color="auto" w:sz="4" w:space="0"/>
              <w:right w:val="single" w:color="auto" w:sz="12" w:space="0"/>
            </w:tcBorders>
            <w:vAlign w:val="center"/>
          </w:tcPr>
          <w:p w14:paraId="610A2F74">
            <w:pPr>
              <w:rPr>
                <w:rFonts w:ascii="宋体" w:cs="宋体"/>
                <w:color w:val="auto"/>
                <w:sz w:val="22"/>
              </w:rPr>
            </w:pPr>
            <w:r>
              <w:rPr>
                <w:rFonts w:hint="eastAsia" w:ascii="宋体" w:cs="宋体"/>
                <w:color w:val="auto"/>
                <w:sz w:val="22"/>
              </w:rPr>
              <w:t>合同签订后，采购人依法加强对合同履约进行管理，并在成交单位供货、项目验收等重要关节，如实填写《合同验收报告》（表附合同条款中），并及时向同级财政部门报告验收过程中遇到的问题。</w:t>
            </w:r>
          </w:p>
        </w:tc>
      </w:tr>
      <w:tr w14:paraId="10361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bottom w:val="single" w:color="auto" w:sz="4" w:space="0"/>
              <w:right w:val="single" w:color="auto" w:sz="4" w:space="0"/>
            </w:tcBorders>
            <w:vAlign w:val="center"/>
          </w:tcPr>
          <w:p w14:paraId="5FB8FAA2">
            <w:pPr>
              <w:widowControl/>
              <w:numPr>
                <w:ilvl w:val="0"/>
                <w:numId w:val="5"/>
              </w:numPr>
              <w:tabs>
                <w:tab w:val="left" w:pos="420"/>
                <w:tab w:val="clear" w:pos="720"/>
              </w:tabs>
              <w:ind w:left="420" w:hanging="420"/>
              <w:jc w:val="right"/>
              <w:rPr>
                <w:rFonts w:ascii="宋体" w:cs="宋体"/>
                <w:color w:val="auto"/>
                <w:sz w:val="22"/>
              </w:rPr>
            </w:pPr>
          </w:p>
        </w:tc>
        <w:tc>
          <w:tcPr>
            <w:tcW w:w="1562" w:type="dxa"/>
            <w:tcBorders>
              <w:top w:val="single" w:color="auto" w:sz="4" w:space="0"/>
              <w:left w:val="single" w:color="auto" w:sz="4" w:space="0"/>
              <w:bottom w:val="single" w:color="auto" w:sz="4" w:space="0"/>
              <w:right w:val="single" w:color="auto" w:sz="4" w:space="0"/>
            </w:tcBorders>
            <w:vAlign w:val="center"/>
          </w:tcPr>
          <w:p w14:paraId="378FA1FD">
            <w:pPr>
              <w:jc w:val="center"/>
              <w:rPr>
                <w:rFonts w:ascii="宋体" w:cs="宋体"/>
                <w:color w:val="auto"/>
                <w:sz w:val="22"/>
              </w:rPr>
            </w:pPr>
            <w:r>
              <w:rPr>
                <w:rFonts w:hint="eastAsia" w:ascii="宋体" w:cs="宋体"/>
                <w:color w:val="auto"/>
                <w:sz w:val="22"/>
              </w:rPr>
              <w:t>免责声明</w:t>
            </w:r>
          </w:p>
        </w:tc>
        <w:tc>
          <w:tcPr>
            <w:tcW w:w="7657" w:type="dxa"/>
            <w:tcBorders>
              <w:top w:val="single" w:color="auto" w:sz="4" w:space="0"/>
              <w:left w:val="single" w:color="auto" w:sz="4" w:space="0"/>
              <w:bottom w:val="single" w:color="auto" w:sz="4" w:space="0"/>
              <w:right w:val="single" w:color="auto" w:sz="12" w:space="0"/>
            </w:tcBorders>
            <w:vAlign w:val="center"/>
          </w:tcPr>
          <w:p w14:paraId="7C6CC798">
            <w:pPr>
              <w:rPr>
                <w:rFonts w:ascii="宋体" w:cs="宋体"/>
                <w:color w:val="auto"/>
                <w:sz w:val="22"/>
              </w:rPr>
            </w:pPr>
            <w:r>
              <w:rPr>
                <w:rFonts w:hint="eastAsia" w:ascii="宋体" w:cs="宋体"/>
                <w:color w:val="auto"/>
                <w:sz w:val="22"/>
              </w:rPr>
              <w:t>1、投标供应商自行承担投标过程中产生的费用。无论何种因素导致采购项目延期开标、废标（流标）、投标供应商未成交、项目终止采购的，采购人与代理机构均不承担供应商投标费用。</w:t>
            </w:r>
          </w:p>
          <w:p w14:paraId="6B149815">
            <w:pPr>
              <w:rPr>
                <w:rFonts w:ascii="宋体" w:cs="宋体"/>
                <w:color w:val="auto"/>
                <w:sz w:val="22"/>
              </w:rPr>
            </w:pPr>
            <w:r>
              <w:rPr>
                <w:rFonts w:hint="eastAsia" w:ascii="宋体" w:cs="宋体"/>
                <w:color w:val="auto"/>
                <w:sz w:val="22"/>
              </w:rPr>
              <w:t>2、投标供应商在投标、合同履行过程中必须做好安全保障工作，不因项目实施而危及自身及第三方人员、财产安全。若发生任何安全事故，由中标（成交）供应商自行承担一切责任并赔偿损失。</w:t>
            </w:r>
          </w:p>
        </w:tc>
      </w:tr>
      <w:tr w14:paraId="65B55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4DFE0EBF">
            <w:pPr>
              <w:widowControl/>
              <w:numPr>
                <w:ilvl w:val="0"/>
                <w:numId w:val="5"/>
              </w:numPr>
              <w:tabs>
                <w:tab w:val="left" w:pos="420"/>
                <w:tab w:val="clear" w:pos="720"/>
              </w:tabs>
              <w:ind w:left="420" w:hanging="420"/>
              <w:jc w:val="right"/>
              <w:rPr>
                <w:rFonts w:ascii="宋体" w:cs="宋体"/>
                <w:color w:val="auto"/>
                <w:sz w:val="22"/>
              </w:rPr>
            </w:pPr>
            <w:bookmarkStart w:id="3" w:name="_Toc758_WPSOffice_Level1"/>
            <w:bookmarkStart w:id="4" w:name="_Toc25"/>
            <w:bookmarkStart w:id="5" w:name="_Toc5493_WPSOffice_Level1"/>
          </w:p>
        </w:tc>
        <w:tc>
          <w:tcPr>
            <w:tcW w:w="1562" w:type="dxa"/>
            <w:tcBorders>
              <w:top w:val="single" w:color="auto" w:sz="4" w:space="0"/>
              <w:left w:val="single" w:color="auto" w:sz="4" w:space="0"/>
              <w:right w:val="single" w:color="auto" w:sz="4" w:space="0"/>
            </w:tcBorders>
            <w:vAlign w:val="center"/>
          </w:tcPr>
          <w:p w14:paraId="77F11E54">
            <w:pPr>
              <w:jc w:val="center"/>
              <w:rPr>
                <w:rFonts w:hint="eastAsia" w:ascii="宋体" w:eastAsia="宋体" w:cs="宋体"/>
                <w:color w:val="auto"/>
                <w:sz w:val="22"/>
                <w:lang w:eastAsia="zh-CN"/>
              </w:rPr>
            </w:pPr>
            <w:r>
              <w:rPr>
                <w:rFonts w:hint="eastAsia" w:ascii="宋体" w:cs="宋体"/>
                <w:color w:val="auto"/>
                <w:sz w:val="22"/>
                <w:lang w:eastAsia="zh-CN"/>
              </w:rPr>
              <w:t>其他</w:t>
            </w:r>
          </w:p>
        </w:tc>
        <w:tc>
          <w:tcPr>
            <w:tcW w:w="7657" w:type="dxa"/>
            <w:tcBorders>
              <w:top w:val="single" w:color="auto" w:sz="4" w:space="0"/>
              <w:left w:val="single" w:color="auto" w:sz="4" w:space="0"/>
              <w:right w:val="single" w:color="auto" w:sz="12" w:space="0"/>
            </w:tcBorders>
            <w:vAlign w:val="center"/>
          </w:tcPr>
          <w:p w14:paraId="69754A30">
            <w:pPr>
              <w:rPr>
                <w:rFonts w:hint="eastAsia" w:ascii="宋体" w:cs="宋体"/>
                <w:color w:val="auto"/>
                <w:sz w:val="22"/>
              </w:rPr>
            </w:pPr>
            <w:r>
              <w:rPr>
                <w:rFonts w:hint="eastAsia" w:ascii="宋体" w:hAnsi="宋体" w:cs="宋体"/>
                <w:color w:val="auto"/>
                <w:sz w:val="22"/>
              </w:rPr>
              <w:t>招标代理费向中标（成交）供应商收取，服务费以中标（成交）价计算，按照《国家计委关于印发&lt;招标代理服务收费管理暂行办法&gt;的通知》（计价格[2002]1980号）货物类标准收取</w:t>
            </w:r>
            <w:r>
              <w:rPr>
                <w:rFonts w:hint="eastAsia" w:ascii="宋体" w:hAnsi="宋体" w:cs="宋体"/>
                <w:color w:val="auto"/>
                <w:sz w:val="22"/>
                <w:lang w:eastAsia="zh-CN"/>
              </w:rPr>
              <w:t>，</w:t>
            </w:r>
            <w:r>
              <w:rPr>
                <w:rFonts w:hint="eastAsia" w:ascii="宋体" w:hAnsi="Calibri" w:eastAsia="宋体"/>
                <w:b w:val="0"/>
                <w:color w:val="auto"/>
                <w:kern w:val="2"/>
                <w:sz w:val="22"/>
                <w:szCs w:val="22"/>
                <w:highlight w:val="none"/>
                <w:lang w:eastAsia="zh-CN"/>
              </w:rPr>
              <w:t>不足</w:t>
            </w:r>
            <w:r>
              <w:rPr>
                <w:rFonts w:hint="eastAsia" w:ascii="宋体" w:hAnsi="Calibri"/>
                <w:b w:val="0"/>
                <w:color w:val="auto"/>
                <w:kern w:val="2"/>
                <w:sz w:val="22"/>
                <w:szCs w:val="22"/>
                <w:highlight w:val="none"/>
                <w:lang w:val="en-US" w:eastAsia="zh-CN"/>
              </w:rPr>
              <w:t>15000</w:t>
            </w:r>
            <w:r>
              <w:rPr>
                <w:rFonts w:hint="eastAsia" w:ascii="宋体" w:hAnsi="Calibri" w:eastAsia="宋体"/>
                <w:b w:val="0"/>
                <w:color w:val="auto"/>
                <w:kern w:val="2"/>
                <w:sz w:val="22"/>
                <w:szCs w:val="22"/>
                <w:highlight w:val="none"/>
                <w:lang w:val="en-US" w:eastAsia="zh-CN"/>
              </w:rPr>
              <w:t>按</w:t>
            </w:r>
            <w:r>
              <w:rPr>
                <w:rFonts w:hint="eastAsia" w:ascii="宋体" w:hAnsi="Calibri"/>
                <w:b w:val="0"/>
                <w:color w:val="auto"/>
                <w:kern w:val="2"/>
                <w:sz w:val="22"/>
                <w:szCs w:val="22"/>
                <w:highlight w:val="none"/>
                <w:lang w:val="en-US" w:eastAsia="zh-CN"/>
              </w:rPr>
              <w:t>15000</w:t>
            </w:r>
            <w:r>
              <w:rPr>
                <w:rFonts w:hint="eastAsia" w:ascii="宋体" w:hAnsi="Calibri" w:eastAsia="宋体"/>
                <w:b w:val="0"/>
                <w:color w:val="auto"/>
                <w:kern w:val="2"/>
                <w:sz w:val="22"/>
                <w:szCs w:val="22"/>
                <w:highlight w:val="none"/>
                <w:lang w:val="en-US" w:eastAsia="zh-CN"/>
              </w:rPr>
              <w:t>收取</w:t>
            </w:r>
            <w:r>
              <w:rPr>
                <w:rFonts w:hint="eastAsia" w:ascii="宋体" w:hAnsi="Calibri" w:eastAsia="宋体"/>
                <w:b w:val="0"/>
                <w:color w:val="auto"/>
                <w:kern w:val="2"/>
                <w:sz w:val="22"/>
                <w:szCs w:val="22"/>
                <w:highlight w:val="none"/>
              </w:rPr>
              <w:t>。</w:t>
            </w:r>
          </w:p>
        </w:tc>
      </w:tr>
    </w:tbl>
    <w:p w14:paraId="61E48DE2">
      <w:pPr>
        <w:rPr>
          <w:rFonts w:hint="eastAsia" w:ascii="宋体" w:cs="宋体"/>
          <w:b/>
          <w:color w:val="auto"/>
          <w:sz w:val="32"/>
          <w:szCs w:val="32"/>
        </w:rPr>
      </w:pPr>
      <w:r>
        <w:rPr>
          <w:rFonts w:hint="eastAsia" w:ascii="宋体" w:cs="宋体"/>
          <w:b/>
          <w:color w:val="auto"/>
          <w:sz w:val="32"/>
          <w:szCs w:val="32"/>
        </w:rPr>
        <w:br w:type="page"/>
      </w:r>
    </w:p>
    <w:p w14:paraId="78BE5A26">
      <w:pPr>
        <w:autoSpaceDE w:val="0"/>
        <w:autoSpaceDN w:val="0"/>
        <w:adjustRightInd w:val="0"/>
        <w:snapToGrid w:val="0"/>
        <w:spacing w:line="400" w:lineRule="exact"/>
        <w:jc w:val="center"/>
        <w:rPr>
          <w:rFonts w:ascii="宋体"/>
          <w:b/>
          <w:bCs/>
          <w:color w:val="auto"/>
          <w:sz w:val="22"/>
        </w:rPr>
      </w:pPr>
      <w:r>
        <w:rPr>
          <w:rFonts w:hint="eastAsia" w:ascii="宋体" w:cs="宋体"/>
          <w:b/>
          <w:color w:val="auto"/>
          <w:sz w:val="32"/>
          <w:szCs w:val="32"/>
        </w:rPr>
        <w:t>第二部分、</w:t>
      </w:r>
      <w:r>
        <w:rPr>
          <w:rFonts w:hint="eastAsia" w:ascii="宋体" w:cs="宋体"/>
          <w:b/>
          <w:color w:val="auto"/>
          <w:sz w:val="32"/>
          <w:szCs w:val="32"/>
          <w:lang w:val="zh-CN"/>
        </w:rPr>
        <w:t>采购内容及要求</w:t>
      </w:r>
      <w:bookmarkEnd w:id="3"/>
      <w:bookmarkStart w:id="6" w:name="_Toc384115605"/>
      <w:bookmarkStart w:id="7" w:name="_Toc6035_WPSOffice_Level2"/>
      <w:bookmarkStart w:id="8" w:name="_Toc157410886"/>
    </w:p>
    <w:bookmarkEnd w:id="6"/>
    <w:bookmarkEnd w:id="7"/>
    <w:bookmarkEnd w:id="8"/>
    <w:p w14:paraId="2C46417C">
      <w:pPr>
        <w:snapToGrid w:val="0"/>
        <w:spacing w:line="380" w:lineRule="exact"/>
        <w:ind w:left="443" w:leftChars="208"/>
        <w:rPr>
          <w:rFonts w:ascii="宋体" w:hAnsi="宋体" w:cs="宋体"/>
          <w:b/>
          <w:bCs/>
          <w:color w:val="auto"/>
          <w:sz w:val="22"/>
        </w:rPr>
      </w:pPr>
      <w:r>
        <w:rPr>
          <w:rFonts w:hint="eastAsia" w:ascii="宋体" w:hAnsi="宋体" w:cs="宋体"/>
          <w:b/>
          <w:bCs/>
          <w:color w:val="auto"/>
          <w:sz w:val="22"/>
        </w:rPr>
        <w:t>一、采购总说明</w:t>
      </w:r>
    </w:p>
    <w:p w14:paraId="7A08F40D">
      <w:pPr>
        <w:widowControl/>
        <w:autoSpaceDE w:val="0"/>
        <w:autoSpaceDN w:val="0"/>
        <w:adjustRightInd w:val="0"/>
        <w:spacing w:line="380" w:lineRule="exact"/>
        <w:ind w:firstLine="446" w:firstLineChars="200"/>
        <w:textAlignment w:val="bottom"/>
        <w:rPr>
          <w:rFonts w:ascii="宋体" w:hAnsi="宋体" w:cs="宋体"/>
          <w:bCs/>
          <w:color w:val="auto"/>
          <w:sz w:val="22"/>
        </w:rPr>
      </w:pPr>
      <w:r>
        <w:rPr>
          <w:rFonts w:hint="eastAsia" w:ascii="宋体" w:hAnsi="宋体" w:cs="宋体"/>
          <w:bCs/>
          <w:color w:val="auto"/>
          <w:sz w:val="22"/>
        </w:rPr>
        <w:t>1.1 本技术规范要求提出的是最低限度的基本技术要求，并未对所有技术细节作出规定，供应商应提供符合本技术要求和国家标准、行业标准的优质产品。</w:t>
      </w:r>
    </w:p>
    <w:p w14:paraId="72D1AEFA">
      <w:pPr>
        <w:widowControl/>
        <w:autoSpaceDE w:val="0"/>
        <w:autoSpaceDN w:val="0"/>
        <w:adjustRightInd w:val="0"/>
        <w:spacing w:line="380" w:lineRule="exact"/>
        <w:ind w:firstLine="446" w:firstLineChars="200"/>
        <w:textAlignment w:val="bottom"/>
        <w:rPr>
          <w:rFonts w:ascii="宋体" w:hAnsi="宋体" w:cs="宋体"/>
          <w:bCs/>
          <w:color w:val="auto"/>
          <w:sz w:val="22"/>
        </w:rPr>
      </w:pPr>
      <w:r>
        <w:rPr>
          <w:rFonts w:hint="eastAsia" w:ascii="宋体" w:hAnsi="宋体" w:cs="宋体"/>
          <w:bCs/>
          <w:color w:val="auto"/>
          <w:sz w:val="22"/>
        </w:rPr>
        <w:t>1.2 供应商产品与本技术要求不一致时，供应商应在投标文件中予以说明，并由评审小组鉴定供应商产品能否达到要求。如供应商没有在投标文件中提出异议，则视为供应商提供的产品完全按照本招标文件要求。</w:t>
      </w:r>
    </w:p>
    <w:p w14:paraId="7C8B3C1C">
      <w:pPr>
        <w:widowControl/>
        <w:autoSpaceDE w:val="0"/>
        <w:autoSpaceDN w:val="0"/>
        <w:adjustRightInd w:val="0"/>
        <w:spacing w:line="380" w:lineRule="exact"/>
        <w:ind w:firstLine="446" w:firstLineChars="200"/>
        <w:textAlignment w:val="bottom"/>
        <w:rPr>
          <w:rFonts w:ascii="宋体" w:hAnsi="宋体" w:cs="宋体"/>
          <w:bCs/>
          <w:color w:val="auto"/>
          <w:sz w:val="22"/>
        </w:rPr>
      </w:pPr>
      <w:r>
        <w:rPr>
          <w:rFonts w:hint="eastAsia" w:ascii="宋体" w:hAnsi="宋体" w:cs="宋体"/>
          <w:bCs/>
          <w:color w:val="auto"/>
          <w:sz w:val="22"/>
        </w:rPr>
        <w:t>2、技术要求及标准的执行</w:t>
      </w:r>
    </w:p>
    <w:p w14:paraId="16718FD6">
      <w:pPr>
        <w:widowControl/>
        <w:autoSpaceDE w:val="0"/>
        <w:autoSpaceDN w:val="0"/>
        <w:adjustRightInd w:val="0"/>
        <w:spacing w:line="380" w:lineRule="exact"/>
        <w:ind w:firstLine="446" w:firstLineChars="200"/>
        <w:textAlignment w:val="bottom"/>
        <w:rPr>
          <w:rFonts w:ascii="宋体" w:hAnsi="宋体" w:cs="宋体"/>
          <w:bCs/>
          <w:color w:val="auto"/>
          <w:sz w:val="22"/>
        </w:rPr>
      </w:pPr>
      <w:r>
        <w:rPr>
          <w:rFonts w:hint="eastAsia" w:ascii="宋体" w:hAnsi="宋体" w:cs="宋体"/>
          <w:bCs/>
          <w:color w:val="auto"/>
          <w:sz w:val="22"/>
        </w:rPr>
        <w:t>供应商提供的产品应标明所执行的质量标准，若同一标准已颁发新标准，则按最新标准执行。若同一产品同时有几个标准（国际标准、国家标准、行业标准、企业标准等），则按最高层次的标准执行。</w:t>
      </w:r>
    </w:p>
    <w:p w14:paraId="01B8698B">
      <w:pPr>
        <w:spacing w:line="400" w:lineRule="exact"/>
        <w:ind w:firstLine="446" w:firstLineChars="200"/>
        <w:rPr>
          <w:rFonts w:ascii="宋体" w:hAnsi="宋体" w:cs="宋体"/>
          <w:bCs/>
          <w:color w:val="auto"/>
          <w:sz w:val="22"/>
        </w:rPr>
      </w:pPr>
      <w:r>
        <w:rPr>
          <w:rFonts w:hint="eastAsia" w:ascii="宋体" w:hAnsi="宋体" w:cs="宋体"/>
          <w:bCs/>
          <w:color w:val="auto"/>
          <w:sz w:val="22"/>
        </w:rPr>
        <w:t>3、以下所列仅为基本要求， 供应商须按国家有关规定及标准完成本次招标货物的供货、施工、运输、装卸、就位、安装、调试、技术培训、检验、通过有关部门验收、维保期服务、货物终身维修等各项工作，并保证货物使用的安全性能与检测结果的可靠性。如中标，中标（成交）供应商必须提供原包装的新货物，并随机提供产品序列号（或原厂生产证明）、中文操作说明书与维保卡，对中标货物使用的安全性能与可靠性负全部责任；供应商报价应包括货物价格、税费、运输、系统集成、质保期内的维护保养等所有费用，以及供应商认为必要的其他服务；供应商提供的系统正常、合法、安全运行及使用所必需的所有费用，包含所有的版权、专利等一切费用，如果供应商在中标并签署合同后，在供货、安装与调试、培训等工作中出现货物及软件等方面的任何遗漏，均由中标（成交）供应商免费提供，采购人将不再支付任何费用。</w:t>
      </w:r>
    </w:p>
    <w:p w14:paraId="7E3479BD">
      <w:pPr>
        <w:spacing w:line="400" w:lineRule="exact"/>
        <w:ind w:firstLine="446" w:firstLineChars="200"/>
        <w:rPr>
          <w:rFonts w:ascii="宋体" w:hAnsi="宋体" w:cs="宋体"/>
          <w:bCs/>
          <w:color w:val="auto"/>
          <w:sz w:val="22"/>
        </w:rPr>
      </w:pPr>
      <w:r>
        <w:rPr>
          <w:rFonts w:hint="eastAsia" w:ascii="宋体" w:hAnsi="宋体" w:cs="宋体"/>
          <w:bCs/>
          <w:color w:val="auto"/>
          <w:sz w:val="22"/>
        </w:rPr>
        <w:t>4、供应商所投产品及主要部件的名称、品牌、型号、技术参数、性能、数量、单价、合价、厂商、产地、质保期等应在投标文件中明确，对采购文件的技术条款及要求应予以实质性响应，如有偏离应在偏离表中注明。</w:t>
      </w:r>
    </w:p>
    <w:p w14:paraId="7524264E">
      <w:pPr>
        <w:spacing w:line="400" w:lineRule="exact"/>
        <w:ind w:firstLine="446" w:firstLineChars="200"/>
        <w:rPr>
          <w:rFonts w:hint="eastAsia" w:ascii="宋体" w:hAnsi="宋体"/>
          <w:b/>
          <w:bCs/>
          <w:color w:val="auto"/>
          <w:sz w:val="22"/>
        </w:rPr>
      </w:pPr>
      <w:r>
        <w:rPr>
          <w:rFonts w:hint="eastAsia" w:ascii="宋体" w:hAnsi="宋体" w:cs="宋体"/>
          <w:bCs/>
          <w:color w:val="auto"/>
          <w:sz w:val="22"/>
        </w:rPr>
        <w:t>5、下列技术部分提供的清单作为供应商投标报价的共同基础，在投标时相关设备不得少于招标文件中要求的数量；如招标文件中遗漏了必须具备的设备、配件或服务等，投标人可提供书面说明；但项目中标人必须承诺确保本项目能够完整实施，不得以任何理由认为本项目技术或配置存在缺陷而停止项目的实施，如造成本项目无法如期完工，中标人要承担必要的法律后果。</w:t>
      </w:r>
    </w:p>
    <w:p w14:paraId="31742E87">
      <w:pPr>
        <w:numPr>
          <w:ilvl w:val="0"/>
          <w:numId w:val="6"/>
        </w:numPr>
        <w:spacing w:line="400" w:lineRule="exact"/>
        <w:ind w:firstLine="446" w:firstLineChars="200"/>
        <w:rPr>
          <w:rFonts w:hint="eastAsia" w:ascii="宋体" w:hAnsi="宋体"/>
          <w:b/>
          <w:bCs/>
          <w:color w:val="auto"/>
          <w:sz w:val="22"/>
        </w:rPr>
      </w:pPr>
      <w:r>
        <w:rPr>
          <w:rFonts w:hint="eastAsia" w:ascii="宋体" w:hAnsi="宋体"/>
          <w:b/>
          <w:bCs/>
          <w:color w:val="auto"/>
          <w:sz w:val="22"/>
        </w:rPr>
        <w:t>采购清单及详细技术参数</w:t>
      </w:r>
    </w:p>
    <w:p w14:paraId="1B6EA84A">
      <w:pPr>
        <w:spacing w:line="400" w:lineRule="exact"/>
        <w:ind w:firstLine="446" w:firstLineChars="200"/>
        <w:rPr>
          <w:rFonts w:hint="eastAsia" w:ascii="宋体" w:hAnsi="宋体" w:cs="宋体"/>
          <w:b/>
          <w:bCs w:val="0"/>
          <w:color w:val="auto"/>
          <w:sz w:val="22"/>
          <w:lang w:val="en-US" w:eastAsia="zh-CN"/>
        </w:rPr>
      </w:pPr>
      <w:r>
        <w:rPr>
          <w:rFonts w:hint="eastAsia" w:ascii="宋体" w:hAnsi="宋体" w:cs="宋体"/>
          <w:b/>
          <w:bCs w:val="0"/>
          <w:color w:val="auto"/>
          <w:sz w:val="22"/>
          <w:lang w:val="en-US" w:eastAsia="zh-CN"/>
        </w:rPr>
        <w:t>本项目采用总价包干报价、固定综合单价方式招标，投标人须结合招标范围、图纸规范及现场施工环境自行踏勘研判，报价包含完成本项目全部工作内容所需人工、材料、运输、安装、调试、辅材、现场协调、安全文明施工、风险及售后等一切费用，除约定据实调整情形外，不再另行计取其他任何费用。本项目虽为总价包干报价，因现场实际施工环境、安装点位及实施条件存在不确定性，最终结算不按投标总价包干金额执行，按实际验收合格完成安装工程量×中标固定综合单价据实结算，综合单价结算期间不作任何调整，仅按实际合格完成工程量核定最终结算价款；若存在清单内未考虑到的重要设备缺项漏项的情形，可向采购方提出书面申请，采购方核实确认后可补齐缺项部分金额（首先可参照合同内已有的类似项目单价；若无，则优先按招标控制价编制期的信息价及计价规则重新组价,同时按照中标总价相对于招标控制价总价的下浮比例作为定价依据）。</w:t>
      </w:r>
    </w:p>
    <w:p w14:paraId="2C5AD5DC">
      <w:pPr>
        <w:spacing w:line="400" w:lineRule="exact"/>
        <w:ind w:firstLine="446" w:firstLineChars="200"/>
        <w:rPr>
          <w:rFonts w:hint="eastAsia" w:ascii="宋体" w:hAnsi="宋体" w:cs="宋体"/>
          <w:b/>
          <w:bCs w:val="0"/>
          <w:color w:val="auto"/>
          <w:sz w:val="22"/>
          <w:lang w:val="en-US" w:eastAsia="zh-CN"/>
        </w:rPr>
      </w:pPr>
      <w:r>
        <w:rPr>
          <w:rFonts w:hint="eastAsia" w:ascii="宋体" w:hAnsi="宋体" w:cs="宋体"/>
          <w:b/>
          <w:bCs w:val="0"/>
          <w:color w:val="auto"/>
          <w:sz w:val="22"/>
          <w:lang w:val="en-US" w:eastAsia="zh-CN"/>
        </w:rPr>
        <w:t>本项目采购人已完成勘察与初步设计，中标供应商根据采购需求及现场实际情况优化详细设计及详细招标图，最终设计方案须经相关部门审核并书面确认后方可实施。注：相关</w:t>
      </w:r>
      <w:r>
        <w:rPr>
          <w:rFonts w:hint="eastAsia" w:ascii="宋体" w:hAnsi="宋体" w:cs="宋体"/>
          <w:b/>
          <w:bCs w:val="0"/>
          <w:color w:val="auto"/>
          <w:sz w:val="22"/>
        </w:rPr>
        <w:t>技术要求同时满足设计院的规范要求，有分歧的以高标准为主</w:t>
      </w:r>
      <w:r>
        <w:rPr>
          <w:rFonts w:hint="eastAsia" w:ascii="宋体" w:hAnsi="宋体" w:cs="宋体"/>
          <w:b/>
          <w:bCs w:val="0"/>
          <w:color w:val="auto"/>
          <w:sz w:val="22"/>
          <w:lang w:eastAsia="zh-CN"/>
        </w:rPr>
        <w:t>。</w:t>
      </w:r>
    </w:p>
    <w:p w14:paraId="2B877991">
      <w:pPr>
        <w:spacing w:line="400" w:lineRule="exact"/>
        <w:ind w:firstLine="446" w:firstLineChars="200"/>
        <w:rPr>
          <w:rFonts w:hint="eastAsia" w:ascii="宋体" w:hAnsi="宋体" w:cs="宋体"/>
          <w:b/>
          <w:bCs w:val="0"/>
          <w:color w:val="auto"/>
          <w:sz w:val="22"/>
          <w:lang w:val="en-US" w:eastAsia="zh-CN"/>
        </w:rPr>
      </w:pPr>
      <w:r>
        <w:rPr>
          <w:rFonts w:hint="eastAsia" w:ascii="宋体" w:hAnsi="宋体" w:cs="宋体"/>
          <w:b/>
          <w:bCs w:val="0"/>
          <w:color w:val="auto"/>
          <w:sz w:val="22"/>
        </w:rPr>
        <w:t>▲</w:t>
      </w:r>
      <w:r>
        <w:rPr>
          <w:rFonts w:hint="eastAsia" w:ascii="宋体" w:hAnsi="宋体" w:cs="宋体"/>
          <w:b/>
          <w:bCs w:val="0"/>
          <w:color w:val="auto"/>
          <w:sz w:val="22"/>
          <w:lang w:val="en-US" w:eastAsia="zh-CN"/>
        </w:rPr>
        <w:t>投标供应商针对本项目项目组人员至少配备一名安全员（须提供安全员证书扫描件及本单位近六个月任意一月社保缴纳证明）</w:t>
      </w:r>
      <w:r>
        <w:rPr>
          <w:rFonts w:hint="eastAsia" w:ascii="宋体" w:hAnsi="宋体" w:cs="宋体"/>
          <w:b/>
          <w:bCs w:val="0"/>
          <w:color w:val="auto"/>
          <w:sz w:val="22"/>
          <w:lang w:val="zh-CN" w:eastAsia="zh-CN"/>
        </w:rPr>
        <w:t>；</w:t>
      </w:r>
    </w:p>
    <w:p w14:paraId="701CCC28">
      <w:pPr>
        <w:pStyle w:val="5"/>
        <w:numPr>
          <w:ilvl w:val="0"/>
          <w:numId w:val="7"/>
        </w:numPr>
        <w:rPr>
          <w:rFonts w:hint="eastAsia"/>
          <w:b/>
          <w:bCs/>
          <w:color w:val="auto"/>
          <w:sz w:val="22"/>
          <w:szCs w:val="22"/>
          <w:lang w:val="en-US" w:eastAsia="zh-CN"/>
        </w:rPr>
      </w:pPr>
      <w:r>
        <w:rPr>
          <w:rFonts w:hint="eastAsia"/>
          <w:b/>
          <w:bCs/>
          <w:color w:val="auto"/>
          <w:sz w:val="22"/>
          <w:szCs w:val="22"/>
          <w:lang w:val="en-US" w:eastAsia="zh-CN"/>
        </w:rPr>
        <w:t>采购清单及技术参数</w:t>
      </w:r>
    </w:p>
    <w:tbl>
      <w:tblPr>
        <w:tblStyle w:val="36"/>
        <w:tblW w:w="10455" w:type="dxa"/>
        <w:tblInd w:w="-3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1078"/>
        <w:gridCol w:w="995"/>
        <w:gridCol w:w="5037"/>
        <w:gridCol w:w="660"/>
        <w:gridCol w:w="1217"/>
        <w:gridCol w:w="973"/>
      </w:tblGrid>
      <w:tr w14:paraId="2BDB2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0"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F00CA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E3883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采购名称</w:t>
            </w:r>
          </w:p>
        </w:tc>
        <w:tc>
          <w:tcPr>
            <w:tcW w:w="6032"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641862">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主要参数</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5A2531">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单位</w:t>
            </w:r>
          </w:p>
        </w:tc>
        <w:tc>
          <w:tcPr>
            <w:tcW w:w="12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452D0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工程量</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F5754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r>
      <w:tr w14:paraId="44AF4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EDFC32">
            <w:pPr>
              <w:jc w:val="center"/>
              <w:rPr>
                <w:rFonts w:hint="eastAsia" w:ascii="宋体" w:hAnsi="宋体" w:eastAsia="宋体" w:cs="宋体"/>
                <w:b w:val="0"/>
                <w:i w:val="0"/>
                <w:iCs w:val="0"/>
                <w:color w:val="auto"/>
                <w:sz w:val="18"/>
                <w:szCs w:val="18"/>
                <w:u w:val="none"/>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DBB38B">
            <w:pPr>
              <w:jc w:val="center"/>
              <w:rPr>
                <w:rFonts w:hint="eastAsia" w:ascii="宋体" w:hAnsi="宋体" w:eastAsia="宋体" w:cs="宋体"/>
                <w:b w:val="0"/>
                <w:i w:val="0"/>
                <w:iCs w:val="0"/>
                <w:color w:val="auto"/>
                <w:sz w:val="18"/>
                <w:szCs w:val="18"/>
                <w:u w:val="none"/>
              </w:rPr>
            </w:pPr>
          </w:p>
        </w:tc>
        <w:tc>
          <w:tcPr>
            <w:tcW w:w="6032"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012468">
            <w:pPr>
              <w:jc w:val="center"/>
              <w:rPr>
                <w:rFonts w:hint="eastAsia" w:ascii="宋体" w:hAnsi="宋体" w:eastAsia="宋体" w:cs="宋体"/>
                <w:b w:val="0"/>
                <w:i w:val="0"/>
                <w:iCs w:val="0"/>
                <w:color w:val="auto"/>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5A4950">
            <w:pPr>
              <w:jc w:val="center"/>
              <w:rPr>
                <w:rFonts w:hint="eastAsia" w:ascii="宋体" w:hAnsi="宋体" w:eastAsia="宋体" w:cs="宋体"/>
                <w:b w:val="0"/>
                <w:i w:val="0"/>
                <w:iCs w:val="0"/>
                <w:color w:val="auto"/>
                <w:sz w:val="18"/>
                <w:szCs w:val="18"/>
                <w:u w:val="none"/>
              </w:rPr>
            </w:pPr>
          </w:p>
        </w:tc>
        <w:tc>
          <w:tcPr>
            <w:tcW w:w="12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84AA9">
            <w:pPr>
              <w:jc w:val="center"/>
              <w:rPr>
                <w:rFonts w:hint="eastAsia" w:ascii="宋体" w:hAnsi="宋体" w:eastAsia="宋体" w:cs="宋体"/>
                <w:b w:val="0"/>
                <w:i w:val="0"/>
                <w:iCs w:val="0"/>
                <w:color w:val="auto"/>
                <w:sz w:val="18"/>
                <w:szCs w:val="18"/>
                <w:u w:val="none"/>
              </w:rPr>
            </w:pPr>
          </w:p>
        </w:tc>
        <w:tc>
          <w:tcPr>
            <w:tcW w:w="973"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59BB1178">
            <w:pPr>
              <w:jc w:val="center"/>
              <w:rPr>
                <w:rFonts w:hint="eastAsia" w:ascii="宋体" w:hAnsi="宋体" w:eastAsia="宋体" w:cs="宋体"/>
                <w:b w:val="0"/>
                <w:i w:val="0"/>
                <w:iCs w:val="0"/>
                <w:color w:val="auto"/>
                <w:sz w:val="18"/>
                <w:szCs w:val="18"/>
                <w:u w:val="none"/>
              </w:rPr>
            </w:pPr>
          </w:p>
        </w:tc>
      </w:tr>
      <w:tr w14:paraId="6C886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482" w:type="dxa"/>
            <w:gridSpan w:val="6"/>
            <w:tcBorders>
              <w:top w:val="single" w:color="000000" w:sz="4" w:space="0"/>
              <w:left w:val="single" w:color="000000" w:sz="4" w:space="0"/>
              <w:bottom w:val="single" w:color="000000" w:sz="4" w:space="0"/>
              <w:right w:val="single" w:color="auto" w:sz="4" w:space="0"/>
            </w:tcBorders>
            <w:shd w:val="clear" w:color="auto" w:fill="FFFFFF"/>
            <w:vAlign w:val="center"/>
          </w:tcPr>
          <w:p w14:paraId="4BAD57B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光伏电气部分</w:t>
            </w:r>
          </w:p>
        </w:tc>
        <w:tc>
          <w:tcPr>
            <w:tcW w:w="973"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4022E8B">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p>
        </w:tc>
      </w:tr>
      <w:tr w14:paraId="4A42A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ED46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9121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太阳能电池</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E5DDD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太阳电池种类:N型双面单晶硅组件 应符合国际和国内标准要求，须通过国家批准认证机构的认证</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t>安装、调试 参数如下：</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 最大输出功率(Wp) ≥720</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 功率公差：0˜+3%（仅正公差，无负公差）</w:t>
            </w:r>
            <w:r>
              <w:rPr>
                <w:rFonts w:hint="eastAsia" w:ascii="宋体" w:hAnsi="宋体" w:cs="宋体"/>
                <w:b w:val="0"/>
                <w:i w:val="0"/>
                <w:iCs w:val="0"/>
                <w:color w:val="auto"/>
                <w:kern w:val="0"/>
                <w:sz w:val="18"/>
                <w:szCs w:val="18"/>
                <w:u w:val="none"/>
                <w:lang w:val="en-US" w:eastAsia="zh-CN" w:bidi="ar"/>
              </w:rPr>
              <w:t>；</w:t>
            </w:r>
          </w:p>
          <w:p w14:paraId="46C575C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★3.转换功率（%）≥23.</w:t>
            </w:r>
            <w:r>
              <w:rPr>
                <w:rFonts w:hint="eastAsia" w:ascii="宋体" w:hAnsi="宋体" w:cs="宋体"/>
                <w:b w:val="0"/>
                <w:i w:val="0"/>
                <w:iCs w:val="0"/>
                <w:color w:val="auto"/>
                <w:kern w:val="0"/>
                <w:sz w:val="18"/>
                <w:szCs w:val="18"/>
                <w:u w:val="none"/>
                <w:lang w:val="en-US" w:eastAsia="zh-CN" w:bidi="ar"/>
              </w:rPr>
              <w:t>0；</w:t>
            </w:r>
          </w:p>
          <w:p w14:paraId="05AEA65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4.最大系统电压（V）：1500</w:t>
            </w:r>
            <w:r>
              <w:rPr>
                <w:rFonts w:hint="eastAsia" w:ascii="宋体" w:hAnsi="宋体" w:cs="宋体"/>
                <w:b w:val="0"/>
                <w:i w:val="0"/>
                <w:iCs w:val="0"/>
                <w:color w:val="auto"/>
                <w:kern w:val="0"/>
                <w:sz w:val="18"/>
                <w:szCs w:val="18"/>
                <w:u w:val="none"/>
                <w:lang w:val="en-US" w:eastAsia="zh-CN" w:bidi="ar"/>
              </w:rPr>
              <w:t>；</w:t>
            </w:r>
          </w:p>
          <w:p w14:paraId="10D0C49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★5..双面率≥80%</w:t>
            </w:r>
            <w:r>
              <w:rPr>
                <w:rFonts w:hint="eastAsia" w:ascii="宋体" w:hAnsi="宋体" w:cs="宋体"/>
                <w:b w:val="0"/>
                <w:i w:val="0"/>
                <w:iCs w:val="0"/>
                <w:color w:val="auto"/>
                <w:kern w:val="0"/>
                <w:sz w:val="18"/>
                <w:szCs w:val="18"/>
                <w:u w:val="none"/>
                <w:lang w:val="en-US" w:eastAsia="zh-CN" w:bidi="ar"/>
              </w:rPr>
              <w:t>；</w:t>
            </w:r>
          </w:p>
          <w:p w14:paraId="7C1E330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★6.首年衰减率≤1%，之后每年≤0.4%，25年功率衰减 &lt;10.6% </w:t>
            </w:r>
            <w:r>
              <w:rPr>
                <w:rFonts w:hint="eastAsia" w:ascii="宋体" w:hAnsi="宋体" w:cs="宋体"/>
                <w:b w:val="0"/>
                <w:i w:val="0"/>
                <w:iCs w:val="0"/>
                <w:color w:val="auto"/>
                <w:kern w:val="0"/>
                <w:sz w:val="18"/>
                <w:szCs w:val="18"/>
                <w:u w:val="none"/>
                <w:lang w:val="en-US" w:eastAsia="zh-CN" w:bidi="ar"/>
              </w:rPr>
              <w:t>；</w:t>
            </w:r>
          </w:p>
          <w:p w14:paraId="063C5E67">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7.</w:t>
            </w:r>
            <w:r>
              <w:rPr>
                <w:rFonts w:hint="eastAsia" w:ascii="宋体" w:hAnsi="宋体" w:cs="宋体"/>
                <w:b w:val="0"/>
                <w:i w:val="0"/>
                <w:iCs w:val="0"/>
                <w:color w:val="auto"/>
                <w:kern w:val="0"/>
                <w:sz w:val="18"/>
                <w:szCs w:val="18"/>
                <w:u w:val="none"/>
                <w:lang w:val="en-US" w:eastAsia="zh-CN" w:bidi="ar"/>
              </w:rPr>
              <w:t>机械载荷：5400Pa（正）/2400Pa（反）；</w:t>
            </w:r>
          </w:p>
          <w:p w14:paraId="4CC813A6">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8.</w:t>
            </w:r>
            <w:r>
              <w:rPr>
                <w:rFonts w:hint="default" w:ascii="宋体" w:hAnsi="宋体" w:cs="宋体"/>
                <w:b w:val="0"/>
                <w:i w:val="0"/>
                <w:iCs w:val="0"/>
                <w:color w:val="auto"/>
                <w:kern w:val="0"/>
                <w:sz w:val="18"/>
                <w:szCs w:val="18"/>
                <w:u w:val="none"/>
                <w:lang w:val="en-US" w:eastAsia="zh-CN" w:bidi="ar"/>
              </w:rPr>
              <w:t>铝边框</w:t>
            </w:r>
            <w:r>
              <w:rPr>
                <w:rFonts w:hint="eastAsia" w:ascii="宋体" w:hAnsi="宋体" w:cs="宋体"/>
                <w:b w:val="0"/>
                <w:i w:val="0"/>
                <w:iCs w:val="0"/>
                <w:color w:val="auto"/>
                <w:kern w:val="0"/>
                <w:sz w:val="18"/>
                <w:szCs w:val="18"/>
                <w:u w:val="none"/>
                <w:lang w:val="en-US" w:eastAsia="zh-CN" w:bidi="ar"/>
              </w:rPr>
              <w:t>：阳极氧化铝边框厚度≥35mm；</w:t>
            </w:r>
          </w:p>
          <w:p w14:paraId="5CF0FE1E">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lang w:val="en-US" w:eastAsia="zh-CN" w:bidi="ar"/>
              </w:rPr>
              <w:t>9.</w:t>
            </w:r>
            <w:r>
              <w:rPr>
                <w:rFonts w:hint="default" w:ascii="宋体" w:hAnsi="宋体" w:cs="宋体"/>
                <w:b w:val="0"/>
                <w:i w:val="0"/>
                <w:iCs w:val="0"/>
                <w:color w:val="auto"/>
                <w:kern w:val="0"/>
                <w:sz w:val="18"/>
                <w:szCs w:val="18"/>
                <w:u w:val="none"/>
                <w:lang w:val="en-US" w:eastAsia="zh-CN" w:bidi="ar"/>
              </w:rPr>
              <w:t>质量等级：光伏组件A级，无隐裂、无断栅、无色差、无外观缺陷，电性能一致性达标</w:t>
            </w:r>
            <w:r>
              <w:rPr>
                <w:rFonts w:hint="eastAsia" w:ascii="宋体" w:hAnsi="宋体" w:cs="宋体"/>
                <w:b w:val="0"/>
                <w:i w:val="0"/>
                <w:iCs w:val="0"/>
                <w:color w:val="auto"/>
                <w:kern w:val="0"/>
                <w:sz w:val="18"/>
                <w:szCs w:val="18"/>
                <w:u w:val="none"/>
                <w:lang w:val="en-US" w:eastAsia="zh-CN" w:bidi="ar"/>
              </w:rPr>
              <w:t>；</w:t>
            </w:r>
          </w:p>
          <w:p w14:paraId="7D4088F7">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10.</w:t>
            </w:r>
            <w:r>
              <w:rPr>
                <w:rFonts w:hint="default" w:ascii="宋体" w:hAnsi="宋体" w:cs="宋体"/>
                <w:b w:val="0"/>
                <w:i w:val="0"/>
                <w:iCs w:val="0"/>
                <w:color w:val="auto"/>
                <w:kern w:val="0"/>
                <w:sz w:val="18"/>
                <w:szCs w:val="18"/>
                <w:u w:val="none"/>
                <w:lang w:val="en-US" w:eastAsia="zh-CN" w:bidi="ar"/>
              </w:rPr>
              <w:t>机械强度要求：光伏组件的冰雹强度测试，须严格按照IEC 61215:2021《地面用光伏（PV）组件 设计鉴定和定型》标准第10.17节要求执行测试，可承受直径25mm±5%、质量7.53g±5%的冰球，以23m/s速度撞击，组件无破损、电性能无异常</w:t>
            </w:r>
            <w:r>
              <w:rPr>
                <w:rFonts w:hint="eastAsia" w:ascii="宋体" w:hAnsi="宋体" w:cs="宋体"/>
                <w:b w:val="0"/>
                <w:i w:val="0"/>
                <w:iCs w:val="0"/>
                <w:color w:val="auto"/>
                <w:kern w:val="0"/>
                <w:sz w:val="18"/>
                <w:szCs w:val="18"/>
                <w:u w:val="none"/>
                <w:lang w:val="en-US" w:eastAsia="zh-CN" w:bidi="ar"/>
              </w:rPr>
              <w:t>；</w:t>
            </w:r>
          </w:p>
          <w:p w14:paraId="5FC74FC8">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11.</w:t>
            </w:r>
            <w:r>
              <w:rPr>
                <w:rFonts w:hint="default" w:ascii="宋体" w:hAnsi="宋体" w:cs="宋体"/>
                <w:b w:val="0"/>
                <w:i w:val="0"/>
                <w:iCs w:val="0"/>
                <w:color w:val="auto"/>
                <w:kern w:val="0"/>
                <w:sz w:val="18"/>
                <w:szCs w:val="18"/>
                <w:u w:val="none"/>
                <w:lang w:val="en-US" w:eastAsia="zh-CN" w:bidi="ar"/>
              </w:rPr>
              <w:t>工作温度范围：-40℃～+85℃</w:t>
            </w:r>
            <w:r>
              <w:rPr>
                <w:rFonts w:hint="eastAsia" w:ascii="宋体" w:hAnsi="宋体" w:cs="宋体"/>
                <w:b w:val="0"/>
                <w:i w:val="0"/>
                <w:iCs w:val="0"/>
                <w:color w:val="auto"/>
                <w:kern w:val="0"/>
                <w:sz w:val="18"/>
                <w:szCs w:val="18"/>
                <w:u w:val="none"/>
                <w:lang w:val="en-US" w:eastAsia="zh-CN" w:bidi="ar"/>
              </w:rPr>
              <w:t>；</w:t>
            </w:r>
          </w:p>
          <w:p w14:paraId="4B552A87">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12.</w:t>
            </w:r>
            <w:r>
              <w:rPr>
                <w:rFonts w:hint="default" w:ascii="宋体" w:hAnsi="宋体" w:cs="宋体"/>
                <w:b w:val="0"/>
                <w:i w:val="0"/>
                <w:iCs w:val="0"/>
                <w:color w:val="auto"/>
                <w:kern w:val="0"/>
                <w:sz w:val="18"/>
                <w:szCs w:val="18"/>
                <w:u w:val="none"/>
                <w:lang w:val="en-US" w:eastAsia="zh-CN" w:bidi="ar"/>
              </w:rPr>
              <w:t>组件尺寸误差：±3mm</w:t>
            </w:r>
            <w:r>
              <w:rPr>
                <w:rFonts w:hint="eastAsia" w:ascii="宋体" w:hAnsi="宋体" w:cs="宋体"/>
                <w:b w:val="0"/>
                <w:i w:val="0"/>
                <w:iCs w:val="0"/>
                <w:color w:val="auto"/>
                <w:kern w:val="0"/>
                <w:sz w:val="18"/>
                <w:szCs w:val="18"/>
                <w:u w:val="none"/>
                <w:lang w:val="en-US" w:eastAsia="zh-CN" w:bidi="ar"/>
              </w:rPr>
              <w:t>；</w:t>
            </w:r>
          </w:p>
          <w:p w14:paraId="14967A55">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13.</w:t>
            </w:r>
            <w:r>
              <w:rPr>
                <w:rFonts w:hint="default" w:ascii="宋体" w:hAnsi="宋体" w:cs="宋体"/>
                <w:b w:val="0"/>
                <w:i w:val="0"/>
                <w:iCs w:val="0"/>
                <w:color w:val="auto"/>
                <w:kern w:val="0"/>
                <w:sz w:val="18"/>
                <w:szCs w:val="18"/>
                <w:u w:val="none"/>
                <w:lang w:val="en-US" w:eastAsia="zh-CN" w:bidi="ar"/>
              </w:rPr>
              <w:t>光伏组件应设有能方便地与安装支架可靠连接的连接螺栓孔</w:t>
            </w:r>
            <w:r>
              <w:rPr>
                <w:rFonts w:hint="eastAsia" w:ascii="宋体" w:hAnsi="宋体" w:cs="宋体"/>
                <w:b w:val="0"/>
                <w:i w:val="0"/>
                <w:iCs w:val="0"/>
                <w:color w:val="auto"/>
                <w:kern w:val="0"/>
                <w:sz w:val="18"/>
                <w:szCs w:val="18"/>
                <w:u w:val="none"/>
                <w:lang w:val="en-US" w:eastAsia="zh-CN" w:bidi="ar"/>
              </w:rPr>
              <w:t>；</w:t>
            </w:r>
          </w:p>
          <w:p w14:paraId="23350B6C">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14.</w:t>
            </w:r>
            <w:r>
              <w:rPr>
                <w:rFonts w:hint="default" w:ascii="宋体" w:hAnsi="宋体" w:cs="宋体"/>
                <w:b w:val="0"/>
                <w:i w:val="0"/>
                <w:iCs w:val="0"/>
                <w:color w:val="auto"/>
                <w:kern w:val="0"/>
                <w:sz w:val="18"/>
                <w:szCs w:val="18"/>
                <w:u w:val="none"/>
                <w:lang w:val="en-US" w:eastAsia="zh-CN" w:bidi="ar"/>
              </w:rPr>
              <w:t>质保期：光伏工艺质保期≥12年，光伏组件的板线性≥25年</w:t>
            </w:r>
            <w:r>
              <w:rPr>
                <w:rFonts w:hint="eastAsia" w:ascii="宋体" w:hAnsi="宋体" w:cs="宋体"/>
                <w:b w:val="0"/>
                <w:i w:val="0"/>
                <w:iCs w:val="0"/>
                <w:color w:val="auto"/>
                <w:kern w:val="0"/>
                <w:sz w:val="18"/>
                <w:szCs w:val="18"/>
                <w:u w:val="none"/>
                <w:lang w:val="en-US" w:eastAsia="zh-CN" w:bidi="ar"/>
              </w:rPr>
              <w:t>；</w:t>
            </w:r>
          </w:p>
          <w:p w14:paraId="412218D4">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lang w:val="en-US" w:eastAsia="zh-CN" w:bidi="ar"/>
              </w:rPr>
              <w:t>15.</w:t>
            </w:r>
            <w:r>
              <w:rPr>
                <w:rFonts w:hint="default" w:ascii="宋体" w:hAnsi="宋体" w:cs="宋体"/>
                <w:b w:val="0"/>
                <w:i w:val="0"/>
                <w:iCs w:val="0"/>
                <w:color w:val="auto"/>
                <w:kern w:val="0"/>
                <w:sz w:val="18"/>
                <w:szCs w:val="18"/>
                <w:u w:val="none"/>
                <w:lang w:val="en-US" w:eastAsia="zh-CN" w:bidi="ar"/>
              </w:rPr>
              <w:t>供应商必须承诺其产品符合最新的GB/T 9535</w:t>
            </w:r>
            <w:r>
              <w:rPr>
                <w:rFonts w:hint="eastAsia" w:ascii="宋体" w:hAnsi="宋体" w:cs="宋体"/>
                <w:b w:val="0"/>
                <w:i w:val="0"/>
                <w:iCs w:val="0"/>
                <w:color w:val="auto"/>
                <w:kern w:val="0"/>
                <w:sz w:val="18"/>
                <w:szCs w:val="18"/>
                <w:u w:val="none"/>
                <w:lang w:val="en-US" w:eastAsia="zh-CN" w:bidi="ar"/>
              </w:rPr>
              <w:t>.1-2025</w:t>
            </w:r>
            <w:r>
              <w:rPr>
                <w:rFonts w:hint="default" w:ascii="宋体" w:hAnsi="宋体" w:cs="宋体"/>
                <w:b w:val="0"/>
                <w:i w:val="0"/>
                <w:iCs w:val="0"/>
                <w:color w:val="auto"/>
                <w:kern w:val="0"/>
                <w:sz w:val="18"/>
                <w:szCs w:val="18"/>
                <w:u w:val="none"/>
                <w:lang w:val="en-US" w:eastAsia="zh-CN" w:bidi="ar"/>
              </w:rPr>
              <w:t>系列标准，并提供CQC/CGC等国内权威认证证书，所有认证证书须在有效期内，认证型号与投标产品型号完全一致。（提供证书扫描件并加盖公章）</w:t>
            </w:r>
            <w:r>
              <w:rPr>
                <w:rFonts w:hint="eastAsia" w:ascii="宋体" w:hAnsi="宋体" w:cs="宋体"/>
                <w:b w:val="0"/>
                <w:i w:val="0"/>
                <w:iCs w:val="0"/>
                <w:color w:val="auto"/>
                <w:kern w:val="0"/>
                <w:sz w:val="18"/>
                <w:szCs w:val="18"/>
                <w:u w:val="none"/>
                <w:lang w:val="en-US" w:eastAsia="zh-CN" w:bidi="ar"/>
              </w:rPr>
              <w:t>；</w:t>
            </w:r>
          </w:p>
          <w:p w14:paraId="44853902">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16.备品备件：总件数的2%；</w:t>
            </w:r>
          </w:p>
          <w:p w14:paraId="2428D7BB">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w:t>
            </w:r>
            <w:r>
              <w:rPr>
                <w:rFonts w:hint="eastAsia" w:ascii="宋体" w:hAnsi="宋体" w:cs="宋体"/>
                <w:b w:val="0"/>
                <w:i w:val="0"/>
                <w:iCs w:val="0"/>
                <w:color w:val="auto"/>
                <w:kern w:val="0"/>
                <w:sz w:val="18"/>
                <w:szCs w:val="18"/>
                <w:lang w:val="en-US" w:eastAsia="zh-CN" w:bidi="ar"/>
              </w:rPr>
              <w:t>7</w:t>
            </w:r>
            <w:r>
              <w:rPr>
                <w:rFonts w:hint="default" w:ascii="宋体" w:hAnsi="宋体" w:eastAsia="宋体" w:cs="宋体"/>
                <w:b w:val="0"/>
                <w:i w:val="0"/>
                <w:iCs w:val="0"/>
                <w:color w:val="auto"/>
                <w:kern w:val="0"/>
                <w:sz w:val="18"/>
                <w:szCs w:val="18"/>
                <w:lang w:val="en-US" w:eastAsia="zh-CN" w:bidi="ar"/>
              </w:rPr>
              <w:t>.</w:t>
            </w:r>
            <w:r>
              <w:rPr>
                <w:rFonts w:hint="default" w:ascii="宋体" w:hAnsi="宋体" w:cs="宋体"/>
                <w:b w:val="0"/>
                <w:i w:val="0"/>
                <w:iCs w:val="0"/>
                <w:color w:val="auto"/>
                <w:kern w:val="0"/>
                <w:sz w:val="18"/>
                <w:szCs w:val="18"/>
                <w:u w:val="none"/>
                <w:lang w:val="en-US" w:eastAsia="zh-CN" w:bidi="ar"/>
              </w:rPr>
              <w:t>推荐品牌：晶澳、通威 、隆基或相当于</w:t>
            </w:r>
            <w:r>
              <w:rPr>
                <w:rFonts w:hint="eastAsia" w:ascii="宋体" w:hAnsi="宋体" w:cs="宋体"/>
                <w:b w:val="0"/>
                <w:i w:val="0"/>
                <w:iCs w:val="0"/>
                <w:color w:val="auto"/>
                <w:kern w:val="0"/>
                <w:sz w:val="18"/>
                <w:szCs w:val="18"/>
                <w:u w:val="none"/>
                <w:lang w:val="en-US" w:eastAsia="zh-CN" w:bidi="ar"/>
              </w:rPr>
              <w:t>。</w:t>
            </w:r>
          </w:p>
          <w:p w14:paraId="06D28E2A">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w:t>
            </w:r>
            <w:r>
              <w:rPr>
                <w:rFonts w:hint="eastAsia" w:ascii="宋体" w:hAnsi="宋体" w:cs="宋体"/>
                <w:b w:val="0"/>
                <w:i w:val="0"/>
                <w:iCs w:val="0"/>
                <w:color w:val="auto"/>
                <w:kern w:val="0"/>
                <w:sz w:val="18"/>
                <w:szCs w:val="18"/>
                <w:lang w:val="en-US" w:eastAsia="zh-CN" w:bidi="ar"/>
              </w:rPr>
              <w:t>8</w:t>
            </w:r>
            <w:r>
              <w:rPr>
                <w:rFonts w:hint="default" w:ascii="宋体" w:hAnsi="宋体" w:eastAsia="宋体" w:cs="宋体"/>
                <w:b w:val="0"/>
                <w:i w:val="0"/>
                <w:iCs w:val="0"/>
                <w:color w:val="auto"/>
                <w:kern w:val="0"/>
                <w:sz w:val="18"/>
                <w:szCs w:val="18"/>
                <w:lang w:val="en-US" w:eastAsia="zh-CN" w:bidi="ar"/>
              </w:rPr>
              <w:t>.</w:t>
            </w:r>
            <w:r>
              <w:rPr>
                <w:rFonts w:hint="default" w:ascii="宋体" w:hAnsi="宋体" w:cs="宋体"/>
                <w:b w:val="0"/>
                <w:i w:val="0"/>
                <w:iCs w:val="0"/>
                <w:color w:val="auto"/>
                <w:kern w:val="0"/>
                <w:sz w:val="18"/>
                <w:szCs w:val="18"/>
                <w:u w:val="none"/>
                <w:lang w:val="en-US" w:eastAsia="zh-CN" w:bidi="ar"/>
              </w:rPr>
              <w:t>其他要求：</w:t>
            </w:r>
          </w:p>
          <w:p w14:paraId="67F5091C">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1）供应商须随投标文件提供产品第三方权威检测报告，检测指标须完全满足本文件全部技术要求</w:t>
            </w:r>
            <w:r>
              <w:rPr>
                <w:rFonts w:hint="eastAsia" w:ascii="宋体" w:hAnsi="宋体" w:cs="宋体"/>
                <w:b w:val="0"/>
                <w:i w:val="0"/>
                <w:iCs w:val="0"/>
                <w:color w:val="auto"/>
                <w:kern w:val="0"/>
                <w:sz w:val="18"/>
                <w:szCs w:val="18"/>
                <w:u w:val="none"/>
                <w:lang w:val="en-US" w:eastAsia="zh-CN" w:bidi="ar"/>
              </w:rPr>
              <w:t>（上述参数第1-9项）；</w:t>
            </w:r>
          </w:p>
          <w:p w14:paraId="49435A73">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2）组件须具备完善的追溯体系，每块组件具备唯一序列号，可查询生产信息、质检信息、质保信息</w:t>
            </w:r>
            <w:r>
              <w:rPr>
                <w:rFonts w:hint="eastAsia" w:ascii="宋体" w:hAnsi="宋体" w:cs="宋体"/>
                <w:b w:val="0"/>
                <w:i w:val="0"/>
                <w:iCs w:val="0"/>
                <w:color w:val="auto"/>
                <w:kern w:val="0"/>
                <w:sz w:val="18"/>
                <w:szCs w:val="18"/>
                <w:u w:val="none"/>
                <w:lang w:val="en-US" w:eastAsia="zh-CN" w:bidi="ar"/>
              </w:rPr>
              <w:t>；</w:t>
            </w:r>
          </w:p>
          <w:p w14:paraId="290B97F2">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3）产品包装、运输须满足长途运输及现场仓储要求，杜绝运输破损、受潮、性能衰减等问题</w:t>
            </w:r>
            <w:r>
              <w:rPr>
                <w:rFonts w:hint="eastAsia" w:ascii="宋体" w:hAnsi="宋体" w:cs="宋体"/>
                <w:b w:val="0"/>
                <w:i w:val="0"/>
                <w:iCs w:val="0"/>
                <w:color w:val="auto"/>
                <w:kern w:val="0"/>
                <w:sz w:val="18"/>
                <w:szCs w:val="18"/>
                <w:u w:val="none"/>
                <w:lang w:val="en-US" w:eastAsia="zh-CN" w:bidi="ar"/>
              </w:rPr>
              <w:t>；</w:t>
            </w:r>
          </w:p>
          <w:p w14:paraId="528655A6">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4）供应商须承诺所投光伏组件产品近三年无专利侵权裁定记录，并提供书面承诺。多晶硅、硅单晶、硅片及组件生产须符合《光伏产品能耗强制性国家标准》规定的能耗限额要求（承诺函格式自拟）；</w:t>
            </w:r>
          </w:p>
          <w:p w14:paraId="69BB36D1">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5）须符合2026年3月1日起实施的光伏组件功率标识强制性国家标准要求，双面组件须在铭牌上单独标注双面标称功率，铭牌须附带永久有效二维码实现功率参数可追溯、可查询，出厂实测值须严格在标注公差范围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EB450">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瓦</w:t>
            </w:r>
          </w:p>
        </w:tc>
        <w:tc>
          <w:tcPr>
            <w:tcW w:w="12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CD2C59B">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5990400</w:t>
            </w:r>
          </w:p>
        </w:tc>
        <w:tc>
          <w:tcPr>
            <w:tcW w:w="973"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D81E08E">
            <w:pPr>
              <w:jc w:val="center"/>
              <w:rPr>
                <w:rFonts w:hint="eastAsia" w:ascii="宋体" w:hAnsi="宋体" w:eastAsia="宋体" w:cs="宋体"/>
                <w:b w:val="0"/>
                <w:i w:val="0"/>
                <w:iCs w:val="0"/>
                <w:color w:val="auto"/>
                <w:sz w:val="18"/>
                <w:szCs w:val="18"/>
                <w:u w:val="none"/>
                <w:lang w:val="en-US" w:eastAsia="zh-CN"/>
              </w:rPr>
            </w:pPr>
          </w:p>
        </w:tc>
      </w:tr>
      <w:tr w14:paraId="2A823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A74F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79A0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双立柱支架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FFA29E">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1、材料品种及规格：PIP63.5*3mm/C80*50*20*2/C60*40*15*2/C100*60*15*2；</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2、部位：钢托架（含前后立柱、斜梁、斜撑、檩条、连接件等）；</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3、外部热镀锌层厚度65μm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3593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组</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2F97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96</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A351E">
            <w:pPr>
              <w:jc w:val="center"/>
              <w:rPr>
                <w:rFonts w:hint="eastAsia" w:ascii="宋体" w:hAnsi="宋体" w:eastAsia="宋体" w:cs="宋体"/>
                <w:b w:val="0"/>
                <w:i w:val="0"/>
                <w:iCs w:val="0"/>
                <w:color w:val="auto"/>
                <w:sz w:val="18"/>
                <w:szCs w:val="18"/>
                <w:u w:val="none"/>
              </w:rPr>
            </w:pPr>
          </w:p>
        </w:tc>
      </w:tr>
      <w:tr w14:paraId="33EE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048B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7FE9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单立柱支架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FB1931">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1、材料品种及规格：热镀锌钢管PIP114*4mm/C80*50*20*2/C60*40*15*2/C100*60*15*2；</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2、部位：钢托架（含立柱、斜梁、斜撑、檩条、连接件等）；</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3、外部热镀锌层厚度65μm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4F67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组</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6906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224</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33208">
            <w:pPr>
              <w:jc w:val="center"/>
              <w:rPr>
                <w:rFonts w:hint="eastAsia" w:ascii="宋体" w:hAnsi="宋体" w:eastAsia="宋体" w:cs="宋体"/>
                <w:b w:val="0"/>
                <w:i w:val="0"/>
                <w:iCs w:val="0"/>
                <w:color w:val="auto"/>
                <w:sz w:val="18"/>
                <w:szCs w:val="18"/>
                <w:u w:val="none"/>
              </w:rPr>
            </w:pPr>
          </w:p>
        </w:tc>
      </w:tr>
      <w:tr w14:paraId="52DE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5BAC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0D78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配电箱</w:t>
            </w:r>
            <w:r>
              <w:rPr>
                <w:rFonts w:hint="eastAsia" w:ascii="宋体" w:hAnsi="宋体" w:cs="宋体"/>
                <w:b w:val="0"/>
                <w:i w:val="0"/>
                <w:iCs w:val="0"/>
                <w:color w:val="auto"/>
                <w:kern w:val="0"/>
                <w:sz w:val="18"/>
                <w:szCs w:val="18"/>
                <w:u w:val="none"/>
                <w:lang w:val="en-US" w:eastAsia="zh-CN" w:bidi="ar"/>
              </w:rPr>
              <w:t>（逆变器250KW）</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D5AAA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壁挂式逆变器 ，安装、调试  参数如下：</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★1.额定输出功率(kW)：250</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2.最大输出功率(kW)：275</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★3.最大输入电压(V)：1500</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4.MPPT数量：6</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5.每路MPPT最大输入组串数：4</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6.最大输入电流(A)：65</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★7.额定输出电压(V)：800V</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8.额定电网频率：50Hz</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9.转化效率：最大效率：≥98.8%，中国效率：≥98.5%</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10.支架</w:t>
            </w:r>
            <w:r>
              <w:rPr>
                <w:rFonts w:hint="eastAsia" w:ascii="宋体" w:hAnsi="宋体" w:cs="宋体"/>
                <w:b w:val="0"/>
                <w:i w:val="0"/>
                <w:iCs w:val="0"/>
                <w:color w:val="auto"/>
                <w:kern w:val="0"/>
                <w:sz w:val="18"/>
                <w:szCs w:val="18"/>
                <w:u w:val="none"/>
                <w:lang w:val="en-US" w:eastAsia="zh-CN" w:bidi="ar"/>
              </w:rPr>
              <w:t>：热镀锌碳钢；</w:t>
            </w:r>
          </w:p>
          <w:p w14:paraId="5DCA0109">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11.</w:t>
            </w:r>
            <w:r>
              <w:rPr>
                <w:rFonts w:hint="eastAsia" w:ascii="宋体" w:hAnsi="宋体" w:cs="宋体"/>
                <w:b w:val="0"/>
                <w:i w:val="0"/>
                <w:iCs w:val="0"/>
                <w:color w:val="auto"/>
                <w:kern w:val="0"/>
                <w:sz w:val="18"/>
                <w:szCs w:val="18"/>
                <w:u w:val="none"/>
                <w:lang w:val="en-US" w:eastAsia="zh-CN" w:bidi="ar"/>
              </w:rPr>
              <w:t>须严格满足NB/T 32004-2018《光伏发电并网逆变器技术规范》、GB/T 19964、GB/T 37409等国家及行业现行标准；须通过国家批准认证机构的正规产品认证，具备电网接入验收所需全部有效资质，满足当地电网公司并网备案、验收要求；（须提供有效资质证书并加盖公章）</w:t>
            </w:r>
          </w:p>
          <w:p w14:paraId="4E0E2B0A">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12.</w:t>
            </w:r>
            <w:r>
              <w:rPr>
                <w:rFonts w:hint="default" w:ascii="宋体" w:hAnsi="宋体" w:cs="宋体"/>
                <w:b w:val="0"/>
                <w:i w:val="0"/>
                <w:iCs w:val="0"/>
                <w:color w:val="auto"/>
                <w:kern w:val="0"/>
                <w:sz w:val="18"/>
                <w:szCs w:val="18"/>
                <w:u w:val="none"/>
                <w:lang w:val="en-US" w:eastAsia="zh-CN" w:bidi="ar"/>
              </w:rPr>
              <w:t>支持远程在线升级，单台整机升级时长≤15分钟，升级过程安全可靠，不影响设备本体及系统运行；具备夜间自动休眠待机功能，无光照时低功耗待机，不产生无效耗电与安全隐患； 具备完善的电网适配能力，支持有功、无功协同调节，满足电网调度运行要求</w:t>
            </w:r>
            <w:r>
              <w:rPr>
                <w:rFonts w:hint="eastAsia" w:ascii="宋体" w:hAnsi="宋体" w:cs="宋体"/>
                <w:b w:val="0"/>
                <w:i w:val="0"/>
                <w:iCs w:val="0"/>
                <w:color w:val="auto"/>
                <w:kern w:val="0"/>
                <w:sz w:val="18"/>
                <w:szCs w:val="18"/>
                <w:u w:val="none"/>
                <w:lang w:val="en-US" w:eastAsia="zh-CN" w:bidi="ar"/>
              </w:rPr>
              <w:t>；（须提供官网截图并加盖公章）</w:t>
            </w:r>
          </w:p>
          <w:p w14:paraId="3A5158B5">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13.</w:t>
            </w:r>
            <w:r>
              <w:rPr>
                <w:rFonts w:hint="default" w:ascii="宋体" w:hAnsi="宋体" w:cs="宋体"/>
                <w:b w:val="0"/>
                <w:i w:val="0"/>
                <w:iCs w:val="0"/>
                <w:color w:val="auto"/>
                <w:kern w:val="0"/>
                <w:sz w:val="18"/>
                <w:szCs w:val="18"/>
                <w:u w:val="none"/>
                <w:lang w:val="en-US" w:eastAsia="zh-CN" w:bidi="ar"/>
              </w:rPr>
              <w:t>光伏并网逆变器要求具有有功功率及无功功率调节功能，可以根据电网调度在0～100%范围内调节逆变器的发电功率，同时在0.8（滞后）~0.8（超前）的范围内调节逆变器的功率因数。额定功率工作时，电流总谐波畸变率小于3%，功率因数不低于0.99</w:t>
            </w:r>
            <w:r>
              <w:rPr>
                <w:rFonts w:hint="eastAsia" w:ascii="宋体" w:hAnsi="宋体" w:cs="宋体"/>
                <w:b w:val="0"/>
                <w:i w:val="0"/>
                <w:iCs w:val="0"/>
                <w:color w:val="auto"/>
                <w:kern w:val="0"/>
                <w:sz w:val="18"/>
                <w:szCs w:val="18"/>
                <w:u w:val="none"/>
                <w:lang w:val="en-US" w:eastAsia="zh-CN" w:bidi="ar"/>
              </w:rPr>
              <w:t>；</w:t>
            </w:r>
          </w:p>
          <w:p w14:paraId="0C357AF2">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14.</w:t>
            </w:r>
            <w:r>
              <w:rPr>
                <w:rFonts w:hint="default" w:ascii="宋体" w:hAnsi="宋体" w:cs="宋体"/>
                <w:b w:val="0"/>
                <w:i w:val="0"/>
                <w:iCs w:val="0"/>
                <w:color w:val="auto"/>
                <w:kern w:val="0"/>
                <w:sz w:val="18"/>
                <w:szCs w:val="18"/>
                <w:u w:val="none"/>
                <w:lang w:val="en-US" w:eastAsia="zh-CN" w:bidi="ar"/>
              </w:rPr>
              <w:t>保护功能</w:t>
            </w:r>
            <w:r>
              <w:rPr>
                <w:rFonts w:hint="eastAsia" w:ascii="宋体" w:hAnsi="宋体" w:cs="宋体"/>
                <w:b w:val="0"/>
                <w:i w:val="0"/>
                <w:iCs w:val="0"/>
                <w:color w:val="auto"/>
                <w:kern w:val="0"/>
                <w:sz w:val="18"/>
                <w:szCs w:val="18"/>
                <w:u w:val="none"/>
                <w:lang w:val="en-US" w:eastAsia="zh-CN" w:bidi="ar"/>
              </w:rPr>
              <w:t xml:space="preserve">：须具备完善、可靠的保护逻辑，动作精准、不误动、不拒动，具体要求如下： </w:t>
            </w:r>
          </w:p>
          <w:p w14:paraId="11BD468C">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1）过/欠压保护：交流输出端电压超出允许范围时，立即停止并网供电，上传故障报警信号；</w:t>
            </w:r>
          </w:p>
          <w:p w14:paraId="3AF9DEFC">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2）过/欠频保护：电网频率超出允许范围时，0.5s内停止并网供电并报警；</w:t>
            </w:r>
          </w:p>
          <w:p w14:paraId="61C9AF9D">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3）防孤岛保护：电网供电中断时，2s内停止向电网供电并报警，保护电网及运维人员安全；</w:t>
            </w:r>
          </w:p>
          <w:p w14:paraId="07D0321C">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4）恢复并网保护：因越限脱网后，电网电压、频率恢复正常，需延时20s～5min方可重新并网，避免频繁投切；</w:t>
            </w:r>
          </w:p>
          <w:p w14:paraId="4A603506">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5）过流保护：交流输出配置过流保护，故障时可靠动作，排除故障后自动恢复运行，避免光照波动等工况误触发；</w:t>
            </w:r>
          </w:p>
          <w:p w14:paraId="4ECBE953">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6）防反放电保护：直流侧电压异常或设备关机时，直流侧无反向电流，杜绝组件倒供电；</w:t>
            </w:r>
          </w:p>
          <w:p w14:paraId="62AA9DFD">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7）极性反接保护：光伏方阵极性接反时，设备自动保护不损坏，更正接线后可正常运行；</w:t>
            </w:r>
          </w:p>
          <w:p w14:paraId="1F4ED0C1">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8）过载限流保护：直流输入超额定功率时，自动限流运行；超温或长期过载时可靠停机，恢复正常后自动重启；</w:t>
            </w:r>
          </w:p>
          <w:p w14:paraId="0A4279D4">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9）防雷保护：交、直流侧配置完整防雷单元，直流侧设置二级防雷保护器，满足户外电站防雷安全要求；</w:t>
            </w:r>
          </w:p>
          <w:p w14:paraId="227195B1">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15.</w:t>
            </w:r>
            <w:r>
              <w:rPr>
                <w:rFonts w:hint="default" w:ascii="宋体" w:hAnsi="宋体" w:cs="宋体"/>
                <w:b w:val="0"/>
                <w:i w:val="0"/>
                <w:iCs w:val="0"/>
                <w:color w:val="auto"/>
                <w:kern w:val="0"/>
                <w:sz w:val="18"/>
                <w:szCs w:val="18"/>
                <w:u w:val="none"/>
                <w:lang w:val="en-US" w:eastAsia="zh-CN" w:bidi="ar"/>
              </w:rPr>
              <w:t>绝缘耐压性能：</w:t>
            </w:r>
          </w:p>
          <w:p w14:paraId="4DB772BB">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1）绝缘电阻：输入电路对地、输出电路对地、输入与输出电路间绝缘电阻≥5MΩ</w:t>
            </w:r>
            <w:r>
              <w:rPr>
                <w:rFonts w:hint="eastAsia" w:ascii="宋体" w:hAnsi="宋体" w:cs="宋体"/>
                <w:b w:val="0"/>
                <w:i w:val="0"/>
                <w:iCs w:val="0"/>
                <w:color w:val="auto"/>
                <w:kern w:val="0"/>
                <w:sz w:val="18"/>
                <w:szCs w:val="18"/>
                <w:u w:val="none"/>
                <w:lang w:val="en-US" w:eastAsia="zh-CN" w:bidi="ar"/>
              </w:rPr>
              <w:t>；</w:t>
            </w:r>
          </w:p>
          <w:p w14:paraId="1AE4D8A2">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2）绝缘强度：能承受50Hz、2000V正弦交流电压历时1min，无击穿、无飞弧，漏电电流＜20mA</w:t>
            </w:r>
            <w:r>
              <w:rPr>
                <w:rFonts w:hint="eastAsia" w:ascii="宋体" w:hAnsi="宋体" w:cs="宋体"/>
                <w:b w:val="0"/>
                <w:i w:val="0"/>
                <w:iCs w:val="0"/>
                <w:color w:val="auto"/>
                <w:kern w:val="0"/>
                <w:sz w:val="18"/>
                <w:szCs w:val="18"/>
                <w:u w:val="none"/>
                <w:lang w:val="en-US" w:eastAsia="zh-CN" w:bidi="ar"/>
              </w:rPr>
              <w:t>；</w:t>
            </w:r>
          </w:p>
          <w:p w14:paraId="78DC8F4C">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16.</w:t>
            </w:r>
            <w:r>
              <w:rPr>
                <w:rFonts w:hint="eastAsia" w:ascii="宋体" w:hAnsi="宋体" w:eastAsia="宋体" w:cs="宋体"/>
                <w:b w:val="0"/>
                <w:i w:val="0"/>
                <w:iCs w:val="0"/>
                <w:color w:val="auto"/>
                <w:sz w:val="18"/>
                <w:szCs w:val="18"/>
                <w:u w:val="none"/>
                <w:lang w:val="en-US" w:eastAsia="zh-CN"/>
              </w:rPr>
              <w:t>推荐品牌：华为、阳光、特变电工或相当于。</w:t>
            </w:r>
          </w:p>
          <w:p w14:paraId="0EA97FB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以上参数1-9项须提供权威第三方证书或相对应的检测报告检测报告</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5A09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BF7F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AE573">
            <w:pPr>
              <w:jc w:val="center"/>
              <w:rPr>
                <w:rFonts w:hint="default" w:ascii="宋体" w:hAnsi="宋体" w:eastAsia="宋体" w:cs="宋体"/>
                <w:b w:val="0"/>
                <w:i w:val="0"/>
                <w:iCs w:val="0"/>
                <w:color w:val="auto"/>
                <w:sz w:val="18"/>
                <w:szCs w:val="18"/>
                <w:u w:val="none"/>
                <w:lang w:val="en-US" w:eastAsia="zh-CN"/>
              </w:rPr>
            </w:pPr>
          </w:p>
        </w:tc>
      </w:tr>
      <w:tr w14:paraId="042D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2F61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6988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配电箱</w:t>
            </w:r>
            <w:r>
              <w:rPr>
                <w:rFonts w:hint="eastAsia" w:ascii="宋体" w:hAnsi="宋体" w:cs="宋体"/>
                <w:b w:val="0"/>
                <w:i w:val="0"/>
                <w:iCs w:val="0"/>
                <w:color w:val="auto"/>
                <w:kern w:val="0"/>
                <w:sz w:val="18"/>
                <w:szCs w:val="18"/>
                <w:u w:val="none"/>
                <w:lang w:val="en-US" w:eastAsia="zh-CN" w:bidi="ar"/>
              </w:rPr>
              <w:t>（逆变器320KW）</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6944C4">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壁挂式逆变器，安装、调试  参数如下：</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★1.额定输出功率(kW)：320</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2.最大输出功率(kW)：352</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★3.最大输入电压(V)：1500</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4.MPPT数量：6</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5.每路MPPT最大输入组串数：5</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6.最大输入电流(A)：75</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★7.额定输出电压(V)：800V</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8.额定电网频率：50Hz</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9.转化效率：最大效率：≥98.8%，中国效率：≥98.5%</w:t>
            </w:r>
            <w:r>
              <w:rPr>
                <w:rFonts w:hint="eastAsia" w:ascii="宋体" w:hAnsi="宋体" w:cs="宋体"/>
                <w:b w:val="0"/>
                <w:i w:val="0"/>
                <w:iCs w:val="0"/>
                <w:color w:val="auto"/>
                <w:kern w:val="0"/>
                <w:sz w:val="18"/>
                <w:szCs w:val="18"/>
                <w:u w:val="none"/>
                <w:lang w:val="en-US" w:eastAsia="zh-CN" w:bidi="ar"/>
              </w:rPr>
              <w:t>；</w:t>
            </w:r>
          </w:p>
          <w:p w14:paraId="501FA18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10.支架</w:t>
            </w:r>
            <w:r>
              <w:rPr>
                <w:rFonts w:hint="eastAsia" w:ascii="宋体" w:hAnsi="宋体" w:cs="宋体"/>
                <w:b w:val="0"/>
                <w:i w:val="0"/>
                <w:iCs w:val="0"/>
                <w:color w:val="auto"/>
                <w:kern w:val="0"/>
                <w:sz w:val="18"/>
                <w:szCs w:val="18"/>
                <w:u w:val="none"/>
                <w:lang w:val="en-US" w:eastAsia="zh-CN" w:bidi="ar"/>
              </w:rPr>
              <w:t>：热镀锌碳钢；</w:t>
            </w:r>
          </w:p>
          <w:p w14:paraId="17263CBE">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11.</w:t>
            </w:r>
            <w:r>
              <w:rPr>
                <w:rFonts w:hint="eastAsia" w:ascii="宋体" w:hAnsi="宋体" w:cs="宋体"/>
                <w:b w:val="0"/>
                <w:i w:val="0"/>
                <w:iCs w:val="0"/>
                <w:color w:val="auto"/>
                <w:kern w:val="0"/>
                <w:sz w:val="18"/>
                <w:szCs w:val="18"/>
                <w:u w:val="none"/>
                <w:lang w:val="en-US" w:eastAsia="zh-CN" w:bidi="ar"/>
              </w:rPr>
              <w:t>须严格满足NB/T 32004-2018《光伏发电并网逆变器技术规范》、GB/T 19964、GB/T 37409等国家及行业现行标准；须通过国家批准认证机构的正规产品认证，具备电网接入验收所需全部有效资质，满足当地电网公司并网备案、验收要求；（须提供有效资质证书并加盖公章）</w:t>
            </w:r>
          </w:p>
          <w:p w14:paraId="104F9BB9">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12.</w:t>
            </w:r>
            <w:r>
              <w:rPr>
                <w:rFonts w:hint="default" w:ascii="宋体" w:hAnsi="宋体" w:cs="宋体"/>
                <w:b w:val="0"/>
                <w:i w:val="0"/>
                <w:iCs w:val="0"/>
                <w:color w:val="auto"/>
                <w:kern w:val="0"/>
                <w:sz w:val="18"/>
                <w:szCs w:val="18"/>
                <w:u w:val="none"/>
                <w:lang w:val="en-US" w:eastAsia="zh-CN" w:bidi="ar"/>
              </w:rPr>
              <w:t>支持远程在线升级，单台整机升级时长≤15分钟，升级过程安全可靠，不影响设备本体及系统运行；具备夜间自动休眠待机功能，无光照时低功耗待机，不产生无效耗电与安全隐患； 具备完善的电网适配能力，支持有功、无功协同调节，满足电网调度运行要求</w:t>
            </w:r>
            <w:r>
              <w:rPr>
                <w:rFonts w:hint="eastAsia" w:ascii="宋体" w:hAnsi="宋体" w:cs="宋体"/>
                <w:b w:val="0"/>
                <w:i w:val="0"/>
                <w:iCs w:val="0"/>
                <w:color w:val="auto"/>
                <w:kern w:val="0"/>
                <w:sz w:val="18"/>
                <w:szCs w:val="18"/>
                <w:u w:val="none"/>
                <w:lang w:val="en-US" w:eastAsia="zh-CN" w:bidi="ar"/>
              </w:rPr>
              <w:t>；（须提供官网截图并加盖公章）</w:t>
            </w:r>
          </w:p>
          <w:p w14:paraId="339040C8">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p>
          <w:p w14:paraId="058EFB81">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13.</w:t>
            </w:r>
            <w:r>
              <w:rPr>
                <w:rFonts w:hint="default" w:ascii="宋体" w:hAnsi="宋体" w:cs="宋体"/>
                <w:b w:val="0"/>
                <w:i w:val="0"/>
                <w:iCs w:val="0"/>
                <w:color w:val="auto"/>
                <w:kern w:val="0"/>
                <w:sz w:val="18"/>
                <w:szCs w:val="18"/>
                <w:u w:val="none"/>
                <w:lang w:val="en-US" w:eastAsia="zh-CN" w:bidi="ar"/>
              </w:rPr>
              <w:t>光伏并网逆变器要求具有有功功率及无功功率调节功能，可以根据电网调度在0～100%范围内调节逆变器的发电功率，同时在0.8（滞后）~0.8（超前）的范围内调节逆变器的功率因数。额定功率工作时，电流总谐波畸变率小于3%，功率因数不低于0.99</w:t>
            </w:r>
            <w:r>
              <w:rPr>
                <w:rFonts w:hint="eastAsia" w:ascii="宋体" w:hAnsi="宋体" w:cs="宋体"/>
                <w:b w:val="0"/>
                <w:i w:val="0"/>
                <w:iCs w:val="0"/>
                <w:color w:val="auto"/>
                <w:kern w:val="0"/>
                <w:sz w:val="18"/>
                <w:szCs w:val="18"/>
                <w:u w:val="none"/>
                <w:lang w:val="en-US" w:eastAsia="zh-CN" w:bidi="ar"/>
              </w:rPr>
              <w:t>；</w:t>
            </w:r>
          </w:p>
          <w:p w14:paraId="47F297A5">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14.</w:t>
            </w:r>
            <w:r>
              <w:rPr>
                <w:rFonts w:hint="default" w:ascii="宋体" w:hAnsi="宋体" w:cs="宋体"/>
                <w:b w:val="0"/>
                <w:i w:val="0"/>
                <w:iCs w:val="0"/>
                <w:color w:val="auto"/>
                <w:kern w:val="0"/>
                <w:sz w:val="18"/>
                <w:szCs w:val="18"/>
                <w:u w:val="none"/>
                <w:lang w:val="en-US" w:eastAsia="zh-CN" w:bidi="ar"/>
              </w:rPr>
              <w:t>保护功能</w:t>
            </w:r>
            <w:r>
              <w:rPr>
                <w:rFonts w:hint="eastAsia" w:ascii="宋体" w:hAnsi="宋体" w:cs="宋体"/>
                <w:b w:val="0"/>
                <w:i w:val="0"/>
                <w:iCs w:val="0"/>
                <w:color w:val="auto"/>
                <w:kern w:val="0"/>
                <w:sz w:val="18"/>
                <w:szCs w:val="18"/>
                <w:u w:val="none"/>
                <w:lang w:val="en-US" w:eastAsia="zh-CN" w:bidi="ar"/>
              </w:rPr>
              <w:t xml:space="preserve">：须具备完善、可靠的保护逻辑，动作精准、不误动、不拒动，具体要求如下： </w:t>
            </w:r>
          </w:p>
          <w:p w14:paraId="2704FFD7">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1）过/欠压保护：交流输出端电压超出允许范围时，立即停止并网供电，上传故障报警信号；</w:t>
            </w:r>
          </w:p>
          <w:p w14:paraId="6785365D">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2）过/欠频保护：电网频率超出允许范围时，0.5s内停止并网供电并报警；</w:t>
            </w:r>
          </w:p>
          <w:p w14:paraId="6D01E416">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3）防孤岛保护：电网供电中断时，2s内停止向电网供电并报警，保护电网及运维人员安全；</w:t>
            </w:r>
          </w:p>
          <w:p w14:paraId="49F86102">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4）恢复并网保护：因越限脱网后，电网电压、频率恢复正常，需延时20s～5min方可重新并网，避免频繁投切；</w:t>
            </w:r>
          </w:p>
          <w:p w14:paraId="7A43DE76">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5）过流保护：交流输出配置过流保护，故障时可靠动作，排除故障后自动恢复运行，避免光照波动等工况误触发；</w:t>
            </w:r>
          </w:p>
          <w:p w14:paraId="2AF86F30">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6）防反放电保护：直流侧电压异常或设备关机时，直流侧无反向电流，杜绝组件倒供电；</w:t>
            </w:r>
          </w:p>
          <w:p w14:paraId="746C468E">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7）极性反接保护：光伏方阵极性接反时，设备自动保护不损坏，更正接线后可正常运行；</w:t>
            </w:r>
          </w:p>
          <w:p w14:paraId="49C1F0CD">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8）过载限流保护：直流输入超额定功率时，自动限流运行；超温或长期过载时可靠停机，恢复正常后自动重启；</w:t>
            </w:r>
          </w:p>
          <w:p w14:paraId="0EC34E7A">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9）防雷保护：交、直流侧配置完整防雷单元，直流侧设置二级防雷保护器，满足户外电站防雷安全要求；</w:t>
            </w:r>
          </w:p>
          <w:p w14:paraId="2EDCDA5E">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lang w:val="en-US" w:eastAsia="zh-CN" w:bidi="ar"/>
              </w:rPr>
              <w:t>15.</w:t>
            </w:r>
            <w:r>
              <w:rPr>
                <w:rFonts w:hint="default" w:ascii="宋体" w:hAnsi="宋体" w:cs="宋体"/>
                <w:b w:val="0"/>
                <w:i w:val="0"/>
                <w:iCs w:val="0"/>
                <w:color w:val="auto"/>
                <w:kern w:val="0"/>
                <w:sz w:val="18"/>
                <w:szCs w:val="18"/>
                <w:u w:val="none"/>
                <w:lang w:val="en-US" w:eastAsia="zh-CN" w:bidi="ar"/>
              </w:rPr>
              <w:t>绝缘耐压性能：</w:t>
            </w:r>
          </w:p>
          <w:p w14:paraId="0B666B75">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1）绝缘电阻：输入电路对地、输出电路对地、输入与输出电路间绝缘电阻≥5MΩ</w:t>
            </w:r>
            <w:r>
              <w:rPr>
                <w:rFonts w:hint="eastAsia" w:ascii="宋体" w:hAnsi="宋体" w:cs="宋体"/>
                <w:b w:val="0"/>
                <w:i w:val="0"/>
                <w:iCs w:val="0"/>
                <w:color w:val="auto"/>
                <w:kern w:val="0"/>
                <w:sz w:val="18"/>
                <w:szCs w:val="18"/>
                <w:u w:val="none"/>
                <w:lang w:val="en-US" w:eastAsia="zh-CN" w:bidi="ar"/>
              </w:rPr>
              <w:t>；</w:t>
            </w:r>
          </w:p>
          <w:p w14:paraId="430799E6">
            <w:pPr>
              <w:keepNext w:val="0"/>
              <w:keepLines w:val="0"/>
              <w:widowControl/>
              <w:numPr>
                <w:ilvl w:val="0"/>
                <w:numId w:val="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2）绝缘强度：能承受50Hz、2000V正弦交流电压历时1min，无击穿、无飞弧，漏电电流＜20mA</w:t>
            </w:r>
            <w:r>
              <w:rPr>
                <w:rFonts w:hint="eastAsia" w:ascii="宋体" w:hAnsi="宋体" w:cs="宋体"/>
                <w:b w:val="0"/>
                <w:i w:val="0"/>
                <w:iCs w:val="0"/>
                <w:color w:val="auto"/>
                <w:kern w:val="0"/>
                <w:sz w:val="18"/>
                <w:szCs w:val="18"/>
                <w:u w:val="none"/>
                <w:lang w:val="en-US" w:eastAsia="zh-CN" w:bidi="ar"/>
              </w:rPr>
              <w:t>；</w:t>
            </w:r>
          </w:p>
          <w:p w14:paraId="4BCC95B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16.</w:t>
            </w:r>
            <w:r>
              <w:rPr>
                <w:rFonts w:hint="eastAsia" w:ascii="宋体" w:hAnsi="宋体" w:eastAsia="宋体" w:cs="宋体"/>
                <w:b w:val="0"/>
                <w:i w:val="0"/>
                <w:iCs w:val="0"/>
                <w:color w:val="auto"/>
                <w:sz w:val="18"/>
                <w:szCs w:val="18"/>
                <w:u w:val="none"/>
                <w:lang w:val="en-US" w:eastAsia="zh-CN"/>
              </w:rPr>
              <w:t>推荐品牌：华为、阳光、特变电工或相当于。</w:t>
            </w:r>
          </w:p>
          <w:p w14:paraId="3C6B647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以上参数1-9项须提供权威第三方证书或相对应的检测报告检测报告</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7B5B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DB7E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14</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D8279">
            <w:pPr>
              <w:jc w:val="center"/>
              <w:rPr>
                <w:rFonts w:hint="eastAsia" w:ascii="宋体" w:hAnsi="宋体" w:eastAsia="宋体" w:cs="宋体"/>
                <w:b w:val="0"/>
                <w:i w:val="0"/>
                <w:iCs w:val="0"/>
                <w:color w:val="auto"/>
                <w:sz w:val="18"/>
                <w:szCs w:val="18"/>
                <w:u w:val="none"/>
              </w:rPr>
            </w:pPr>
          </w:p>
        </w:tc>
      </w:tr>
      <w:tr w14:paraId="43F42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0766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7F48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桥架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1A1CD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铝合金桥架 50*50</w:t>
            </w:r>
            <w:r>
              <w:rPr>
                <w:rFonts w:hint="eastAsia" w:ascii="宋体" w:hAnsi="宋体" w:cs="宋体"/>
                <w:b w:val="0"/>
                <w:i w:val="0"/>
                <w:iCs w:val="0"/>
                <w:color w:val="auto"/>
                <w:kern w:val="0"/>
                <w:sz w:val="18"/>
                <w:szCs w:val="18"/>
                <w:u w:val="none"/>
                <w:lang w:val="en-US" w:eastAsia="zh-CN" w:bidi="ar"/>
              </w:rPr>
              <w:t>*2.5</w:t>
            </w:r>
            <w:r>
              <w:rPr>
                <w:rFonts w:hint="eastAsia" w:ascii="宋体" w:hAnsi="宋体" w:eastAsia="宋体" w:cs="宋体"/>
                <w:b w:val="0"/>
                <w:i w:val="0"/>
                <w:iCs w:val="0"/>
                <w:color w:val="auto"/>
                <w:kern w:val="0"/>
                <w:sz w:val="18"/>
                <w:szCs w:val="18"/>
                <w:u w:val="none"/>
                <w:lang w:val="en-US" w:eastAsia="zh-CN" w:bidi="ar"/>
              </w:rPr>
              <w:t xml:space="preserve"> 含盖板、桥架配件及接地跨接、支架制作安装等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BFA9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4DF1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80.00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A6751">
            <w:pPr>
              <w:jc w:val="center"/>
              <w:rPr>
                <w:rFonts w:hint="eastAsia" w:ascii="宋体" w:hAnsi="宋体" w:eastAsia="宋体" w:cs="宋体"/>
                <w:b w:val="0"/>
                <w:i w:val="0"/>
                <w:iCs w:val="0"/>
                <w:color w:val="auto"/>
                <w:sz w:val="18"/>
                <w:szCs w:val="18"/>
                <w:u w:val="none"/>
              </w:rPr>
            </w:pPr>
          </w:p>
        </w:tc>
      </w:tr>
      <w:tr w14:paraId="6169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BA36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F5BB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桥架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C9930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铝合金桥架 100*50</w:t>
            </w:r>
            <w:r>
              <w:rPr>
                <w:rFonts w:hint="eastAsia" w:ascii="宋体" w:hAnsi="宋体" w:cs="宋体"/>
                <w:b w:val="0"/>
                <w:i w:val="0"/>
                <w:iCs w:val="0"/>
                <w:color w:val="auto"/>
                <w:kern w:val="0"/>
                <w:sz w:val="18"/>
                <w:szCs w:val="18"/>
                <w:u w:val="none"/>
                <w:lang w:val="en-US" w:eastAsia="zh-CN" w:bidi="ar"/>
              </w:rPr>
              <w:t>.2.5</w:t>
            </w:r>
            <w:r>
              <w:rPr>
                <w:rFonts w:hint="eastAsia" w:ascii="宋体" w:hAnsi="宋体" w:eastAsia="宋体" w:cs="宋体"/>
                <w:b w:val="0"/>
                <w:i w:val="0"/>
                <w:iCs w:val="0"/>
                <w:color w:val="auto"/>
                <w:kern w:val="0"/>
                <w:sz w:val="18"/>
                <w:szCs w:val="18"/>
                <w:u w:val="none"/>
                <w:lang w:val="en-US" w:eastAsia="zh-CN" w:bidi="ar"/>
              </w:rPr>
              <w:t xml:space="preserve">  含盖板、桥架配件及接地跨接、支架制作安装等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05F6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98A8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650.00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45AB4">
            <w:pPr>
              <w:jc w:val="center"/>
              <w:rPr>
                <w:rFonts w:hint="eastAsia" w:ascii="宋体" w:hAnsi="宋体" w:eastAsia="宋体" w:cs="宋体"/>
                <w:b w:val="0"/>
                <w:i w:val="0"/>
                <w:iCs w:val="0"/>
                <w:color w:val="auto"/>
                <w:sz w:val="18"/>
                <w:szCs w:val="18"/>
                <w:u w:val="none"/>
              </w:rPr>
            </w:pPr>
          </w:p>
        </w:tc>
      </w:tr>
      <w:tr w14:paraId="7621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B8FA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B0F1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cs="宋体"/>
                <w:b w:val="0"/>
                <w:i w:val="0"/>
                <w:iCs w:val="0"/>
                <w:color w:val="auto"/>
                <w:kern w:val="0"/>
                <w:sz w:val="18"/>
                <w:szCs w:val="18"/>
                <w:u w:val="none"/>
                <w:lang w:val="en-US" w:eastAsia="zh-CN" w:bidi="ar"/>
              </w:rPr>
              <w:t>水平</w:t>
            </w:r>
            <w:r>
              <w:rPr>
                <w:rFonts w:hint="eastAsia" w:ascii="宋体" w:hAnsi="宋体" w:eastAsia="宋体" w:cs="宋体"/>
                <w:b w:val="0"/>
                <w:i w:val="0"/>
                <w:iCs w:val="0"/>
                <w:color w:val="auto"/>
                <w:kern w:val="0"/>
                <w:sz w:val="18"/>
                <w:szCs w:val="18"/>
                <w:u w:val="none"/>
                <w:lang w:val="en-US" w:eastAsia="zh-CN" w:bidi="ar"/>
              </w:rPr>
              <w:t>接地母线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2382D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水平接地扁钢 热镀锌扁铁 50*5 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EEAC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A574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4000.00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E9E88">
            <w:pPr>
              <w:jc w:val="center"/>
              <w:rPr>
                <w:rFonts w:hint="eastAsia" w:ascii="宋体" w:hAnsi="宋体" w:eastAsia="宋体" w:cs="宋体"/>
                <w:b w:val="0"/>
                <w:i w:val="0"/>
                <w:iCs w:val="0"/>
                <w:color w:val="auto"/>
                <w:sz w:val="18"/>
                <w:szCs w:val="18"/>
                <w:u w:val="none"/>
              </w:rPr>
            </w:pPr>
          </w:p>
        </w:tc>
      </w:tr>
      <w:tr w14:paraId="25DE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FB48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5C0F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黄绿接地母线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5A686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黄绿接地线 BVR-1*35mm2 含铜压线端子 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85FD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05F0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36.00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1CA39">
            <w:pPr>
              <w:jc w:val="center"/>
              <w:rPr>
                <w:rFonts w:hint="eastAsia" w:ascii="宋体" w:hAnsi="宋体" w:eastAsia="宋体" w:cs="宋体"/>
                <w:b w:val="0"/>
                <w:i w:val="0"/>
                <w:iCs w:val="0"/>
                <w:color w:val="auto"/>
                <w:sz w:val="18"/>
                <w:szCs w:val="18"/>
                <w:u w:val="none"/>
              </w:rPr>
            </w:pPr>
          </w:p>
        </w:tc>
      </w:tr>
      <w:tr w14:paraId="52AB0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347F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0FDB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黄绿接地母线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5CAF5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黄绿接地线 BVR-1*4mm2 含铜压线端子 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83B1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6BC4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600.00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1B823">
            <w:pPr>
              <w:jc w:val="center"/>
              <w:rPr>
                <w:rFonts w:hint="eastAsia" w:ascii="宋体" w:hAnsi="宋体" w:eastAsia="宋体" w:cs="宋体"/>
                <w:b w:val="0"/>
                <w:i w:val="0"/>
                <w:iCs w:val="0"/>
                <w:color w:val="auto"/>
                <w:sz w:val="18"/>
                <w:szCs w:val="18"/>
                <w:u w:val="none"/>
              </w:rPr>
            </w:pPr>
          </w:p>
        </w:tc>
      </w:tr>
      <w:tr w14:paraId="63879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1262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2C41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垂直接地极</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B687A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垂直接地体 L50×50×5  L=2500  热镀锌角钢 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5ACB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F620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49</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6F685">
            <w:pPr>
              <w:jc w:val="center"/>
              <w:rPr>
                <w:rFonts w:hint="eastAsia" w:ascii="宋体" w:hAnsi="宋体" w:eastAsia="宋体" w:cs="宋体"/>
                <w:b w:val="0"/>
                <w:i w:val="0"/>
                <w:iCs w:val="0"/>
                <w:color w:val="auto"/>
                <w:sz w:val="18"/>
                <w:szCs w:val="18"/>
                <w:u w:val="none"/>
              </w:rPr>
            </w:pPr>
          </w:p>
        </w:tc>
      </w:tr>
      <w:tr w14:paraId="1D069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75F0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90ED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电缆保护管</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2C4BA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塑料管铺设 PVC32 含管件、支架制安、土方开挖、回填、包封等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98A3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42CA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4500.00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E9DCF">
            <w:pPr>
              <w:jc w:val="center"/>
              <w:rPr>
                <w:rFonts w:hint="eastAsia" w:ascii="宋体" w:hAnsi="宋体" w:eastAsia="宋体" w:cs="宋体"/>
                <w:b w:val="0"/>
                <w:i w:val="0"/>
                <w:iCs w:val="0"/>
                <w:color w:val="auto"/>
                <w:sz w:val="18"/>
                <w:szCs w:val="18"/>
                <w:u w:val="none"/>
              </w:rPr>
            </w:pPr>
          </w:p>
        </w:tc>
      </w:tr>
      <w:tr w14:paraId="3CB2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D95B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3A97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电缆保护管</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F26F0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热镀锌钢管铺设 DN32 含管件、支架制安、土方开挖、回填、包封等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4A02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FF62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36FFD">
            <w:pPr>
              <w:jc w:val="center"/>
              <w:rPr>
                <w:rFonts w:hint="eastAsia" w:ascii="宋体" w:hAnsi="宋体" w:eastAsia="宋体" w:cs="宋体"/>
                <w:b w:val="0"/>
                <w:i w:val="0"/>
                <w:iCs w:val="0"/>
                <w:color w:val="auto"/>
                <w:sz w:val="18"/>
                <w:szCs w:val="18"/>
                <w:u w:val="none"/>
              </w:rPr>
            </w:pPr>
          </w:p>
        </w:tc>
      </w:tr>
      <w:tr w14:paraId="4FC4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36AC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568E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铜芯电力电缆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B04A4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直流电缆 H1Z2Z2-K-1*4mm2（1500V）含插头、组件、直流电缆连接器 适配MC（1500V）等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6862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7DE3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90000.00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0FF26">
            <w:pPr>
              <w:jc w:val="center"/>
              <w:rPr>
                <w:rFonts w:hint="eastAsia" w:ascii="宋体" w:hAnsi="宋体" w:eastAsia="宋体" w:cs="宋体"/>
                <w:b w:val="0"/>
                <w:i w:val="0"/>
                <w:iCs w:val="0"/>
                <w:color w:val="auto"/>
                <w:sz w:val="18"/>
                <w:szCs w:val="18"/>
                <w:u w:val="none"/>
              </w:rPr>
            </w:pPr>
          </w:p>
        </w:tc>
      </w:tr>
      <w:tr w14:paraId="1B000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33DB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9B2F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铝芯电力电缆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7DE60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铝芯电力电缆 ZC-YJLHV22-1.8/3-3×240 含电缆头制作安装、管件、支架制安、土方开挖、回填、包封等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457D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3A0C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2000.00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CAFA2">
            <w:pPr>
              <w:jc w:val="center"/>
              <w:rPr>
                <w:rFonts w:hint="eastAsia" w:ascii="宋体" w:hAnsi="宋体" w:eastAsia="宋体" w:cs="宋体"/>
                <w:b w:val="0"/>
                <w:i w:val="0"/>
                <w:iCs w:val="0"/>
                <w:color w:val="auto"/>
                <w:sz w:val="18"/>
                <w:szCs w:val="18"/>
                <w:u w:val="none"/>
              </w:rPr>
            </w:pPr>
          </w:p>
        </w:tc>
      </w:tr>
      <w:tr w14:paraId="268D8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5A22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CEE2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铝芯电力电缆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1DA7E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铝芯电力电缆 ZC-YJV22-8.7/15-3×70 含电缆头制作安装、管件、支架制安、土方开挖、回填、包封等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600F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9974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350.00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F89A8">
            <w:pPr>
              <w:jc w:val="center"/>
              <w:rPr>
                <w:rFonts w:hint="eastAsia" w:ascii="宋体" w:hAnsi="宋体" w:eastAsia="宋体" w:cs="宋体"/>
                <w:b w:val="0"/>
                <w:i w:val="0"/>
                <w:iCs w:val="0"/>
                <w:color w:val="auto"/>
                <w:sz w:val="18"/>
                <w:szCs w:val="18"/>
                <w:u w:val="none"/>
              </w:rPr>
            </w:pPr>
          </w:p>
        </w:tc>
      </w:tr>
      <w:tr w14:paraId="5936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7374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866A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防火堵洞</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9767E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有机堵料 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C375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kg</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3EB3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39C25">
            <w:pPr>
              <w:jc w:val="center"/>
              <w:rPr>
                <w:rFonts w:hint="eastAsia" w:ascii="宋体" w:hAnsi="宋体" w:eastAsia="宋体" w:cs="宋体"/>
                <w:b w:val="0"/>
                <w:i w:val="0"/>
                <w:iCs w:val="0"/>
                <w:color w:val="auto"/>
                <w:sz w:val="18"/>
                <w:szCs w:val="18"/>
                <w:u w:val="none"/>
              </w:rPr>
            </w:pPr>
          </w:p>
        </w:tc>
      </w:tr>
      <w:tr w14:paraId="4850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FFA4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B48F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防火涂料</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13F9B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防火涂料 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02F3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kg</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5643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108B1">
            <w:pPr>
              <w:jc w:val="center"/>
              <w:rPr>
                <w:rFonts w:hint="eastAsia" w:ascii="宋体" w:hAnsi="宋体" w:eastAsia="宋体" w:cs="宋体"/>
                <w:b w:val="0"/>
                <w:i w:val="0"/>
                <w:iCs w:val="0"/>
                <w:color w:val="auto"/>
                <w:sz w:val="18"/>
                <w:szCs w:val="18"/>
                <w:u w:val="none"/>
              </w:rPr>
            </w:pPr>
          </w:p>
        </w:tc>
      </w:tr>
      <w:tr w14:paraId="1F4FE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732C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1E86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标杆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98E23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玻璃钢电缆标示桩1000*240*240*5mm 含支架制安、土方开挖、回填等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7E25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849F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70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ACBDC">
            <w:pPr>
              <w:jc w:val="center"/>
              <w:rPr>
                <w:rFonts w:hint="eastAsia" w:ascii="宋体" w:hAnsi="宋体" w:eastAsia="宋体" w:cs="宋体"/>
                <w:b w:val="0"/>
                <w:i w:val="0"/>
                <w:iCs w:val="0"/>
                <w:color w:val="auto"/>
                <w:sz w:val="18"/>
                <w:szCs w:val="18"/>
                <w:u w:val="none"/>
              </w:rPr>
            </w:pPr>
          </w:p>
        </w:tc>
      </w:tr>
      <w:tr w14:paraId="56621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15BE649B">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auto"/>
                <w:kern w:val="0"/>
                <w:sz w:val="18"/>
                <w:szCs w:val="18"/>
                <w:u w:val="none"/>
                <w:lang w:val="en-US" w:eastAsia="zh-CN" w:bidi="ar"/>
              </w:rPr>
              <w:t>电气部分（一次）</w:t>
            </w:r>
          </w:p>
        </w:tc>
      </w:tr>
      <w:tr w14:paraId="4590E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591F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B157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组合型成套箱式变电站</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7899B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bookmarkStart w:id="9" w:name="_Toc122080633"/>
            <w:r>
              <w:rPr>
                <w:rFonts w:hint="eastAsia" w:ascii="宋体" w:hAnsi="宋体" w:eastAsia="宋体" w:cs="宋体"/>
                <w:b w:val="0"/>
                <w:i w:val="0"/>
                <w:iCs w:val="0"/>
                <w:color w:val="auto"/>
                <w:kern w:val="0"/>
                <w:sz w:val="18"/>
                <w:szCs w:val="18"/>
                <w:u w:val="none"/>
                <w:lang w:val="en-US" w:eastAsia="zh-CN" w:bidi="ar"/>
              </w:rPr>
              <w:t>箱式变电站额定参数</w:t>
            </w:r>
            <w:bookmarkEnd w:id="9"/>
          </w:p>
          <w:p w14:paraId="64476C3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★（1）电压：</w:t>
            </w:r>
          </w:p>
          <w:p w14:paraId="6914E2F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w:t>
            </w:r>
            <w:r>
              <w:rPr>
                <w:rFonts w:hint="eastAsia" w:ascii="宋体" w:hAnsi="宋体" w:eastAsia="宋体" w:cs="宋体"/>
                <w:b w:val="0"/>
                <w:i w:val="0"/>
                <w:iCs w:val="0"/>
                <w:color w:val="auto"/>
                <w:kern w:val="0"/>
                <w:sz w:val="18"/>
                <w:szCs w:val="18"/>
                <w:u w:val="none"/>
                <w:lang w:val="en-US" w:eastAsia="zh-CN" w:bidi="ar"/>
              </w:rPr>
              <w:t>系统电压： 10kV</w:t>
            </w:r>
          </w:p>
          <w:p w14:paraId="379744B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高压侧最高工作电压： 12kV</w:t>
            </w:r>
          </w:p>
          <w:p w14:paraId="239B309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低压侧额定电压： 0.8kV</w:t>
            </w:r>
          </w:p>
          <w:p w14:paraId="0D14C4E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（2）额定频率：50Hz</w:t>
            </w:r>
          </w:p>
          <w:p w14:paraId="784FCCA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★（3）额定绝缘水平</w:t>
            </w:r>
          </w:p>
          <w:p w14:paraId="62819AE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w:t>
            </w:r>
            <w:r>
              <w:rPr>
                <w:rFonts w:hint="eastAsia" w:ascii="宋体" w:hAnsi="宋体" w:eastAsia="宋体" w:cs="宋体"/>
                <w:b w:val="0"/>
                <w:i w:val="0"/>
                <w:iCs w:val="0"/>
                <w:color w:val="auto"/>
                <w:kern w:val="0"/>
                <w:sz w:val="18"/>
                <w:szCs w:val="18"/>
                <w:u w:val="none"/>
                <w:lang w:val="en-US" w:eastAsia="zh-CN" w:bidi="ar"/>
              </w:rPr>
              <w:t>变压器高压侧：内/外绝缘水平</w:t>
            </w:r>
          </w:p>
          <w:p w14:paraId="0C2E04D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 xml:space="preserve">工频耐压：35kV </w:t>
            </w:r>
          </w:p>
          <w:p w14:paraId="3E530BD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 xml:space="preserve">冲击峰值耐压（全波）： 75kV </w:t>
            </w:r>
          </w:p>
          <w:p w14:paraId="3819267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变压器低压侧：3kV</w:t>
            </w:r>
          </w:p>
          <w:p w14:paraId="3944EA6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（4）相数：三相</w:t>
            </w:r>
          </w:p>
          <w:p w14:paraId="1D72B52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★（5）系统中性点接地方式：10kV侧、低压侧均为不接地系统。</w:t>
            </w:r>
          </w:p>
          <w:p w14:paraId="58B0774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★（6）柜体防护等级：箱变箱壳IP43，低压室IP43，高压室IP43。高压室门打开后IP3X</w:t>
            </w:r>
          </w:p>
          <w:p w14:paraId="5FB53643">
            <w:pPr>
              <w:keepNext w:val="0"/>
              <w:keepLines w:val="0"/>
              <w:widowControl/>
              <w:numPr>
                <w:ilvl w:val="0"/>
                <w:numId w:val="8"/>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达到GB 20052-2024标准项下SCB13为三级能效（NX3）及以上；</w:t>
            </w:r>
          </w:p>
          <w:p w14:paraId="4CEADB62">
            <w:pPr>
              <w:keepNext w:val="0"/>
              <w:keepLines w:val="0"/>
              <w:widowControl/>
              <w:numPr>
                <w:ilvl w:val="0"/>
                <w:numId w:val="8"/>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变压器：符合GB 1094.1～1094.5和GB/T 10228；</w:t>
            </w:r>
          </w:p>
          <w:p w14:paraId="52E4626C">
            <w:pPr>
              <w:keepNext w:val="0"/>
              <w:keepLines w:val="0"/>
              <w:widowControl/>
              <w:numPr>
                <w:ilvl w:val="0"/>
                <w:numId w:val="8"/>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高压开关设备和控制设备：符合GB 3906和IEC 466；</w:t>
            </w:r>
          </w:p>
          <w:p w14:paraId="6E9ED34F">
            <w:pPr>
              <w:keepNext w:val="0"/>
              <w:keepLines w:val="0"/>
              <w:widowControl/>
              <w:numPr>
                <w:ilvl w:val="0"/>
                <w:numId w:val="8"/>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default" w:ascii="宋体" w:hAnsi="宋体" w:cs="宋体"/>
                <w:b w:val="0"/>
                <w:i w:val="0"/>
                <w:iCs w:val="0"/>
                <w:color w:val="auto"/>
                <w:kern w:val="0"/>
                <w:sz w:val="18"/>
                <w:szCs w:val="18"/>
                <w:u w:val="none"/>
                <w:lang w:val="en-US" w:eastAsia="zh-CN" w:bidi="ar"/>
              </w:rPr>
              <w:t>低压开关设备和控制设备：符合GB/T 14048系列标准和GB 7251.1</w:t>
            </w:r>
          </w:p>
          <w:p w14:paraId="2F28333C">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9.</w:t>
            </w:r>
            <w:r>
              <w:rPr>
                <w:rFonts w:hint="eastAsia" w:ascii="宋体" w:hAnsi="宋体" w:eastAsia="宋体" w:cs="宋体"/>
                <w:b w:val="0"/>
                <w:i w:val="0"/>
                <w:iCs w:val="0"/>
                <w:color w:val="auto"/>
                <w:sz w:val="18"/>
                <w:szCs w:val="18"/>
                <w:u w:val="none"/>
                <w:lang w:val="en-US" w:eastAsia="zh-CN"/>
              </w:rPr>
              <w:t>推荐品牌：江苏华鹏、江苏大全、特变电工</w:t>
            </w:r>
            <w:r>
              <w:rPr>
                <w:rFonts w:hint="eastAsia" w:ascii="宋体" w:hAnsi="宋体" w:cs="宋体"/>
                <w:b w:val="0"/>
                <w:i w:val="0"/>
                <w:iCs w:val="0"/>
                <w:color w:val="auto"/>
                <w:sz w:val="18"/>
                <w:szCs w:val="18"/>
                <w:u w:val="none"/>
                <w:lang w:val="en-US" w:eastAsia="zh-CN"/>
              </w:rPr>
              <w:t>或相当于</w:t>
            </w:r>
            <w:r>
              <w:rPr>
                <w:rFonts w:hint="eastAsia" w:ascii="宋体" w:hAnsi="宋体" w:eastAsia="宋体" w:cs="宋体"/>
                <w:b w:val="0"/>
                <w:i w:val="0"/>
                <w:iCs w:val="0"/>
                <w:color w:val="auto"/>
                <w:sz w:val="18"/>
                <w:szCs w:val="18"/>
                <w:u w:val="none"/>
                <w:lang w:val="en-US" w:eastAsia="zh-CN"/>
              </w:rPr>
              <w:t>。</w:t>
            </w:r>
          </w:p>
          <w:p w14:paraId="4ACCC39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技术要求详见附件《箱变技术规范书》</w:t>
            </w:r>
          </w:p>
          <w:p w14:paraId="1E00CFD7">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须出具的第三方测试书以及相应的检测报告</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882F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4A21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6F6C2">
            <w:pPr>
              <w:jc w:val="center"/>
              <w:rPr>
                <w:rFonts w:hint="eastAsia" w:ascii="宋体" w:hAnsi="宋体" w:eastAsia="宋体" w:cs="宋体"/>
                <w:b w:val="0"/>
                <w:i w:val="0"/>
                <w:iCs w:val="0"/>
                <w:color w:val="auto"/>
                <w:sz w:val="18"/>
                <w:szCs w:val="18"/>
                <w:u w:val="none"/>
              </w:rPr>
            </w:pPr>
          </w:p>
        </w:tc>
      </w:tr>
      <w:tr w14:paraId="3AA43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ED99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273D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箱式配电室</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96015C">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10kV一次设备舱 外形尺寸6.8*3.2m 配置配电箱、舱内动力、照明、空调等相关设备</w:t>
            </w:r>
            <w:r>
              <w:rPr>
                <w:rFonts w:hint="eastAsia" w:ascii="宋体" w:hAnsi="宋体" w:cs="宋体"/>
                <w:b w:val="0"/>
                <w:i w:val="0"/>
                <w:iCs w:val="0"/>
                <w:color w:val="auto"/>
                <w:kern w:val="0"/>
                <w:sz w:val="18"/>
                <w:szCs w:val="18"/>
                <w:u w:val="none"/>
                <w:lang w:val="en-US" w:eastAsia="zh-CN" w:bidi="ar"/>
              </w:rPr>
              <w:t>，材质：敷铝锌，厚度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2mm，舱体</w:t>
            </w:r>
            <w:r>
              <w:rPr>
                <w:rFonts w:hint="eastAsia" w:ascii="宋体" w:hAnsi="宋体" w:eastAsia="宋体" w:cs="宋体"/>
                <w:b w:val="0"/>
                <w:i w:val="0"/>
                <w:iCs w:val="0"/>
                <w:color w:val="auto"/>
                <w:kern w:val="0"/>
                <w:sz w:val="18"/>
                <w:szCs w:val="18"/>
                <w:u w:val="none"/>
                <w:lang w:val="en-US" w:eastAsia="zh-CN" w:bidi="ar"/>
              </w:rPr>
              <w:t>防护等级：≧IP43</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F121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E12E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BE55B">
            <w:pPr>
              <w:jc w:val="center"/>
              <w:rPr>
                <w:rFonts w:hint="eastAsia" w:ascii="宋体" w:hAnsi="宋体" w:eastAsia="宋体" w:cs="宋体"/>
                <w:b w:val="0"/>
                <w:i w:val="0"/>
                <w:iCs w:val="0"/>
                <w:color w:val="auto"/>
                <w:sz w:val="18"/>
                <w:szCs w:val="18"/>
                <w:u w:val="none"/>
              </w:rPr>
            </w:pPr>
          </w:p>
        </w:tc>
      </w:tr>
      <w:tr w14:paraId="2CF6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D635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1043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箱式配电室</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CFBDD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10kV二次设备舱 外形尺寸6.8*3.2m 配置配电箱、舱内动力、照明、空调等相关设备</w:t>
            </w:r>
            <w:r>
              <w:rPr>
                <w:rFonts w:hint="eastAsia" w:ascii="宋体" w:hAnsi="宋体" w:cs="宋体"/>
                <w:b w:val="0"/>
                <w:i w:val="0"/>
                <w:iCs w:val="0"/>
                <w:color w:val="auto"/>
                <w:kern w:val="0"/>
                <w:sz w:val="18"/>
                <w:szCs w:val="18"/>
                <w:u w:val="none"/>
                <w:lang w:val="en-US" w:eastAsia="zh-CN" w:bidi="ar"/>
              </w:rPr>
              <w:t>，材质：敷铝锌，厚度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2mm；舱体</w:t>
            </w:r>
            <w:r>
              <w:rPr>
                <w:rFonts w:hint="eastAsia" w:ascii="宋体" w:hAnsi="宋体" w:eastAsia="宋体" w:cs="宋体"/>
                <w:b w:val="0"/>
                <w:i w:val="0"/>
                <w:iCs w:val="0"/>
                <w:color w:val="auto"/>
                <w:kern w:val="0"/>
                <w:sz w:val="18"/>
                <w:szCs w:val="18"/>
                <w:u w:val="none"/>
                <w:lang w:val="en-US" w:eastAsia="zh-CN" w:bidi="ar"/>
              </w:rPr>
              <w:t>防护等级：≧IP43</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3370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6F72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4BDFA">
            <w:pPr>
              <w:jc w:val="center"/>
              <w:rPr>
                <w:rFonts w:hint="eastAsia" w:ascii="宋体" w:hAnsi="宋体" w:eastAsia="宋体" w:cs="宋体"/>
                <w:b w:val="0"/>
                <w:i w:val="0"/>
                <w:iCs w:val="0"/>
                <w:color w:val="auto"/>
                <w:sz w:val="18"/>
                <w:szCs w:val="18"/>
                <w:u w:val="none"/>
              </w:rPr>
            </w:pPr>
          </w:p>
        </w:tc>
      </w:tr>
      <w:tr w14:paraId="0411B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F06E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7F92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光伏并网柜</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742C6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材质：热镀锌 含基础制作、安装</w:t>
            </w:r>
            <w:r>
              <w:rPr>
                <w:rFonts w:hint="eastAsia" w:ascii="宋体" w:hAnsi="宋体" w:cs="宋体"/>
                <w:b w:val="0"/>
                <w:i w:val="0"/>
                <w:iCs w:val="0"/>
                <w:color w:val="auto"/>
                <w:kern w:val="0"/>
                <w:sz w:val="18"/>
                <w:szCs w:val="18"/>
                <w:u w:val="none"/>
                <w:lang w:val="en-US" w:eastAsia="zh-CN" w:bidi="ar"/>
              </w:rPr>
              <w:t>，厚度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1.5mm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2342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90FA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9558B">
            <w:pPr>
              <w:jc w:val="center"/>
              <w:rPr>
                <w:rFonts w:hint="eastAsia" w:ascii="宋体" w:hAnsi="宋体" w:eastAsia="宋体" w:cs="宋体"/>
                <w:b w:val="0"/>
                <w:i w:val="0"/>
                <w:iCs w:val="0"/>
                <w:color w:val="auto"/>
                <w:sz w:val="18"/>
                <w:szCs w:val="18"/>
                <w:u w:val="none"/>
              </w:rPr>
            </w:pPr>
          </w:p>
        </w:tc>
      </w:tr>
      <w:tr w14:paraId="3340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F225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520E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 xml:space="preserve">光伏计量柜 </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C9915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 材质：热镀锌 含基础制作、安装</w:t>
            </w:r>
            <w:r>
              <w:rPr>
                <w:rFonts w:hint="eastAsia" w:ascii="宋体" w:hAnsi="宋体" w:cs="宋体"/>
                <w:b w:val="0"/>
                <w:i w:val="0"/>
                <w:iCs w:val="0"/>
                <w:color w:val="auto"/>
                <w:kern w:val="0"/>
                <w:sz w:val="18"/>
                <w:szCs w:val="18"/>
                <w:u w:val="none"/>
                <w:lang w:val="en-US" w:eastAsia="zh-CN" w:bidi="ar"/>
              </w:rPr>
              <w:t>，厚度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1.5mm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E82E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DEFD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F31C8">
            <w:pPr>
              <w:jc w:val="center"/>
              <w:rPr>
                <w:rFonts w:hint="eastAsia" w:ascii="宋体" w:hAnsi="宋体" w:eastAsia="宋体" w:cs="宋体"/>
                <w:b w:val="0"/>
                <w:i w:val="0"/>
                <w:iCs w:val="0"/>
                <w:color w:val="auto"/>
                <w:sz w:val="18"/>
                <w:szCs w:val="18"/>
                <w:u w:val="none"/>
              </w:rPr>
            </w:pPr>
          </w:p>
        </w:tc>
      </w:tr>
      <w:tr w14:paraId="4576D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D21D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6AE2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母线PT柜</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7A7FB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  材质：热镀锌  含基础制作、安装</w:t>
            </w:r>
            <w:r>
              <w:rPr>
                <w:rFonts w:hint="eastAsia" w:ascii="宋体" w:hAnsi="宋体" w:cs="宋体"/>
                <w:b w:val="0"/>
                <w:i w:val="0"/>
                <w:iCs w:val="0"/>
                <w:color w:val="auto"/>
                <w:kern w:val="0"/>
                <w:sz w:val="18"/>
                <w:szCs w:val="18"/>
                <w:u w:val="none"/>
                <w:lang w:val="en-US" w:eastAsia="zh-CN" w:bidi="ar"/>
              </w:rPr>
              <w:t>，厚度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1.5mm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CC97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E2AF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70BBB">
            <w:pPr>
              <w:jc w:val="center"/>
              <w:rPr>
                <w:rFonts w:hint="eastAsia" w:ascii="宋体" w:hAnsi="宋体" w:eastAsia="宋体" w:cs="宋体"/>
                <w:b w:val="0"/>
                <w:i w:val="0"/>
                <w:iCs w:val="0"/>
                <w:color w:val="auto"/>
                <w:sz w:val="18"/>
                <w:szCs w:val="18"/>
                <w:u w:val="none"/>
              </w:rPr>
            </w:pPr>
          </w:p>
        </w:tc>
      </w:tr>
      <w:tr w14:paraId="2D14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2955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57ED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光伏进线柜</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69DF1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材质：热镀锌   含基础制作、安装</w:t>
            </w:r>
            <w:r>
              <w:rPr>
                <w:rFonts w:hint="eastAsia" w:ascii="宋体" w:hAnsi="宋体" w:cs="宋体"/>
                <w:b w:val="0"/>
                <w:i w:val="0"/>
                <w:iCs w:val="0"/>
                <w:color w:val="auto"/>
                <w:kern w:val="0"/>
                <w:sz w:val="18"/>
                <w:szCs w:val="18"/>
                <w:u w:val="none"/>
                <w:lang w:val="en-US" w:eastAsia="zh-CN" w:bidi="ar"/>
              </w:rPr>
              <w:t>，厚度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1.5mm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440F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14C1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B218A">
            <w:pPr>
              <w:jc w:val="center"/>
              <w:rPr>
                <w:rFonts w:hint="eastAsia" w:ascii="宋体" w:hAnsi="宋体" w:eastAsia="宋体" w:cs="宋体"/>
                <w:b w:val="0"/>
                <w:i w:val="0"/>
                <w:iCs w:val="0"/>
                <w:color w:val="auto"/>
                <w:sz w:val="18"/>
                <w:szCs w:val="18"/>
                <w:u w:val="none"/>
              </w:rPr>
            </w:pPr>
          </w:p>
        </w:tc>
      </w:tr>
      <w:tr w14:paraId="07CDE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F269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49D5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SVG柜</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668D2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材质：热镀锌   含基础制作、安装</w:t>
            </w:r>
            <w:r>
              <w:rPr>
                <w:rFonts w:hint="eastAsia" w:ascii="宋体" w:hAnsi="宋体" w:cs="宋体"/>
                <w:b w:val="0"/>
                <w:i w:val="0"/>
                <w:iCs w:val="0"/>
                <w:color w:val="auto"/>
                <w:kern w:val="0"/>
                <w:sz w:val="18"/>
                <w:szCs w:val="18"/>
                <w:u w:val="none"/>
                <w:lang w:val="en-US" w:eastAsia="zh-CN" w:bidi="ar"/>
              </w:rPr>
              <w:t>，厚度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1.5mm</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C328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342C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7EE68">
            <w:pPr>
              <w:jc w:val="center"/>
              <w:rPr>
                <w:rFonts w:hint="eastAsia" w:ascii="宋体" w:hAnsi="宋体" w:eastAsia="宋体" w:cs="宋体"/>
                <w:b w:val="0"/>
                <w:i w:val="0"/>
                <w:iCs w:val="0"/>
                <w:color w:val="auto"/>
                <w:sz w:val="18"/>
                <w:szCs w:val="18"/>
                <w:u w:val="none"/>
              </w:rPr>
            </w:pPr>
          </w:p>
        </w:tc>
      </w:tr>
      <w:tr w14:paraId="6B44A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4621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E015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SVG动态无功补偿装置</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45F2D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w:t>
            </w:r>
            <w:r>
              <w:rPr>
                <w:rFonts w:hint="eastAsia" w:ascii="宋体" w:hAnsi="宋体" w:eastAsia="宋体" w:cs="宋体"/>
                <w:b w:val="0"/>
                <w:i w:val="0"/>
                <w:iCs w:val="0"/>
                <w:color w:val="auto"/>
                <w:kern w:val="0"/>
                <w:sz w:val="18"/>
                <w:szCs w:val="18"/>
                <w:u w:val="none"/>
                <w:lang w:val="en-US" w:eastAsia="zh-CN" w:bidi="ar"/>
              </w:rPr>
              <w:t>额定容量：±1.5Mvar</w:t>
            </w:r>
            <w:r>
              <w:rPr>
                <w:rFonts w:hint="eastAsia" w:ascii="宋体" w:hAnsi="宋体" w:cs="宋体"/>
                <w:b w:val="0"/>
                <w:i w:val="0"/>
                <w:iCs w:val="0"/>
                <w:color w:val="auto"/>
                <w:kern w:val="0"/>
                <w:sz w:val="18"/>
                <w:szCs w:val="18"/>
                <w:u w:val="none"/>
                <w:lang w:val="en-US" w:eastAsia="zh-CN" w:bidi="ar"/>
              </w:rPr>
              <w:t>；</w:t>
            </w:r>
          </w:p>
          <w:p w14:paraId="5C3D0F6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额定电压：10kV</w:t>
            </w:r>
            <w:r>
              <w:rPr>
                <w:rFonts w:hint="eastAsia" w:ascii="宋体" w:hAnsi="宋体" w:cs="宋体"/>
                <w:b w:val="0"/>
                <w:i w:val="0"/>
                <w:iCs w:val="0"/>
                <w:color w:val="auto"/>
                <w:kern w:val="0"/>
                <w:sz w:val="18"/>
                <w:szCs w:val="18"/>
                <w:u w:val="none"/>
                <w:lang w:val="en-US" w:eastAsia="zh-CN" w:bidi="ar"/>
              </w:rPr>
              <w:t>；</w:t>
            </w:r>
          </w:p>
          <w:p w14:paraId="0E229A0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额定电流：173A</w:t>
            </w:r>
            <w:r>
              <w:rPr>
                <w:rFonts w:hint="eastAsia" w:ascii="宋体" w:hAnsi="宋体" w:cs="宋体"/>
                <w:b w:val="0"/>
                <w:i w:val="0"/>
                <w:iCs w:val="0"/>
                <w:color w:val="auto"/>
                <w:kern w:val="0"/>
                <w:sz w:val="18"/>
                <w:szCs w:val="18"/>
                <w:u w:val="none"/>
                <w:lang w:val="en-US" w:eastAsia="zh-CN" w:bidi="ar"/>
              </w:rPr>
              <w:t>；</w:t>
            </w:r>
          </w:p>
          <w:p w14:paraId="009F9EA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容量调节范围：从额定感性容量到额定容</w:t>
            </w:r>
            <w:r>
              <w:rPr>
                <w:rFonts w:hint="eastAsia" w:ascii="宋体" w:hAnsi="宋体" w:cs="宋体"/>
                <w:b w:val="0"/>
                <w:i w:val="0"/>
                <w:iCs w:val="0"/>
                <w:color w:val="auto"/>
                <w:kern w:val="0"/>
                <w:sz w:val="18"/>
                <w:szCs w:val="18"/>
                <w:u w:val="none"/>
                <w:lang w:val="en-US" w:eastAsia="zh-CN" w:bidi="ar"/>
              </w:rPr>
              <w:t>；</w:t>
            </w:r>
          </w:p>
          <w:p w14:paraId="180941A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5.</w:t>
            </w:r>
            <w:r>
              <w:rPr>
                <w:rFonts w:hint="eastAsia" w:ascii="宋体" w:hAnsi="宋体" w:eastAsia="宋体" w:cs="宋体"/>
                <w:b w:val="0"/>
                <w:i w:val="0"/>
                <w:iCs w:val="0"/>
                <w:color w:val="auto"/>
                <w:kern w:val="0"/>
                <w:sz w:val="18"/>
                <w:szCs w:val="18"/>
                <w:u w:val="none"/>
                <w:lang w:val="en-US" w:eastAsia="zh-CN" w:bidi="ar"/>
              </w:rPr>
              <w:t>性容量连续可调</w:t>
            </w:r>
            <w:r>
              <w:rPr>
                <w:rFonts w:hint="eastAsia" w:ascii="宋体" w:hAnsi="宋体" w:cs="宋体"/>
                <w:b w:val="0"/>
                <w:i w:val="0"/>
                <w:iCs w:val="0"/>
                <w:color w:val="auto"/>
                <w:kern w:val="0"/>
                <w:sz w:val="18"/>
                <w:szCs w:val="18"/>
                <w:u w:val="none"/>
                <w:lang w:val="en-US" w:eastAsia="zh-CN" w:bidi="ar"/>
              </w:rPr>
              <w:t>；</w:t>
            </w:r>
          </w:p>
          <w:p w14:paraId="17F79E2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6.</w:t>
            </w:r>
            <w:r>
              <w:rPr>
                <w:rFonts w:hint="eastAsia" w:ascii="宋体" w:hAnsi="宋体" w:eastAsia="宋体" w:cs="宋体"/>
                <w:b w:val="0"/>
                <w:i w:val="0"/>
                <w:iCs w:val="0"/>
                <w:color w:val="auto"/>
                <w:kern w:val="0"/>
                <w:sz w:val="18"/>
                <w:szCs w:val="18"/>
                <w:u w:val="none"/>
                <w:lang w:val="en-US" w:eastAsia="zh-CN" w:bidi="ar"/>
              </w:rPr>
              <w:t>冷却方式：</w:t>
            </w:r>
            <w:r>
              <w:rPr>
                <w:rFonts w:hint="eastAsia" w:ascii="宋体" w:hAnsi="宋体" w:cs="宋体"/>
                <w:b w:val="0"/>
                <w:i w:val="0"/>
                <w:iCs w:val="0"/>
                <w:color w:val="auto"/>
                <w:kern w:val="0"/>
                <w:sz w:val="18"/>
                <w:szCs w:val="18"/>
                <w:u w:val="none"/>
                <w:lang w:val="en-US" w:eastAsia="zh-CN" w:bidi="ar"/>
              </w:rPr>
              <w:t>液冷；</w:t>
            </w:r>
          </w:p>
          <w:p w14:paraId="29E5890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7.</w:t>
            </w:r>
            <w:r>
              <w:rPr>
                <w:rFonts w:hint="eastAsia" w:ascii="宋体" w:hAnsi="宋体" w:eastAsia="宋体" w:cs="宋体"/>
                <w:b w:val="0"/>
                <w:i w:val="0"/>
                <w:iCs w:val="0"/>
                <w:color w:val="auto"/>
                <w:kern w:val="0"/>
                <w:sz w:val="18"/>
                <w:szCs w:val="18"/>
                <w:u w:val="none"/>
                <w:lang w:val="en-US" w:eastAsia="zh-CN" w:bidi="ar"/>
              </w:rPr>
              <w:t>平均损耗：&lt;0.8%</w:t>
            </w:r>
            <w:r>
              <w:rPr>
                <w:rFonts w:hint="eastAsia" w:ascii="宋体" w:hAnsi="宋体" w:cs="宋体"/>
                <w:b w:val="0"/>
                <w:i w:val="0"/>
                <w:iCs w:val="0"/>
                <w:color w:val="auto"/>
                <w:kern w:val="0"/>
                <w:sz w:val="18"/>
                <w:szCs w:val="18"/>
                <w:u w:val="none"/>
                <w:lang w:val="en-US" w:eastAsia="zh-CN" w:bidi="ar"/>
              </w:rPr>
              <w:t>；</w:t>
            </w:r>
          </w:p>
          <w:p w14:paraId="46DB040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w:t>
            </w:r>
            <w:r>
              <w:rPr>
                <w:rFonts w:hint="eastAsia" w:ascii="宋体" w:hAnsi="宋体" w:eastAsia="宋体" w:cs="宋体"/>
                <w:b w:val="0"/>
                <w:i w:val="0"/>
                <w:iCs w:val="0"/>
                <w:color w:val="auto"/>
                <w:kern w:val="0"/>
                <w:sz w:val="18"/>
                <w:szCs w:val="18"/>
                <w:u w:val="none"/>
                <w:lang w:val="en-US" w:eastAsia="zh-CN" w:bidi="ar"/>
              </w:rPr>
              <w:t>谐波特性：&lt;3%IN</w:t>
            </w:r>
            <w:r>
              <w:rPr>
                <w:rFonts w:hint="eastAsia" w:ascii="宋体" w:hAnsi="宋体" w:cs="宋体"/>
                <w:b w:val="0"/>
                <w:i w:val="0"/>
                <w:iCs w:val="0"/>
                <w:color w:val="auto"/>
                <w:kern w:val="0"/>
                <w:sz w:val="18"/>
                <w:szCs w:val="18"/>
                <w:u w:val="none"/>
                <w:lang w:val="en-US" w:eastAsia="zh-CN" w:bidi="ar"/>
              </w:rPr>
              <w:t>；</w:t>
            </w:r>
          </w:p>
          <w:p w14:paraId="1CAB921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9.</w:t>
            </w:r>
            <w:r>
              <w:rPr>
                <w:rFonts w:hint="eastAsia" w:ascii="宋体" w:hAnsi="宋体" w:eastAsia="宋体" w:cs="宋体"/>
                <w:b w:val="0"/>
                <w:i w:val="0"/>
                <w:iCs w:val="0"/>
                <w:color w:val="auto"/>
                <w:kern w:val="0"/>
                <w:sz w:val="18"/>
                <w:szCs w:val="18"/>
                <w:u w:val="none"/>
                <w:lang w:val="en-US" w:eastAsia="zh-CN" w:bidi="ar"/>
              </w:rPr>
              <w:t>柜体颜色：RAL7035</w:t>
            </w:r>
            <w:r>
              <w:rPr>
                <w:rFonts w:hint="eastAsia" w:ascii="宋体" w:hAnsi="宋体" w:cs="宋体"/>
                <w:b w:val="0"/>
                <w:i w:val="0"/>
                <w:iCs w:val="0"/>
                <w:color w:val="auto"/>
                <w:kern w:val="0"/>
                <w:sz w:val="18"/>
                <w:szCs w:val="18"/>
                <w:u w:val="none"/>
                <w:lang w:val="en-US" w:eastAsia="zh-CN" w:bidi="ar"/>
              </w:rPr>
              <w:t>；</w:t>
            </w:r>
          </w:p>
          <w:p w14:paraId="093EAF96">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10.预期寿命应不少于20年；</w:t>
            </w:r>
          </w:p>
          <w:p w14:paraId="63A7E5DF">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bookmarkStart w:id="10" w:name="_Toc194397377"/>
            <w:r>
              <w:rPr>
                <w:rFonts w:hint="eastAsia" w:ascii="宋体" w:hAnsi="宋体" w:cs="宋体"/>
                <w:b w:val="0"/>
                <w:i w:val="0"/>
                <w:iCs w:val="0"/>
                <w:color w:val="auto"/>
                <w:kern w:val="0"/>
                <w:sz w:val="18"/>
                <w:szCs w:val="18"/>
                <w:u w:val="none"/>
                <w:lang w:val="en-US" w:eastAsia="zh-CN" w:bidi="ar"/>
              </w:rPr>
              <w:t>11.响应时间</w:t>
            </w:r>
            <w:bookmarkEnd w:id="10"/>
            <w:r>
              <w:rPr>
                <w:rFonts w:hint="eastAsia" w:ascii="宋体" w:hAnsi="宋体" w:cs="宋体"/>
                <w:b w:val="0"/>
                <w:i w:val="0"/>
                <w:iCs w:val="0"/>
                <w:color w:val="auto"/>
                <w:kern w:val="0"/>
                <w:sz w:val="18"/>
                <w:szCs w:val="18"/>
                <w:u w:val="none"/>
                <w:lang w:val="en-US" w:eastAsia="zh-CN" w:bidi="ar"/>
              </w:rPr>
              <w:t>：SVG装置可动态跟踪电网电能质量变化，并根据变化情况动态调节无功输出，控制系统响应时间不大于5ms。</w:t>
            </w:r>
          </w:p>
          <w:p w14:paraId="2D71144E">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bookmarkStart w:id="11" w:name="_Toc194397380"/>
            <w:r>
              <w:rPr>
                <w:rFonts w:hint="eastAsia" w:ascii="宋体" w:hAnsi="宋体" w:cs="宋体"/>
                <w:b w:val="0"/>
                <w:i w:val="0"/>
                <w:iCs w:val="0"/>
                <w:color w:val="auto"/>
                <w:kern w:val="0"/>
                <w:sz w:val="18"/>
                <w:szCs w:val="18"/>
                <w:u w:val="none"/>
                <w:lang w:val="en-US" w:eastAsia="zh-CN" w:bidi="ar"/>
              </w:rPr>
              <w:t>12.过载能力</w:t>
            </w:r>
            <w:bookmarkEnd w:id="11"/>
            <w:r>
              <w:rPr>
                <w:rFonts w:hint="eastAsia" w:ascii="宋体" w:hAnsi="宋体" w:cs="宋体"/>
                <w:b w:val="0"/>
                <w:i w:val="0"/>
                <w:iCs w:val="0"/>
                <w:color w:val="auto"/>
                <w:kern w:val="0"/>
                <w:sz w:val="18"/>
                <w:szCs w:val="18"/>
                <w:u w:val="none"/>
                <w:lang w:val="en-US" w:eastAsia="zh-CN" w:bidi="ar"/>
              </w:rPr>
              <w:t>：成套装置应具有短时过载能力，输出电流为成套装置额定电流的105%可长期稳定运行；</w:t>
            </w:r>
          </w:p>
          <w:p w14:paraId="1C742FD9">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bookmarkStart w:id="12" w:name="_Toc176281722"/>
            <w:bookmarkStart w:id="13" w:name="_Toc166344198"/>
            <w:r>
              <w:rPr>
                <w:rFonts w:hint="eastAsia" w:ascii="宋体" w:hAnsi="宋体" w:cs="宋体"/>
                <w:b w:val="0"/>
                <w:i w:val="0"/>
                <w:iCs w:val="0"/>
                <w:color w:val="auto"/>
                <w:kern w:val="0"/>
                <w:sz w:val="18"/>
                <w:szCs w:val="18"/>
                <w:u w:val="none"/>
                <w:lang w:val="en-US" w:eastAsia="zh-CN" w:bidi="ar"/>
              </w:rPr>
              <w:t>13.谐波电压</w:t>
            </w:r>
            <w:bookmarkEnd w:id="12"/>
            <w:bookmarkEnd w:id="13"/>
            <w:r>
              <w:rPr>
                <w:rFonts w:hint="eastAsia" w:ascii="宋体" w:hAnsi="宋体" w:cs="宋体"/>
                <w:b w:val="0"/>
                <w:i w:val="0"/>
                <w:iCs w:val="0"/>
                <w:color w:val="auto"/>
                <w:kern w:val="0"/>
                <w:sz w:val="18"/>
                <w:szCs w:val="18"/>
                <w:u w:val="none"/>
                <w:lang w:val="en-US" w:eastAsia="zh-CN" w:bidi="ar"/>
              </w:rPr>
              <w:t>：去除背景谐波电压后，注入系统公共连接点（P.C.C.点）10kV母线的谐波电压总畸变率、奇次谐波电压含有率、偶次谐波电压含有率均满足中华人民共和国国家标准《GB/T 14549－93 电能质量 公用电网谐波》的要求；（须提供官网截图并加盖公章）</w:t>
            </w:r>
          </w:p>
          <w:p w14:paraId="1C80EFE3">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bookmarkStart w:id="14" w:name="_Toc176281723"/>
            <w:bookmarkStart w:id="15" w:name="_Toc166344199"/>
            <w:r>
              <w:rPr>
                <w:rFonts w:hint="eastAsia" w:ascii="宋体" w:hAnsi="宋体" w:cs="宋体"/>
                <w:b w:val="0"/>
                <w:i w:val="0"/>
                <w:iCs w:val="0"/>
                <w:color w:val="auto"/>
                <w:kern w:val="0"/>
                <w:sz w:val="18"/>
                <w:szCs w:val="18"/>
                <w:u w:val="none"/>
                <w:lang w:val="en-US" w:eastAsia="zh-CN" w:bidi="ar"/>
              </w:rPr>
              <w:t>14.谐波电流</w:t>
            </w:r>
            <w:bookmarkEnd w:id="14"/>
            <w:bookmarkEnd w:id="15"/>
            <w:r>
              <w:rPr>
                <w:rFonts w:hint="eastAsia" w:ascii="宋体" w:hAnsi="宋体" w:cs="宋体"/>
                <w:b w:val="0"/>
                <w:i w:val="0"/>
                <w:iCs w:val="0"/>
                <w:color w:val="auto"/>
                <w:kern w:val="0"/>
                <w:sz w:val="18"/>
                <w:szCs w:val="18"/>
                <w:u w:val="none"/>
                <w:lang w:val="en-US" w:eastAsia="zh-CN" w:bidi="ar"/>
              </w:rPr>
              <w:t>：注入系统公共连接点（P.C.C.点）10kV母线的各次谐波电流满足中华人民共和国国家标准《GB/T 14549－93 电能质量 公用电网谐波》的要求；（须提供官网截图并加盖公章）</w:t>
            </w:r>
          </w:p>
          <w:p w14:paraId="0AE9C88D">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bookmarkStart w:id="16" w:name="_Toc176281724"/>
            <w:bookmarkStart w:id="17" w:name="_Toc166344200"/>
            <w:r>
              <w:rPr>
                <w:rFonts w:hint="eastAsia" w:ascii="宋体" w:hAnsi="宋体" w:cs="宋体"/>
                <w:b w:val="0"/>
                <w:i w:val="0"/>
                <w:iCs w:val="0"/>
                <w:color w:val="auto"/>
                <w:kern w:val="0"/>
                <w:sz w:val="18"/>
                <w:szCs w:val="18"/>
                <w:u w:val="none"/>
                <w:lang w:val="en-US" w:eastAsia="zh-CN" w:bidi="ar"/>
              </w:rPr>
              <w:t>15.三相电压不平衡度</w:t>
            </w:r>
            <w:bookmarkEnd w:id="16"/>
            <w:r>
              <w:rPr>
                <w:rFonts w:hint="eastAsia" w:ascii="宋体" w:hAnsi="宋体" w:cs="宋体"/>
                <w:b w:val="0"/>
                <w:i w:val="0"/>
                <w:iCs w:val="0"/>
                <w:color w:val="auto"/>
                <w:kern w:val="0"/>
                <w:sz w:val="18"/>
                <w:szCs w:val="18"/>
                <w:u w:val="none"/>
                <w:lang w:val="en-US" w:eastAsia="zh-CN" w:bidi="ar"/>
              </w:rPr>
              <w:t>：去除背景三相电压不平衡后，在电网公共连接点10kV母线的电压不平衡度≤1.3%，满足中华人民共和国国家标准《GB/T 15543 2008 电能质量 三相电压允许不平衡度》的要求；（须提供官网截图并加盖公章）</w:t>
            </w:r>
          </w:p>
          <w:p w14:paraId="444F40A6">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bookmarkStart w:id="18" w:name="_Toc176281725"/>
            <w:r>
              <w:rPr>
                <w:rFonts w:hint="eastAsia" w:ascii="宋体" w:hAnsi="宋体" w:cs="宋体"/>
                <w:b w:val="0"/>
                <w:i w:val="0"/>
                <w:iCs w:val="0"/>
                <w:color w:val="auto"/>
                <w:kern w:val="0"/>
                <w:sz w:val="18"/>
                <w:szCs w:val="18"/>
                <w:u w:val="none"/>
                <w:lang w:val="en-US" w:eastAsia="zh-CN" w:bidi="ar"/>
              </w:rPr>
              <w:t>16.电压波动</w:t>
            </w:r>
            <w:bookmarkEnd w:id="17"/>
            <w:bookmarkEnd w:id="18"/>
            <w:r>
              <w:rPr>
                <w:rFonts w:hint="eastAsia" w:ascii="宋体" w:hAnsi="宋体" w:cs="宋体"/>
                <w:b w:val="0"/>
                <w:i w:val="0"/>
                <w:iCs w:val="0"/>
                <w:color w:val="auto"/>
                <w:kern w:val="0"/>
                <w:sz w:val="18"/>
                <w:szCs w:val="18"/>
                <w:u w:val="none"/>
                <w:lang w:val="en-US" w:eastAsia="zh-CN" w:bidi="ar"/>
              </w:rPr>
              <w:t>：去除背景电压波动后，在电网公共连接点10kV母线的电压波动d％≤2%，满足中华人民共和国国家标准《GB 12326-2008 电能质量 电压波动和闪变》的要求；（须提供官网截图并加盖公章）</w:t>
            </w:r>
          </w:p>
          <w:p w14:paraId="659419BA">
            <w:pPr>
              <w:keepNext w:val="0"/>
              <w:keepLines w:val="0"/>
              <w:widowControl/>
              <w:suppressLineNumbers w:val="0"/>
              <w:jc w:val="both"/>
              <w:textAlignment w:val="center"/>
              <w:rPr>
                <w:rFonts w:hint="default" w:ascii="宋体" w:hAnsi="宋体" w:cs="宋体"/>
                <w:b w:val="0"/>
                <w:i w:val="0"/>
                <w:iCs w:val="0"/>
                <w:color w:val="auto"/>
                <w:kern w:val="0"/>
                <w:sz w:val="18"/>
                <w:szCs w:val="18"/>
                <w:u w:val="none"/>
                <w:lang w:val="en-US" w:eastAsia="zh-CN" w:bidi="ar"/>
              </w:rPr>
            </w:pPr>
            <w:bookmarkStart w:id="19" w:name="_Toc166344201"/>
            <w:bookmarkStart w:id="20" w:name="_Toc176281726"/>
            <w:r>
              <w:rPr>
                <w:rFonts w:hint="eastAsia" w:ascii="宋体" w:hAnsi="宋体" w:cs="宋体"/>
                <w:b w:val="0"/>
                <w:i w:val="0"/>
                <w:iCs w:val="0"/>
                <w:color w:val="auto"/>
                <w:kern w:val="0"/>
                <w:sz w:val="18"/>
                <w:szCs w:val="18"/>
                <w:u w:val="none"/>
                <w:lang w:val="en-US" w:eastAsia="zh-CN" w:bidi="ar"/>
              </w:rPr>
              <w:t>17.功率因数</w:t>
            </w:r>
            <w:bookmarkEnd w:id="19"/>
            <w:bookmarkEnd w:id="20"/>
            <w:r>
              <w:rPr>
                <w:rFonts w:hint="eastAsia" w:ascii="宋体" w:hAnsi="宋体" w:cs="宋体"/>
                <w:b w:val="0"/>
                <w:i w:val="0"/>
                <w:iCs w:val="0"/>
                <w:color w:val="auto"/>
                <w:kern w:val="0"/>
                <w:sz w:val="18"/>
                <w:szCs w:val="18"/>
                <w:u w:val="none"/>
                <w:lang w:val="en-US" w:eastAsia="zh-CN" w:bidi="ar"/>
              </w:rPr>
              <w:t>：当系统有功功率大于0.2MW且补偿容量足够的前提下，考核点10kV母线经补偿后其月平均功率因数大于等于0.95，且不过补偿；</w:t>
            </w:r>
          </w:p>
          <w:p w14:paraId="0862B600">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18.推荐品牌：</w:t>
            </w:r>
            <w:r>
              <w:rPr>
                <w:rFonts w:hint="eastAsia" w:ascii="宋体" w:hAnsi="宋体" w:eastAsia="宋体" w:cs="宋体"/>
                <w:b w:val="0"/>
                <w:i w:val="0"/>
                <w:iCs w:val="0"/>
                <w:color w:val="auto"/>
                <w:sz w:val="18"/>
                <w:szCs w:val="18"/>
                <w:u w:val="none"/>
                <w:lang w:eastAsia="zh-CN"/>
              </w:rPr>
              <w:t>禾望电气</w:t>
            </w:r>
            <w:r>
              <w:rPr>
                <w:rFonts w:hint="eastAsia" w:ascii="宋体" w:hAnsi="宋体" w:eastAsia="宋体" w:cs="宋体"/>
                <w:b w:val="0"/>
                <w:i w:val="0"/>
                <w:iCs w:val="0"/>
                <w:color w:val="auto"/>
                <w:sz w:val="18"/>
                <w:szCs w:val="18"/>
                <w:u w:val="none"/>
                <w:lang w:val="en-US" w:eastAsia="zh-CN"/>
              </w:rPr>
              <w:t xml:space="preserve"> 特变电工 广东明阳或相当于</w:t>
            </w:r>
            <w:r>
              <w:rPr>
                <w:rFonts w:hint="eastAsia" w:ascii="宋体" w:hAnsi="宋体" w:cs="宋体"/>
                <w:b w:val="0"/>
                <w:i w:val="0"/>
                <w:iCs w:val="0"/>
                <w:color w:val="auto"/>
                <w:sz w:val="18"/>
                <w:szCs w:val="18"/>
                <w:u w:val="none"/>
                <w:lang w:val="en-US" w:eastAsia="zh-CN"/>
              </w:rPr>
              <w:t>。</w:t>
            </w:r>
          </w:p>
          <w:p w14:paraId="3A68317D">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u w:val="none"/>
                <w:lang w:val="en-US" w:eastAsia="zh-CN" w:bidi="ar"/>
              </w:rPr>
              <w:t>技术要求详见附件《10kv直挂SVG技术规范》</w:t>
            </w:r>
          </w:p>
          <w:p w14:paraId="7AAF539A">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以上参数1-8项须提供权威第三方证书或相对应的检测报告检测报告</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223C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0343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AA70F">
            <w:pPr>
              <w:jc w:val="center"/>
              <w:rPr>
                <w:rFonts w:hint="default" w:ascii="宋体" w:hAnsi="宋体" w:eastAsia="宋体" w:cs="宋体"/>
                <w:b w:val="0"/>
                <w:i w:val="0"/>
                <w:iCs w:val="0"/>
                <w:color w:val="auto"/>
                <w:sz w:val="18"/>
                <w:szCs w:val="18"/>
                <w:u w:val="none"/>
                <w:lang w:val="en-US" w:eastAsia="zh-CN"/>
              </w:rPr>
            </w:pPr>
          </w:p>
        </w:tc>
      </w:tr>
      <w:tr w14:paraId="51096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6F57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7886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站用变柜</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E51FBE">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材质：热镀锌  含基础制作、安装</w:t>
            </w:r>
            <w:r>
              <w:rPr>
                <w:rFonts w:hint="eastAsia" w:ascii="宋体" w:hAnsi="宋体" w:cs="宋体"/>
                <w:b w:val="0"/>
                <w:i w:val="0"/>
                <w:iCs w:val="0"/>
                <w:color w:val="auto"/>
                <w:kern w:val="0"/>
                <w:sz w:val="18"/>
                <w:szCs w:val="18"/>
                <w:u w:val="none"/>
                <w:lang w:val="en-US" w:eastAsia="zh-CN" w:bidi="ar"/>
              </w:rPr>
              <w:t>。厚度</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2mm，</w:t>
            </w:r>
            <w:r>
              <w:rPr>
                <w:rFonts w:hint="eastAsia" w:ascii="宋体" w:hAnsi="宋体" w:eastAsia="宋体" w:cs="宋体"/>
                <w:b w:val="0"/>
                <w:i w:val="0"/>
                <w:iCs w:val="0"/>
                <w:color w:val="auto"/>
                <w:kern w:val="0"/>
                <w:sz w:val="18"/>
                <w:szCs w:val="18"/>
                <w:u w:val="none"/>
                <w:lang w:val="en-US" w:eastAsia="zh-CN" w:bidi="ar"/>
              </w:rPr>
              <w:t>柜体防护等级：IP</w:t>
            </w:r>
            <w:r>
              <w:rPr>
                <w:rFonts w:hint="eastAsia" w:ascii="宋体" w:hAnsi="宋体" w:cs="宋体"/>
                <w:b w:val="0"/>
                <w:i w:val="0"/>
                <w:iCs w:val="0"/>
                <w:color w:val="auto"/>
                <w:kern w:val="0"/>
                <w:sz w:val="18"/>
                <w:szCs w:val="18"/>
                <w:u w:val="none"/>
                <w:lang w:val="en-US" w:eastAsia="zh-CN" w:bidi="ar"/>
              </w:rPr>
              <w:t>31</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7C8F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9DC6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24704">
            <w:pPr>
              <w:jc w:val="center"/>
              <w:rPr>
                <w:rFonts w:hint="eastAsia" w:ascii="宋体" w:hAnsi="宋体" w:eastAsia="宋体" w:cs="宋体"/>
                <w:b w:val="0"/>
                <w:i w:val="0"/>
                <w:iCs w:val="0"/>
                <w:color w:val="auto"/>
                <w:sz w:val="18"/>
                <w:szCs w:val="18"/>
                <w:u w:val="none"/>
              </w:rPr>
            </w:pPr>
          </w:p>
        </w:tc>
      </w:tr>
      <w:tr w14:paraId="51959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15DE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6517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检修小车 800mm</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CD44C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 </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1A58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9959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9429B">
            <w:pPr>
              <w:jc w:val="center"/>
              <w:rPr>
                <w:rFonts w:hint="eastAsia" w:ascii="宋体" w:hAnsi="宋体" w:eastAsia="宋体" w:cs="宋体"/>
                <w:b w:val="0"/>
                <w:i w:val="0"/>
                <w:iCs w:val="0"/>
                <w:color w:val="auto"/>
                <w:sz w:val="18"/>
                <w:szCs w:val="18"/>
                <w:u w:val="none"/>
              </w:rPr>
            </w:pPr>
          </w:p>
        </w:tc>
      </w:tr>
      <w:tr w14:paraId="67E4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5DE0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5A42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验电/接地小车 800mm</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47304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70F6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0475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18D04">
            <w:pPr>
              <w:jc w:val="center"/>
              <w:rPr>
                <w:rFonts w:hint="eastAsia" w:ascii="宋体" w:hAnsi="宋体" w:eastAsia="宋体" w:cs="宋体"/>
                <w:b w:val="0"/>
                <w:i w:val="0"/>
                <w:iCs w:val="0"/>
                <w:color w:val="auto"/>
                <w:sz w:val="18"/>
                <w:szCs w:val="18"/>
                <w:u w:val="none"/>
              </w:rPr>
            </w:pPr>
          </w:p>
        </w:tc>
      </w:tr>
      <w:tr w14:paraId="3CB4F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B1DC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77B5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铜芯电力电缆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127AA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 电缆ZC-YJY22-8.7/15kV-3X240mm² 电缆头制作、安装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9FAD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FE2D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550.00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1E624">
            <w:pPr>
              <w:jc w:val="center"/>
              <w:rPr>
                <w:rFonts w:hint="eastAsia" w:ascii="宋体" w:hAnsi="宋体" w:eastAsia="宋体" w:cs="宋体"/>
                <w:b w:val="0"/>
                <w:i w:val="0"/>
                <w:iCs w:val="0"/>
                <w:color w:val="auto"/>
                <w:sz w:val="18"/>
                <w:szCs w:val="18"/>
                <w:u w:val="none"/>
              </w:rPr>
            </w:pPr>
          </w:p>
        </w:tc>
      </w:tr>
      <w:tr w14:paraId="15E82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FF2B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7256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铜芯电力电缆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9294B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 电缆ZC-YJY22-8.7/15kV-3X70mm² 电缆头制作、安装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DE43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547A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350.00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FB6B2">
            <w:pPr>
              <w:jc w:val="center"/>
              <w:rPr>
                <w:rFonts w:hint="eastAsia" w:ascii="宋体" w:hAnsi="宋体" w:eastAsia="宋体" w:cs="宋体"/>
                <w:b w:val="0"/>
                <w:i w:val="0"/>
                <w:iCs w:val="0"/>
                <w:color w:val="auto"/>
                <w:sz w:val="18"/>
                <w:szCs w:val="18"/>
                <w:u w:val="none"/>
              </w:rPr>
            </w:pPr>
          </w:p>
        </w:tc>
      </w:tr>
      <w:tr w14:paraId="0B2BA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3830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89DB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并网点-副杆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E3795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并网点-副杆 图纸直接压69#杆一含辅料+隔离开关 配置副杆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CB5D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9456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858CC">
            <w:pPr>
              <w:jc w:val="center"/>
              <w:rPr>
                <w:rFonts w:hint="eastAsia" w:ascii="宋体" w:hAnsi="宋体" w:eastAsia="宋体" w:cs="宋体"/>
                <w:b w:val="0"/>
                <w:i w:val="0"/>
                <w:iCs w:val="0"/>
                <w:color w:val="auto"/>
                <w:sz w:val="18"/>
                <w:szCs w:val="18"/>
                <w:u w:val="none"/>
              </w:rPr>
            </w:pPr>
          </w:p>
        </w:tc>
      </w:tr>
      <w:tr w14:paraId="2AD00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DBE4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BE7B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接地极</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D2E9F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垂直接地体L50×50×5  L=2500  热镀锌角钢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6C0C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5EAB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17ABD">
            <w:pPr>
              <w:jc w:val="center"/>
              <w:rPr>
                <w:rFonts w:hint="eastAsia" w:ascii="宋体" w:hAnsi="宋体" w:eastAsia="宋体" w:cs="宋体"/>
                <w:b w:val="0"/>
                <w:i w:val="0"/>
                <w:iCs w:val="0"/>
                <w:color w:val="auto"/>
                <w:sz w:val="18"/>
                <w:szCs w:val="18"/>
                <w:u w:val="none"/>
              </w:rPr>
            </w:pPr>
          </w:p>
        </w:tc>
      </w:tr>
      <w:tr w14:paraId="36716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CC98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FF3B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接地母线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0C40A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接地母线敷设 埋地敷设 热镀锌扁钢-50*5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C514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DEAF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240.00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2B490">
            <w:pPr>
              <w:jc w:val="center"/>
              <w:rPr>
                <w:rFonts w:hint="eastAsia" w:ascii="宋体" w:hAnsi="宋体" w:eastAsia="宋体" w:cs="宋体"/>
                <w:b w:val="0"/>
                <w:i w:val="0"/>
                <w:iCs w:val="0"/>
                <w:color w:val="auto"/>
                <w:sz w:val="18"/>
                <w:szCs w:val="18"/>
                <w:u w:val="none"/>
              </w:rPr>
            </w:pPr>
          </w:p>
        </w:tc>
      </w:tr>
      <w:tr w14:paraId="5E62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2EB0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AAEF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接地母线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38D70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接地线 BVR50 含焊接端子头制作、安装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1DA7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3CFD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E9AC0">
            <w:pPr>
              <w:jc w:val="center"/>
              <w:rPr>
                <w:rFonts w:hint="eastAsia" w:ascii="宋体" w:hAnsi="宋体" w:eastAsia="宋体" w:cs="宋体"/>
                <w:b w:val="0"/>
                <w:i w:val="0"/>
                <w:iCs w:val="0"/>
                <w:color w:val="auto"/>
                <w:sz w:val="18"/>
                <w:szCs w:val="18"/>
                <w:u w:val="none"/>
              </w:rPr>
            </w:pPr>
          </w:p>
        </w:tc>
      </w:tr>
      <w:tr w14:paraId="56F21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29D7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8961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铁构件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E0684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电缆支架制作安装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C9F7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kg</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80D7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531.74</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E8AEB">
            <w:pPr>
              <w:jc w:val="center"/>
              <w:rPr>
                <w:rFonts w:hint="eastAsia" w:ascii="宋体" w:hAnsi="宋体" w:eastAsia="宋体" w:cs="宋体"/>
                <w:b w:val="0"/>
                <w:i w:val="0"/>
                <w:iCs w:val="0"/>
                <w:color w:val="auto"/>
                <w:sz w:val="18"/>
                <w:szCs w:val="18"/>
                <w:u w:val="none"/>
              </w:rPr>
            </w:pPr>
          </w:p>
        </w:tc>
      </w:tr>
      <w:tr w14:paraId="4C87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773C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6078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防火堵洞</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CCB13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无机堵料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2848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kg</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6CA8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D2860">
            <w:pPr>
              <w:jc w:val="center"/>
              <w:rPr>
                <w:rFonts w:hint="eastAsia" w:ascii="宋体" w:hAnsi="宋体" w:eastAsia="宋体" w:cs="宋体"/>
                <w:b w:val="0"/>
                <w:i w:val="0"/>
                <w:iCs w:val="0"/>
                <w:color w:val="auto"/>
                <w:sz w:val="18"/>
                <w:szCs w:val="18"/>
                <w:u w:val="none"/>
              </w:rPr>
            </w:pPr>
          </w:p>
        </w:tc>
      </w:tr>
      <w:tr w14:paraId="7BFA6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DF74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6AD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防火堵洞</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28A59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有机堵料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8AA3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kg</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D261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F5D2F">
            <w:pPr>
              <w:jc w:val="center"/>
              <w:rPr>
                <w:rFonts w:hint="eastAsia" w:ascii="宋体" w:hAnsi="宋体" w:eastAsia="宋体" w:cs="宋体"/>
                <w:b w:val="0"/>
                <w:i w:val="0"/>
                <w:iCs w:val="0"/>
                <w:color w:val="auto"/>
                <w:sz w:val="18"/>
                <w:szCs w:val="18"/>
                <w:u w:val="none"/>
              </w:rPr>
            </w:pPr>
          </w:p>
        </w:tc>
      </w:tr>
      <w:tr w14:paraId="153F9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063F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BFF9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防火隔板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5022D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防火隔板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B16C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m2</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E1FA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E8390">
            <w:pPr>
              <w:jc w:val="center"/>
              <w:rPr>
                <w:rFonts w:hint="eastAsia" w:ascii="宋体" w:hAnsi="宋体" w:eastAsia="宋体" w:cs="宋体"/>
                <w:b w:val="0"/>
                <w:i w:val="0"/>
                <w:iCs w:val="0"/>
                <w:color w:val="auto"/>
                <w:sz w:val="18"/>
                <w:szCs w:val="18"/>
                <w:u w:val="none"/>
              </w:rPr>
            </w:pPr>
          </w:p>
        </w:tc>
      </w:tr>
      <w:tr w14:paraId="51F5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125F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0A8C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防火涂料</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CC412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防火涂料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DF20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kg</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6AEC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FC793">
            <w:pPr>
              <w:jc w:val="center"/>
              <w:rPr>
                <w:rFonts w:hint="eastAsia" w:ascii="宋体" w:hAnsi="宋体" w:eastAsia="宋体" w:cs="宋体"/>
                <w:b w:val="0"/>
                <w:i w:val="0"/>
                <w:iCs w:val="0"/>
                <w:color w:val="auto"/>
                <w:sz w:val="18"/>
                <w:szCs w:val="18"/>
                <w:u w:val="none"/>
              </w:rPr>
            </w:pPr>
          </w:p>
        </w:tc>
      </w:tr>
      <w:tr w14:paraId="2450A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20A6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0FEF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一二次系统的控制、通讯线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DDB6A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一二次系统的控制、通讯线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39F8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75F5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8E710">
            <w:pPr>
              <w:jc w:val="center"/>
              <w:rPr>
                <w:rFonts w:hint="eastAsia" w:ascii="宋体" w:hAnsi="宋体" w:eastAsia="宋体" w:cs="宋体"/>
                <w:b w:val="0"/>
                <w:i w:val="0"/>
                <w:iCs w:val="0"/>
                <w:color w:val="auto"/>
                <w:sz w:val="18"/>
                <w:szCs w:val="18"/>
                <w:u w:val="none"/>
              </w:rPr>
            </w:pPr>
          </w:p>
        </w:tc>
      </w:tr>
      <w:tr w14:paraId="42C0B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8CDD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EACC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特殊保护装置</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D55DB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微机保护装置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198D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F7A3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9DCFD">
            <w:pPr>
              <w:jc w:val="center"/>
              <w:rPr>
                <w:rFonts w:hint="eastAsia" w:ascii="宋体" w:hAnsi="宋体" w:eastAsia="宋体" w:cs="宋体"/>
                <w:b w:val="0"/>
                <w:i w:val="0"/>
                <w:iCs w:val="0"/>
                <w:color w:val="auto"/>
                <w:sz w:val="18"/>
                <w:szCs w:val="18"/>
                <w:u w:val="none"/>
              </w:rPr>
            </w:pPr>
          </w:p>
        </w:tc>
      </w:tr>
      <w:tr w14:paraId="2173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49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E05285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611A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电缆试验</w:t>
            </w:r>
          </w:p>
        </w:tc>
        <w:tc>
          <w:tcPr>
            <w:tcW w:w="6032"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7EFCF74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电缆交流耐压试验 </w:t>
            </w:r>
          </w:p>
        </w:tc>
        <w:tc>
          <w:tcPr>
            <w:tcW w:w="66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0D5FAE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根</w:t>
            </w:r>
          </w:p>
        </w:tc>
        <w:tc>
          <w:tcPr>
            <w:tcW w:w="121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7FF832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w:t>
            </w:r>
          </w:p>
        </w:tc>
        <w:tc>
          <w:tcPr>
            <w:tcW w:w="97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9130AEB">
            <w:pPr>
              <w:jc w:val="center"/>
              <w:rPr>
                <w:rFonts w:hint="eastAsia" w:ascii="宋体" w:hAnsi="宋体" w:eastAsia="宋体" w:cs="宋体"/>
                <w:b w:val="0"/>
                <w:i w:val="0"/>
                <w:iCs w:val="0"/>
                <w:color w:val="auto"/>
                <w:sz w:val="18"/>
                <w:szCs w:val="18"/>
                <w:u w:val="none"/>
              </w:rPr>
            </w:pPr>
          </w:p>
        </w:tc>
      </w:tr>
      <w:tr w14:paraId="6E4E6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495" w:type="dxa"/>
            <w:tcBorders>
              <w:top w:val="single" w:color="auto" w:sz="4" w:space="0"/>
              <w:left w:val="single" w:color="auto" w:sz="4" w:space="0"/>
              <w:bottom w:val="single" w:color="auto" w:sz="4" w:space="0"/>
              <w:right w:val="single" w:color="auto" w:sz="4" w:space="0"/>
            </w:tcBorders>
            <w:shd w:val="clear" w:color="auto" w:fill="FFFFFF"/>
            <w:vAlign w:val="center"/>
          </w:tcPr>
          <w:p w14:paraId="1610CDDA">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red"/>
                <w:u w:val="none"/>
                <w:lang w:val="en-US"/>
              </w:rPr>
            </w:pPr>
            <w:r>
              <w:rPr>
                <w:rFonts w:hint="eastAsia" w:ascii="宋体" w:hAnsi="宋体" w:cs="宋体"/>
                <w:b w:val="0"/>
                <w:i w:val="0"/>
                <w:iCs w:val="0"/>
                <w:color w:val="auto"/>
                <w:kern w:val="0"/>
                <w:sz w:val="18"/>
                <w:szCs w:val="18"/>
                <w:highlight w:val="none"/>
                <w:u w:val="none"/>
                <w:lang w:val="en-US" w:eastAsia="zh-CN" w:bidi="ar"/>
              </w:rPr>
              <w:t>27</w:t>
            </w:r>
          </w:p>
        </w:tc>
        <w:tc>
          <w:tcPr>
            <w:tcW w:w="1078" w:type="dxa"/>
            <w:tcBorders>
              <w:top w:val="single" w:color="000000" w:sz="4" w:space="0"/>
              <w:left w:val="single" w:color="auto" w:sz="4" w:space="0"/>
              <w:bottom w:val="single" w:color="000000" w:sz="4" w:space="0"/>
              <w:right w:val="single" w:color="auto" w:sz="4" w:space="0"/>
            </w:tcBorders>
            <w:shd w:val="clear" w:color="auto" w:fill="FFFFFF"/>
            <w:vAlign w:val="center"/>
          </w:tcPr>
          <w:p w14:paraId="4822B58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箱变、SVG基础</w:t>
            </w:r>
          </w:p>
        </w:tc>
        <w:tc>
          <w:tcPr>
            <w:tcW w:w="6032" w:type="dxa"/>
            <w:gridSpan w:val="2"/>
            <w:tcBorders>
              <w:top w:val="single" w:color="auto" w:sz="4" w:space="0"/>
              <w:left w:val="single" w:color="auto" w:sz="4" w:space="0"/>
              <w:bottom w:val="single" w:color="auto" w:sz="4" w:space="0"/>
              <w:right w:val="single" w:color="000000" w:sz="4" w:space="0"/>
            </w:tcBorders>
            <w:shd w:val="clear" w:color="auto" w:fill="FFFFFF"/>
            <w:vAlign w:val="center"/>
          </w:tcPr>
          <w:p w14:paraId="0F039061">
            <w:pPr>
              <w:keepNext w:val="0"/>
              <w:keepLines w:val="0"/>
              <w:widowControl/>
              <w:suppressLineNumbers w:val="0"/>
              <w:tabs>
                <w:tab w:val="center" w:pos="1636"/>
              </w:tabs>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箱变、SVG基础</w:t>
            </w:r>
            <w:r>
              <w:rPr>
                <w:rFonts w:hint="eastAsia" w:ascii="宋体" w:hAnsi="宋体" w:eastAsia="宋体" w:cs="宋体"/>
                <w:b w:val="0"/>
                <w:i w:val="0"/>
                <w:iCs w:val="0"/>
                <w:color w:val="auto"/>
                <w:kern w:val="0"/>
                <w:sz w:val="18"/>
                <w:szCs w:val="18"/>
                <w:u w:val="none"/>
                <w:lang w:val="en-US" w:eastAsia="zh-CN" w:bidi="ar"/>
              </w:rPr>
              <w:tab/>
            </w:r>
            <w:r>
              <w:rPr>
                <w:rFonts w:hint="eastAsia" w:ascii="宋体" w:hAnsi="宋体" w:eastAsia="宋体" w:cs="宋体"/>
                <w:b w:val="0"/>
                <w:i w:val="0"/>
                <w:iCs w:val="0"/>
                <w:color w:val="auto"/>
                <w:kern w:val="0"/>
                <w:sz w:val="18"/>
                <w:szCs w:val="18"/>
                <w:u w:val="none"/>
                <w:lang w:val="en-US" w:eastAsia="zh-CN" w:bidi="ar"/>
              </w:rPr>
              <w:t>箱变、SVG基础（基础尺寸4900*3700mm）</w:t>
            </w:r>
          </w:p>
          <w:p w14:paraId="6D3CE8A1">
            <w:pPr>
              <w:keepNext w:val="0"/>
              <w:keepLines w:val="0"/>
              <w:widowControl/>
              <w:suppressLineNumbers w:val="0"/>
              <w:tabs>
                <w:tab w:val="center" w:pos="1636"/>
              </w:tabs>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1、100mm厚C15混凝土垫层</w:t>
            </w:r>
          </w:p>
          <w:p w14:paraId="3FF0F6AD">
            <w:pPr>
              <w:keepNext w:val="0"/>
              <w:keepLines w:val="0"/>
              <w:widowControl/>
              <w:suppressLineNumbers w:val="0"/>
              <w:tabs>
                <w:tab w:val="center" w:pos="1636"/>
              </w:tabs>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2、350mm厚C30混凝土底板</w:t>
            </w:r>
          </w:p>
          <w:p w14:paraId="1D379EA0">
            <w:pPr>
              <w:keepNext w:val="0"/>
              <w:keepLines w:val="0"/>
              <w:widowControl/>
              <w:suppressLineNumbers w:val="0"/>
              <w:tabs>
                <w:tab w:val="center" w:pos="1636"/>
              </w:tabs>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3、350*350*1650mmC30混凝土柱</w:t>
            </w:r>
          </w:p>
          <w:p w14:paraId="549CA345">
            <w:pPr>
              <w:keepNext w:val="0"/>
              <w:keepLines w:val="0"/>
              <w:widowControl/>
              <w:suppressLineNumbers w:val="0"/>
              <w:tabs>
                <w:tab w:val="center" w:pos="1636"/>
              </w:tabs>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4、250mm*400mmC30混凝土框梁</w:t>
            </w:r>
          </w:p>
          <w:p w14:paraId="6C8D4409">
            <w:pPr>
              <w:keepNext w:val="0"/>
              <w:keepLines w:val="0"/>
              <w:widowControl/>
              <w:suppressLineNumbers w:val="0"/>
              <w:tabs>
                <w:tab w:val="center" w:pos="1636"/>
              </w:tabs>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5、100mm厚C30混凝土悬挑板</w:t>
            </w:r>
          </w:p>
          <w:p w14:paraId="46711748">
            <w:pPr>
              <w:keepNext w:val="0"/>
              <w:keepLines w:val="0"/>
              <w:widowControl/>
              <w:suppressLineNumbers w:val="0"/>
              <w:tabs>
                <w:tab w:val="center" w:pos="1636"/>
              </w:tabs>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6、含模板、钢筋、预埋件、钢梯、栏杆、脚手架、土石方挖填运等一切内容，具体详见图纸</w:t>
            </w:r>
          </w:p>
        </w:tc>
        <w:tc>
          <w:tcPr>
            <w:tcW w:w="660" w:type="dxa"/>
            <w:tcBorders>
              <w:top w:val="single" w:color="auto" w:sz="4" w:space="0"/>
              <w:left w:val="single" w:color="000000" w:sz="4" w:space="0"/>
              <w:bottom w:val="single" w:color="auto" w:sz="4" w:space="0"/>
              <w:right w:val="single" w:color="000000" w:sz="4" w:space="0"/>
            </w:tcBorders>
            <w:shd w:val="clear" w:color="auto" w:fill="FFFFFF"/>
            <w:vAlign w:val="center"/>
          </w:tcPr>
          <w:p w14:paraId="42DC8F49">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eastAsia="zh-CN"/>
              </w:rPr>
            </w:pPr>
            <w:r>
              <w:rPr>
                <w:rFonts w:hint="eastAsia" w:ascii="宋体" w:hAnsi="宋体" w:eastAsia="宋体" w:cs="宋体"/>
                <w:b w:val="0"/>
                <w:i w:val="0"/>
                <w:iCs w:val="0"/>
                <w:color w:val="auto"/>
                <w:sz w:val="18"/>
                <w:szCs w:val="18"/>
                <w:u w:val="none"/>
                <w:lang w:val="en-US" w:eastAsia="zh-CN"/>
              </w:rPr>
              <w:t xml:space="preserve">座  </w:t>
            </w:r>
          </w:p>
        </w:tc>
        <w:tc>
          <w:tcPr>
            <w:tcW w:w="1217" w:type="dxa"/>
            <w:tcBorders>
              <w:top w:val="single" w:color="auto" w:sz="4" w:space="0"/>
              <w:left w:val="single" w:color="000000" w:sz="4" w:space="0"/>
              <w:bottom w:val="single" w:color="auto" w:sz="4" w:space="0"/>
              <w:right w:val="single" w:color="000000" w:sz="4" w:space="0"/>
            </w:tcBorders>
            <w:shd w:val="clear" w:color="auto" w:fill="FFFFFF"/>
            <w:vAlign w:val="center"/>
          </w:tcPr>
          <w:p w14:paraId="3C696C8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lang w:val="en-US" w:eastAsia="zh-CN"/>
              </w:rPr>
            </w:pPr>
            <w:r>
              <w:rPr>
                <w:rFonts w:hint="eastAsia" w:ascii="宋体" w:hAnsi="宋体" w:eastAsia="宋体" w:cs="宋体"/>
                <w:b w:val="0"/>
                <w:i w:val="0"/>
                <w:iCs w:val="0"/>
                <w:color w:val="auto"/>
                <w:sz w:val="18"/>
                <w:szCs w:val="18"/>
                <w:u w:val="none"/>
                <w:lang w:val="en-US" w:eastAsia="zh-CN"/>
              </w:rPr>
              <w:t>3</w:t>
            </w:r>
          </w:p>
        </w:tc>
        <w:tc>
          <w:tcPr>
            <w:tcW w:w="973" w:type="dxa"/>
            <w:tcBorders>
              <w:top w:val="single" w:color="auto" w:sz="4" w:space="0"/>
              <w:left w:val="single" w:color="000000" w:sz="4" w:space="0"/>
              <w:bottom w:val="single" w:color="auto" w:sz="4" w:space="0"/>
              <w:right w:val="single" w:color="auto" w:sz="4" w:space="0"/>
            </w:tcBorders>
            <w:shd w:val="clear" w:color="auto" w:fill="FFFFFF"/>
            <w:vAlign w:val="center"/>
          </w:tcPr>
          <w:p w14:paraId="001F3D1A">
            <w:pPr>
              <w:jc w:val="center"/>
              <w:rPr>
                <w:rFonts w:hint="default" w:ascii="宋体" w:hAnsi="宋体" w:eastAsia="宋体" w:cs="宋体"/>
                <w:b w:val="0"/>
                <w:i w:val="0"/>
                <w:iCs w:val="0"/>
                <w:color w:val="auto"/>
                <w:sz w:val="18"/>
                <w:szCs w:val="18"/>
                <w:u w:val="none"/>
                <w:lang w:val="en-US" w:eastAsia="zh-CN"/>
              </w:rPr>
            </w:pPr>
          </w:p>
        </w:tc>
      </w:tr>
      <w:tr w14:paraId="45B9A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9F252">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28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4F8A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预制舱基础</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1F9FC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预制舱基础（基础尺寸7800*4200mm）</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1、100mm厚C15混凝土垫层</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2、300mm厚C30混凝土底板</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3、350*350*1700mmC30混凝土柱</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4、250mm*400mmC30混凝土框梁</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5、100mm厚C30混凝土悬挑板</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6、含模板、钢筋、预埋件、钢梯、栏杆、脚手架、土石方开挖、回填、弃置、土石方挖填运等一切内容，具体详见图纸</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29B7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座</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F333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6CE07">
            <w:pPr>
              <w:jc w:val="center"/>
              <w:rPr>
                <w:rFonts w:hint="eastAsia" w:ascii="宋体" w:hAnsi="宋体" w:eastAsia="宋体" w:cs="宋体"/>
                <w:b w:val="0"/>
                <w:i w:val="0"/>
                <w:iCs w:val="0"/>
                <w:color w:val="auto"/>
                <w:sz w:val="18"/>
                <w:szCs w:val="18"/>
                <w:u w:val="none"/>
              </w:rPr>
            </w:pPr>
          </w:p>
        </w:tc>
      </w:tr>
      <w:tr w14:paraId="159B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70D47ED0">
            <w:pPr>
              <w:jc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监控系统</w:t>
            </w:r>
          </w:p>
        </w:tc>
      </w:tr>
      <w:tr w14:paraId="25C8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16F08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29</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B7E57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控制设备</w:t>
            </w: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AAA21">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监控设备</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9EE0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1.CPU：国产信创CPU，≥8核，主频≥2.5GHz（龙芯3A6000/飞腾D3000/兆芯KX-7000/海光C86-3G/麒麟9000C）</w:t>
            </w:r>
          </w:p>
          <w:p w14:paraId="6831A4A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2.内存：16GB DDR4 3200MHz，≥4插槽</w:t>
            </w:r>
          </w:p>
          <w:p w14:paraId="63BCC28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3.硬盘：512GB NVMe M.2 SSD</w:t>
            </w:r>
          </w:p>
          <w:p w14:paraId="629B08F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4.显卡：集显/入门独显，VGA+HDMI</w:t>
            </w:r>
          </w:p>
          <w:p w14:paraId="3B076F8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 显示器：23.8英寸 1920×1080</w:t>
            </w:r>
          </w:p>
          <w:p w14:paraId="48EAB2B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6.接口：≥10×USB、千兆网、COM、音视频齐全</w:t>
            </w:r>
          </w:p>
          <w:p w14:paraId="61A22CC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7.系统：银河麒麟V10/统信UOS（信创认证）</w:t>
            </w:r>
          </w:p>
          <w:p w14:paraId="14B83AF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8. 电源：≥200W高效，机箱≤15L</w:t>
            </w:r>
          </w:p>
          <w:p w14:paraId="2160AC15">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认证：3C、节能、信创适配</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4F57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0802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994D2D">
            <w:pPr>
              <w:jc w:val="center"/>
              <w:rPr>
                <w:rFonts w:hint="eastAsia" w:ascii="宋体" w:hAnsi="宋体" w:eastAsia="宋体" w:cs="宋体"/>
                <w:b w:val="0"/>
                <w:i w:val="0"/>
                <w:iCs w:val="0"/>
                <w:color w:val="auto"/>
                <w:sz w:val="18"/>
                <w:szCs w:val="18"/>
                <w:u w:val="none"/>
              </w:rPr>
            </w:pPr>
          </w:p>
        </w:tc>
      </w:tr>
      <w:tr w14:paraId="2C55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8256BF">
            <w:pPr>
              <w:keepNext w:val="0"/>
              <w:keepLines w:val="0"/>
              <w:widowControl/>
              <w:suppressLineNumbers w:val="0"/>
              <w:jc w:val="center"/>
              <w:textAlignment w:val="center"/>
              <w:rPr>
                <w:b w:val="0"/>
                <w:color w:val="auto"/>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BB9EBD">
            <w:pPr>
              <w:keepNext w:val="0"/>
              <w:keepLines w:val="0"/>
              <w:widowControl/>
              <w:suppressLineNumbers w:val="0"/>
              <w:jc w:val="center"/>
              <w:textAlignment w:val="center"/>
              <w:rPr>
                <w:b w:val="0"/>
                <w:color w:val="auto"/>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21B11">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打印机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822C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 打印类型：A4彩色墨仓式喷墨一体机，支持打印、复印、扫描</w:t>
            </w:r>
          </w:p>
          <w:p w14:paraId="49E362D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 打印速度：黑白≥25页/分钟，彩色≥15页/分钟</w:t>
            </w:r>
          </w:p>
          <w:p w14:paraId="7B3C643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 打印分辨率：最高4800×1200dpi</w:t>
            </w:r>
          </w:p>
          <w:p w14:paraId="60E1318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 耗材配置：四色分体原装墨水，大容量连供设计</w:t>
            </w:r>
          </w:p>
          <w:p w14:paraId="178533C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 打印量：黑色墨水可打印6000页，彩色墨水可打印4500页</w:t>
            </w:r>
          </w:p>
          <w:p w14:paraId="569F96C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 纸张处理：标配纸盒进纸，支持自动双面打印</w:t>
            </w:r>
          </w:p>
          <w:p w14:paraId="499ED5F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7. 扫描规格：平板高清扫描，光学分辨率1200dpi</w:t>
            </w:r>
          </w:p>
          <w:p w14:paraId="476653A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8. 连接方式：支持USB有线、无线网络打印</w:t>
            </w:r>
          </w:p>
          <w:p w14:paraId="0086BBD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9. 系统兼容：支持Windows系统及国产信创操作系统</w:t>
            </w:r>
          </w:p>
          <w:p w14:paraId="52B05E8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10. 办公性能：低噪音低功耗，满足日常办公文印使用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CF34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EEC4B">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48F62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1AB6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75359">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1FB8D">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弱电控制返回屏</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6ABC2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公用测控屏 内置公用测控装置 含基础制作、安装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C654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C474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E1C39">
            <w:pPr>
              <w:jc w:val="center"/>
              <w:rPr>
                <w:rFonts w:hint="eastAsia" w:ascii="宋体" w:hAnsi="宋体" w:eastAsia="宋体" w:cs="宋体"/>
                <w:b w:val="0"/>
                <w:i w:val="0"/>
                <w:iCs w:val="0"/>
                <w:color w:val="auto"/>
                <w:sz w:val="18"/>
                <w:szCs w:val="18"/>
                <w:u w:val="none"/>
              </w:rPr>
            </w:pPr>
          </w:p>
        </w:tc>
      </w:tr>
      <w:tr w14:paraId="2CA8A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5" w:type="dxa"/>
            <w:vMerge w:val="restart"/>
            <w:tcBorders>
              <w:top w:val="single" w:color="000000" w:sz="4" w:space="0"/>
              <w:left w:val="single" w:color="000000" w:sz="4" w:space="0"/>
              <w:right w:val="single" w:color="000000" w:sz="4" w:space="0"/>
            </w:tcBorders>
            <w:shd w:val="clear" w:color="auto" w:fill="FFFFFF"/>
            <w:vAlign w:val="center"/>
          </w:tcPr>
          <w:p w14:paraId="7A53A5AB">
            <w:pPr>
              <w:keepNext w:val="0"/>
              <w:keepLines w:val="0"/>
              <w:widowControl/>
              <w:suppressLineNumbers w:val="0"/>
              <w:jc w:val="center"/>
              <w:textAlignment w:val="center"/>
              <w:rPr>
                <w:rFonts w:hint="default" w:eastAsiaTheme="minorEastAsia"/>
                <w:b w:val="0"/>
                <w:color w:val="auto"/>
                <w:lang w:val="en-US" w:eastAsia="zh-CN"/>
              </w:rPr>
            </w:pPr>
            <w:r>
              <w:rPr>
                <w:rFonts w:hint="eastAsia"/>
                <w:b w:val="0"/>
                <w:color w:val="auto"/>
                <w:lang w:val="en-US" w:eastAsia="zh-CN"/>
              </w:rPr>
              <w:t>31</w:t>
            </w:r>
          </w:p>
        </w:tc>
        <w:tc>
          <w:tcPr>
            <w:tcW w:w="1078" w:type="dxa"/>
            <w:vMerge w:val="restart"/>
            <w:tcBorders>
              <w:top w:val="single" w:color="000000" w:sz="4" w:space="0"/>
              <w:left w:val="single" w:color="000000" w:sz="4" w:space="0"/>
              <w:right w:val="single" w:color="000000" w:sz="4" w:space="0"/>
            </w:tcBorders>
            <w:shd w:val="clear" w:color="auto" w:fill="FFFFFF"/>
            <w:vAlign w:val="center"/>
          </w:tcPr>
          <w:p w14:paraId="4A61C62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弱电控制返回屏 </w:t>
            </w:r>
          </w:p>
          <w:p w14:paraId="292C9649">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远动通讯屏内置通讯装置、对时装置远动通信柜(含时间同步装置</w:t>
            </w: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0A78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远动机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2017E">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EB21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E1AD4">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w:t>
            </w:r>
          </w:p>
        </w:tc>
        <w:tc>
          <w:tcPr>
            <w:tcW w:w="973" w:type="dxa"/>
            <w:vMerge w:val="restart"/>
            <w:tcBorders>
              <w:top w:val="single" w:color="000000" w:sz="4" w:space="0"/>
              <w:left w:val="single" w:color="000000" w:sz="4" w:space="0"/>
              <w:right w:val="single" w:color="000000" w:sz="4" w:space="0"/>
            </w:tcBorders>
            <w:shd w:val="clear" w:color="auto" w:fill="FFFFFF"/>
            <w:vAlign w:val="center"/>
          </w:tcPr>
          <w:p w14:paraId="03D7A81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7F730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9D4586">
            <w:pPr>
              <w:keepNext w:val="0"/>
              <w:keepLines w:val="0"/>
              <w:widowControl/>
              <w:suppressLineNumbers w:val="0"/>
              <w:jc w:val="center"/>
              <w:textAlignment w:val="center"/>
              <w:rPr>
                <w:b w:val="0"/>
                <w:color w:val="auto"/>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1F77E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63A4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规约转换器</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859E6">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0353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F9B85">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9596A1">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2F5C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49BD39">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3DEFB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F121D">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以太网交换机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27D35">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具有</w:t>
            </w:r>
            <w:r>
              <w:rPr>
                <w:rFonts w:hint="eastAsia" w:ascii="宋体" w:hAnsi="宋体" w:eastAsia="宋体" w:cs="宋体"/>
                <w:b w:val="0"/>
                <w:i w:val="0"/>
                <w:iCs w:val="0"/>
                <w:color w:val="auto"/>
                <w:kern w:val="0"/>
                <w:sz w:val="18"/>
                <w:szCs w:val="18"/>
                <w:u w:val="none"/>
                <w:lang w:val="en-US" w:eastAsia="zh-CN" w:bidi="ar"/>
              </w:rPr>
              <w:t xml:space="preserve"> web管理</w:t>
            </w:r>
            <w:r>
              <w:rPr>
                <w:rFonts w:hint="eastAsia" w:ascii="宋体" w:hAnsi="宋体" w:cs="宋体"/>
                <w:b w:val="0"/>
                <w:i w:val="0"/>
                <w:iCs w:val="0"/>
                <w:color w:val="auto"/>
                <w:kern w:val="0"/>
                <w:sz w:val="18"/>
                <w:szCs w:val="18"/>
                <w:u w:val="none"/>
                <w:lang w:val="en-US" w:eastAsia="zh-CN" w:bidi="ar"/>
              </w:rPr>
              <w:t>功能</w:t>
            </w:r>
            <w:r>
              <w:rPr>
                <w:rFonts w:hint="eastAsia" w:ascii="宋体" w:hAnsi="宋体" w:eastAsia="宋体" w:cs="宋体"/>
                <w:b w:val="0"/>
                <w:i w:val="0"/>
                <w:iCs w:val="0"/>
                <w:color w:val="auto"/>
                <w:kern w:val="0"/>
                <w:sz w:val="18"/>
                <w:szCs w:val="18"/>
                <w:u w:val="none"/>
                <w:lang w:val="en-US" w:eastAsia="zh-CN" w:bidi="ar"/>
              </w:rPr>
              <w:t>,</w:t>
            </w:r>
          </w:p>
          <w:p w14:paraId="0ADC925F">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包转发率39Mpps,</w:t>
            </w:r>
          </w:p>
          <w:p w14:paraId="6191436F">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交换容量336Gbps,</w:t>
            </w:r>
          </w:p>
          <w:p w14:paraId="66E9459B">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24个千兆电口,2个千兆光口,</w:t>
            </w:r>
          </w:p>
          <w:p w14:paraId="4373C7E0">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VLAN:4K,MAC:8K,</w:t>
            </w:r>
          </w:p>
          <w:p w14:paraId="69E23D6E">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端</w:t>
            </w:r>
            <w:r>
              <w:rPr>
                <w:rFonts w:hint="eastAsia" w:ascii="宋体" w:hAnsi="宋体" w:eastAsia="宋体" w:cs="宋体"/>
                <w:b w:val="0"/>
                <w:i w:val="0"/>
                <w:iCs w:val="0"/>
                <w:color w:val="auto"/>
                <w:kern w:val="0"/>
                <w:sz w:val="18"/>
                <w:szCs w:val="18"/>
                <w:u w:val="none"/>
                <w:lang w:val="en-US" w:eastAsia="zh-CN" w:bidi="ar"/>
              </w:rPr>
              <w:t>口防雷可达 6KV，并提供官网链接及截图，</w:t>
            </w:r>
          </w:p>
          <w:p w14:paraId="136A791D">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MTBF（平均无故障时间）超过 80 年，并提供官网链接及截图，可用度满足 99.999%的电信级可靠性要求，并提供官网链接及截图，</w:t>
            </w:r>
          </w:p>
          <w:p w14:paraId="421B48B4">
            <w:pPr>
              <w:keepNext w:val="0"/>
              <w:keepLines w:val="0"/>
              <w:widowControl/>
              <w:numPr>
                <w:ilvl w:val="0"/>
                <w:numId w:val="9"/>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长期工作环境相对湿度为 5%~95%，非凝露，并提供官网链接及截图，</w:t>
            </w:r>
          </w:p>
          <w:p w14:paraId="674F83E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1U标准机架,金属外壳,支持POE+,输出功率370W,挂耳默认自带</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3D2B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B56D4">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99814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15AA0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6C74E6">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067D2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75FC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纵向加密装置</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B032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 额定电压：AC 10kV，额定电流：5A/1A 可选</w:t>
            </w:r>
          </w:p>
          <w:p w14:paraId="27BA479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 核心功能：具备完善的线路、变压器、电容器等设备的继电保护功能，故障快速识别、跳闸与告警，适配光伏电站各类电气设备保护需求</w:t>
            </w:r>
          </w:p>
          <w:p w14:paraId="4122947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 动作性能：主保护动作时间≤30ms，后备保护动作时间≤50ms，测量误差≤±0.5%</w:t>
            </w:r>
          </w:p>
          <w:p w14:paraId="419F3B9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 工作电源：AC/DC 220V/110V 通用</w:t>
            </w:r>
          </w:p>
          <w:p w14:paraId="7CB9040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 环境适应性：工作温度 - 10℃~+55℃，存储温度 - 25℃~+70℃</w:t>
            </w:r>
          </w:p>
          <w:p w14:paraId="2F72FBC0">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 通信接口：标配 RS485、以太网接口，支持 IEC61850 通信协议，可接入电站监控与国网调度系统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AF8D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14621">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2700B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68191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22E200">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04E588">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01923">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环网交换机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F9160">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1、具有</w:t>
            </w:r>
            <w:r>
              <w:rPr>
                <w:rFonts w:hint="eastAsia" w:ascii="宋体" w:hAnsi="宋体" w:eastAsia="宋体" w:cs="宋体"/>
                <w:b w:val="0"/>
                <w:i w:val="0"/>
                <w:iCs w:val="0"/>
                <w:color w:val="auto"/>
                <w:kern w:val="0"/>
                <w:sz w:val="18"/>
                <w:szCs w:val="18"/>
                <w:u w:val="none"/>
                <w:lang w:val="en-US" w:eastAsia="zh-CN" w:bidi="ar"/>
              </w:rPr>
              <w:t xml:space="preserve"> web管理</w:t>
            </w:r>
            <w:r>
              <w:rPr>
                <w:rFonts w:hint="eastAsia" w:ascii="宋体" w:hAnsi="宋体" w:cs="宋体"/>
                <w:b w:val="0"/>
                <w:i w:val="0"/>
                <w:iCs w:val="0"/>
                <w:color w:val="auto"/>
                <w:kern w:val="0"/>
                <w:sz w:val="18"/>
                <w:szCs w:val="18"/>
                <w:u w:val="none"/>
                <w:lang w:val="en-US" w:eastAsia="zh-CN" w:bidi="ar"/>
              </w:rPr>
              <w:t>功能</w:t>
            </w:r>
            <w:r>
              <w:rPr>
                <w:rFonts w:hint="eastAsia" w:ascii="宋体" w:hAnsi="宋体" w:eastAsia="宋体" w:cs="宋体"/>
                <w:b w:val="0"/>
                <w:i w:val="0"/>
                <w:iCs w:val="0"/>
                <w:color w:val="auto"/>
                <w:kern w:val="0"/>
                <w:sz w:val="18"/>
                <w:szCs w:val="18"/>
                <w:u w:val="none"/>
                <w:lang w:val="en-US" w:eastAsia="zh-CN" w:bidi="ar"/>
              </w:rPr>
              <w:t>,</w:t>
            </w:r>
          </w:p>
          <w:p w14:paraId="36199186">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包转发率39Mpps,</w:t>
            </w:r>
          </w:p>
          <w:p w14:paraId="07FF7629">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交换容量336Gbps,</w:t>
            </w:r>
          </w:p>
          <w:p w14:paraId="23CFEAB0">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24个千兆电口,2个千兆光口,</w:t>
            </w:r>
          </w:p>
          <w:p w14:paraId="7AC894FA">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5、</w:t>
            </w:r>
            <w:r>
              <w:rPr>
                <w:rFonts w:hint="eastAsia" w:ascii="宋体" w:hAnsi="宋体" w:eastAsia="宋体" w:cs="宋体"/>
                <w:b w:val="0"/>
                <w:i w:val="0"/>
                <w:iCs w:val="0"/>
                <w:color w:val="auto"/>
                <w:kern w:val="0"/>
                <w:sz w:val="18"/>
                <w:szCs w:val="18"/>
                <w:u w:val="none"/>
                <w:lang w:val="en-US" w:eastAsia="zh-CN" w:bidi="ar"/>
              </w:rPr>
              <w:t>VLAN:4K,MAC:8K,</w:t>
            </w:r>
            <w:r>
              <w:rPr>
                <w:rFonts w:hint="eastAsia" w:ascii="宋体" w:hAnsi="宋体" w:cs="宋体"/>
                <w:b w:val="0"/>
                <w:i w:val="0"/>
                <w:iCs w:val="0"/>
                <w:color w:val="auto"/>
                <w:kern w:val="0"/>
                <w:sz w:val="18"/>
                <w:szCs w:val="18"/>
                <w:u w:val="none"/>
                <w:lang w:val="en-US" w:eastAsia="zh-CN" w:bidi="ar"/>
              </w:rPr>
              <w:t>端</w:t>
            </w:r>
            <w:r>
              <w:rPr>
                <w:rFonts w:hint="eastAsia" w:ascii="宋体" w:hAnsi="宋体" w:eastAsia="宋体" w:cs="宋体"/>
                <w:b w:val="0"/>
                <w:i w:val="0"/>
                <w:iCs w:val="0"/>
                <w:color w:val="auto"/>
                <w:kern w:val="0"/>
                <w:sz w:val="18"/>
                <w:szCs w:val="18"/>
                <w:u w:val="none"/>
                <w:lang w:val="en-US" w:eastAsia="zh-CN" w:bidi="ar"/>
              </w:rPr>
              <w:t>口防雷可达 6KV，并提供官网链接及截图，</w:t>
            </w:r>
          </w:p>
          <w:p w14:paraId="5A7E6F02">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6、</w:t>
            </w:r>
            <w:r>
              <w:rPr>
                <w:rFonts w:hint="eastAsia" w:ascii="宋体" w:hAnsi="宋体" w:eastAsia="宋体" w:cs="宋体"/>
                <w:b w:val="0"/>
                <w:i w:val="0"/>
                <w:iCs w:val="0"/>
                <w:color w:val="auto"/>
                <w:kern w:val="0"/>
                <w:sz w:val="18"/>
                <w:szCs w:val="18"/>
                <w:u w:val="none"/>
                <w:lang w:val="en-US" w:eastAsia="zh-CN" w:bidi="ar"/>
              </w:rPr>
              <w:t>MTBF（平均无故障时间）超过 80 年，并提供官网链接及截图，可用度满足 99.999%的电信级可靠性要求，并提供官网链接及截图，</w:t>
            </w:r>
          </w:p>
          <w:p w14:paraId="072B834B">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7、</w:t>
            </w:r>
            <w:r>
              <w:rPr>
                <w:rFonts w:hint="eastAsia" w:ascii="宋体" w:hAnsi="宋体" w:eastAsia="宋体" w:cs="宋体"/>
                <w:b w:val="0"/>
                <w:i w:val="0"/>
                <w:iCs w:val="0"/>
                <w:color w:val="auto"/>
                <w:kern w:val="0"/>
                <w:sz w:val="18"/>
                <w:szCs w:val="18"/>
                <w:u w:val="none"/>
                <w:lang w:val="en-US" w:eastAsia="zh-CN" w:bidi="ar"/>
              </w:rPr>
              <w:t>长期工作环境相对湿度为 5%~95%，非凝露，并提供官网链接及截图，</w:t>
            </w:r>
          </w:p>
          <w:p w14:paraId="482FEF0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w:t>
            </w:r>
            <w:r>
              <w:rPr>
                <w:rFonts w:hint="eastAsia" w:ascii="宋体" w:hAnsi="宋体" w:eastAsia="宋体" w:cs="宋体"/>
                <w:b w:val="0"/>
                <w:i w:val="0"/>
                <w:iCs w:val="0"/>
                <w:color w:val="auto"/>
                <w:kern w:val="0"/>
                <w:sz w:val="18"/>
                <w:szCs w:val="18"/>
                <w:u w:val="none"/>
                <w:lang w:val="en-US" w:eastAsia="zh-CN" w:bidi="ar"/>
              </w:rPr>
              <w:t>1U标准机架,金属外壳,支持POE+,输出功率370W,挂耳默认自带</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88EF6">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2AF8D">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F2F6A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72AE1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1AAFD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11597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8457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分布式电源协调控制装置含基础制作、安装</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08364">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3465D">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B7AB9">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E2AB5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097D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8F310">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1689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平台软件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B4D52D">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cs="宋体"/>
                <w:b w:val="0"/>
                <w:i w:val="0"/>
                <w:iCs w:val="0"/>
                <w:color w:val="auto"/>
                <w:kern w:val="0"/>
                <w:sz w:val="18"/>
                <w:szCs w:val="18"/>
                <w:u w:val="none"/>
                <w:lang w:val="en-US" w:eastAsia="zh-CN" w:bidi="ar"/>
              </w:rPr>
              <w:t>1.</w:t>
            </w:r>
            <w:r>
              <w:rPr>
                <w:rFonts w:hint="eastAsia" w:ascii="宋体" w:hAnsi="宋体" w:eastAsia="宋体" w:cs="宋体"/>
                <w:b w:val="0"/>
                <w:i w:val="0"/>
                <w:iCs w:val="0"/>
                <w:color w:val="auto"/>
                <w:kern w:val="0"/>
                <w:sz w:val="18"/>
                <w:szCs w:val="18"/>
                <w:u w:val="none"/>
                <w:lang w:val="en-US" w:eastAsia="zh-CN" w:bidi="ar"/>
              </w:rPr>
              <w:t>系统包括但不限于综合看板（驾驶舱展示）、运营看板模块、站点管理模块、设备管理模块、设备监测、视频管理模块、物料管理模块、统计报表模块、运维管理模块等，能清楚查看点位概括、设备监测、实时数据、故障报警及管理、日常发电报表、缺陷管理、运维中心等，系统使用权不少于2</w:t>
            </w:r>
            <w:r>
              <w:rPr>
                <w:rFonts w:hint="eastAsia" w:ascii="宋体" w:hAnsi="宋体" w:cs="宋体"/>
                <w:b w:val="0"/>
                <w:i w:val="0"/>
                <w:iCs w:val="0"/>
                <w:color w:val="auto"/>
                <w:kern w:val="0"/>
                <w:sz w:val="18"/>
                <w:szCs w:val="18"/>
                <w:u w:val="none"/>
                <w:lang w:val="en-US" w:eastAsia="zh-CN" w:bidi="ar"/>
              </w:rPr>
              <w:t>0</w:t>
            </w:r>
            <w:r>
              <w:rPr>
                <w:rFonts w:hint="eastAsia" w:ascii="宋体" w:hAnsi="宋体" w:eastAsia="宋体" w:cs="宋体"/>
                <w:b w:val="0"/>
                <w:i w:val="0"/>
                <w:iCs w:val="0"/>
                <w:color w:val="auto"/>
                <w:kern w:val="0"/>
                <w:sz w:val="18"/>
                <w:szCs w:val="18"/>
                <w:u w:val="none"/>
                <w:lang w:val="en-US" w:eastAsia="zh-CN" w:bidi="ar"/>
              </w:rPr>
              <w:t>年，并免费维护、升级，运维期间需无条件满足采购人的要求</w:t>
            </w:r>
            <w:r>
              <w:rPr>
                <w:rFonts w:hint="eastAsia" w:ascii="宋体" w:hAnsi="宋体" w:cs="宋体"/>
                <w:b w:val="0"/>
                <w:i w:val="0"/>
                <w:iCs w:val="0"/>
                <w:color w:val="auto"/>
                <w:kern w:val="0"/>
                <w:sz w:val="18"/>
                <w:szCs w:val="18"/>
                <w:u w:val="none"/>
                <w:lang w:val="en-US" w:eastAsia="zh-CN" w:bidi="ar"/>
              </w:rPr>
              <w:t>；</w:t>
            </w:r>
          </w:p>
          <w:p w14:paraId="49DF4AD2">
            <w:pPr>
              <w:keepNext w:val="0"/>
              <w:keepLines w:val="0"/>
              <w:widowControl/>
              <w:numPr>
                <w:ilvl w:val="0"/>
                <w:numId w:val="10"/>
              </w:numPr>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软件运维期为5年；</w:t>
            </w:r>
          </w:p>
          <w:p w14:paraId="42429C17">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注：系统软件、通用软件必须是具有在中国境内的合法使用权或版权的正版软件，涉及到第三方提出侵权或知识产权的起诉及支付版税等费用由供应商承担所有责任及费用。</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FEEB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4857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254A8">
            <w:pPr>
              <w:jc w:val="center"/>
              <w:rPr>
                <w:rFonts w:hint="eastAsia" w:ascii="宋体" w:hAnsi="宋体" w:eastAsia="宋体" w:cs="宋体"/>
                <w:b w:val="0"/>
                <w:i w:val="0"/>
                <w:iCs w:val="0"/>
                <w:color w:val="auto"/>
                <w:sz w:val="18"/>
                <w:szCs w:val="18"/>
                <w:u w:val="none"/>
              </w:rPr>
            </w:pPr>
          </w:p>
        </w:tc>
      </w:tr>
      <w:tr w14:paraId="72E7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9968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D6DF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气象环保检测仪表</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4505D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环境监测仪 可实时监测日照辐照度、曝辐量、风速、风向、温度等气象参数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79E8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3606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F815B">
            <w:pPr>
              <w:jc w:val="center"/>
              <w:rPr>
                <w:rFonts w:hint="eastAsia" w:ascii="宋体" w:hAnsi="宋体" w:eastAsia="宋体" w:cs="宋体"/>
                <w:b w:val="0"/>
                <w:i w:val="0"/>
                <w:iCs w:val="0"/>
                <w:color w:val="auto"/>
                <w:sz w:val="18"/>
                <w:szCs w:val="18"/>
                <w:u w:val="none"/>
              </w:rPr>
            </w:pPr>
          </w:p>
        </w:tc>
      </w:tr>
      <w:tr w14:paraId="263F7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940E6">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CC84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弱电控制返回屏</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5FD0E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AGC/AVC控制屏  内置AGC/AVC控制装置 含基础制作、安装，包含所有安装、调试、搬运费等一切内容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9F53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A65B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1267C">
            <w:pPr>
              <w:jc w:val="center"/>
              <w:rPr>
                <w:rFonts w:hint="eastAsia" w:ascii="宋体" w:hAnsi="宋体" w:eastAsia="宋体" w:cs="宋体"/>
                <w:b w:val="0"/>
                <w:i w:val="0"/>
                <w:iCs w:val="0"/>
                <w:color w:val="auto"/>
                <w:sz w:val="18"/>
                <w:szCs w:val="18"/>
                <w:u w:val="none"/>
              </w:rPr>
            </w:pPr>
          </w:p>
        </w:tc>
      </w:tr>
      <w:tr w14:paraId="3C3CF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834B2">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53C8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计算机监控系统</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28E49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微型纵向加密认证装置   安装于箱式变压器内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B71A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7C22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114AA">
            <w:pPr>
              <w:jc w:val="center"/>
              <w:rPr>
                <w:rFonts w:hint="eastAsia" w:ascii="宋体" w:hAnsi="宋体" w:eastAsia="宋体" w:cs="宋体"/>
                <w:b w:val="0"/>
                <w:i w:val="0"/>
                <w:iCs w:val="0"/>
                <w:color w:val="auto"/>
                <w:sz w:val="18"/>
                <w:szCs w:val="18"/>
                <w:u w:val="none"/>
              </w:rPr>
            </w:pPr>
          </w:p>
        </w:tc>
      </w:tr>
      <w:tr w14:paraId="2604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1"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AE675">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F315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计算机监控系统</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21345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电力监控系统安全防护  安装于箱式变压器内 包含完成该项内容所需的材料、人工、机械、安装、调试等所有工作内容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6EEB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C5D2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B9149">
            <w:pPr>
              <w:jc w:val="center"/>
              <w:rPr>
                <w:rFonts w:hint="eastAsia" w:ascii="宋体" w:hAnsi="宋体" w:eastAsia="宋体" w:cs="宋体"/>
                <w:b w:val="0"/>
                <w:i w:val="0"/>
                <w:iCs w:val="0"/>
                <w:color w:val="auto"/>
                <w:sz w:val="18"/>
                <w:szCs w:val="18"/>
                <w:u w:val="none"/>
              </w:rPr>
            </w:pPr>
          </w:p>
        </w:tc>
      </w:tr>
      <w:tr w14:paraId="4E05F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77597">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2900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等保测评</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D6415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二级等保测评</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E0EA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301B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C4A35">
            <w:pPr>
              <w:jc w:val="center"/>
              <w:rPr>
                <w:rFonts w:hint="eastAsia" w:ascii="宋体" w:hAnsi="宋体" w:eastAsia="宋体" w:cs="宋体"/>
                <w:b w:val="0"/>
                <w:i w:val="0"/>
                <w:iCs w:val="0"/>
                <w:color w:val="auto"/>
                <w:sz w:val="18"/>
                <w:szCs w:val="18"/>
                <w:u w:val="none"/>
              </w:rPr>
            </w:pPr>
          </w:p>
        </w:tc>
      </w:tr>
      <w:tr w14:paraId="4DDA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15185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38</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8FB36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调度数据网设备</w:t>
            </w: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A8508">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Style w:val="54"/>
                <w:b w:val="0"/>
                <w:color w:val="auto"/>
                <w:lang w:val="en-US" w:eastAsia="zh-CN" w:bidi="ar"/>
              </w:rPr>
              <w:t>路由器</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B8B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w:t>
            </w:r>
            <w:r>
              <w:rPr>
                <w:rFonts w:hint="eastAsia" w:ascii="宋体" w:hAnsi="宋体" w:eastAsia="宋体" w:cs="宋体"/>
                <w:b w:val="0"/>
                <w:i w:val="0"/>
                <w:iCs w:val="0"/>
                <w:color w:val="auto"/>
                <w:kern w:val="0"/>
                <w:sz w:val="18"/>
                <w:szCs w:val="18"/>
                <w:u w:val="none"/>
                <w:lang w:val="en-US" w:eastAsia="zh-CN" w:bidi="ar"/>
              </w:rPr>
              <w:t>支持 Wi-Fi7标准</w:t>
            </w:r>
            <w:r>
              <w:rPr>
                <w:rFonts w:hint="eastAsia" w:ascii="宋体" w:hAnsi="宋体" w:cs="宋体"/>
                <w:b w:val="0"/>
                <w:i w:val="0"/>
                <w:iCs w:val="0"/>
                <w:color w:val="auto"/>
                <w:kern w:val="0"/>
                <w:sz w:val="18"/>
                <w:szCs w:val="18"/>
                <w:u w:val="none"/>
                <w:lang w:val="en-US" w:eastAsia="zh-CN" w:bidi="ar"/>
              </w:rPr>
              <w:t>，</w:t>
            </w:r>
            <w:r>
              <w:rPr>
                <w:rFonts w:hint="eastAsia" w:ascii="宋体" w:hAnsi="宋体" w:eastAsia="宋体" w:cs="宋体"/>
                <w:i w:val="0"/>
                <w:iCs w:val="0"/>
                <w:caps w:val="0"/>
                <w:color w:val="auto"/>
                <w:spacing w:val="0"/>
                <w:sz w:val="18"/>
                <w:szCs w:val="18"/>
                <w:shd w:val="clear" w:fill="FFFFFF"/>
              </w:rPr>
              <w:t>双频段并发速率达 3600Mbps，支持 IEEE 802.11be 标准</w:t>
            </w:r>
            <w:r>
              <w:rPr>
                <w:rFonts w:hint="eastAsia" w:ascii="宋体" w:hAnsi="宋体" w:eastAsia="宋体" w:cs="宋体"/>
                <w:b w:val="0"/>
                <w:i w:val="0"/>
                <w:iCs w:val="0"/>
                <w:color w:val="auto"/>
                <w:kern w:val="0"/>
                <w:sz w:val="18"/>
                <w:szCs w:val="18"/>
                <w:u w:val="none"/>
                <w:lang w:val="en-US" w:eastAsia="zh-CN" w:bidi="ar"/>
              </w:rPr>
              <w:t>;</w:t>
            </w:r>
          </w:p>
          <w:p w14:paraId="37AF610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w:t>
            </w:r>
            <w:r>
              <w:rPr>
                <w:rFonts w:hint="eastAsia" w:asciiTheme="majorEastAsia" w:hAnsiTheme="majorEastAsia" w:eastAsiaTheme="majorEastAsia" w:cstheme="majorEastAsia"/>
                <w:i w:val="0"/>
                <w:iCs w:val="0"/>
                <w:caps w:val="0"/>
                <w:color w:val="auto"/>
                <w:spacing w:val="0"/>
                <w:sz w:val="18"/>
                <w:szCs w:val="18"/>
                <w:shd w:val="clear" w:fill="FFFFFF"/>
              </w:rPr>
              <w:t>2 个 2.5G 自适应口 + 3 个千兆</w:t>
            </w:r>
            <w:r>
              <w:rPr>
                <w:rFonts w:hint="eastAsia" w:asciiTheme="majorEastAsia" w:hAnsiTheme="majorEastAsia" w:eastAsiaTheme="majorEastAsia" w:cstheme="majorEastAsia"/>
                <w:i w:val="0"/>
                <w:iCs w:val="0"/>
                <w:caps w:val="0"/>
                <w:color w:val="auto"/>
                <w:spacing w:val="0"/>
                <w:sz w:val="18"/>
                <w:szCs w:val="18"/>
                <w:shd w:val="clear" w:fill="FFFFFF"/>
                <w:lang w:eastAsia="zh-CN"/>
              </w:rPr>
              <w:t>（</w:t>
            </w:r>
            <w:r>
              <w:rPr>
                <w:rFonts w:hint="eastAsia" w:asciiTheme="majorEastAsia" w:hAnsiTheme="majorEastAsia" w:eastAsiaTheme="majorEastAsia" w:cstheme="majorEastAsia"/>
                <w:i w:val="0"/>
                <w:iCs w:val="0"/>
                <w:caps w:val="0"/>
                <w:color w:val="auto"/>
                <w:spacing w:val="0"/>
                <w:sz w:val="18"/>
                <w:szCs w:val="18"/>
                <w:shd w:val="clear" w:fill="FFFFFF"/>
                <w:lang w:val="en-US" w:eastAsia="zh-CN"/>
              </w:rPr>
              <w:t>wan/lan)</w:t>
            </w:r>
            <w:r>
              <w:rPr>
                <w:rFonts w:hint="eastAsia" w:asciiTheme="majorEastAsia" w:hAnsiTheme="majorEastAsia" w:eastAsiaTheme="majorEastAsia" w:cstheme="majorEastAsia"/>
                <w:i w:val="0"/>
                <w:iCs w:val="0"/>
                <w:caps w:val="0"/>
                <w:color w:val="auto"/>
                <w:spacing w:val="0"/>
                <w:sz w:val="18"/>
                <w:szCs w:val="18"/>
                <w:shd w:val="clear" w:fill="FFFFFF"/>
              </w:rPr>
              <w:t xml:space="preserve"> + 1 个千兆 LAN 口</w:t>
            </w:r>
            <w:r>
              <w:rPr>
                <w:rFonts w:hint="eastAsia" w:ascii="宋体" w:hAnsi="宋体" w:eastAsia="宋体" w:cs="宋体"/>
                <w:b w:val="0"/>
                <w:i w:val="0"/>
                <w:iCs w:val="0"/>
                <w:color w:val="auto"/>
                <w:kern w:val="0"/>
                <w:sz w:val="18"/>
                <w:szCs w:val="18"/>
                <w:u w:val="none"/>
                <w:lang w:val="en-US" w:eastAsia="zh-CN" w:bidi="ar"/>
              </w:rPr>
              <w:t>;</w:t>
            </w:r>
          </w:p>
          <w:p w14:paraId="63D8CB0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3.支持</w:t>
            </w:r>
            <w:r>
              <w:rPr>
                <w:rFonts w:hint="eastAsia" w:ascii="宋体" w:hAnsi="宋体" w:eastAsia="宋体" w:cs="宋体"/>
                <w:b w:val="0"/>
                <w:i w:val="0"/>
                <w:iCs w:val="0"/>
                <w:color w:val="auto"/>
                <w:kern w:val="0"/>
                <w:sz w:val="18"/>
                <w:szCs w:val="18"/>
                <w:u w:val="none"/>
                <w:lang w:val="en-US" w:eastAsia="zh-CN" w:bidi="ar"/>
              </w:rPr>
              <w:t xml:space="preserve"> Turbo 业务加速口，优先转发该端口数据;</w:t>
            </w:r>
          </w:p>
          <w:p w14:paraId="72922C3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最多支持8台设备进行灵犀 Mesh组网，20m远距自发现，先装后调，无线网络轻松覆盖;支持上网行为管理功能，按需精准管控用网;</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F241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lang w:eastAsia="zh-CN"/>
              </w:rPr>
            </w:pPr>
            <w:r>
              <w:rPr>
                <w:rFonts w:hint="eastAsia" w:ascii="宋体" w:hAnsi="宋体" w:eastAsia="宋体" w:cs="宋体"/>
                <w:b w:val="0"/>
                <w:i w:val="0"/>
                <w:iCs w:val="0"/>
                <w:color w:val="auto"/>
                <w:sz w:val="18"/>
                <w:szCs w:val="18"/>
                <w:u w:val="none"/>
                <w:lang w:eastAsia="zh-CN"/>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6E03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600A29">
            <w:pPr>
              <w:jc w:val="center"/>
              <w:rPr>
                <w:rFonts w:hint="eastAsia" w:ascii="宋体" w:hAnsi="宋体" w:eastAsia="宋体" w:cs="宋体"/>
                <w:b w:val="0"/>
                <w:i w:val="0"/>
                <w:iCs w:val="0"/>
                <w:color w:val="auto"/>
                <w:sz w:val="18"/>
                <w:szCs w:val="18"/>
                <w:u w:val="none"/>
              </w:rPr>
            </w:pPr>
          </w:p>
        </w:tc>
      </w:tr>
      <w:tr w14:paraId="3C2E3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BDE966">
            <w:pPr>
              <w:keepNext w:val="0"/>
              <w:keepLines w:val="0"/>
              <w:widowControl/>
              <w:suppressLineNumbers w:val="0"/>
              <w:jc w:val="center"/>
              <w:textAlignment w:val="center"/>
              <w:rPr>
                <w:b w:val="0"/>
                <w:color w:val="auto"/>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489013">
            <w:pPr>
              <w:keepNext w:val="0"/>
              <w:keepLines w:val="0"/>
              <w:widowControl/>
              <w:suppressLineNumbers w:val="0"/>
              <w:jc w:val="center"/>
              <w:textAlignment w:val="center"/>
              <w:rPr>
                <w:b w:val="0"/>
                <w:color w:val="auto"/>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0441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Style w:val="54"/>
                <w:b w:val="0"/>
                <w:color w:val="auto"/>
                <w:lang w:val="en-US" w:eastAsia="zh-CN" w:bidi="ar"/>
              </w:rPr>
              <w:t>交换机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E6318">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包转发率38.69Mpps,交换容量52Gbps,</w:t>
            </w:r>
          </w:p>
          <w:p w14:paraId="1B999156">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24个千兆电口,2个千兆光口,MAC:8K,</w:t>
            </w:r>
          </w:p>
          <w:p w14:paraId="2F58FD7D">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工作湿度为 5%~95%，并提供官网链接及截图，</w:t>
            </w:r>
          </w:p>
          <w:p w14:paraId="331C5119">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支持标准模式、端口隔离、汇聚上联、流控关闭四种工作模式，并提供官网链接及截图</w:t>
            </w:r>
            <w:r>
              <w:rPr>
                <w:rFonts w:hint="eastAsia" w:ascii="宋体" w:hAnsi="宋体" w:cs="宋体"/>
                <w:b w:val="0"/>
                <w:i w:val="0"/>
                <w:iCs w:val="0"/>
                <w:color w:val="auto"/>
                <w:kern w:val="0"/>
                <w:sz w:val="18"/>
                <w:szCs w:val="18"/>
                <w:u w:val="none"/>
                <w:lang w:val="en-US" w:eastAsia="zh-CN" w:bidi="ar"/>
              </w:rPr>
              <w:t>；</w:t>
            </w:r>
          </w:p>
          <w:p w14:paraId="7C253E6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1U标准机架,金属外壳,支持POE+,输出功率247W,挂耳默认自带</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B9E7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0BCB9">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BB3691">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7EC30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BF393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23855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8F7EF">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Style w:val="54"/>
                <w:b w:val="0"/>
                <w:color w:val="auto"/>
                <w:lang w:val="en-US" w:eastAsia="zh-CN" w:bidi="ar"/>
              </w:rPr>
              <w:t>纵向加密装置</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7F94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 额定电压：AC 10kV，额定电流：5A/1A 可选</w:t>
            </w:r>
          </w:p>
          <w:p w14:paraId="5F343DD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 核心功能：具备完善的线路、变压器、电容器等设备的继电保护功能，故障快速识别、跳闸与告警，适配光伏电站各类电气设备保护需求</w:t>
            </w:r>
          </w:p>
          <w:p w14:paraId="74C434A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 动作性能：主保护动作时间≤30ms，后备保护动作时间≤50ms，测量误差≤±0.5%</w:t>
            </w:r>
          </w:p>
          <w:p w14:paraId="5A30D08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 工作电源：AC/DC 220V/110V 通用</w:t>
            </w:r>
          </w:p>
          <w:p w14:paraId="7A54D73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 环境适应性：工作温度 - 10℃~+55℃，存储温度 - 25℃~+70℃</w:t>
            </w:r>
          </w:p>
          <w:p w14:paraId="25AE3F6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 通信接口：标配 RS485、以太网接口，支持 IEC61850 通信协议，可接入电站监控与国网调度系统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C0288">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12962">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right w:val="single" w:color="000000" w:sz="4" w:space="0"/>
            </w:tcBorders>
            <w:shd w:val="clear" w:color="auto" w:fill="FFFFFF"/>
            <w:vAlign w:val="center"/>
          </w:tcPr>
          <w:p w14:paraId="1E8E5673">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61387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41E4505E">
            <w:pPr>
              <w:jc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系统通信设备</w:t>
            </w:r>
          </w:p>
        </w:tc>
      </w:tr>
      <w:tr w14:paraId="6E56A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C6861">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39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8FE9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输入设备</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CC91C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光电一体化设备 含基础配置、光接口板 155M等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3019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5BDB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0468A">
            <w:pPr>
              <w:jc w:val="center"/>
              <w:rPr>
                <w:rFonts w:hint="eastAsia" w:ascii="宋体" w:hAnsi="宋体" w:eastAsia="宋体" w:cs="宋体"/>
                <w:b w:val="0"/>
                <w:i w:val="0"/>
                <w:iCs w:val="0"/>
                <w:color w:val="auto"/>
                <w:sz w:val="18"/>
                <w:szCs w:val="18"/>
                <w:u w:val="none"/>
              </w:rPr>
            </w:pPr>
          </w:p>
        </w:tc>
      </w:tr>
      <w:tr w14:paraId="1E3AB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B596C">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B2DE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配线架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8F209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光配 24芯 ，含熔纤盘、法兰盘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3BDB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个</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112C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C65DA">
            <w:pPr>
              <w:jc w:val="center"/>
              <w:rPr>
                <w:rFonts w:hint="eastAsia" w:ascii="宋体" w:hAnsi="宋体" w:eastAsia="宋体" w:cs="宋体"/>
                <w:b w:val="0"/>
                <w:i w:val="0"/>
                <w:iCs w:val="0"/>
                <w:color w:val="auto"/>
                <w:sz w:val="18"/>
                <w:szCs w:val="18"/>
                <w:u w:val="none"/>
              </w:rPr>
            </w:pPr>
          </w:p>
        </w:tc>
      </w:tr>
      <w:tr w14:paraId="2DA1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2280A">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7299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cs="宋体"/>
                <w:b w:val="0"/>
                <w:i w:val="0"/>
                <w:iCs w:val="0"/>
                <w:color w:val="auto"/>
                <w:kern w:val="0"/>
                <w:sz w:val="18"/>
                <w:szCs w:val="18"/>
                <w:u w:val="none"/>
                <w:lang w:val="en-US" w:eastAsia="zh-CN" w:bidi="ar"/>
              </w:rPr>
              <w:t>42U</w:t>
            </w:r>
            <w:r>
              <w:rPr>
                <w:rFonts w:hint="eastAsia" w:ascii="宋体" w:hAnsi="宋体" w:eastAsia="宋体" w:cs="宋体"/>
                <w:b w:val="0"/>
                <w:i w:val="0"/>
                <w:iCs w:val="0"/>
                <w:color w:val="auto"/>
                <w:kern w:val="0"/>
                <w:sz w:val="18"/>
                <w:szCs w:val="18"/>
                <w:u w:val="none"/>
                <w:lang w:val="en-US" w:eastAsia="zh-CN" w:bidi="ar"/>
              </w:rPr>
              <w:t>机柜、机架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20632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机柜 800*600*2260 含插座、工业连接器、隔震垫等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16AD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89B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62CCE">
            <w:pPr>
              <w:jc w:val="center"/>
              <w:rPr>
                <w:rFonts w:hint="eastAsia" w:ascii="宋体" w:hAnsi="宋体" w:eastAsia="宋体" w:cs="宋体"/>
                <w:b w:val="0"/>
                <w:i w:val="0"/>
                <w:iCs w:val="0"/>
                <w:color w:val="auto"/>
                <w:sz w:val="18"/>
                <w:szCs w:val="18"/>
                <w:u w:val="none"/>
              </w:rPr>
            </w:pPr>
          </w:p>
        </w:tc>
      </w:tr>
      <w:tr w14:paraId="7CFD7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268DD">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4C40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光缆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35F22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导引光缆 24芯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BA1E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EFD4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2505C">
            <w:pPr>
              <w:jc w:val="center"/>
              <w:rPr>
                <w:rFonts w:hint="eastAsia" w:ascii="宋体" w:hAnsi="宋体" w:eastAsia="宋体" w:cs="宋体"/>
                <w:b w:val="0"/>
                <w:i w:val="0"/>
                <w:iCs w:val="0"/>
                <w:color w:val="auto"/>
                <w:sz w:val="18"/>
                <w:szCs w:val="18"/>
                <w:u w:val="none"/>
              </w:rPr>
            </w:pPr>
          </w:p>
        </w:tc>
      </w:tr>
      <w:tr w14:paraId="0EF84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3AE17">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FAC0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配管</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52327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通信子管 PE32 含管件、支架制安、土方开挖、回填、包封等</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C6DC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E7B8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1E8FC">
            <w:pPr>
              <w:jc w:val="center"/>
              <w:rPr>
                <w:rFonts w:hint="eastAsia" w:ascii="宋体" w:hAnsi="宋体" w:eastAsia="宋体" w:cs="宋体"/>
                <w:b w:val="0"/>
                <w:i w:val="0"/>
                <w:iCs w:val="0"/>
                <w:color w:val="auto"/>
                <w:sz w:val="18"/>
                <w:szCs w:val="18"/>
                <w:u w:val="none"/>
              </w:rPr>
            </w:pPr>
          </w:p>
        </w:tc>
      </w:tr>
      <w:tr w14:paraId="1D1C8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140D1689">
            <w:pPr>
              <w:jc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计量系统</w:t>
            </w:r>
          </w:p>
        </w:tc>
      </w:tr>
      <w:tr w14:paraId="44A6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148BA">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0C3E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抄表采集系统安装调试</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5619F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关口计量表 0.2S级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5216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CB1A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EC946">
            <w:pPr>
              <w:jc w:val="center"/>
              <w:rPr>
                <w:rFonts w:hint="eastAsia" w:ascii="宋体" w:hAnsi="宋体" w:eastAsia="宋体" w:cs="宋体"/>
                <w:b w:val="0"/>
                <w:i w:val="0"/>
                <w:iCs w:val="0"/>
                <w:color w:val="auto"/>
                <w:sz w:val="18"/>
                <w:szCs w:val="18"/>
                <w:u w:val="none"/>
              </w:rPr>
            </w:pPr>
          </w:p>
        </w:tc>
      </w:tr>
      <w:tr w14:paraId="19EDA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05879">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CD7E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抄表采集系统安装调试</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43525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考核计量表 0.5S级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37E4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7BDA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B24FE">
            <w:pPr>
              <w:jc w:val="center"/>
              <w:rPr>
                <w:rFonts w:hint="eastAsia" w:ascii="宋体" w:hAnsi="宋体" w:eastAsia="宋体" w:cs="宋体"/>
                <w:b w:val="0"/>
                <w:i w:val="0"/>
                <w:iCs w:val="0"/>
                <w:color w:val="auto"/>
                <w:sz w:val="18"/>
                <w:szCs w:val="18"/>
                <w:u w:val="none"/>
              </w:rPr>
            </w:pPr>
          </w:p>
        </w:tc>
      </w:tr>
      <w:tr w14:paraId="585F2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B37F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3A63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抄表采集系统安装</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C26AC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电能量采集终端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020E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个</w:t>
            </w:r>
          </w:p>
        </w:tc>
        <w:tc>
          <w:tcPr>
            <w:tcW w:w="12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3007B5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DA4C2">
            <w:pPr>
              <w:jc w:val="center"/>
              <w:rPr>
                <w:rFonts w:hint="eastAsia" w:ascii="宋体" w:hAnsi="宋体" w:eastAsia="宋体" w:cs="宋体"/>
                <w:b w:val="0"/>
                <w:i w:val="0"/>
                <w:iCs w:val="0"/>
                <w:color w:val="auto"/>
                <w:sz w:val="18"/>
                <w:szCs w:val="18"/>
                <w:u w:val="none"/>
              </w:rPr>
            </w:pPr>
          </w:p>
        </w:tc>
      </w:tr>
      <w:tr w14:paraId="51193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61486CFD">
            <w:pPr>
              <w:jc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交直流一体化电源系统</w:t>
            </w:r>
          </w:p>
        </w:tc>
      </w:tr>
      <w:tr w14:paraId="315DD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C1736">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01E4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配电箱</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AE254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交流屏  含基础制作、安装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821C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DD67BB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7FE4A">
            <w:pPr>
              <w:jc w:val="center"/>
              <w:rPr>
                <w:rFonts w:hint="eastAsia" w:ascii="宋体" w:hAnsi="宋体" w:eastAsia="宋体" w:cs="宋体"/>
                <w:b w:val="0"/>
                <w:i w:val="0"/>
                <w:iCs w:val="0"/>
                <w:color w:val="auto"/>
                <w:sz w:val="18"/>
                <w:szCs w:val="18"/>
                <w:u w:val="none"/>
              </w:rPr>
            </w:pPr>
          </w:p>
        </w:tc>
      </w:tr>
      <w:tr w14:paraId="0E9D3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61F65">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8100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配电箱</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01865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直流屏  含基础制作、安装</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8F49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B740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2676B">
            <w:pPr>
              <w:jc w:val="center"/>
              <w:rPr>
                <w:rFonts w:hint="eastAsia" w:ascii="宋体" w:hAnsi="宋体" w:eastAsia="宋体" w:cs="宋体"/>
                <w:b w:val="0"/>
                <w:i w:val="0"/>
                <w:iCs w:val="0"/>
                <w:color w:val="auto"/>
                <w:sz w:val="18"/>
                <w:szCs w:val="18"/>
                <w:u w:val="none"/>
              </w:rPr>
            </w:pPr>
          </w:p>
        </w:tc>
      </w:tr>
      <w:tr w14:paraId="66A11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B90DE">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49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E18D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蓄电池屏（柜）</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8041D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蓄电池屏 65Ah 含基础制作、安装，调试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AF43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665E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EA21E">
            <w:pPr>
              <w:jc w:val="center"/>
              <w:rPr>
                <w:rFonts w:hint="eastAsia" w:ascii="宋体" w:hAnsi="宋体" w:eastAsia="宋体" w:cs="宋体"/>
                <w:b w:val="0"/>
                <w:i w:val="0"/>
                <w:iCs w:val="0"/>
                <w:color w:val="auto"/>
                <w:sz w:val="18"/>
                <w:szCs w:val="18"/>
                <w:u w:val="none"/>
              </w:rPr>
            </w:pPr>
          </w:p>
        </w:tc>
      </w:tr>
      <w:tr w14:paraId="43924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CDC6E">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eastAsia="zh-CN"/>
              </w:rPr>
            </w:pPr>
            <w:r>
              <w:rPr>
                <w:rFonts w:hint="eastAsia" w:ascii="宋体" w:hAnsi="宋体" w:cs="宋体"/>
                <w:b w:val="0"/>
                <w:i w:val="0"/>
                <w:iCs w:val="0"/>
                <w:color w:val="auto"/>
                <w:sz w:val="18"/>
                <w:szCs w:val="18"/>
                <w:u w:val="none"/>
                <w:lang w:val="en-US" w:eastAsia="zh-CN"/>
              </w:rPr>
              <w:t>50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C103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弱电控制返回屏</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7A018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频率电压紧急控制屏 内置频率电压紧急控制装置</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B28E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7CC4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F92AC">
            <w:pPr>
              <w:jc w:val="center"/>
              <w:rPr>
                <w:rFonts w:hint="eastAsia" w:ascii="宋体" w:hAnsi="宋体" w:eastAsia="宋体" w:cs="宋体"/>
                <w:b w:val="0"/>
                <w:i w:val="0"/>
                <w:iCs w:val="0"/>
                <w:color w:val="auto"/>
                <w:sz w:val="18"/>
                <w:szCs w:val="18"/>
                <w:u w:val="none"/>
              </w:rPr>
            </w:pPr>
          </w:p>
        </w:tc>
      </w:tr>
      <w:tr w14:paraId="3889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3AEC590">
            <w:pPr>
              <w:jc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其他设备及安装工程</w:t>
            </w:r>
          </w:p>
        </w:tc>
      </w:tr>
      <w:tr w14:paraId="5ADAE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B75F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D052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火灾报警系统</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E84FE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包含本项目需要的材料、人工、机械、安装、调试等所有工作内容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F93A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4B6B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96E68">
            <w:pPr>
              <w:jc w:val="center"/>
              <w:rPr>
                <w:rFonts w:hint="eastAsia" w:ascii="宋体" w:hAnsi="宋体" w:eastAsia="宋体" w:cs="宋体"/>
                <w:b w:val="0"/>
                <w:i w:val="0"/>
                <w:iCs w:val="0"/>
                <w:color w:val="auto"/>
                <w:sz w:val="18"/>
                <w:szCs w:val="18"/>
                <w:u w:val="none"/>
              </w:rPr>
            </w:pPr>
          </w:p>
        </w:tc>
      </w:tr>
      <w:tr w14:paraId="12FD1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69FDEE">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52</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3C615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视频监控系统</w:t>
            </w: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9F5B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监控系统</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8391E">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须购买信创目录产品</w:t>
            </w:r>
          </w:p>
          <w:p w14:paraId="1F564154">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1.</w:t>
            </w:r>
            <w:r>
              <w:rPr>
                <w:rFonts w:hint="eastAsia" w:ascii="宋体" w:hAnsi="宋体" w:eastAsia="宋体" w:cs="宋体"/>
                <w:b w:val="0"/>
                <w:i w:val="0"/>
                <w:iCs w:val="0"/>
                <w:color w:val="auto"/>
                <w:kern w:val="0"/>
                <w:sz w:val="18"/>
                <w:szCs w:val="18"/>
                <w:u w:val="none"/>
                <w:lang w:val="en-US" w:eastAsia="zh-CN" w:bidi="ar"/>
              </w:rPr>
              <w:t>技术规格：CPU：</w:t>
            </w:r>
            <w:r>
              <w:rPr>
                <w:rFonts w:hint="eastAsia" w:ascii="宋体" w:hAnsi="宋体" w:eastAsia="宋体" w:cs="宋体"/>
                <w:color w:val="auto"/>
                <w:sz w:val="18"/>
                <w:szCs w:val="18"/>
              </w:rPr>
              <w:t>主频：</w:t>
            </w:r>
            <w:r>
              <w:rPr>
                <w:rFonts w:hint="default" w:ascii="Arial" w:hAnsi="Arial" w:eastAsia="宋体" w:cs="Arial"/>
                <w:color w:val="auto"/>
                <w:sz w:val="18"/>
                <w:szCs w:val="18"/>
              </w:rPr>
              <w:t>≥</w:t>
            </w:r>
            <w:r>
              <w:rPr>
                <w:rFonts w:hint="eastAsia" w:ascii="宋体" w:hAnsi="宋体" w:eastAsia="宋体" w:cs="宋体"/>
                <w:color w:val="auto"/>
                <w:sz w:val="18"/>
                <w:szCs w:val="18"/>
              </w:rPr>
              <w:t>2.5GHz</w:t>
            </w:r>
            <w:r>
              <w:rPr>
                <w:rFonts w:hint="eastAsia" w:ascii="宋体" w:hAnsi="宋体" w:eastAsia="宋体" w:cs="宋体"/>
                <w:b w:val="0"/>
                <w:i w:val="0"/>
                <w:iCs w:val="0"/>
                <w:color w:val="auto"/>
                <w:kern w:val="0"/>
                <w:sz w:val="18"/>
                <w:szCs w:val="18"/>
                <w:u w:val="none"/>
                <w:lang w:val="en-US" w:eastAsia="zh-CN" w:bidi="ar"/>
              </w:rPr>
              <w:t>，单处理器物理核心数≥</w:t>
            </w:r>
            <w:r>
              <w:rPr>
                <w:rFonts w:hint="eastAsia" w:ascii="宋体" w:hAnsi="宋体" w:cs="宋体"/>
                <w:b w:val="0"/>
                <w:i w:val="0"/>
                <w:iCs w:val="0"/>
                <w:color w:val="auto"/>
                <w:kern w:val="0"/>
                <w:sz w:val="18"/>
                <w:szCs w:val="18"/>
                <w:u w:val="none"/>
                <w:lang w:val="en-US" w:eastAsia="zh-CN" w:bidi="ar"/>
              </w:rPr>
              <w:t>16</w:t>
            </w:r>
            <w:r>
              <w:rPr>
                <w:rFonts w:hint="eastAsia" w:ascii="宋体" w:hAnsi="宋体" w:eastAsia="宋体" w:cs="宋体"/>
                <w:b w:val="0"/>
                <w:i w:val="0"/>
                <w:iCs w:val="0"/>
                <w:color w:val="auto"/>
                <w:kern w:val="0"/>
                <w:sz w:val="18"/>
                <w:szCs w:val="18"/>
                <w:u w:val="none"/>
                <w:lang w:val="en-US" w:eastAsia="zh-CN" w:bidi="ar"/>
              </w:rPr>
              <w:t>核，线程数≥</w:t>
            </w:r>
            <w:r>
              <w:rPr>
                <w:rFonts w:hint="eastAsia" w:ascii="宋体" w:hAnsi="宋体" w:cs="宋体"/>
                <w:b w:val="0"/>
                <w:i w:val="0"/>
                <w:iCs w:val="0"/>
                <w:color w:val="auto"/>
                <w:kern w:val="0"/>
                <w:sz w:val="18"/>
                <w:szCs w:val="18"/>
                <w:u w:val="none"/>
                <w:lang w:val="en-US" w:eastAsia="zh-CN" w:bidi="ar"/>
              </w:rPr>
              <w:t>32</w:t>
            </w:r>
            <w:r>
              <w:rPr>
                <w:rFonts w:hint="eastAsia" w:ascii="宋体" w:hAnsi="宋体" w:eastAsia="宋体" w:cs="宋体"/>
                <w:b w:val="0"/>
                <w:i w:val="0"/>
                <w:iCs w:val="0"/>
                <w:color w:val="auto"/>
                <w:kern w:val="0"/>
                <w:sz w:val="18"/>
                <w:szCs w:val="18"/>
                <w:u w:val="none"/>
                <w:lang w:val="en-US" w:eastAsia="zh-CN" w:bidi="ar"/>
              </w:rPr>
              <w:t>线程</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内存：配置48G DDR4，最大支持2根内存插槽；</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硬盘：1块1TB 2.5寸 SSD硬盘；默认支持4个内置3.5寸/2.5寸硬盘；</w:t>
            </w:r>
          </w:p>
          <w:p w14:paraId="34E0C6B9">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PCIE扩展：最大支持2个标准PCIE插槽；</w:t>
            </w:r>
            <w:r>
              <w:rPr>
                <w:rFonts w:hint="eastAsia" w:ascii="宋体" w:hAnsi="宋体" w:cs="宋体"/>
                <w:b w:val="0"/>
                <w:i w:val="0"/>
                <w:iCs w:val="0"/>
                <w:color w:val="auto"/>
                <w:kern w:val="0"/>
                <w:sz w:val="18"/>
                <w:szCs w:val="18"/>
                <w:u w:val="none"/>
                <w:lang w:val="en-US" w:eastAsia="zh-CN" w:bidi="ar"/>
              </w:rPr>
              <w:t>5.</w:t>
            </w:r>
            <w:r>
              <w:rPr>
                <w:rFonts w:hint="eastAsia" w:ascii="宋体" w:hAnsi="宋体" w:eastAsia="宋体" w:cs="宋体"/>
                <w:b w:val="0"/>
                <w:i w:val="0"/>
                <w:iCs w:val="0"/>
                <w:color w:val="auto"/>
                <w:kern w:val="0"/>
                <w:sz w:val="18"/>
                <w:szCs w:val="18"/>
                <w:u w:val="none"/>
                <w:lang w:val="en-US" w:eastAsia="zh-CN" w:bidi="ar"/>
              </w:rPr>
              <w:t>1*PCIE4.0 x16 in x16，1*PCIE3.0 x4 in x8；</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网口：配置2个千兆电口；</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6.</w:t>
            </w:r>
            <w:r>
              <w:rPr>
                <w:rFonts w:hint="eastAsia" w:ascii="宋体" w:hAnsi="宋体" w:eastAsia="宋体" w:cs="宋体"/>
                <w:b w:val="0"/>
                <w:i w:val="0"/>
                <w:iCs w:val="0"/>
                <w:color w:val="auto"/>
                <w:kern w:val="0"/>
                <w:sz w:val="18"/>
                <w:szCs w:val="18"/>
                <w:u w:val="none"/>
                <w:lang w:val="en-US" w:eastAsia="zh-CN" w:bidi="ar"/>
              </w:rPr>
              <w:t>其他接口：前置2个USB2.0接口;后置4个USB3.2接口，1个HDMI显示接口；</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7.</w:t>
            </w:r>
            <w:r>
              <w:rPr>
                <w:rFonts w:hint="eastAsia" w:ascii="宋体" w:hAnsi="宋体" w:eastAsia="宋体" w:cs="宋体"/>
                <w:b w:val="0"/>
                <w:i w:val="0"/>
                <w:iCs w:val="0"/>
                <w:color w:val="auto"/>
                <w:kern w:val="0"/>
                <w:sz w:val="18"/>
                <w:szCs w:val="18"/>
                <w:u w:val="none"/>
                <w:lang w:val="en-US" w:eastAsia="zh-CN" w:bidi="ar"/>
              </w:rPr>
              <w:t>电源：标配350W ATX</w:t>
            </w:r>
            <w:r>
              <w:rPr>
                <w:rFonts w:hint="eastAsia" w:ascii="宋体" w:hAnsi="宋体" w:cs="宋体"/>
                <w:b w:val="0"/>
                <w:i w:val="0"/>
                <w:iCs w:val="0"/>
                <w:color w:val="auto"/>
                <w:kern w:val="0"/>
                <w:sz w:val="18"/>
                <w:szCs w:val="18"/>
                <w:u w:val="none"/>
                <w:lang w:val="en-US" w:eastAsia="zh-CN" w:bidi="ar"/>
              </w:rPr>
              <w:t>双</w:t>
            </w:r>
            <w:r>
              <w:rPr>
                <w:rFonts w:hint="eastAsia" w:ascii="宋体" w:hAnsi="宋体" w:eastAsia="宋体" w:cs="宋体"/>
                <w:b w:val="0"/>
                <w:i w:val="0"/>
                <w:iCs w:val="0"/>
                <w:color w:val="auto"/>
                <w:kern w:val="0"/>
                <w:sz w:val="18"/>
                <w:szCs w:val="18"/>
                <w:u w:val="none"/>
                <w:lang w:val="en-US" w:eastAsia="zh-CN" w:bidi="ar"/>
              </w:rPr>
              <w:t>电源；</w:t>
            </w:r>
          </w:p>
          <w:p w14:paraId="7758161E">
            <w:pPr>
              <w:keepNext w:val="0"/>
              <w:keepLines w:val="0"/>
              <w:widowControl/>
              <w:numPr>
                <w:ilvl w:val="0"/>
                <w:numId w:val="0"/>
              </w:numPr>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8.正版国产操作系统。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CC4F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F16B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965B4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p>
        </w:tc>
      </w:tr>
      <w:tr w14:paraId="17A02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6672BD">
            <w:pPr>
              <w:keepNext w:val="0"/>
              <w:keepLines w:val="0"/>
              <w:widowControl/>
              <w:suppressLineNumbers w:val="0"/>
              <w:jc w:val="center"/>
              <w:textAlignment w:val="center"/>
              <w:rPr>
                <w:b w:val="0"/>
                <w:color w:val="auto"/>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462AC3">
            <w:pPr>
              <w:keepNext w:val="0"/>
              <w:keepLines w:val="0"/>
              <w:widowControl/>
              <w:suppressLineNumbers w:val="0"/>
              <w:jc w:val="center"/>
              <w:textAlignment w:val="center"/>
              <w:rPr>
                <w:b w:val="0"/>
                <w:color w:val="auto"/>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BE8D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监控工作站</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50303">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须购买信创目录产品</w:t>
            </w:r>
          </w:p>
          <w:p w14:paraId="25BDD784">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lang w:val="en-US" w:eastAsia="zh-CN" w:bidi="ar"/>
              </w:rPr>
              <w:t>1</w:t>
            </w:r>
            <w:r>
              <w:rPr>
                <w:rFonts w:hint="eastAsia" w:ascii="宋体" w:hAnsi="宋体" w:eastAsia="宋体" w:cs="宋体"/>
                <w:b w:val="0"/>
                <w:i w:val="0"/>
                <w:iCs w:val="0"/>
                <w:color w:val="auto"/>
                <w:kern w:val="0"/>
                <w:sz w:val="18"/>
                <w:szCs w:val="18"/>
                <w:lang w:val="en-US" w:eastAsia="zh-CN" w:bidi="ar"/>
              </w:rPr>
              <w:t>.</w:t>
            </w:r>
            <w:r>
              <w:rPr>
                <w:rFonts w:hint="eastAsia" w:ascii="宋体" w:hAnsi="宋体" w:eastAsia="宋体" w:cs="宋体"/>
                <w:b w:val="0"/>
                <w:i w:val="0"/>
                <w:iCs w:val="0"/>
                <w:color w:val="auto"/>
                <w:kern w:val="0"/>
                <w:sz w:val="18"/>
                <w:szCs w:val="18"/>
                <w:u w:val="none"/>
                <w:lang w:val="en-US" w:eastAsia="zh-CN" w:bidi="ar"/>
              </w:rPr>
              <w:t>技术规格：CPU：</w:t>
            </w:r>
            <w:r>
              <w:rPr>
                <w:rFonts w:hint="eastAsia" w:ascii="宋体" w:hAnsi="宋体" w:eastAsia="宋体" w:cs="宋体"/>
                <w:color w:val="auto"/>
                <w:sz w:val="18"/>
                <w:szCs w:val="18"/>
              </w:rPr>
              <w:t>主频：</w:t>
            </w:r>
            <w:r>
              <w:rPr>
                <w:rFonts w:hint="default" w:ascii="Arial" w:hAnsi="Arial" w:eastAsia="宋体" w:cs="Arial"/>
                <w:color w:val="auto"/>
                <w:sz w:val="18"/>
                <w:szCs w:val="18"/>
              </w:rPr>
              <w:t>≥</w:t>
            </w:r>
            <w:r>
              <w:rPr>
                <w:rFonts w:hint="eastAsia" w:ascii="宋体" w:hAnsi="宋体" w:eastAsia="宋体" w:cs="宋体"/>
                <w:color w:val="auto"/>
                <w:sz w:val="18"/>
                <w:szCs w:val="18"/>
              </w:rPr>
              <w:t>2.5GHz</w:t>
            </w:r>
            <w:r>
              <w:rPr>
                <w:rFonts w:hint="eastAsia" w:ascii="宋体" w:hAnsi="宋体" w:eastAsia="宋体" w:cs="宋体"/>
                <w:b w:val="0"/>
                <w:i w:val="0"/>
                <w:iCs w:val="0"/>
                <w:color w:val="auto"/>
                <w:kern w:val="0"/>
                <w:sz w:val="18"/>
                <w:szCs w:val="18"/>
                <w:u w:val="none"/>
                <w:lang w:val="en-US" w:eastAsia="zh-CN" w:bidi="ar"/>
              </w:rPr>
              <w:t>，单处理器物理核心数≥</w:t>
            </w:r>
            <w:r>
              <w:rPr>
                <w:rFonts w:hint="eastAsia" w:ascii="宋体" w:hAnsi="宋体" w:cs="宋体"/>
                <w:b w:val="0"/>
                <w:i w:val="0"/>
                <w:iCs w:val="0"/>
                <w:color w:val="auto"/>
                <w:kern w:val="0"/>
                <w:sz w:val="18"/>
                <w:szCs w:val="18"/>
                <w:u w:val="none"/>
                <w:lang w:val="en-US" w:eastAsia="zh-CN" w:bidi="ar"/>
              </w:rPr>
              <w:t>16</w:t>
            </w:r>
            <w:r>
              <w:rPr>
                <w:rFonts w:hint="eastAsia" w:ascii="宋体" w:hAnsi="宋体" w:eastAsia="宋体" w:cs="宋体"/>
                <w:b w:val="0"/>
                <w:i w:val="0"/>
                <w:iCs w:val="0"/>
                <w:color w:val="auto"/>
                <w:kern w:val="0"/>
                <w:sz w:val="18"/>
                <w:szCs w:val="18"/>
                <w:u w:val="none"/>
                <w:lang w:val="en-US" w:eastAsia="zh-CN" w:bidi="ar"/>
              </w:rPr>
              <w:t>核，线程数≥</w:t>
            </w:r>
            <w:r>
              <w:rPr>
                <w:rFonts w:hint="eastAsia" w:ascii="宋体" w:hAnsi="宋体" w:cs="宋体"/>
                <w:b w:val="0"/>
                <w:i w:val="0"/>
                <w:iCs w:val="0"/>
                <w:color w:val="auto"/>
                <w:kern w:val="0"/>
                <w:sz w:val="18"/>
                <w:szCs w:val="18"/>
                <w:u w:val="none"/>
                <w:lang w:val="en-US" w:eastAsia="zh-CN" w:bidi="ar"/>
              </w:rPr>
              <w:t>32</w:t>
            </w:r>
            <w:r>
              <w:rPr>
                <w:rFonts w:hint="eastAsia" w:ascii="宋体" w:hAnsi="宋体" w:eastAsia="宋体" w:cs="宋体"/>
                <w:b w:val="0"/>
                <w:i w:val="0"/>
                <w:iCs w:val="0"/>
                <w:color w:val="auto"/>
                <w:kern w:val="0"/>
                <w:sz w:val="18"/>
                <w:szCs w:val="18"/>
                <w:u w:val="none"/>
                <w:lang w:val="en-US" w:eastAsia="zh-CN" w:bidi="ar"/>
              </w:rPr>
              <w:t>线程</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内存：配置48G DDR4，最大支持2根内存插槽；</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硬盘：1块1TB 2.5寸 SSD硬盘；默认支持4个内置3.5寸/2.5寸硬盘；</w:t>
            </w:r>
          </w:p>
          <w:p w14:paraId="7D8A1030">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PCIE扩展：最大支持2个标准PCIE插槽；</w:t>
            </w:r>
            <w:r>
              <w:rPr>
                <w:rFonts w:hint="eastAsia" w:ascii="宋体" w:hAnsi="宋体" w:cs="宋体"/>
                <w:b w:val="0"/>
                <w:i w:val="0"/>
                <w:iCs w:val="0"/>
                <w:color w:val="auto"/>
                <w:kern w:val="0"/>
                <w:sz w:val="18"/>
                <w:szCs w:val="18"/>
                <w:u w:val="none"/>
                <w:lang w:val="en-US" w:eastAsia="zh-CN" w:bidi="ar"/>
              </w:rPr>
              <w:t>5.</w:t>
            </w:r>
            <w:r>
              <w:rPr>
                <w:rFonts w:hint="eastAsia" w:ascii="宋体" w:hAnsi="宋体" w:eastAsia="宋体" w:cs="宋体"/>
                <w:b w:val="0"/>
                <w:i w:val="0"/>
                <w:iCs w:val="0"/>
                <w:color w:val="auto"/>
                <w:kern w:val="0"/>
                <w:sz w:val="18"/>
                <w:szCs w:val="18"/>
                <w:u w:val="none"/>
                <w:lang w:val="en-US" w:eastAsia="zh-CN" w:bidi="ar"/>
              </w:rPr>
              <w:t>1*PCIE4.0 x16 in x16，1*PCIE3.0 x4 in x8；</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网口：配置2个千兆电口；</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6.</w:t>
            </w:r>
            <w:r>
              <w:rPr>
                <w:rFonts w:hint="eastAsia" w:ascii="宋体" w:hAnsi="宋体" w:eastAsia="宋体" w:cs="宋体"/>
                <w:b w:val="0"/>
                <w:i w:val="0"/>
                <w:iCs w:val="0"/>
                <w:color w:val="auto"/>
                <w:kern w:val="0"/>
                <w:sz w:val="18"/>
                <w:szCs w:val="18"/>
                <w:u w:val="none"/>
                <w:lang w:val="en-US" w:eastAsia="zh-CN" w:bidi="ar"/>
              </w:rPr>
              <w:t>其他接口：前置2个USB2.0接口;后置4个USB3.2接口，1个HDMI显示接口；</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7.</w:t>
            </w:r>
            <w:r>
              <w:rPr>
                <w:rFonts w:hint="eastAsia" w:ascii="宋体" w:hAnsi="宋体" w:eastAsia="宋体" w:cs="宋体"/>
                <w:b w:val="0"/>
                <w:i w:val="0"/>
                <w:iCs w:val="0"/>
                <w:color w:val="auto"/>
                <w:kern w:val="0"/>
                <w:sz w:val="18"/>
                <w:szCs w:val="18"/>
                <w:u w:val="none"/>
                <w:lang w:val="en-US" w:eastAsia="zh-CN" w:bidi="ar"/>
              </w:rPr>
              <w:t>电源：标配350W ATX</w:t>
            </w:r>
            <w:r>
              <w:rPr>
                <w:rFonts w:hint="eastAsia" w:ascii="宋体" w:hAnsi="宋体" w:cs="宋体"/>
                <w:b w:val="0"/>
                <w:i w:val="0"/>
                <w:iCs w:val="0"/>
                <w:color w:val="auto"/>
                <w:kern w:val="0"/>
                <w:sz w:val="18"/>
                <w:szCs w:val="18"/>
                <w:u w:val="none"/>
                <w:lang w:val="en-US" w:eastAsia="zh-CN" w:bidi="ar"/>
              </w:rPr>
              <w:t>双</w:t>
            </w:r>
            <w:r>
              <w:rPr>
                <w:rFonts w:hint="eastAsia" w:ascii="宋体" w:hAnsi="宋体" w:eastAsia="宋体" w:cs="宋体"/>
                <w:b w:val="0"/>
                <w:i w:val="0"/>
                <w:iCs w:val="0"/>
                <w:color w:val="auto"/>
                <w:kern w:val="0"/>
                <w:sz w:val="18"/>
                <w:szCs w:val="18"/>
                <w:u w:val="none"/>
                <w:lang w:val="en-US" w:eastAsia="zh-CN" w:bidi="ar"/>
              </w:rPr>
              <w:t>电源；</w:t>
            </w:r>
          </w:p>
          <w:p w14:paraId="73D3FBE1">
            <w:pPr>
              <w:keepNext w:val="0"/>
              <w:keepLines w:val="0"/>
              <w:widowControl/>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8.正版国产操作系统。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BC82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9445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CB0B8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374F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F54E00">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EF424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5395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视频服务器</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6689C">
            <w:pPr>
              <w:keepNext w:val="0"/>
              <w:keepLines w:val="0"/>
              <w:widowControl/>
              <w:suppressLineNumbers w:val="0"/>
              <w:jc w:val="both"/>
              <w:textAlignment w:val="center"/>
              <w:rPr>
                <w:rFonts w:hint="eastAsia"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须购买信创目录产品</w:t>
            </w:r>
          </w:p>
          <w:p w14:paraId="5484ED65">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lang w:val="en-US" w:eastAsia="zh-CN" w:bidi="ar"/>
              </w:rPr>
              <w:t>3.</w:t>
            </w:r>
            <w:r>
              <w:rPr>
                <w:rFonts w:hint="eastAsia" w:ascii="宋体" w:hAnsi="宋体" w:eastAsia="宋体" w:cs="宋体"/>
                <w:b w:val="0"/>
                <w:i w:val="0"/>
                <w:iCs w:val="0"/>
                <w:color w:val="auto"/>
                <w:kern w:val="0"/>
                <w:sz w:val="18"/>
                <w:szCs w:val="18"/>
                <w:u w:val="none"/>
                <w:lang w:val="en-US" w:eastAsia="zh-CN" w:bidi="ar"/>
              </w:rPr>
              <w:t>技术规格：CPU：</w:t>
            </w:r>
            <w:r>
              <w:rPr>
                <w:rFonts w:hint="eastAsia" w:ascii="宋体" w:hAnsi="宋体" w:eastAsia="宋体" w:cs="宋体"/>
                <w:color w:val="auto"/>
                <w:sz w:val="18"/>
                <w:szCs w:val="18"/>
              </w:rPr>
              <w:t>主频：</w:t>
            </w:r>
            <w:r>
              <w:rPr>
                <w:rFonts w:hint="eastAsia" w:ascii="宋体" w:hAnsi="宋体" w:eastAsia="宋体" w:cs="宋体"/>
                <w:b w:val="0"/>
                <w:i w:val="0"/>
                <w:iCs w:val="0"/>
                <w:color w:val="auto"/>
                <w:kern w:val="0"/>
                <w:sz w:val="18"/>
                <w:szCs w:val="18"/>
                <w:u w:val="none"/>
                <w:lang w:val="en-US" w:eastAsia="zh-CN" w:bidi="ar"/>
              </w:rPr>
              <w:t>≥</w:t>
            </w:r>
            <w:r>
              <w:rPr>
                <w:rFonts w:hint="eastAsia" w:ascii="宋体" w:hAnsi="宋体" w:eastAsia="宋体" w:cs="宋体"/>
                <w:color w:val="auto"/>
                <w:sz w:val="18"/>
                <w:szCs w:val="18"/>
              </w:rPr>
              <w:t>2.5GHz</w:t>
            </w:r>
            <w:r>
              <w:rPr>
                <w:rFonts w:hint="eastAsia" w:ascii="宋体" w:hAnsi="宋体" w:eastAsia="宋体" w:cs="宋体"/>
                <w:b w:val="0"/>
                <w:i w:val="0"/>
                <w:iCs w:val="0"/>
                <w:color w:val="auto"/>
                <w:kern w:val="0"/>
                <w:sz w:val="18"/>
                <w:szCs w:val="18"/>
                <w:u w:val="none"/>
                <w:lang w:val="en-US" w:eastAsia="zh-CN" w:bidi="ar"/>
              </w:rPr>
              <w:t>，单处理器物理核心数≥</w:t>
            </w:r>
            <w:r>
              <w:rPr>
                <w:rFonts w:hint="eastAsia" w:ascii="宋体" w:hAnsi="宋体" w:cs="宋体"/>
                <w:b w:val="0"/>
                <w:i w:val="0"/>
                <w:iCs w:val="0"/>
                <w:color w:val="auto"/>
                <w:kern w:val="0"/>
                <w:sz w:val="18"/>
                <w:szCs w:val="18"/>
                <w:u w:val="none"/>
                <w:lang w:val="en-US" w:eastAsia="zh-CN" w:bidi="ar"/>
              </w:rPr>
              <w:t>16</w:t>
            </w:r>
            <w:r>
              <w:rPr>
                <w:rFonts w:hint="eastAsia" w:ascii="宋体" w:hAnsi="宋体" w:eastAsia="宋体" w:cs="宋体"/>
                <w:b w:val="0"/>
                <w:i w:val="0"/>
                <w:iCs w:val="0"/>
                <w:color w:val="auto"/>
                <w:kern w:val="0"/>
                <w:sz w:val="18"/>
                <w:szCs w:val="18"/>
                <w:u w:val="none"/>
                <w:lang w:val="en-US" w:eastAsia="zh-CN" w:bidi="ar"/>
              </w:rPr>
              <w:t>核，线程数≥</w:t>
            </w:r>
            <w:r>
              <w:rPr>
                <w:rFonts w:hint="eastAsia" w:ascii="宋体" w:hAnsi="宋体" w:cs="宋体"/>
                <w:b w:val="0"/>
                <w:i w:val="0"/>
                <w:iCs w:val="0"/>
                <w:color w:val="auto"/>
                <w:kern w:val="0"/>
                <w:sz w:val="18"/>
                <w:szCs w:val="18"/>
                <w:u w:val="none"/>
                <w:lang w:val="en-US" w:eastAsia="zh-CN" w:bidi="ar"/>
              </w:rPr>
              <w:t>32</w:t>
            </w:r>
            <w:r>
              <w:rPr>
                <w:rFonts w:hint="eastAsia" w:ascii="宋体" w:hAnsi="宋体" w:eastAsia="宋体" w:cs="宋体"/>
                <w:b w:val="0"/>
                <w:i w:val="0"/>
                <w:iCs w:val="0"/>
                <w:color w:val="auto"/>
                <w:kern w:val="0"/>
                <w:sz w:val="18"/>
                <w:szCs w:val="18"/>
                <w:u w:val="none"/>
                <w:lang w:val="en-US" w:eastAsia="zh-CN" w:bidi="ar"/>
              </w:rPr>
              <w:t>线程</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内存：配置48G DDR4，最大支持2根内存插槽；</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硬盘：1块1TB 2.5寸 SSD硬盘；默认支持4个内置3.5寸/2.5寸硬盘；</w:t>
            </w:r>
          </w:p>
          <w:p w14:paraId="64D11ACA">
            <w:pPr>
              <w:keepNext w:val="0"/>
              <w:keepLines w:val="0"/>
              <w:widowControl/>
              <w:numPr>
                <w:ilvl w:val="0"/>
                <w:numId w:val="0"/>
              </w:numPr>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PCIE扩展：最大支持2个标准PCIE插槽；</w:t>
            </w:r>
            <w:r>
              <w:rPr>
                <w:rFonts w:hint="eastAsia" w:ascii="宋体" w:hAnsi="宋体" w:cs="宋体"/>
                <w:b w:val="0"/>
                <w:i w:val="0"/>
                <w:iCs w:val="0"/>
                <w:color w:val="auto"/>
                <w:kern w:val="0"/>
                <w:sz w:val="18"/>
                <w:szCs w:val="18"/>
                <w:u w:val="none"/>
                <w:lang w:val="en-US" w:eastAsia="zh-CN" w:bidi="ar"/>
              </w:rPr>
              <w:t>5.</w:t>
            </w:r>
            <w:r>
              <w:rPr>
                <w:rFonts w:hint="eastAsia" w:ascii="宋体" w:hAnsi="宋体" w:eastAsia="宋体" w:cs="宋体"/>
                <w:b w:val="0"/>
                <w:i w:val="0"/>
                <w:iCs w:val="0"/>
                <w:color w:val="auto"/>
                <w:kern w:val="0"/>
                <w:sz w:val="18"/>
                <w:szCs w:val="18"/>
                <w:u w:val="none"/>
                <w:lang w:val="en-US" w:eastAsia="zh-CN" w:bidi="ar"/>
              </w:rPr>
              <w:t>1*PCIE4.0 x16 in x16，1*PCIE3.0 x4 in x8；</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网口：配置2个千兆电口；</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6.</w:t>
            </w:r>
            <w:r>
              <w:rPr>
                <w:rFonts w:hint="eastAsia" w:ascii="宋体" w:hAnsi="宋体" w:eastAsia="宋体" w:cs="宋体"/>
                <w:b w:val="0"/>
                <w:i w:val="0"/>
                <w:iCs w:val="0"/>
                <w:color w:val="auto"/>
                <w:kern w:val="0"/>
                <w:sz w:val="18"/>
                <w:szCs w:val="18"/>
                <w:u w:val="none"/>
                <w:lang w:val="en-US" w:eastAsia="zh-CN" w:bidi="ar"/>
              </w:rPr>
              <w:t>其他接口：前置2个USB2.0接口;后置4个USB3.2接口，1个HDMI显示接口；</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7.</w:t>
            </w:r>
            <w:r>
              <w:rPr>
                <w:rFonts w:hint="eastAsia" w:ascii="宋体" w:hAnsi="宋体" w:eastAsia="宋体" w:cs="宋体"/>
                <w:b w:val="0"/>
                <w:i w:val="0"/>
                <w:iCs w:val="0"/>
                <w:color w:val="auto"/>
                <w:kern w:val="0"/>
                <w:sz w:val="18"/>
                <w:szCs w:val="18"/>
                <w:u w:val="none"/>
                <w:lang w:val="en-US" w:eastAsia="zh-CN" w:bidi="ar"/>
              </w:rPr>
              <w:t>电源：标配350W ATX</w:t>
            </w:r>
            <w:r>
              <w:rPr>
                <w:rFonts w:hint="eastAsia" w:ascii="宋体" w:hAnsi="宋体" w:cs="宋体"/>
                <w:b w:val="0"/>
                <w:i w:val="0"/>
                <w:iCs w:val="0"/>
                <w:color w:val="auto"/>
                <w:kern w:val="0"/>
                <w:sz w:val="18"/>
                <w:szCs w:val="18"/>
                <w:u w:val="none"/>
                <w:lang w:val="en-US" w:eastAsia="zh-CN" w:bidi="ar"/>
              </w:rPr>
              <w:t>双</w:t>
            </w:r>
            <w:r>
              <w:rPr>
                <w:rFonts w:hint="eastAsia" w:ascii="宋体" w:hAnsi="宋体" w:eastAsia="宋体" w:cs="宋体"/>
                <w:b w:val="0"/>
                <w:i w:val="0"/>
                <w:iCs w:val="0"/>
                <w:color w:val="auto"/>
                <w:kern w:val="0"/>
                <w:sz w:val="18"/>
                <w:szCs w:val="18"/>
                <w:u w:val="none"/>
                <w:lang w:val="en-US" w:eastAsia="zh-CN" w:bidi="ar"/>
              </w:rPr>
              <w:t>电源；</w:t>
            </w:r>
          </w:p>
          <w:p w14:paraId="1836DF1C">
            <w:pPr>
              <w:keepNext w:val="0"/>
              <w:keepLines w:val="0"/>
              <w:widowControl/>
              <w:numPr>
                <w:ilvl w:val="0"/>
                <w:numId w:val="0"/>
              </w:numPr>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8.正版国产操作系统。</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6D35B">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55369">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118B29">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4B2F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502A1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BB15F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A72BA">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硬盘</w:t>
            </w:r>
          </w:p>
          <w:p w14:paraId="2867084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录像机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ABF3C">
            <w:pPr>
              <w:keepNext w:val="0"/>
              <w:keepLines w:val="0"/>
              <w:widowControl/>
              <w:numPr>
                <w:ilvl w:val="0"/>
                <w:numId w:val="12"/>
              </w:numPr>
              <w:suppressLineNumbers w:val="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u w:val="none"/>
                <w:lang w:val="en-US" w:eastAsia="zh-CN" w:bidi="ar"/>
              </w:rPr>
              <w:t>具有3个HDMI接口、2个VGA接口、2个RJ45千兆网络接口、2个USB2.0接口、2个USB3.0接口、1个RS232接口、2个RS485接口（可接入RS485键盘）、1个eSATA接口；</w:t>
            </w:r>
          </w:p>
          <w:p w14:paraId="2D6A564C">
            <w:pPr>
              <w:keepNext w:val="0"/>
              <w:keepLines w:val="0"/>
              <w:widowControl/>
              <w:numPr>
                <w:ilvl w:val="0"/>
                <w:numId w:val="12"/>
              </w:numPr>
              <w:suppressLineNumbers w:val="0"/>
              <w:ind w:left="0" w:leftChars="0" w:firstLine="0" w:firstLineChars="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u w:val="none"/>
                <w:lang w:val="en-US" w:eastAsia="zh-CN" w:bidi="ar"/>
              </w:rPr>
              <w:t>具有1路音频输入接口、2路音频输出接口、16路报警输入接口、9路报警输出接口（其中第9路支持受控直流12V输出）、具有1路直流12V输出接口（12V 1A）；可内置16块SATA接口硬盘；</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3.</w:t>
            </w:r>
            <w:r>
              <w:rPr>
                <w:rFonts w:hint="default" w:ascii="宋体" w:hAnsi="宋体" w:eastAsia="宋体" w:cs="宋体"/>
                <w:b w:val="0"/>
                <w:i w:val="0"/>
                <w:iCs w:val="0"/>
                <w:color w:val="auto"/>
                <w:kern w:val="0"/>
                <w:sz w:val="18"/>
                <w:szCs w:val="18"/>
                <w:u w:val="none"/>
                <w:lang w:val="en-US" w:eastAsia="zh-CN" w:bidi="ar"/>
              </w:rPr>
              <w:t>HDMI1、HDMI2和HDMI3组合支持最大单路8K、4K和4K三异源输出</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4.</w:t>
            </w:r>
            <w:r>
              <w:rPr>
                <w:rFonts w:hint="default" w:ascii="宋体" w:hAnsi="宋体" w:eastAsia="宋体" w:cs="宋体"/>
                <w:b w:val="0"/>
                <w:i w:val="0"/>
                <w:iCs w:val="0"/>
                <w:color w:val="auto"/>
                <w:kern w:val="0"/>
                <w:sz w:val="18"/>
                <w:szCs w:val="18"/>
                <w:u w:val="none"/>
                <w:lang w:val="en-US" w:eastAsia="zh-CN" w:bidi="ar"/>
              </w:rPr>
              <w:t>同时解码输出24路4MP、H.265 编码、25fps、2560×1440的视频图像</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5.</w:t>
            </w:r>
            <w:r>
              <w:rPr>
                <w:rFonts w:hint="default" w:ascii="宋体" w:hAnsi="宋体" w:eastAsia="宋体" w:cs="宋体"/>
                <w:b w:val="0"/>
                <w:i w:val="0"/>
                <w:iCs w:val="0"/>
                <w:color w:val="auto"/>
                <w:kern w:val="0"/>
                <w:sz w:val="18"/>
                <w:szCs w:val="18"/>
                <w:u w:val="none"/>
                <w:lang w:val="en-US" w:eastAsia="zh-CN" w:bidi="ar"/>
              </w:rPr>
              <w:t>支持WEB或平台通过网络接口来调用设备文搜板块，进行文搜及页面展示。</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6.</w:t>
            </w:r>
            <w:r>
              <w:rPr>
                <w:rFonts w:hint="default" w:ascii="宋体" w:hAnsi="宋体" w:eastAsia="宋体" w:cs="宋体"/>
                <w:b w:val="0"/>
                <w:i w:val="0"/>
                <w:iCs w:val="0"/>
                <w:color w:val="auto"/>
                <w:kern w:val="0"/>
                <w:sz w:val="18"/>
                <w:szCs w:val="18"/>
                <w:u w:val="none"/>
                <w:lang w:val="en-US" w:eastAsia="zh-CN" w:bidi="ar"/>
              </w:rPr>
              <w:t>文搜检索结果支持选中查看关联录像/图片，录像片段内显示关联目标跟踪框，支持对录像关联目标及其周围目标进行二次精准检索；</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7.</w:t>
            </w:r>
            <w:r>
              <w:rPr>
                <w:rFonts w:hint="default" w:ascii="宋体" w:hAnsi="宋体" w:eastAsia="宋体" w:cs="宋体"/>
                <w:b w:val="0"/>
                <w:i w:val="0"/>
                <w:iCs w:val="0"/>
                <w:color w:val="auto"/>
                <w:kern w:val="0"/>
                <w:sz w:val="18"/>
                <w:szCs w:val="18"/>
                <w:u w:val="none"/>
                <w:lang w:val="en-US" w:eastAsia="zh-CN" w:bidi="ar"/>
              </w:rPr>
              <w:t>设备支持文搜功能，可通过文字语义描述，快速检索目标对象或内容；支持对人体、车辆、非机动车、物品、动物、基础事件等类型的检索；</w:t>
            </w:r>
          </w:p>
          <w:p w14:paraId="26A6A50C">
            <w:pPr>
              <w:keepNext w:val="0"/>
              <w:keepLines w:val="0"/>
              <w:widowControl/>
              <w:numPr>
                <w:ilvl w:val="0"/>
                <w:numId w:val="13"/>
              </w:numPr>
              <w:suppressLineNumbers w:val="0"/>
              <w:ind w:leftChars="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u w:val="none"/>
                <w:lang w:val="en-US" w:eastAsia="zh-CN" w:bidi="ar"/>
              </w:rPr>
              <w:t>并可基于文搜快速检索的结果，对目标进行图搜的二次精准检索定位</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9.</w:t>
            </w:r>
            <w:r>
              <w:rPr>
                <w:rFonts w:hint="default" w:ascii="宋体" w:hAnsi="宋体" w:eastAsia="宋体" w:cs="宋体"/>
                <w:b w:val="0"/>
                <w:i w:val="0"/>
                <w:iCs w:val="0"/>
                <w:color w:val="auto"/>
                <w:kern w:val="0"/>
                <w:sz w:val="18"/>
                <w:szCs w:val="18"/>
                <w:u w:val="none"/>
                <w:lang w:val="en-US" w:eastAsia="zh-CN" w:bidi="ar"/>
              </w:rPr>
              <w:t>支持独立的文搜应用展示界面，默认支持全通道录像检索，且通道和时间范围可设；</w:t>
            </w:r>
          </w:p>
          <w:p w14:paraId="0999B734">
            <w:pPr>
              <w:keepNext w:val="0"/>
              <w:keepLines w:val="0"/>
              <w:widowControl/>
              <w:numPr>
                <w:ilvl w:val="0"/>
                <w:numId w:val="13"/>
              </w:numPr>
              <w:suppressLineNumbers w:val="0"/>
              <w:ind w:left="0" w:leftChars="0" w:firstLine="0" w:firstLineChars="0"/>
              <w:jc w:val="both"/>
              <w:textAlignment w:val="center"/>
              <w:rPr>
                <w:rFonts w:hint="default" w:ascii="宋体" w:hAnsi="宋体" w:eastAsia="宋体" w:cs="宋体"/>
                <w:b w:val="0"/>
                <w:i w:val="0"/>
                <w:iCs w:val="0"/>
                <w:color w:val="auto"/>
                <w:kern w:val="0"/>
                <w:sz w:val="18"/>
                <w:szCs w:val="18"/>
                <w:u w:val="none"/>
                <w:lang w:val="en-US" w:eastAsia="zh-CN" w:bidi="ar"/>
              </w:rPr>
            </w:pPr>
            <w:r>
              <w:rPr>
                <w:rFonts w:hint="default" w:ascii="宋体" w:hAnsi="宋体" w:eastAsia="宋体" w:cs="宋体"/>
                <w:b w:val="0"/>
                <w:i w:val="0"/>
                <w:iCs w:val="0"/>
                <w:color w:val="auto"/>
                <w:kern w:val="0"/>
                <w:sz w:val="18"/>
                <w:szCs w:val="18"/>
                <w:u w:val="none"/>
                <w:lang w:val="en-US" w:eastAsia="zh-CN" w:bidi="ar"/>
              </w:rPr>
              <w:t>支持自定义选择时间范围，可快速选择1天、3天、7天</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11.</w:t>
            </w:r>
            <w:r>
              <w:rPr>
                <w:rFonts w:hint="default" w:ascii="宋体" w:hAnsi="宋体" w:eastAsia="宋体" w:cs="宋体"/>
                <w:b w:val="0"/>
                <w:i w:val="0"/>
                <w:iCs w:val="0"/>
                <w:color w:val="auto"/>
                <w:kern w:val="0"/>
                <w:sz w:val="18"/>
                <w:szCs w:val="18"/>
                <w:u w:val="none"/>
                <w:lang w:val="en-US" w:eastAsia="zh-CN" w:bidi="ar"/>
              </w:rPr>
              <w:t>设备支持独立的智能文搜应用模块，应用内置文搜高频热词，如：人的上衣颜色、下装颜色、随身物品、性别；车的颜色、类型、品牌；其他的保安、抽烟、打电话、玩手机等</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12.</w:t>
            </w:r>
            <w:r>
              <w:rPr>
                <w:rFonts w:hint="default" w:ascii="宋体" w:hAnsi="宋体" w:eastAsia="宋体" w:cs="宋体"/>
                <w:b w:val="0"/>
                <w:i w:val="0"/>
                <w:iCs w:val="0"/>
                <w:color w:val="auto"/>
                <w:kern w:val="0"/>
                <w:sz w:val="18"/>
                <w:szCs w:val="18"/>
                <w:u w:val="none"/>
                <w:lang w:val="en-US" w:eastAsia="zh-CN" w:bidi="ar"/>
              </w:rPr>
              <w:t>支持4路视频流人脸识别，支持16路图片流人脸识别</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13.</w:t>
            </w:r>
            <w:r>
              <w:rPr>
                <w:rFonts w:hint="default" w:ascii="宋体" w:hAnsi="宋体" w:eastAsia="宋体" w:cs="宋体"/>
                <w:b w:val="0"/>
                <w:i w:val="0"/>
                <w:iCs w:val="0"/>
                <w:color w:val="auto"/>
                <w:kern w:val="0"/>
                <w:sz w:val="18"/>
                <w:szCs w:val="18"/>
                <w:u w:val="none"/>
                <w:lang w:val="en-US" w:eastAsia="zh-CN" w:bidi="ar"/>
              </w:rPr>
              <w:t>支持录像目标检索功能，目标检索支持单帧模式调整目标画面，可通过鼠标滚轮调整录像画面帧序列；</w:t>
            </w:r>
          </w:p>
          <w:p w14:paraId="08BC32C3">
            <w:pPr>
              <w:keepNext w:val="0"/>
              <w:keepLines w:val="0"/>
              <w:widowControl/>
              <w:numPr>
                <w:ilvl w:val="0"/>
                <w:numId w:val="0"/>
              </w:numPr>
              <w:suppressLineNumbers w:val="0"/>
              <w:ind w:leftChars="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14.</w:t>
            </w:r>
            <w:r>
              <w:rPr>
                <w:rFonts w:hint="default" w:ascii="宋体" w:hAnsi="宋体" w:eastAsia="宋体" w:cs="宋体"/>
                <w:b w:val="0"/>
                <w:i w:val="0"/>
                <w:iCs w:val="0"/>
                <w:color w:val="auto"/>
                <w:kern w:val="0"/>
                <w:sz w:val="18"/>
                <w:szCs w:val="18"/>
                <w:u w:val="none"/>
                <w:lang w:val="en-US" w:eastAsia="zh-CN" w:bidi="ar"/>
              </w:rPr>
              <w:t>事件中心，切片回放、回放支持目标检索快速入口</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15.</w:t>
            </w:r>
            <w:r>
              <w:rPr>
                <w:rFonts w:hint="default" w:ascii="宋体" w:hAnsi="宋体" w:eastAsia="宋体" w:cs="宋体"/>
                <w:b w:val="0"/>
                <w:i w:val="0"/>
                <w:iCs w:val="0"/>
                <w:color w:val="auto"/>
                <w:kern w:val="0"/>
                <w:sz w:val="18"/>
                <w:szCs w:val="18"/>
                <w:u w:val="none"/>
                <w:lang w:val="en-US" w:eastAsia="zh-CN" w:bidi="ar"/>
              </w:rPr>
              <w:t>支持预览的单窗口轮巡，设备支持在多画面的固定窗口上进行轮巡预览，其他预览窗口不轮巡</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16.</w:t>
            </w:r>
            <w:r>
              <w:rPr>
                <w:rFonts w:hint="default" w:ascii="宋体" w:hAnsi="宋体" w:eastAsia="宋体" w:cs="宋体"/>
                <w:b w:val="0"/>
                <w:i w:val="0"/>
                <w:iCs w:val="0"/>
                <w:color w:val="auto"/>
                <w:kern w:val="0"/>
                <w:sz w:val="18"/>
                <w:szCs w:val="18"/>
                <w:u w:val="none"/>
                <w:lang w:val="en-US" w:eastAsia="zh-CN" w:bidi="ar"/>
              </w:rPr>
              <w:t>支持最大接入带宽320Mbps，最大存储带宽320Mbps，最大转发带宽256Mbps</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DFC8C">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262D1">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2970F">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48C1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B43F9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CD6F1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CB2F0">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ascii="宋体" w:hAnsi="宋体" w:eastAsia="宋体" w:cs="宋体"/>
                <w:b w:val="0"/>
                <w:i w:val="0"/>
                <w:iCs w:val="0"/>
                <w:color w:val="auto"/>
                <w:kern w:val="0"/>
                <w:sz w:val="18"/>
                <w:szCs w:val="18"/>
                <w:u w:val="none"/>
                <w:lang w:val="en-US" w:eastAsia="zh-CN" w:bidi="ar"/>
              </w:rPr>
              <w:t>硬盘（满足6个月录像存储）</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6AA9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w:t>
            </w:r>
            <w:r>
              <w:rPr>
                <w:rFonts w:hint="default" w:ascii="宋体" w:hAnsi="宋体" w:eastAsia="宋体" w:cs="宋体"/>
                <w:b w:val="0"/>
                <w:i w:val="0"/>
                <w:iCs w:val="0"/>
                <w:color w:val="auto"/>
                <w:kern w:val="0"/>
                <w:sz w:val="18"/>
                <w:szCs w:val="18"/>
                <w:u w:val="none"/>
                <w:lang w:val="en-US" w:eastAsia="zh-CN" w:bidi="ar"/>
              </w:rPr>
              <w:t>8TB容量，3.5英寸，SATA3.0接口，5400RPM</w:t>
            </w:r>
            <w:r>
              <w:rPr>
                <w:rFonts w:hint="default" w:ascii="宋体" w:hAnsi="宋体" w:eastAsia="宋体" w:cs="宋体"/>
                <w:b w:val="0"/>
                <w:i w:val="0"/>
                <w:iCs w:val="0"/>
                <w:color w:val="auto"/>
                <w:kern w:val="0"/>
                <w:sz w:val="18"/>
                <w:szCs w:val="18"/>
                <w:u w:val="none"/>
                <w:lang w:val="en-US" w:eastAsia="zh-CN" w:bidi="ar"/>
              </w:rPr>
              <w:br w:type="textWrapping"/>
            </w:r>
            <w:r>
              <w:rPr>
                <w:rFonts w:hint="default" w:ascii="宋体" w:hAnsi="宋体" w:eastAsia="宋体" w:cs="宋体"/>
                <w:b w:val="0"/>
                <w:i w:val="0"/>
                <w:iCs w:val="0"/>
                <w:color w:val="auto"/>
                <w:kern w:val="0"/>
                <w:sz w:val="18"/>
                <w:szCs w:val="18"/>
                <w:u w:val="none"/>
                <w:lang w:val="en-US" w:eastAsia="zh-CN" w:bidi="ar"/>
              </w:rPr>
              <w:t>空气盘， CMR传统磁记录</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2.</w:t>
            </w:r>
            <w:r>
              <w:rPr>
                <w:rFonts w:hint="default" w:ascii="宋体" w:hAnsi="宋体" w:eastAsia="宋体" w:cs="宋体"/>
                <w:b w:val="0"/>
                <w:i w:val="0"/>
                <w:iCs w:val="0"/>
                <w:color w:val="auto"/>
                <w:kern w:val="0"/>
                <w:sz w:val="18"/>
                <w:szCs w:val="18"/>
                <w:u w:val="none"/>
                <w:lang w:val="en-US" w:eastAsia="zh-CN" w:bidi="ar"/>
              </w:rPr>
              <w:t>传输速率215MB/s，流畅存储视频有效防止丢帧</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3.</w:t>
            </w:r>
            <w:r>
              <w:rPr>
                <w:rFonts w:hint="default" w:ascii="宋体" w:hAnsi="宋体" w:eastAsia="宋体" w:cs="宋体"/>
                <w:b w:val="0"/>
                <w:i w:val="0"/>
                <w:iCs w:val="0"/>
                <w:color w:val="auto"/>
                <w:kern w:val="0"/>
                <w:sz w:val="18"/>
                <w:szCs w:val="18"/>
                <w:u w:val="none"/>
                <w:lang w:val="en-US" w:eastAsia="zh-CN" w:bidi="ar"/>
              </w:rPr>
              <w:t>高级格式（AF）512e扇区技术，保障硬盘扇区4K对齐</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4.</w:t>
            </w:r>
            <w:r>
              <w:rPr>
                <w:rFonts w:hint="default" w:ascii="宋体" w:hAnsi="宋体" w:eastAsia="宋体" w:cs="宋体"/>
                <w:b w:val="0"/>
                <w:i w:val="0"/>
                <w:iCs w:val="0"/>
                <w:color w:val="auto"/>
                <w:kern w:val="0"/>
                <w:sz w:val="18"/>
                <w:szCs w:val="18"/>
                <w:u w:val="none"/>
                <w:lang w:val="en-US" w:eastAsia="zh-CN" w:bidi="ar"/>
              </w:rPr>
              <w:t>满足数据严苛的7*24小时运行可靠性、安全性的需求</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5.</w:t>
            </w:r>
            <w:r>
              <w:rPr>
                <w:rFonts w:hint="default" w:ascii="宋体" w:hAnsi="宋体" w:eastAsia="宋体" w:cs="宋体"/>
                <w:b w:val="0"/>
                <w:i w:val="0"/>
                <w:iCs w:val="0"/>
                <w:color w:val="auto"/>
                <w:kern w:val="0"/>
                <w:sz w:val="18"/>
                <w:szCs w:val="18"/>
                <w:u w:val="none"/>
                <w:lang w:val="en-US" w:eastAsia="zh-CN" w:bidi="ar"/>
              </w:rPr>
              <w:t>3年</w:t>
            </w:r>
            <w:r>
              <w:rPr>
                <w:rFonts w:hint="eastAsia" w:ascii="宋体" w:hAnsi="宋体" w:cs="宋体"/>
                <w:b w:val="0"/>
                <w:i w:val="0"/>
                <w:iCs w:val="0"/>
                <w:color w:val="auto"/>
                <w:kern w:val="0"/>
                <w:sz w:val="18"/>
                <w:szCs w:val="18"/>
                <w:u w:val="none"/>
                <w:lang w:val="en-US" w:eastAsia="zh-CN" w:bidi="ar"/>
              </w:rPr>
              <w:t>原厂</w:t>
            </w:r>
            <w:r>
              <w:rPr>
                <w:rFonts w:hint="default" w:ascii="宋体" w:hAnsi="宋体" w:eastAsia="宋体" w:cs="宋体"/>
                <w:b w:val="0"/>
                <w:i w:val="0"/>
                <w:iCs w:val="0"/>
                <w:color w:val="auto"/>
                <w:kern w:val="0"/>
                <w:sz w:val="18"/>
                <w:szCs w:val="18"/>
                <w:u w:val="none"/>
                <w:lang w:val="en-US" w:eastAsia="zh-CN" w:bidi="ar"/>
              </w:rPr>
              <w:t>质保服务</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C5C0C">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个</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DDDF5">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r>
              <w:rPr>
                <w:rFonts w:hint="eastAsia" w:ascii="宋体" w:hAnsi="宋体" w:cs="宋体"/>
                <w:b w:val="0"/>
                <w:i w:val="0"/>
                <w:iCs w:val="0"/>
                <w:color w:val="auto"/>
                <w:kern w:val="0"/>
                <w:sz w:val="18"/>
                <w:szCs w:val="18"/>
                <w:u w:val="none"/>
                <w:lang w:val="en-US" w:eastAsia="zh-CN" w:bidi="ar"/>
              </w:rPr>
              <w:t>6</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6B373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0F0CE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7EB06">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3C5A16">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8665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ascii="宋体" w:hAnsi="宋体" w:eastAsia="宋体" w:cs="宋体"/>
                <w:b w:val="0"/>
                <w:i w:val="0"/>
                <w:iCs w:val="0"/>
                <w:color w:val="auto"/>
                <w:kern w:val="0"/>
                <w:sz w:val="18"/>
                <w:szCs w:val="18"/>
                <w:u w:val="none"/>
                <w:lang w:val="en-US" w:eastAsia="zh-CN" w:bidi="ar"/>
              </w:rPr>
              <w:t>交换机</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72121">
            <w:pPr>
              <w:keepNext w:val="0"/>
              <w:keepLines w:val="0"/>
              <w:widowControl/>
              <w:suppressLineNumbers w:val="0"/>
              <w:jc w:val="both"/>
              <w:textAlignment w:val="center"/>
              <w:rPr>
                <w:rFonts w:hint="default" w:ascii="宋体" w:hAnsi="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1.1U标准机架。</w:t>
            </w:r>
          </w:p>
          <w:p w14:paraId="1347650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提供</w:t>
            </w:r>
            <w:r>
              <w:rPr>
                <w:rFonts w:hint="default" w:ascii="宋体" w:hAnsi="宋体" w:eastAsia="宋体" w:cs="宋体"/>
                <w:b w:val="0"/>
                <w:i w:val="0"/>
                <w:iCs w:val="0"/>
                <w:color w:val="auto"/>
                <w:kern w:val="0"/>
                <w:sz w:val="18"/>
                <w:szCs w:val="18"/>
                <w:u w:val="none"/>
                <w:lang w:val="en-US" w:eastAsia="zh-CN" w:bidi="ar"/>
              </w:rPr>
              <w:t>24</w:t>
            </w:r>
            <w:r>
              <w:rPr>
                <w:rFonts w:hint="eastAsia" w:ascii="宋体" w:hAnsi="宋体" w:eastAsia="宋体" w:cs="宋体"/>
                <w:b w:val="0"/>
                <w:i w:val="0"/>
                <w:iCs w:val="0"/>
                <w:color w:val="auto"/>
                <w:kern w:val="0"/>
                <w:sz w:val="18"/>
                <w:szCs w:val="18"/>
                <w:u w:val="none"/>
                <w:lang w:val="en-US" w:eastAsia="zh-CN" w:bidi="ar"/>
              </w:rPr>
              <w:t>个千兆</w:t>
            </w:r>
            <w:r>
              <w:rPr>
                <w:rFonts w:hint="default" w:ascii="宋体" w:hAnsi="宋体" w:eastAsia="宋体" w:cs="宋体"/>
                <w:b w:val="0"/>
                <w:i w:val="0"/>
                <w:iCs w:val="0"/>
                <w:color w:val="auto"/>
                <w:kern w:val="0"/>
                <w:sz w:val="18"/>
                <w:szCs w:val="18"/>
                <w:u w:val="none"/>
                <w:lang w:val="en-US" w:eastAsia="zh-CN" w:bidi="ar"/>
              </w:rPr>
              <w:t>PoE</w:t>
            </w:r>
            <w:r>
              <w:rPr>
                <w:rFonts w:hint="eastAsia" w:ascii="宋体" w:hAnsi="宋体" w:eastAsia="宋体" w:cs="宋体"/>
                <w:b w:val="0"/>
                <w:i w:val="0"/>
                <w:iCs w:val="0"/>
                <w:color w:val="auto"/>
                <w:kern w:val="0"/>
                <w:sz w:val="18"/>
                <w:szCs w:val="18"/>
                <w:u w:val="none"/>
                <w:lang w:val="en-US" w:eastAsia="zh-CN" w:bidi="ar"/>
              </w:rPr>
              <w:t>电口和</w:t>
            </w:r>
            <w:r>
              <w:rPr>
                <w:rFonts w:hint="default" w:ascii="宋体" w:hAnsi="宋体" w:eastAsia="宋体" w:cs="宋体"/>
                <w:b w:val="0"/>
                <w:i w:val="0"/>
                <w:iCs w:val="0"/>
                <w:color w:val="auto"/>
                <w:kern w:val="0"/>
                <w:sz w:val="18"/>
                <w:szCs w:val="18"/>
                <w:u w:val="none"/>
                <w:lang w:val="en-US" w:eastAsia="zh-CN" w:bidi="ar"/>
              </w:rPr>
              <w:t>2</w:t>
            </w:r>
            <w:r>
              <w:rPr>
                <w:rFonts w:hint="eastAsia" w:ascii="宋体" w:hAnsi="宋体" w:eastAsia="宋体" w:cs="宋体"/>
                <w:b w:val="0"/>
                <w:i w:val="0"/>
                <w:iCs w:val="0"/>
                <w:color w:val="auto"/>
                <w:kern w:val="0"/>
                <w:sz w:val="18"/>
                <w:szCs w:val="18"/>
                <w:u w:val="none"/>
                <w:lang w:val="en-US" w:eastAsia="zh-CN" w:bidi="ar"/>
              </w:rPr>
              <w:t>个千兆光口。</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3.</w:t>
            </w:r>
            <w:r>
              <w:rPr>
                <w:rFonts w:hint="eastAsia" w:ascii="宋体" w:hAnsi="宋体" w:eastAsia="宋体" w:cs="宋体"/>
                <w:b w:val="0"/>
                <w:i w:val="0"/>
                <w:iCs w:val="0"/>
                <w:color w:val="auto"/>
                <w:kern w:val="0"/>
                <w:sz w:val="18"/>
                <w:szCs w:val="18"/>
                <w:u w:val="none"/>
                <w:lang w:val="en-US" w:eastAsia="zh-CN" w:bidi="ar"/>
              </w:rPr>
              <w:t>支持</w:t>
            </w:r>
            <w:r>
              <w:rPr>
                <w:rFonts w:hint="default" w:ascii="宋体" w:hAnsi="宋体" w:eastAsia="宋体" w:cs="宋体"/>
                <w:b w:val="0"/>
                <w:i w:val="0"/>
                <w:iCs w:val="0"/>
                <w:color w:val="auto"/>
                <w:kern w:val="0"/>
                <w:sz w:val="18"/>
                <w:szCs w:val="18"/>
                <w:u w:val="none"/>
                <w:lang w:val="en-US" w:eastAsia="zh-CN" w:bidi="ar"/>
              </w:rPr>
              <w:t>IEEE 802.3at/af</w:t>
            </w:r>
            <w:r>
              <w:rPr>
                <w:rFonts w:hint="eastAsia" w:ascii="宋体" w:hAnsi="宋体" w:eastAsia="宋体" w:cs="宋体"/>
                <w:b w:val="0"/>
                <w:i w:val="0"/>
                <w:iCs w:val="0"/>
                <w:color w:val="auto"/>
                <w:kern w:val="0"/>
                <w:sz w:val="18"/>
                <w:szCs w:val="18"/>
                <w:u w:val="none"/>
                <w:lang w:val="en-US" w:eastAsia="zh-CN" w:bidi="ar"/>
              </w:rPr>
              <w:t>标准。</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4.</w:t>
            </w:r>
            <w:r>
              <w:rPr>
                <w:rFonts w:hint="eastAsia" w:ascii="宋体" w:hAnsi="宋体" w:eastAsia="宋体" w:cs="宋体"/>
                <w:b w:val="0"/>
                <w:i w:val="0"/>
                <w:iCs w:val="0"/>
                <w:color w:val="auto"/>
                <w:kern w:val="0"/>
                <w:sz w:val="18"/>
                <w:szCs w:val="18"/>
                <w:u w:val="none"/>
                <w:lang w:val="en-US" w:eastAsia="zh-CN" w:bidi="ar"/>
              </w:rPr>
              <w:t>支持</w:t>
            </w:r>
            <w:r>
              <w:rPr>
                <w:rFonts w:hint="default" w:ascii="宋体" w:hAnsi="宋体" w:eastAsia="宋体" w:cs="宋体"/>
                <w:b w:val="0"/>
                <w:i w:val="0"/>
                <w:iCs w:val="0"/>
                <w:color w:val="auto"/>
                <w:kern w:val="0"/>
                <w:sz w:val="18"/>
                <w:szCs w:val="18"/>
                <w:u w:val="none"/>
                <w:lang w:val="en-US" w:eastAsia="zh-CN" w:bidi="ar"/>
              </w:rPr>
              <w:t>IEEE 802.3</w:t>
            </w: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u w:val="none"/>
                <w:lang w:val="en-US" w:eastAsia="zh-CN" w:bidi="ar"/>
              </w:rPr>
              <w:t>IEEE 802.3u</w:t>
            </w: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u w:val="none"/>
                <w:lang w:val="en-US" w:eastAsia="zh-CN" w:bidi="ar"/>
              </w:rPr>
              <w:t>IEEE 802.3x</w:t>
            </w: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u w:val="none"/>
                <w:lang w:val="en-US" w:eastAsia="zh-CN" w:bidi="ar"/>
              </w:rPr>
              <w:t>IEEE 802.3ab</w:t>
            </w: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u w:val="none"/>
                <w:lang w:val="en-US" w:eastAsia="zh-CN" w:bidi="ar"/>
              </w:rPr>
              <w:t>IEEE 802.3z</w:t>
            </w:r>
            <w:r>
              <w:rPr>
                <w:rFonts w:hint="eastAsia" w:ascii="宋体" w:hAnsi="宋体" w:eastAsia="宋体" w:cs="宋体"/>
                <w:b w:val="0"/>
                <w:i w:val="0"/>
                <w:iCs w:val="0"/>
                <w:color w:val="auto"/>
                <w:kern w:val="0"/>
                <w:sz w:val="18"/>
                <w:szCs w:val="18"/>
                <w:u w:val="none"/>
                <w:lang w:val="en-US" w:eastAsia="zh-CN" w:bidi="ar"/>
              </w:rPr>
              <w:t>标准。</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5.</w:t>
            </w:r>
            <w:r>
              <w:rPr>
                <w:rFonts w:hint="eastAsia" w:ascii="宋体" w:hAnsi="宋体" w:eastAsia="宋体" w:cs="宋体"/>
                <w:b w:val="0"/>
                <w:i w:val="0"/>
                <w:iCs w:val="0"/>
                <w:color w:val="auto"/>
                <w:kern w:val="0"/>
                <w:sz w:val="18"/>
                <w:szCs w:val="18"/>
                <w:u w:val="none"/>
                <w:lang w:val="en-US" w:eastAsia="zh-CN" w:bidi="ar"/>
              </w:rPr>
              <w:t>支持</w:t>
            </w:r>
            <w:r>
              <w:rPr>
                <w:rFonts w:hint="default" w:ascii="宋体" w:hAnsi="宋体" w:eastAsia="宋体" w:cs="宋体"/>
                <w:b w:val="0"/>
                <w:i w:val="0"/>
                <w:iCs w:val="0"/>
                <w:color w:val="auto"/>
                <w:kern w:val="0"/>
                <w:sz w:val="18"/>
                <w:szCs w:val="18"/>
                <w:u w:val="none"/>
                <w:lang w:val="en-US" w:eastAsia="zh-CN" w:bidi="ar"/>
              </w:rPr>
              <w:t>iVMS-4200</w:t>
            </w:r>
            <w:r>
              <w:rPr>
                <w:rFonts w:hint="eastAsia" w:ascii="宋体" w:hAnsi="宋体" w:eastAsia="宋体" w:cs="宋体"/>
                <w:b w:val="0"/>
                <w:i w:val="0"/>
                <w:iCs w:val="0"/>
                <w:color w:val="auto"/>
                <w:kern w:val="0"/>
                <w:sz w:val="18"/>
                <w:szCs w:val="18"/>
                <w:u w:val="none"/>
                <w:lang w:val="en-US" w:eastAsia="zh-CN" w:bidi="ar"/>
              </w:rPr>
              <w:t>客户端和海康互联</w:t>
            </w:r>
            <w:r>
              <w:rPr>
                <w:rFonts w:hint="default" w:ascii="宋体" w:hAnsi="宋体" w:eastAsia="宋体" w:cs="宋体"/>
                <w:b w:val="0"/>
                <w:i w:val="0"/>
                <w:iCs w:val="0"/>
                <w:color w:val="auto"/>
                <w:kern w:val="0"/>
                <w:sz w:val="18"/>
                <w:szCs w:val="18"/>
                <w:u w:val="none"/>
                <w:lang w:val="en-US" w:eastAsia="zh-CN" w:bidi="ar"/>
              </w:rPr>
              <w:t>APP</w:t>
            </w:r>
            <w:r>
              <w:rPr>
                <w:rFonts w:hint="eastAsia" w:ascii="宋体" w:hAnsi="宋体" w:eastAsia="宋体" w:cs="宋体"/>
                <w:b w:val="0"/>
                <w:i w:val="0"/>
                <w:iCs w:val="0"/>
                <w:color w:val="auto"/>
                <w:kern w:val="0"/>
                <w:sz w:val="18"/>
                <w:szCs w:val="18"/>
                <w:u w:val="none"/>
                <w:lang w:val="en-US" w:eastAsia="zh-CN" w:bidi="ar"/>
              </w:rPr>
              <w:t>管理。</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6.</w:t>
            </w:r>
            <w:r>
              <w:rPr>
                <w:rFonts w:hint="eastAsia" w:ascii="宋体" w:hAnsi="宋体" w:eastAsia="宋体" w:cs="宋体"/>
                <w:b w:val="0"/>
                <w:i w:val="0"/>
                <w:iCs w:val="0"/>
                <w:color w:val="auto"/>
                <w:kern w:val="0"/>
                <w:sz w:val="18"/>
                <w:szCs w:val="18"/>
                <w:u w:val="none"/>
                <w:lang w:val="en-US" w:eastAsia="zh-CN" w:bidi="ar"/>
              </w:rPr>
              <w:t>支持安防网络拓扑管理、端口管理，支持远程升级。</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7.</w:t>
            </w:r>
            <w:r>
              <w:rPr>
                <w:rFonts w:hint="eastAsia" w:ascii="宋体" w:hAnsi="宋体" w:eastAsia="宋体" w:cs="宋体"/>
                <w:b w:val="0"/>
                <w:i w:val="0"/>
                <w:iCs w:val="0"/>
                <w:color w:val="auto"/>
                <w:kern w:val="0"/>
                <w:sz w:val="18"/>
                <w:szCs w:val="18"/>
                <w:u w:val="none"/>
                <w:lang w:val="en-US" w:eastAsia="zh-CN" w:bidi="ar"/>
              </w:rPr>
              <w:t>支持</w:t>
            </w:r>
            <w:r>
              <w:rPr>
                <w:rFonts w:hint="default" w:ascii="宋体" w:hAnsi="宋体" w:eastAsia="宋体" w:cs="宋体"/>
                <w:b w:val="0"/>
                <w:i w:val="0"/>
                <w:iCs w:val="0"/>
                <w:color w:val="auto"/>
                <w:kern w:val="0"/>
                <w:sz w:val="18"/>
                <w:szCs w:val="18"/>
                <w:u w:val="none"/>
                <w:lang w:val="en-US" w:eastAsia="zh-CN" w:bidi="ar"/>
              </w:rPr>
              <w:t>6 KV</w:t>
            </w:r>
            <w:r>
              <w:rPr>
                <w:rFonts w:hint="eastAsia" w:ascii="宋体" w:hAnsi="宋体" w:eastAsia="宋体" w:cs="宋体"/>
                <w:b w:val="0"/>
                <w:i w:val="0"/>
                <w:iCs w:val="0"/>
                <w:color w:val="auto"/>
                <w:kern w:val="0"/>
                <w:sz w:val="18"/>
                <w:szCs w:val="18"/>
                <w:u w:val="none"/>
                <w:lang w:val="en-US" w:eastAsia="zh-CN" w:bidi="ar"/>
              </w:rPr>
              <w:t>防浪涌（</w:t>
            </w:r>
            <w:r>
              <w:rPr>
                <w:rFonts w:hint="default" w:ascii="宋体" w:hAnsi="宋体" w:eastAsia="宋体" w:cs="宋体"/>
                <w:b w:val="0"/>
                <w:i w:val="0"/>
                <w:iCs w:val="0"/>
                <w:color w:val="auto"/>
                <w:kern w:val="0"/>
                <w:sz w:val="18"/>
                <w:szCs w:val="18"/>
                <w:u w:val="none"/>
                <w:lang w:val="en-US" w:eastAsia="zh-CN" w:bidi="ar"/>
              </w:rPr>
              <w:t>PoE</w:t>
            </w:r>
            <w:r>
              <w:rPr>
                <w:rFonts w:hint="eastAsia" w:ascii="宋体" w:hAnsi="宋体" w:eastAsia="宋体" w:cs="宋体"/>
                <w:b w:val="0"/>
                <w:i w:val="0"/>
                <w:iCs w:val="0"/>
                <w:color w:val="auto"/>
                <w:kern w:val="0"/>
                <w:sz w:val="18"/>
                <w:szCs w:val="18"/>
                <w:u w:val="none"/>
                <w:lang w:val="en-US" w:eastAsia="zh-CN" w:bidi="ar"/>
              </w:rPr>
              <w:t>口）。</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8.</w:t>
            </w:r>
            <w:r>
              <w:rPr>
                <w:rFonts w:hint="eastAsia" w:ascii="宋体" w:hAnsi="宋体" w:eastAsia="宋体" w:cs="宋体"/>
                <w:b w:val="0"/>
                <w:i w:val="0"/>
                <w:iCs w:val="0"/>
                <w:color w:val="auto"/>
                <w:kern w:val="0"/>
                <w:sz w:val="18"/>
                <w:szCs w:val="18"/>
                <w:u w:val="none"/>
                <w:lang w:val="en-US" w:eastAsia="zh-CN" w:bidi="ar"/>
              </w:rPr>
              <w:t>支持</w:t>
            </w:r>
            <w:r>
              <w:rPr>
                <w:rFonts w:hint="default" w:ascii="宋体" w:hAnsi="宋体" w:eastAsia="宋体" w:cs="宋体"/>
                <w:b w:val="0"/>
                <w:i w:val="0"/>
                <w:iCs w:val="0"/>
                <w:color w:val="auto"/>
                <w:kern w:val="0"/>
                <w:sz w:val="18"/>
                <w:szCs w:val="18"/>
                <w:u w:val="none"/>
                <w:lang w:val="en-US" w:eastAsia="zh-CN" w:bidi="ar"/>
              </w:rPr>
              <w:t>PoE</w:t>
            </w:r>
            <w:r>
              <w:rPr>
                <w:rFonts w:hint="eastAsia" w:ascii="宋体" w:hAnsi="宋体" w:eastAsia="宋体" w:cs="宋体"/>
                <w:b w:val="0"/>
                <w:i w:val="0"/>
                <w:iCs w:val="0"/>
                <w:color w:val="auto"/>
                <w:kern w:val="0"/>
                <w:sz w:val="18"/>
                <w:szCs w:val="18"/>
                <w:u w:val="none"/>
                <w:lang w:val="en-US" w:eastAsia="zh-CN" w:bidi="ar"/>
              </w:rPr>
              <w:t>输出功率管理，整机最大</w:t>
            </w:r>
            <w:r>
              <w:rPr>
                <w:rFonts w:hint="default" w:ascii="宋体" w:hAnsi="宋体" w:eastAsia="宋体" w:cs="宋体"/>
                <w:b w:val="0"/>
                <w:i w:val="0"/>
                <w:iCs w:val="0"/>
                <w:color w:val="auto"/>
                <w:kern w:val="0"/>
                <w:sz w:val="18"/>
                <w:szCs w:val="18"/>
                <w:u w:val="none"/>
                <w:lang w:val="en-US" w:eastAsia="zh-CN" w:bidi="ar"/>
              </w:rPr>
              <w:t>PoE</w:t>
            </w:r>
            <w:r>
              <w:rPr>
                <w:rFonts w:hint="eastAsia" w:ascii="宋体" w:hAnsi="宋体" w:eastAsia="宋体" w:cs="宋体"/>
                <w:b w:val="0"/>
                <w:i w:val="0"/>
                <w:iCs w:val="0"/>
                <w:color w:val="auto"/>
                <w:kern w:val="0"/>
                <w:sz w:val="18"/>
                <w:szCs w:val="18"/>
                <w:u w:val="none"/>
                <w:lang w:val="en-US" w:eastAsia="zh-CN" w:bidi="ar"/>
              </w:rPr>
              <w:t>输出功率</w:t>
            </w:r>
            <w:r>
              <w:rPr>
                <w:rFonts w:hint="default" w:ascii="宋体" w:hAnsi="宋体" w:eastAsia="宋体" w:cs="宋体"/>
                <w:b w:val="0"/>
                <w:i w:val="0"/>
                <w:iCs w:val="0"/>
                <w:color w:val="auto"/>
                <w:kern w:val="0"/>
                <w:sz w:val="18"/>
                <w:szCs w:val="18"/>
                <w:u w:val="none"/>
                <w:lang w:val="en-US" w:eastAsia="zh-CN" w:bidi="ar"/>
              </w:rPr>
              <w:t>370 W</w:t>
            </w:r>
            <w:r>
              <w:rPr>
                <w:rFonts w:hint="eastAsia" w:ascii="宋体" w:hAnsi="宋体" w:eastAsia="宋体" w:cs="宋体"/>
                <w:b w:val="0"/>
                <w:i w:val="0"/>
                <w:iCs w:val="0"/>
                <w:color w:val="auto"/>
                <w:kern w:val="0"/>
                <w:sz w:val="18"/>
                <w:szCs w:val="18"/>
                <w:u w:val="none"/>
                <w:lang w:val="en-US" w:eastAsia="zh-CN" w:bidi="ar"/>
              </w:rPr>
              <w:t>。</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9.</w:t>
            </w:r>
            <w:r>
              <w:rPr>
                <w:rFonts w:hint="eastAsia" w:ascii="宋体" w:hAnsi="宋体" w:eastAsia="宋体" w:cs="宋体"/>
                <w:b w:val="0"/>
                <w:i w:val="0"/>
                <w:iCs w:val="0"/>
                <w:color w:val="auto"/>
                <w:kern w:val="0"/>
                <w:sz w:val="18"/>
                <w:szCs w:val="18"/>
                <w:u w:val="none"/>
                <w:lang w:val="en-US" w:eastAsia="zh-CN" w:bidi="ar"/>
              </w:rPr>
              <w:t>千兆网络接入设计、存储转发交换方式。</w:t>
            </w:r>
            <w:r>
              <w:rPr>
                <w:rFonts w:hint="default" w:ascii="宋体" w:hAnsi="宋体" w:eastAsia="宋体" w:cs="宋体"/>
                <w:b w:val="0"/>
                <w:i w:val="0"/>
                <w:iCs w:val="0"/>
                <w:color w:val="auto"/>
                <w:kern w:val="0"/>
                <w:sz w:val="18"/>
                <w:szCs w:val="18"/>
                <w:u w:val="none"/>
                <w:lang w:val="en-US" w:eastAsia="zh-CN" w:bidi="ar"/>
              </w:rPr>
              <w:br w:type="textWrapping"/>
            </w:r>
            <w:r>
              <w:rPr>
                <w:rFonts w:hint="eastAsia" w:ascii="宋体" w:hAnsi="宋体" w:cs="宋体"/>
                <w:b w:val="0"/>
                <w:i w:val="0"/>
                <w:iCs w:val="0"/>
                <w:color w:val="auto"/>
                <w:kern w:val="0"/>
                <w:sz w:val="18"/>
                <w:szCs w:val="18"/>
                <w:u w:val="none"/>
                <w:lang w:val="en-US" w:eastAsia="zh-CN" w:bidi="ar"/>
              </w:rPr>
              <w:t>10.</w:t>
            </w:r>
            <w:r>
              <w:rPr>
                <w:rFonts w:hint="eastAsia" w:ascii="宋体" w:hAnsi="宋体" w:eastAsia="宋体" w:cs="宋体"/>
                <w:b w:val="0"/>
                <w:i w:val="0"/>
                <w:iCs w:val="0"/>
                <w:color w:val="auto"/>
                <w:kern w:val="0"/>
                <w:sz w:val="18"/>
                <w:szCs w:val="18"/>
                <w:u w:val="none"/>
                <w:lang w:val="en-US" w:eastAsia="zh-CN" w:bidi="ar"/>
              </w:rPr>
              <w:t>坚固式高强度金属外壳。</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CDA39">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C0BF2">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0F787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30E6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14350D">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A40BB3">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FD60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ascii="宋体" w:hAnsi="宋体" w:eastAsia="宋体" w:cs="宋体"/>
                <w:b w:val="0"/>
                <w:i w:val="0"/>
                <w:iCs w:val="0"/>
                <w:color w:val="auto"/>
                <w:kern w:val="0"/>
                <w:sz w:val="18"/>
                <w:szCs w:val="18"/>
                <w:u w:val="none"/>
                <w:lang w:val="en-US" w:eastAsia="zh-CN" w:bidi="ar"/>
              </w:rPr>
              <w:t>视频机柜</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E7E2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42U服务器机柜</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2D3D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106D9">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043D57">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671FC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B274C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3331E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1BD8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r>
              <w:rPr>
                <w:rFonts w:ascii="宋体" w:hAnsi="宋体" w:eastAsia="宋体" w:cs="宋体"/>
                <w:b w:val="0"/>
                <w:i w:val="0"/>
                <w:iCs w:val="0"/>
                <w:color w:val="auto"/>
                <w:kern w:val="0"/>
                <w:sz w:val="18"/>
                <w:szCs w:val="18"/>
                <w:u w:val="none"/>
                <w:lang w:val="en-US" w:eastAsia="zh-CN" w:bidi="ar"/>
              </w:rPr>
              <w:t>配套线缆及光缆</w:t>
            </w:r>
          </w:p>
        </w:tc>
        <w:tc>
          <w:tcPr>
            <w:tcW w:w="50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4CF9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数据线、网线、光缆、等辅材</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49BA0">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2E260">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w:t>
            </w: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719F90">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tc>
      </w:tr>
      <w:tr w14:paraId="06E7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F8F69">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62B2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半球式监控摄像设备</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35EEF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 成像器件：高性能CMOS图像传感器</w:t>
            </w:r>
          </w:p>
          <w:p w14:paraId="46C8087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 像素规格：400万高清像素</w:t>
            </w:r>
          </w:p>
          <w:p w14:paraId="4083BE0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 视频分辨率：2560×1440，支持25fps实时编码</w:t>
            </w:r>
          </w:p>
          <w:p w14:paraId="2C56A73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 镜头规格：标配4mm定焦镜头，可选2.8mm/6mm/8mm</w:t>
            </w:r>
          </w:p>
          <w:p w14:paraId="4CDB2EF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 夜视距离：阵列红外补光，有效夜视距离≥20米</w:t>
            </w:r>
          </w:p>
          <w:p w14:paraId="54424A3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 日夜切换：内置IR-CUT双滤光片，昼夜自动切换</w:t>
            </w:r>
          </w:p>
          <w:p w14:paraId="06B5A01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7. 最低照度：彩色0.01Lux，红外0Lux全黑可视</w:t>
            </w:r>
          </w:p>
          <w:p w14:paraId="557B560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8. 视频编码：支持H.265、H.264智能编码，节省存储空间</w:t>
            </w:r>
          </w:p>
          <w:p w14:paraId="103D9A8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9. 图像功能：支持宽动态、3D数字降噪、强光抑制、电子防抖</w:t>
            </w:r>
          </w:p>
          <w:p w14:paraId="5E9AE8B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10. 智能功能：人形检测、移动侦测、区域入侵、异常报警</w:t>
            </w:r>
          </w:p>
          <w:p w14:paraId="3671C5C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11. 供电方式：支持标准POE供电（DC48V），兼容DC12V供电</w:t>
            </w:r>
          </w:p>
          <w:p w14:paraId="41A4AF1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12. 网络接口：RJ45以太网口，稳定联网传输</w:t>
            </w:r>
          </w:p>
          <w:p w14:paraId="38160F4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13. 通信协议：兼容ONVIF协议、国标GB28181协议</w:t>
            </w:r>
          </w:p>
          <w:p w14:paraId="0AF6327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14. 存储方式：支持TF卡本地存储</w:t>
            </w:r>
            <w:r>
              <w:rPr>
                <w:rFonts w:hint="eastAsia" w:ascii="宋体" w:hAnsi="宋体" w:cs="宋体"/>
                <w:b w:val="0"/>
                <w:i w:val="0"/>
                <w:iCs w:val="0"/>
                <w:color w:val="auto"/>
                <w:kern w:val="0"/>
                <w:sz w:val="18"/>
                <w:szCs w:val="18"/>
                <w:u w:val="none"/>
                <w:lang w:val="en-US" w:eastAsia="zh-CN" w:bidi="ar"/>
              </w:rPr>
              <w:t>和</w:t>
            </w:r>
            <w:r>
              <w:rPr>
                <w:rFonts w:hint="eastAsia" w:ascii="宋体" w:hAnsi="宋体" w:eastAsia="宋体" w:cs="宋体"/>
                <w:b w:val="0"/>
                <w:i w:val="0"/>
                <w:iCs w:val="0"/>
                <w:color w:val="auto"/>
                <w:kern w:val="0"/>
                <w:sz w:val="18"/>
                <w:szCs w:val="18"/>
                <w:u w:val="none"/>
                <w:lang w:val="en-US" w:eastAsia="zh-CN" w:bidi="ar"/>
              </w:rPr>
              <w:t>NVR集中存储</w:t>
            </w:r>
          </w:p>
          <w:p w14:paraId="5F8734B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15. 防护等级：IP66防尘防水</w:t>
            </w:r>
            <w:r>
              <w:rPr>
                <w:rFonts w:hint="eastAsia" w:ascii="宋体" w:hAnsi="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E2C6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F79C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5315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p>
        </w:tc>
      </w:tr>
      <w:tr w14:paraId="44DF1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86C51">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7952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枪式摄像设备</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8F999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1、防蛛网臻全彩智能摄像机；</w:t>
            </w:r>
          </w:p>
          <w:p w14:paraId="6ABCDB9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2、具有不小于1/1.8"英寸传感器；</w:t>
            </w:r>
          </w:p>
          <w:p w14:paraId="604C094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3、最低照度：彩色不大于0.0002lx，黑白不大于0.0001lx。</w:t>
            </w:r>
          </w:p>
          <w:p w14:paraId="360DCCF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4、光圈不小于F1.0。</w:t>
            </w:r>
          </w:p>
          <w:p w14:paraId="63E58EF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5、内置1颗CPU/GPU/NPU一体智能算法芯片。</w:t>
            </w:r>
          </w:p>
          <w:p w14:paraId="5BAFF2B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6、当智能分析行为类型为区域入侵、越界入侵、进入区域、离开区域时，报警检测目标设置为人体和/或车辆时，在设定的检测区域内出现光线明暗变化、 篮球滚动、狗行走、树摇晃、旗帜飘动情况时，不触发报警。</w:t>
            </w:r>
          </w:p>
          <w:p w14:paraId="74F53D9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7、支持2种智能资源模式切换：全抓拍（默认）、Smart事件；</w:t>
            </w:r>
          </w:p>
          <w:p w14:paraId="1FE4ACE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8、全抓拍模式：支持对运动目标进行检测、抓拍、评分、筛选，输出人脸、人体、车辆、车牌、非机动车抓拍结果和车牌号码识别；</w:t>
            </w:r>
          </w:p>
          <w:p w14:paraId="1BB338A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9、Smart事件模式： 支持越界侦测，区域入侵侦测，进入/离开区域侦测，徘徊侦测，人员聚集侦测，快速运动侦测，停车侦测，物品遗留/拿取侦测 场景变更侦测,音频陡升/陡降侦测,音频有无侦测，虚焦侦测。其中越界侦测，区域入侵侦测，进入区域侦测，离开区域侦测为深度学习算法，支持联动声光预警；</w:t>
            </w:r>
          </w:p>
          <w:p w14:paraId="2684023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10、镜头上部具备遮阳模块，可遮挡与镜头平面夹角不大于13°的阳光或雨水。（公安部</w:t>
            </w:r>
            <w:r>
              <w:rPr>
                <w:rFonts w:hint="eastAsia" w:ascii="宋体" w:hAnsi="宋体" w:cs="宋体"/>
                <w:b w:val="0"/>
                <w:i w:val="0"/>
                <w:iCs w:val="0"/>
                <w:color w:val="auto"/>
                <w:kern w:val="0"/>
                <w:sz w:val="18"/>
                <w:szCs w:val="18"/>
                <w:u w:val="none"/>
                <w:lang w:val="en-US" w:eastAsia="zh-CN" w:bidi="ar"/>
              </w:rPr>
              <w:t>认证</w:t>
            </w:r>
            <w:r>
              <w:rPr>
                <w:rFonts w:hint="eastAsia" w:ascii="宋体" w:hAnsi="宋体" w:eastAsia="宋体" w:cs="宋体"/>
                <w:b w:val="0"/>
                <w:i w:val="0"/>
                <w:iCs w:val="0"/>
                <w:color w:val="auto"/>
                <w:kern w:val="0"/>
                <w:sz w:val="18"/>
                <w:szCs w:val="18"/>
                <w:u w:val="none"/>
                <w:lang w:val="en-US" w:eastAsia="zh-CN" w:bidi="ar"/>
              </w:rPr>
              <w:t>检验报告证明）</w:t>
            </w:r>
          </w:p>
          <w:p w14:paraId="0498957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11、样机具有不低于16颗补光灯，支持8颗远光灯、8颗近光灯，当环境照度降低至一定值时，样机可自动开启补光灯补光，样机在白天、夜晚均应输出彩色视频图像。（公安部</w:t>
            </w:r>
            <w:r>
              <w:rPr>
                <w:rFonts w:hint="eastAsia" w:ascii="宋体" w:hAnsi="宋体" w:cs="宋体"/>
                <w:b w:val="0"/>
                <w:i w:val="0"/>
                <w:iCs w:val="0"/>
                <w:color w:val="auto"/>
                <w:kern w:val="0"/>
                <w:sz w:val="18"/>
                <w:szCs w:val="18"/>
                <w:u w:val="none"/>
                <w:lang w:val="en-US" w:eastAsia="zh-CN" w:bidi="ar"/>
              </w:rPr>
              <w:t>认证</w:t>
            </w:r>
            <w:r>
              <w:rPr>
                <w:rFonts w:hint="eastAsia" w:ascii="宋体" w:hAnsi="宋体" w:eastAsia="宋体" w:cs="宋体"/>
                <w:b w:val="0"/>
                <w:i w:val="0"/>
                <w:iCs w:val="0"/>
                <w:color w:val="auto"/>
                <w:kern w:val="0"/>
                <w:sz w:val="18"/>
                <w:szCs w:val="18"/>
                <w:u w:val="none"/>
                <w:lang w:val="en-US" w:eastAsia="zh-CN" w:bidi="ar"/>
              </w:rPr>
              <w:t>检验报告证明）</w:t>
            </w:r>
          </w:p>
          <w:p w14:paraId="448DCC7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12、内置1个麦克风，1个扬声器，支持1路报警输入，1路报警输出，1路音频输入，1路音频输出，1个RS485接口，支持DC12V/POE供电；</w:t>
            </w:r>
          </w:p>
          <w:p w14:paraId="216D4D4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13、支持不低于IP67防护等级；</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3FFB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台</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58B9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FC2B2">
            <w:pPr>
              <w:jc w:val="center"/>
              <w:rPr>
                <w:rFonts w:hint="eastAsia" w:ascii="宋体" w:hAnsi="宋体" w:eastAsia="宋体" w:cs="宋体"/>
                <w:b w:val="0"/>
                <w:i w:val="0"/>
                <w:iCs w:val="0"/>
                <w:color w:val="auto"/>
                <w:sz w:val="18"/>
                <w:szCs w:val="18"/>
                <w:u w:val="none"/>
              </w:rPr>
            </w:pPr>
          </w:p>
        </w:tc>
      </w:tr>
      <w:tr w14:paraId="103B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A2973">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18AA0">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监控摄像设备</w:t>
            </w:r>
            <w:r>
              <w:rPr>
                <w:rFonts w:hint="eastAsia" w:ascii="宋体" w:hAnsi="宋体" w:cs="宋体"/>
                <w:b w:val="0"/>
                <w:i w:val="0"/>
                <w:iCs w:val="0"/>
                <w:color w:val="auto"/>
                <w:kern w:val="0"/>
                <w:sz w:val="18"/>
                <w:szCs w:val="18"/>
                <w:u w:val="none"/>
                <w:lang w:val="en-US" w:eastAsia="zh-CN" w:bidi="ar"/>
              </w:rPr>
              <w:t>立柱和支架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3E15E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含基础、杆件、辅材施工</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47CF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cs="宋体"/>
                <w:b w:val="0"/>
                <w:i w:val="0"/>
                <w:iCs w:val="0"/>
                <w:color w:val="auto"/>
                <w:kern w:val="0"/>
                <w:sz w:val="18"/>
                <w:szCs w:val="18"/>
                <w:u w:val="none"/>
                <w:lang w:val="en-US" w:eastAsia="zh-CN" w:bidi="ar"/>
              </w:rPr>
              <w:t>套</w:t>
            </w:r>
          </w:p>
        </w:tc>
        <w:tc>
          <w:tcPr>
            <w:tcW w:w="12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E662FC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6C12D">
            <w:pPr>
              <w:jc w:val="center"/>
              <w:rPr>
                <w:rFonts w:hint="eastAsia" w:ascii="宋体" w:hAnsi="宋体" w:eastAsia="宋体" w:cs="宋体"/>
                <w:b w:val="0"/>
                <w:i w:val="0"/>
                <w:iCs w:val="0"/>
                <w:color w:val="auto"/>
                <w:sz w:val="18"/>
                <w:szCs w:val="18"/>
                <w:u w:val="none"/>
              </w:rPr>
            </w:pPr>
          </w:p>
        </w:tc>
      </w:tr>
      <w:tr w14:paraId="05C9F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6DB5B8D4">
            <w:pPr>
              <w:jc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缆线及接地</w:t>
            </w:r>
          </w:p>
        </w:tc>
      </w:tr>
      <w:tr w14:paraId="29F9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0E35E">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1752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铜芯电力电缆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D32B6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 xml:space="preserve"> 电缆ZC-YJV22-4×4 含电缆头制安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FD56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D781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CF283">
            <w:pPr>
              <w:jc w:val="center"/>
              <w:rPr>
                <w:rFonts w:hint="eastAsia" w:ascii="宋体" w:hAnsi="宋体" w:eastAsia="宋体" w:cs="宋体"/>
                <w:b w:val="0"/>
                <w:i w:val="0"/>
                <w:iCs w:val="0"/>
                <w:color w:val="auto"/>
                <w:sz w:val="18"/>
                <w:szCs w:val="18"/>
                <w:u w:val="none"/>
              </w:rPr>
            </w:pPr>
          </w:p>
        </w:tc>
      </w:tr>
      <w:tr w14:paraId="70F7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1F4CF">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20E4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控制电缆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C5363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控制电缆敷设 电  缆ZC-KVVP22-4×4 含控制电缆头制安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B9C5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6ABE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8CF4A">
            <w:pPr>
              <w:jc w:val="center"/>
              <w:rPr>
                <w:rFonts w:hint="eastAsia" w:ascii="宋体" w:hAnsi="宋体" w:eastAsia="宋体" w:cs="宋体"/>
                <w:b w:val="0"/>
                <w:i w:val="0"/>
                <w:iCs w:val="0"/>
                <w:color w:val="auto"/>
                <w:sz w:val="18"/>
                <w:szCs w:val="18"/>
                <w:u w:val="none"/>
              </w:rPr>
            </w:pPr>
          </w:p>
        </w:tc>
      </w:tr>
      <w:tr w14:paraId="4098A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A52EA">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1531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控制电缆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AC3C8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u w:val="none"/>
                <w:lang w:val="en-US" w:eastAsia="zh-CN" w:bidi="ar"/>
              </w:rPr>
            </w:pPr>
            <w:r>
              <w:rPr>
                <w:rFonts w:hint="eastAsia" w:ascii="宋体" w:hAnsi="宋体" w:eastAsia="宋体" w:cs="宋体"/>
                <w:b w:val="0"/>
                <w:i w:val="0"/>
                <w:iCs w:val="0"/>
                <w:color w:val="auto"/>
                <w:kern w:val="0"/>
                <w:sz w:val="18"/>
                <w:szCs w:val="18"/>
                <w:u w:val="none"/>
                <w:lang w:val="en-US" w:eastAsia="zh-CN" w:bidi="ar"/>
              </w:rPr>
              <w:t>控制电缆敷设 电  缆ZC-KVVP22-4×2.5 含控制电缆头制安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B66D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D944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64778">
            <w:pPr>
              <w:jc w:val="center"/>
              <w:rPr>
                <w:rFonts w:hint="eastAsia" w:ascii="宋体" w:hAnsi="宋体" w:eastAsia="宋体" w:cs="宋体"/>
                <w:b w:val="0"/>
                <w:i w:val="0"/>
                <w:iCs w:val="0"/>
                <w:color w:val="auto"/>
                <w:sz w:val="18"/>
                <w:szCs w:val="18"/>
                <w:u w:val="none"/>
              </w:rPr>
            </w:pPr>
          </w:p>
        </w:tc>
      </w:tr>
      <w:tr w14:paraId="4E6D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4DD52">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59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D320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控制电缆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813BC1">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控制电缆敷设 电  缆ZC-KVVP22-7×2.5 含控制电缆头制安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8839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BF17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985BD">
            <w:pPr>
              <w:jc w:val="center"/>
              <w:rPr>
                <w:rFonts w:hint="eastAsia" w:ascii="宋体" w:hAnsi="宋体" w:eastAsia="宋体" w:cs="宋体"/>
                <w:b w:val="0"/>
                <w:i w:val="0"/>
                <w:iCs w:val="0"/>
                <w:color w:val="auto"/>
                <w:sz w:val="18"/>
                <w:szCs w:val="18"/>
                <w:u w:val="none"/>
              </w:rPr>
            </w:pPr>
          </w:p>
        </w:tc>
      </w:tr>
      <w:tr w14:paraId="58BB4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E7666">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eastAsia="zh-CN"/>
              </w:rPr>
            </w:pPr>
            <w:r>
              <w:rPr>
                <w:rFonts w:hint="eastAsia" w:ascii="宋体" w:hAnsi="宋体" w:cs="宋体"/>
                <w:b w:val="0"/>
                <w:i w:val="0"/>
                <w:iCs w:val="0"/>
                <w:color w:val="auto"/>
                <w:sz w:val="18"/>
                <w:szCs w:val="18"/>
                <w:u w:val="none"/>
                <w:lang w:val="en-US" w:eastAsia="zh-CN"/>
              </w:rPr>
              <w:t>60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018A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光缆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62F57E">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单模 8 芯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F0C8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6DD9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2000.00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95FEB">
            <w:pPr>
              <w:jc w:val="center"/>
              <w:rPr>
                <w:rFonts w:hint="eastAsia" w:ascii="宋体" w:hAnsi="宋体" w:eastAsia="宋体" w:cs="宋体"/>
                <w:b w:val="0"/>
                <w:i w:val="0"/>
                <w:iCs w:val="0"/>
                <w:color w:val="auto"/>
                <w:sz w:val="18"/>
                <w:szCs w:val="18"/>
                <w:u w:val="none"/>
              </w:rPr>
            </w:pPr>
          </w:p>
        </w:tc>
      </w:tr>
      <w:tr w14:paraId="10069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24DC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61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B8D6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接地母线</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E15A86">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接地铜绞线 BVR120mm2 含焊接端子头 包含所有安装、调试、搬运费等一切内容</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DF57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CEF0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50.00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E15DA">
            <w:pPr>
              <w:jc w:val="center"/>
              <w:rPr>
                <w:rFonts w:hint="eastAsia" w:ascii="宋体" w:hAnsi="宋体" w:eastAsia="宋体" w:cs="宋体"/>
                <w:b w:val="0"/>
                <w:i w:val="0"/>
                <w:iCs w:val="0"/>
                <w:color w:val="auto"/>
                <w:sz w:val="18"/>
                <w:szCs w:val="18"/>
                <w:u w:val="none"/>
              </w:rPr>
            </w:pPr>
          </w:p>
        </w:tc>
      </w:tr>
      <w:tr w14:paraId="155B8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DFA8E">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cs="宋体"/>
                <w:b w:val="0"/>
                <w:i w:val="0"/>
                <w:iCs w:val="0"/>
                <w:color w:val="auto"/>
                <w:kern w:val="0"/>
                <w:sz w:val="18"/>
                <w:szCs w:val="18"/>
                <w:u w:val="none"/>
                <w:lang w:val="en-US" w:eastAsia="zh-CN" w:bidi="ar"/>
              </w:rPr>
              <w:t>62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EB12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双绞线缆</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5EAECD">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 xml:space="preserve"> 管内穿放超五类屏蔽网线</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5414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5A4A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300.00</w:t>
            </w:r>
          </w:p>
        </w:tc>
        <w:tc>
          <w:tcPr>
            <w:tcW w:w="973"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0B1831A">
            <w:pPr>
              <w:jc w:val="center"/>
              <w:rPr>
                <w:rFonts w:hint="eastAsia" w:ascii="宋体" w:hAnsi="宋体" w:eastAsia="宋体" w:cs="宋体"/>
                <w:b w:val="0"/>
                <w:i w:val="0"/>
                <w:iCs w:val="0"/>
                <w:color w:val="auto"/>
                <w:sz w:val="18"/>
                <w:szCs w:val="18"/>
                <w:u w:val="none"/>
              </w:rPr>
            </w:pPr>
          </w:p>
        </w:tc>
      </w:tr>
      <w:tr w14:paraId="267FC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482" w:type="dxa"/>
            <w:gridSpan w:val="6"/>
            <w:tcBorders>
              <w:top w:val="single" w:color="000000" w:sz="4" w:space="0"/>
              <w:left w:val="single" w:color="000000" w:sz="4" w:space="0"/>
              <w:bottom w:val="single" w:color="000000" w:sz="4" w:space="0"/>
              <w:right w:val="single" w:color="auto" w:sz="4" w:space="0"/>
            </w:tcBorders>
            <w:shd w:val="clear" w:color="auto" w:fill="FFFFFF"/>
            <w:vAlign w:val="center"/>
          </w:tcPr>
          <w:p w14:paraId="53D2A1D6">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土建部分</w:t>
            </w:r>
          </w:p>
        </w:tc>
        <w:tc>
          <w:tcPr>
            <w:tcW w:w="973"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A514BF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p>
        </w:tc>
      </w:tr>
      <w:tr w14:paraId="1A265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FF28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CEF6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桩基（双立柱支架）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AF8080">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钢混组合桩桩基（双立柱）</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1、混凝土桩材料及尺寸：φ170mm*1700mm，C30混凝土</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2、钢管螺旋桩材料品种及规格：PIP76*3.5*1500mm（Q355B）、PIP76*3.5*1000mm（Q355B）；</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3、具体施工范围及其他要求详见招标图纸；</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4、投标单位须综合考虑钢筋笼、钻孔成孔方式、山体坡度、土石方外运、除锈和防腐、焊接、焊缝、安装、运输、机械进退场、山上材料搬运等一切内容，自行报价；</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0DF7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根</w:t>
            </w:r>
          </w:p>
        </w:tc>
        <w:tc>
          <w:tcPr>
            <w:tcW w:w="12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290A6F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960</w:t>
            </w:r>
          </w:p>
        </w:tc>
        <w:tc>
          <w:tcPr>
            <w:tcW w:w="973"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076F66D">
            <w:pPr>
              <w:jc w:val="center"/>
              <w:rPr>
                <w:rFonts w:hint="eastAsia" w:ascii="宋体" w:hAnsi="宋体" w:eastAsia="宋体" w:cs="宋体"/>
                <w:b w:val="0"/>
                <w:i w:val="0"/>
                <w:iCs w:val="0"/>
                <w:color w:val="auto"/>
                <w:sz w:val="18"/>
                <w:szCs w:val="18"/>
                <w:u w:val="none"/>
              </w:rPr>
            </w:pPr>
          </w:p>
        </w:tc>
      </w:tr>
      <w:tr w14:paraId="1054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5ADA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4D3E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桩基（单立柱支架）</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923FD7">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钢混组合桩桩基（单立柱）</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1、混凝土桩材料及尺寸：φ250mm*2500mm，C30混凝土</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2、钢管螺旋桩材料品种及规格：PIP127*4.5*2091mm（Q355B）；</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3、具体施工范围及其他要求详见</w:t>
            </w:r>
            <w:r>
              <w:rPr>
                <w:rFonts w:hint="eastAsia" w:ascii="宋体" w:hAnsi="宋体" w:cs="宋体"/>
                <w:b w:val="0"/>
                <w:i w:val="0"/>
                <w:iCs w:val="0"/>
                <w:color w:val="auto"/>
                <w:kern w:val="0"/>
                <w:sz w:val="18"/>
                <w:szCs w:val="18"/>
                <w:u w:val="none"/>
                <w:lang w:val="en-US" w:eastAsia="zh-CN" w:bidi="ar"/>
              </w:rPr>
              <w:t>招标</w:t>
            </w:r>
            <w:r>
              <w:rPr>
                <w:rFonts w:hint="eastAsia" w:ascii="宋体" w:hAnsi="宋体" w:eastAsia="宋体" w:cs="宋体"/>
                <w:b w:val="0"/>
                <w:i w:val="0"/>
                <w:iCs w:val="0"/>
                <w:color w:val="auto"/>
                <w:kern w:val="0"/>
                <w:sz w:val="18"/>
                <w:szCs w:val="18"/>
                <w:u w:val="none"/>
                <w:lang w:val="en-US" w:eastAsia="zh-CN" w:bidi="ar"/>
              </w:rPr>
              <w:t>图纸；</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4、投标单位须综合考虑钢筋笼、钻孔成孔方式、山体坡度、土石方外运、除锈和防腐、焊接、焊缝、安装、运输、机械进退场、山上材料搬运等一切内容，自行报价；</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6E84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根</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8AE7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1120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4A117">
            <w:pPr>
              <w:jc w:val="center"/>
              <w:rPr>
                <w:rFonts w:hint="eastAsia" w:ascii="宋体" w:hAnsi="宋体" w:eastAsia="宋体" w:cs="宋体"/>
                <w:b w:val="0"/>
                <w:i w:val="0"/>
                <w:iCs w:val="0"/>
                <w:color w:val="auto"/>
                <w:sz w:val="18"/>
                <w:szCs w:val="18"/>
                <w:u w:val="none"/>
              </w:rPr>
            </w:pPr>
          </w:p>
        </w:tc>
      </w:tr>
      <w:tr w14:paraId="25F9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8A13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6826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电缆井</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019003">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电缆井</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1、C25混凝土底板</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2、MU15混凝土实心砖井壁，M10水泥砂浆砌筑</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3、井底、井壁内外刷20mm后1：2水泥砂浆抹面</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4、100mm厚C30混凝土盖板</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5、C25混凝土井座</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5、含土方挖填运、钢筋、安装、运输、模板、预埋铁件、井字架、机械进退场、山上材料搬运、土石方挖填运等一切内容，具体详见图纸</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FD5D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座</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A2DE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891BA">
            <w:pPr>
              <w:jc w:val="center"/>
              <w:rPr>
                <w:rFonts w:hint="eastAsia" w:ascii="宋体" w:hAnsi="宋体" w:eastAsia="宋体" w:cs="宋体"/>
                <w:b w:val="0"/>
                <w:i w:val="0"/>
                <w:iCs w:val="0"/>
                <w:color w:val="auto"/>
                <w:sz w:val="18"/>
                <w:szCs w:val="18"/>
                <w:u w:val="none"/>
              </w:rPr>
            </w:pPr>
          </w:p>
        </w:tc>
      </w:tr>
      <w:tr w14:paraId="7932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EC03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B65AF">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电缆排管1</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D5764F">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1、管材规格、材质：φ50PVC管+φ100PVC管；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2、基础：220mm厚砂回填；</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A0D9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596B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75.00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D5FFF">
            <w:pPr>
              <w:jc w:val="center"/>
              <w:rPr>
                <w:rFonts w:hint="eastAsia" w:ascii="宋体" w:hAnsi="宋体" w:eastAsia="宋体" w:cs="宋体"/>
                <w:b w:val="0"/>
                <w:i w:val="0"/>
                <w:iCs w:val="0"/>
                <w:color w:val="auto"/>
                <w:sz w:val="18"/>
                <w:szCs w:val="18"/>
                <w:u w:val="none"/>
              </w:rPr>
            </w:pPr>
          </w:p>
        </w:tc>
      </w:tr>
      <w:tr w14:paraId="2CA3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2095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A61DE">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电缆排管2</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118A5D">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1、管材规格、材质：φ50PVC管+φ150PVC管；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2、基础：220mm厚砂回填；</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FB02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9016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196.00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217F7">
            <w:pPr>
              <w:jc w:val="center"/>
              <w:rPr>
                <w:rFonts w:hint="eastAsia" w:ascii="宋体" w:hAnsi="宋体" w:eastAsia="宋体" w:cs="宋体"/>
                <w:b w:val="0"/>
                <w:i w:val="0"/>
                <w:iCs w:val="0"/>
                <w:color w:val="auto"/>
                <w:sz w:val="18"/>
                <w:szCs w:val="18"/>
                <w:u w:val="none"/>
              </w:rPr>
            </w:pPr>
          </w:p>
        </w:tc>
      </w:tr>
      <w:tr w14:paraId="2A2F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390A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6</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46990">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电缆排管3</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FEA1B6">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1、管材规格、材质：φ50PVC管+2φ150PVC管；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2、基础：220mm厚砂回填；</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1411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B296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188.00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DA509">
            <w:pPr>
              <w:jc w:val="center"/>
              <w:rPr>
                <w:rFonts w:hint="eastAsia" w:ascii="宋体" w:hAnsi="宋体" w:eastAsia="宋体" w:cs="宋体"/>
                <w:b w:val="0"/>
                <w:i w:val="0"/>
                <w:iCs w:val="0"/>
                <w:color w:val="auto"/>
                <w:sz w:val="18"/>
                <w:szCs w:val="18"/>
                <w:u w:val="none"/>
              </w:rPr>
            </w:pPr>
          </w:p>
        </w:tc>
      </w:tr>
      <w:tr w14:paraId="55BB0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46B5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5789F">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电缆排管4</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B1FF97">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1、管材规格、材质：φ50PVC管+3φ150PVC管；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2、基础：220mm厚砂回填；</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6459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1BE37">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105.00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AC5BB">
            <w:pPr>
              <w:jc w:val="center"/>
              <w:rPr>
                <w:rFonts w:hint="eastAsia" w:ascii="宋体" w:hAnsi="宋体" w:eastAsia="宋体" w:cs="宋体"/>
                <w:b w:val="0"/>
                <w:i w:val="0"/>
                <w:iCs w:val="0"/>
                <w:color w:val="auto"/>
                <w:sz w:val="18"/>
                <w:szCs w:val="18"/>
                <w:u w:val="none"/>
              </w:rPr>
            </w:pPr>
          </w:p>
        </w:tc>
      </w:tr>
      <w:tr w14:paraId="03428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1"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1F391">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8</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C67A9">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电缆排管5</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0822B5">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1、管材规格、材质：φ50PVC管+4φ150PVC管；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2、基础：220mm厚砂回填；</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E2F78">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F15A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48.00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CBFCE">
            <w:pPr>
              <w:jc w:val="center"/>
              <w:rPr>
                <w:rFonts w:hint="eastAsia" w:ascii="宋体" w:hAnsi="宋体" w:eastAsia="宋体" w:cs="宋体"/>
                <w:b w:val="0"/>
                <w:i w:val="0"/>
                <w:iCs w:val="0"/>
                <w:color w:val="auto"/>
                <w:sz w:val="18"/>
                <w:szCs w:val="18"/>
                <w:u w:val="none"/>
              </w:rPr>
            </w:pPr>
          </w:p>
        </w:tc>
      </w:tr>
      <w:tr w14:paraId="0DBC9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6460A">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9</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9DB94">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电缆排管6</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62A806">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1、管材规格、材质：φ50*5镀锌钢管+φ150*5镀锌钢管；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2、基础：220mm厚C25混凝土包封；</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3、含安装、管材连接、警示带、C25混凝土成品电缆保护板、-40*4镀锌扁钢接地、土石方挖填运，其他具体做法详见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0E38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5CAE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12.00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0215A">
            <w:pPr>
              <w:jc w:val="center"/>
              <w:rPr>
                <w:rFonts w:hint="eastAsia" w:ascii="宋体" w:hAnsi="宋体" w:eastAsia="宋体" w:cs="宋体"/>
                <w:b w:val="0"/>
                <w:i w:val="0"/>
                <w:iCs w:val="0"/>
                <w:color w:val="auto"/>
                <w:sz w:val="18"/>
                <w:szCs w:val="18"/>
                <w:u w:val="none"/>
              </w:rPr>
            </w:pPr>
          </w:p>
        </w:tc>
      </w:tr>
      <w:tr w14:paraId="1993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2"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DC07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779C1">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电缆排管7</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22919E">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1、管材规格、材质：φ50*5镀锌钢管+2φ150*5镀锌钢管；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2、基础：220mm厚C25混凝土包封；</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3、含安装、管材连接、警示带、C25混凝土成品电缆保护板、-40*4镀锌扁钢接地、土石方挖填运，其他具体做法详见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0DE8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23FBF">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62.00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78713">
            <w:pPr>
              <w:jc w:val="center"/>
              <w:rPr>
                <w:rFonts w:hint="eastAsia" w:ascii="宋体" w:hAnsi="宋体" w:eastAsia="宋体" w:cs="宋体"/>
                <w:b w:val="0"/>
                <w:i w:val="0"/>
                <w:iCs w:val="0"/>
                <w:color w:val="auto"/>
                <w:sz w:val="18"/>
                <w:szCs w:val="18"/>
                <w:u w:val="none"/>
              </w:rPr>
            </w:pPr>
          </w:p>
        </w:tc>
      </w:tr>
      <w:tr w14:paraId="1A9B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AFEF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11</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78A43">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电缆排管8</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5804F1">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1、管材规格、材质：φ50*5镀锌钢管+3φ150*5镀锌钢管；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2、基础：220mm厚C25混凝土包封；</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3、含安装、管材连接、警示带、C25混凝土成品电缆保护板、-40*4镀锌扁钢接地、土石方挖填运，其他具体做法详见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7FA0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DE152">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26.00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6BF96">
            <w:pPr>
              <w:jc w:val="center"/>
              <w:rPr>
                <w:rFonts w:hint="eastAsia" w:ascii="宋体" w:hAnsi="宋体" w:eastAsia="宋体" w:cs="宋体"/>
                <w:b w:val="0"/>
                <w:i w:val="0"/>
                <w:iCs w:val="0"/>
                <w:color w:val="auto"/>
                <w:sz w:val="18"/>
                <w:szCs w:val="18"/>
                <w:u w:val="none"/>
              </w:rPr>
            </w:pPr>
          </w:p>
        </w:tc>
      </w:tr>
      <w:tr w14:paraId="0C60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9BAE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12</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69700">
            <w:pPr>
              <w:keepNext w:val="0"/>
              <w:keepLines w:val="0"/>
              <w:widowControl/>
              <w:suppressLineNumbers w:val="0"/>
              <w:jc w:val="center"/>
              <w:textAlignment w:val="center"/>
              <w:rPr>
                <w:rFonts w:hint="default" w:ascii="宋体" w:hAnsi="宋体" w:eastAsia="宋体" w:cs="宋体"/>
                <w:b w:val="0"/>
                <w:i w:val="0"/>
                <w:iCs w:val="0"/>
                <w:color w:val="auto"/>
                <w:sz w:val="18"/>
                <w:szCs w:val="18"/>
                <w:u w:val="none"/>
                <w:lang w:val="en-US"/>
              </w:rPr>
            </w:pPr>
            <w:r>
              <w:rPr>
                <w:rFonts w:hint="eastAsia" w:ascii="宋体" w:hAnsi="宋体" w:eastAsia="宋体" w:cs="宋体"/>
                <w:b w:val="0"/>
                <w:i w:val="0"/>
                <w:iCs w:val="0"/>
                <w:color w:val="auto"/>
                <w:kern w:val="0"/>
                <w:sz w:val="18"/>
                <w:szCs w:val="18"/>
                <w:u w:val="none"/>
                <w:lang w:val="en-US" w:eastAsia="zh-CN" w:bidi="ar"/>
              </w:rPr>
              <w:t>电缆排管9</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365FCB">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电缆排管敷设</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1、管材规格、材质：φ50*5镀锌钢管+4φ150*5镀锌钢管；</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2、基础：220mm厚C25混凝土包封；</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3、含安装、管材连接、警示带、C25混凝土成品电缆保护板、-40*4镀锌扁钢接地、土石方挖填运，其他具体做法详见</w:t>
            </w:r>
            <w:r>
              <w:rPr>
                <w:rFonts w:hint="eastAsia" w:ascii="宋体" w:hAnsi="宋体" w:cs="宋体"/>
                <w:b w:val="0"/>
                <w:i w:val="0"/>
                <w:iCs w:val="0"/>
                <w:color w:val="auto"/>
                <w:kern w:val="0"/>
                <w:sz w:val="18"/>
                <w:szCs w:val="18"/>
                <w:u w:val="none"/>
                <w:lang w:val="en-US" w:eastAsia="zh-CN" w:bidi="ar"/>
              </w:rPr>
              <w:t>招标图</w:t>
            </w:r>
            <w:r>
              <w:rPr>
                <w:rFonts w:hint="eastAsia" w:ascii="宋体" w:hAnsi="宋体" w:eastAsia="宋体" w:cs="宋体"/>
                <w:b w:val="0"/>
                <w:i w:val="0"/>
                <w:iCs w:val="0"/>
                <w:color w:val="auto"/>
                <w:kern w:val="0"/>
                <w:sz w:val="18"/>
                <w:szCs w:val="18"/>
                <w:u w:val="none"/>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0F3F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E32B5">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44.00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92A1C">
            <w:pPr>
              <w:jc w:val="center"/>
              <w:rPr>
                <w:rFonts w:hint="eastAsia" w:ascii="宋体" w:hAnsi="宋体" w:eastAsia="宋体" w:cs="宋体"/>
                <w:b w:val="0"/>
                <w:i w:val="0"/>
                <w:iCs w:val="0"/>
                <w:color w:val="auto"/>
                <w:sz w:val="18"/>
                <w:szCs w:val="18"/>
                <w:u w:val="none"/>
              </w:rPr>
            </w:pPr>
          </w:p>
        </w:tc>
      </w:tr>
      <w:tr w14:paraId="07728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7"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8B33D">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3D603">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场区围栏及大门</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B406CE">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场区围栏及大门</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1、场区围栏（高1.8m）：φ48*2050mm圆管立柱，间距3m；φ5mm钢丝网，网孔90*170mm，高1.7m，长3m；</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2、场区大门3樘（宽4m，高2m）：φ121*3.5钢柱；50*50*2方管门框、支撑；φ5mm热镀锌铁丝网格栅</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3、含安装、渡塑、焊接、机械进退场、山上材料搬运等一切内容，具体详见图纸</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13759">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4EB70">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2693</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B7910">
            <w:pPr>
              <w:jc w:val="center"/>
              <w:rPr>
                <w:rFonts w:hint="eastAsia" w:ascii="宋体" w:hAnsi="宋体" w:eastAsia="宋体" w:cs="宋体"/>
                <w:b w:val="0"/>
                <w:i w:val="0"/>
                <w:iCs w:val="0"/>
                <w:color w:val="auto"/>
                <w:sz w:val="18"/>
                <w:szCs w:val="18"/>
                <w:u w:val="none"/>
              </w:rPr>
            </w:pPr>
          </w:p>
        </w:tc>
      </w:tr>
      <w:tr w14:paraId="1BC03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2F654">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14</w:t>
            </w:r>
          </w:p>
        </w:tc>
        <w:tc>
          <w:tcPr>
            <w:tcW w:w="10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105EB">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便道（站内道路）</w:t>
            </w:r>
          </w:p>
        </w:tc>
        <w:tc>
          <w:tcPr>
            <w:tcW w:w="60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8C00BB">
            <w:pPr>
              <w:keepNext w:val="0"/>
              <w:keepLines w:val="0"/>
              <w:widowControl/>
              <w:suppressLineNumbers w:val="0"/>
              <w:jc w:val="both"/>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5m宽便道（站内道路）</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1、50mm厚碎石面层</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2、250mm厚砂夹石基层</w:t>
            </w:r>
            <w:r>
              <w:rPr>
                <w:rFonts w:hint="eastAsia" w:ascii="宋体" w:hAnsi="宋体" w:eastAsia="宋体" w:cs="宋体"/>
                <w:b w:val="0"/>
                <w:i w:val="0"/>
                <w:iCs w:val="0"/>
                <w:color w:val="auto"/>
                <w:kern w:val="0"/>
                <w:sz w:val="18"/>
                <w:szCs w:val="18"/>
                <w:u w:val="none"/>
                <w:lang w:val="en-US" w:eastAsia="zh-CN" w:bidi="ar"/>
              </w:rPr>
              <w:br w:type="textWrapping"/>
            </w:r>
            <w:r>
              <w:rPr>
                <w:rFonts w:hint="eastAsia" w:ascii="宋体" w:hAnsi="宋体" w:eastAsia="宋体" w:cs="宋体"/>
                <w:b w:val="0"/>
                <w:i w:val="0"/>
                <w:iCs w:val="0"/>
                <w:color w:val="auto"/>
                <w:kern w:val="0"/>
                <w:sz w:val="18"/>
                <w:szCs w:val="18"/>
                <w:u w:val="none"/>
                <w:lang w:val="en-US" w:eastAsia="zh-CN" w:bidi="ar"/>
              </w:rPr>
              <w:t>3、含场地平整及压实、机械进退场、山上材料搬运，具体详见图纸</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D5ADC">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m</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C7DBE">
            <w:pPr>
              <w:keepNext w:val="0"/>
              <w:keepLines w:val="0"/>
              <w:widowControl/>
              <w:suppressLineNumbers w:val="0"/>
              <w:jc w:val="center"/>
              <w:textAlignment w:val="center"/>
              <w:rPr>
                <w:rFonts w:hint="eastAsia" w:ascii="宋体" w:hAnsi="宋体" w:eastAsia="宋体" w:cs="宋体"/>
                <w:b w:val="0"/>
                <w:i w:val="0"/>
                <w:iCs w:val="0"/>
                <w:color w:val="auto"/>
                <w:sz w:val="18"/>
                <w:szCs w:val="18"/>
                <w:u w:val="none"/>
              </w:rPr>
            </w:pPr>
            <w:r>
              <w:rPr>
                <w:rFonts w:hint="eastAsia" w:ascii="宋体" w:hAnsi="宋体" w:eastAsia="宋体" w:cs="宋体"/>
                <w:b w:val="0"/>
                <w:i w:val="0"/>
                <w:iCs w:val="0"/>
                <w:color w:val="auto"/>
                <w:kern w:val="0"/>
                <w:sz w:val="18"/>
                <w:szCs w:val="18"/>
                <w:u w:val="none"/>
                <w:lang w:val="en-US" w:eastAsia="zh-CN" w:bidi="ar"/>
              </w:rPr>
              <w:t>513.585</w:t>
            </w:r>
          </w:p>
        </w:tc>
        <w:tc>
          <w:tcPr>
            <w:tcW w:w="9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7E2D9">
            <w:pPr>
              <w:jc w:val="center"/>
              <w:rPr>
                <w:rFonts w:hint="eastAsia" w:ascii="宋体" w:hAnsi="宋体" w:eastAsia="宋体" w:cs="宋体"/>
                <w:b w:val="0"/>
                <w:i w:val="0"/>
                <w:iCs w:val="0"/>
                <w:color w:val="auto"/>
                <w:sz w:val="18"/>
                <w:szCs w:val="18"/>
                <w:u w:val="none"/>
              </w:rPr>
            </w:pPr>
          </w:p>
        </w:tc>
      </w:tr>
      <w:tr w14:paraId="0C0D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1045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6A0D4D7">
            <w:pPr>
              <w:keepNext w:val="0"/>
              <w:keepLines w:val="0"/>
              <w:widowControl/>
              <w:suppressLineNumbers w:val="0"/>
              <w:jc w:val="left"/>
              <w:textAlignment w:val="center"/>
              <w:rPr>
                <w:rFonts w:hint="eastAsia" w:ascii="宋体" w:hAnsi="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备注：</w:t>
            </w:r>
          </w:p>
          <w:p w14:paraId="027877BD">
            <w:pPr>
              <w:keepNext w:val="0"/>
              <w:keepLines w:val="0"/>
              <w:widowControl/>
              <w:suppressLineNumbers w:val="0"/>
              <w:jc w:val="left"/>
              <w:textAlignment w:val="center"/>
              <w:rPr>
                <w:rFonts w:hint="eastAsia" w:ascii="宋体" w:hAnsi="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1.</w:t>
            </w:r>
            <w:r>
              <w:rPr>
                <w:rFonts w:hint="eastAsia" w:ascii="宋体" w:hAnsi="宋体" w:eastAsia="宋体" w:cs="宋体"/>
                <w:b/>
                <w:bCs/>
                <w:i w:val="0"/>
                <w:iCs w:val="0"/>
                <w:color w:val="auto"/>
                <w:kern w:val="0"/>
                <w:sz w:val="18"/>
                <w:szCs w:val="18"/>
                <w:u w:val="none"/>
                <w:lang w:val="en-US" w:eastAsia="zh-CN" w:bidi="ar"/>
              </w:rPr>
              <w:t>涉及并网部分设备及施工安装需满足国网要求、管线均满足国标要求。以上各项投标报价包括但不限于材料、人工、机械、安装、调试、山体坡度、搬运费、配套设施、配件、税费等一切内容；</w:t>
            </w:r>
          </w:p>
          <w:p w14:paraId="505B24A3">
            <w:pPr>
              <w:keepNext w:val="0"/>
              <w:keepLines w:val="0"/>
              <w:widowControl/>
              <w:suppressLineNumbers w:val="0"/>
              <w:jc w:val="left"/>
              <w:textAlignment w:val="center"/>
              <w:rPr>
                <w:rFonts w:hint="eastAsia" w:ascii="宋体" w:hAnsi="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2.清单未尽事宜可参考附件招标图；</w:t>
            </w:r>
          </w:p>
          <w:p w14:paraId="46D72DB0">
            <w:pPr>
              <w:keepNext w:val="0"/>
              <w:keepLines w:val="0"/>
              <w:widowControl/>
              <w:suppressLineNumbers w:val="0"/>
              <w:jc w:val="left"/>
              <w:textAlignment w:val="center"/>
              <w:rPr>
                <w:rFonts w:hint="default" w:ascii="宋体" w:hAnsi="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3.</w:t>
            </w:r>
            <w:r>
              <w:rPr>
                <w:rFonts w:hint="default" w:ascii="宋体" w:hAnsi="宋体" w:cs="宋体"/>
                <w:b/>
                <w:bCs/>
                <w:i w:val="0"/>
                <w:iCs w:val="0"/>
                <w:color w:val="auto"/>
                <w:kern w:val="0"/>
                <w:sz w:val="18"/>
                <w:szCs w:val="18"/>
                <w:u w:val="none"/>
                <w:lang w:val="en-US" w:eastAsia="zh-CN" w:bidi="ar"/>
              </w:rPr>
              <w:t>本次采购所列的每一项技术指标和配置均为基本要求，投标供应商必须保证选用的货物在技术指标、性能、功能、配置等于或高于采购文件要求，并完全满足采购需要</w:t>
            </w:r>
            <w:r>
              <w:rPr>
                <w:rFonts w:hint="eastAsia" w:ascii="宋体" w:hAnsi="宋体" w:cs="宋体"/>
                <w:b/>
                <w:bCs/>
                <w:i w:val="0"/>
                <w:iCs w:val="0"/>
                <w:color w:val="auto"/>
                <w:kern w:val="0"/>
                <w:sz w:val="18"/>
                <w:szCs w:val="18"/>
                <w:u w:val="none"/>
                <w:lang w:val="en-US" w:eastAsia="zh-CN" w:bidi="ar"/>
              </w:rPr>
              <w:t>；</w:t>
            </w:r>
          </w:p>
          <w:p w14:paraId="2D83B6AF">
            <w:pPr>
              <w:keepNext w:val="0"/>
              <w:keepLines w:val="0"/>
              <w:widowControl/>
              <w:suppressLineNumbers w:val="0"/>
              <w:jc w:val="left"/>
              <w:textAlignment w:val="center"/>
              <w:rPr>
                <w:rFonts w:hint="eastAsia" w:ascii="宋体" w:hAnsi="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4.</w:t>
            </w:r>
            <w:r>
              <w:rPr>
                <w:rFonts w:hint="default" w:ascii="宋体" w:hAnsi="宋体" w:cs="宋体"/>
                <w:b/>
                <w:bCs/>
                <w:i w:val="0"/>
                <w:iCs w:val="0"/>
                <w:color w:val="auto"/>
                <w:kern w:val="0"/>
                <w:sz w:val="18"/>
                <w:szCs w:val="18"/>
                <w:u w:val="none"/>
                <w:lang w:val="en-US" w:eastAsia="zh-CN" w:bidi="ar"/>
              </w:rPr>
              <w:t>本项目所引用的标准和规程规范若有修订，应执行其最新版本</w:t>
            </w:r>
            <w:r>
              <w:rPr>
                <w:rFonts w:hint="eastAsia" w:ascii="宋体" w:hAnsi="宋体" w:cs="宋体"/>
                <w:b/>
                <w:bCs/>
                <w:i w:val="0"/>
                <w:iCs w:val="0"/>
                <w:color w:val="auto"/>
                <w:kern w:val="0"/>
                <w:sz w:val="18"/>
                <w:szCs w:val="18"/>
                <w:u w:val="none"/>
                <w:lang w:val="en-US" w:eastAsia="zh-CN" w:bidi="ar"/>
              </w:rPr>
              <w:t>；</w:t>
            </w:r>
          </w:p>
          <w:p w14:paraId="7ADB5037">
            <w:pPr>
              <w:keepNext w:val="0"/>
              <w:keepLines w:val="0"/>
              <w:widowControl/>
              <w:suppressLineNumbers w:val="0"/>
              <w:jc w:val="left"/>
              <w:textAlignment w:val="center"/>
              <w:rPr>
                <w:rFonts w:hint="default" w:ascii="宋体" w:hAnsi="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5.供应商须出具承诺函，承诺所供产品支持浙江省调最新IEC104规约/新OCS/5G网接入，满足本地调度对电站“可观、可测、可调、可控”的全部数据接入与远程控制要求，并与站内数据网关（远动装置）等设备配合完成全站联调联试，确保调度自动化系统一次性通过竣工验收，相关费用一并包含在合同总价中。若上述任一项未满足或缺失，采购方有权暂停后续付款，直至完成全部整改并取得合格报告（承诺函格式自拟）；</w:t>
            </w:r>
          </w:p>
        </w:tc>
      </w:tr>
    </w:tbl>
    <w:p w14:paraId="1489B0EA">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u w:val="none"/>
          <w:lang w:val="en-US" w:eastAsia="zh-CN" w:bidi="ar"/>
        </w:rPr>
      </w:pPr>
    </w:p>
    <w:bookmarkEnd w:id="4"/>
    <w:p w14:paraId="27ED818B">
      <w:pPr>
        <w:pStyle w:val="5"/>
        <w:spacing w:line="400" w:lineRule="exact"/>
        <w:ind w:firstLine="440"/>
        <w:rPr>
          <w:b/>
          <w:bCs/>
          <w:color w:val="auto"/>
          <w:sz w:val="22"/>
          <w:highlight w:val="none"/>
        </w:rPr>
      </w:pPr>
      <w:r>
        <w:rPr>
          <w:rFonts w:hint="eastAsia"/>
          <w:b/>
          <w:bCs/>
          <w:color w:val="auto"/>
          <w:sz w:val="22"/>
          <w:highlight w:val="none"/>
        </w:rPr>
        <w:t>三、商务条款</w:t>
      </w:r>
    </w:p>
    <w:p w14:paraId="74C39815">
      <w:pPr>
        <w:pStyle w:val="5"/>
        <w:spacing w:line="400" w:lineRule="exact"/>
        <w:ind w:firstLine="440"/>
        <w:rPr>
          <w:rFonts w:hint="default"/>
          <w:color w:val="auto"/>
          <w:sz w:val="22"/>
          <w:highlight w:val="none"/>
          <w:lang w:val="en-US"/>
        </w:rPr>
      </w:pPr>
      <w:r>
        <w:rPr>
          <w:rFonts w:hint="eastAsia"/>
          <w:color w:val="auto"/>
          <w:sz w:val="22"/>
          <w:highlight w:val="none"/>
        </w:rPr>
        <w:t>1、工期要求：</w:t>
      </w:r>
      <w:r>
        <w:rPr>
          <w:rFonts w:hint="eastAsia"/>
          <w:color w:val="auto"/>
          <w:sz w:val="22"/>
          <w:highlight w:val="none"/>
          <w:lang w:val="en-US" w:eastAsia="zh-CN"/>
        </w:rPr>
        <w:t>合同签订之日起90个日历天内完成，合同签订之日起15日内进场。</w:t>
      </w:r>
    </w:p>
    <w:p w14:paraId="406C4B84">
      <w:pPr>
        <w:pStyle w:val="5"/>
        <w:spacing w:line="400" w:lineRule="exact"/>
        <w:ind w:firstLine="440"/>
        <w:rPr>
          <w:color w:val="auto"/>
          <w:sz w:val="22"/>
          <w:highlight w:val="none"/>
        </w:rPr>
      </w:pPr>
      <w:r>
        <w:rPr>
          <w:rFonts w:hint="eastAsia"/>
          <w:color w:val="auto"/>
          <w:sz w:val="22"/>
          <w:highlight w:val="none"/>
        </w:rPr>
        <w:t>2、售后服务</w:t>
      </w:r>
    </w:p>
    <w:p w14:paraId="387AA343">
      <w:pPr>
        <w:pStyle w:val="5"/>
        <w:spacing w:line="400" w:lineRule="exact"/>
        <w:ind w:firstLine="440"/>
        <w:rPr>
          <w:rFonts w:hint="default" w:eastAsia="宋体"/>
          <w:color w:val="auto"/>
          <w:sz w:val="22"/>
          <w:highlight w:val="none"/>
          <w:lang w:val="en-US" w:eastAsia="zh-CN"/>
        </w:rPr>
      </w:pPr>
      <w:r>
        <w:rPr>
          <w:rFonts w:hint="eastAsia"/>
          <w:color w:val="auto"/>
          <w:sz w:val="22"/>
          <w:highlight w:val="none"/>
        </w:rPr>
        <w:t>（1）质保期：</w:t>
      </w:r>
      <w:r>
        <w:rPr>
          <w:rFonts w:hint="default" w:ascii="Calibri" w:hAnsi="Calibri" w:cs="Calibri"/>
          <w:color w:val="auto"/>
          <w:sz w:val="22"/>
          <w:highlight w:val="none"/>
        </w:rPr>
        <w:t>①</w:t>
      </w:r>
      <w:r>
        <w:rPr>
          <w:rFonts w:hint="eastAsia" w:ascii="宋体" w:hAnsi="宋体" w:eastAsia="宋体" w:cs="宋体"/>
          <w:b w:val="0"/>
          <w:bCs w:val="0"/>
          <w:color w:val="auto"/>
          <w:sz w:val="22"/>
          <w:szCs w:val="22"/>
          <w:highlight w:val="none"/>
          <w:lang w:val="zh-CN" w:eastAsia="zh-CN" w:bidi="ar"/>
        </w:rPr>
        <w:t>本项目</w:t>
      </w:r>
      <w:r>
        <w:rPr>
          <w:rFonts w:hint="eastAsia" w:ascii="宋体" w:hAnsi="宋体" w:eastAsia="宋体" w:cs="宋体"/>
          <w:b w:val="0"/>
          <w:bCs w:val="0"/>
          <w:color w:val="auto"/>
          <w:sz w:val="22"/>
          <w:szCs w:val="22"/>
          <w:highlight w:val="none"/>
          <w:lang w:val="en-US" w:eastAsia="zh-CN" w:bidi="ar"/>
        </w:rPr>
        <w:t>光伏整个系统</w:t>
      </w:r>
      <w:r>
        <w:rPr>
          <w:rFonts w:hint="eastAsia" w:ascii="宋体" w:hAnsi="宋体" w:eastAsia="宋体" w:cs="宋体"/>
          <w:b w:val="0"/>
          <w:bCs w:val="0"/>
          <w:color w:val="auto"/>
          <w:sz w:val="22"/>
          <w:szCs w:val="22"/>
          <w:highlight w:val="none"/>
          <w:lang w:val="zh-CN" w:eastAsia="zh-CN" w:bidi="ar"/>
        </w:rPr>
        <w:t>（</w:t>
      </w:r>
      <w:r>
        <w:rPr>
          <w:rFonts w:hint="eastAsia" w:ascii="宋体" w:hAnsi="宋体" w:eastAsia="宋体" w:cs="宋体"/>
          <w:b w:val="0"/>
          <w:bCs w:val="0"/>
          <w:color w:val="auto"/>
          <w:sz w:val="22"/>
          <w:szCs w:val="22"/>
          <w:highlight w:val="none"/>
          <w:lang w:val="en-US" w:eastAsia="zh-CN" w:bidi="ar"/>
        </w:rPr>
        <w:t>光伏工艺</w:t>
      </w:r>
      <w:r>
        <w:rPr>
          <w:rFonts w:hint="default" w:ascii="Arial" w:hAnsi="Arial" w:eastAsia="宋体" w:cs="Arial"/>
          <w:b w:val="0"/>
          <w:bCs w:val="0"/>
          <w:color w:val="auto"/>
          <w:sz w:val="22"/>
          <w:szCs w:val="22"/>
          <w:highlight w:val="none"/>
          <w:lang w:val="en-US" w:eastAsia="zh-CN" w:bidi="ar"/>
        </w:rPr>
        <w:t>≥</w:t>
      </w:r>
      <w:r>
        <w:rPr>
          <w:rFonts w:hint="eastAsia" w:ascii="宋体" w:hAnsi="宋体" w:eastAsia="宋体" w:cs="宋体"/>
          <w:b w:val="0"/>
          <w:bCs w:val="0"/>
          <w:color w:val="auto"/>
          <w:sz w:val="22"/>
          <w:szCs w:val="22"/>
          <w:highlight w:val="none"/>
          <w:lang w:val="en-US" w:eastAsia="zh-CN" w:bidi="ar"/>
        </w:rPr>
        <w:t>12年、光伏组件的板线性</w:t>
      </w:r>
      <w:r>
        <w:rPr>
          <w:rFonts w:hint="default" w:ascii="Arial" w:hAnsi="Arial" w:eastAsia="宋体" w:cs="Arial"/>
          <w:b w:val="0"/>
          <w:bCs w:val="0"/>
          <w:color w:val="auto"/>
          <w:sz w:val="22"/>
          <w:szCs w:val="22"/>
          <w:highlight w:val="none"/>
          <w:lang w:val="en-US" w:eastAsia="zh-CN" w:bidi="ar"/>
        </w:rPr>
        <w:t>≥</w:t>
      </w:r>
      <w:r>
        <w:rPr>
          <w:rFonts w:hint="eastAsia" w:ascii="宋体" w:hAnsi="宋体" w:eastAsia="宋体" w:cs="宋体"/>
          <w:b w:val="0"/>
          <w:bCs w:val="0"/>
          <w:color w:val="auto"/>
          <w:sz w:val="22"/>
          <w:szCs w:val="22"/>
          <w:highlight w:val="none"/>
          <w:lang w:val="en-US" w:eastAsia="zh-CN" w:bidi="ar"/>
        </w:rPr>
        <w:t>25年除外）质保期6</w:t>
      </w:r>
      <w:r>
        <w:rPr>
          <w:rFonts w:hint="eastAsia" w:ascii="宋体" w:hAnsi="宋体" w:eastAsia="宋体" w:cs="宋体"/>
          <w:b w:val="0"/>
          <w:bCs w:val="0"/>
          <w:color w:val="auto"/>
          <w:sz w:val="22"/>
          <w:szCs w:val="22"/>
          <w:highlight w:val="none"/>
          <w:lang w:val="zh-CN" w:eastAsia="zh-CN" w:bidi="ar"/>
        </w:rPr>
        <w:t>年</w:t>
      </w:r>
      <w:r>
        <w:rPr>
          <w:rFonts w:hint="eastAsia" w:ascii="宋体" w:hAnsi="宋体" w:eastAsia="宋体" w:cs="宋体"/>
          <w:b w:val="0"/>
          <w:bCs w:val="0"/>
          <w:color w:val="auto"/>
          <w:sz w:val="22"/>
          <w:szCs w:val="22"/>
          <w:highlight w:val="none"/>
          <w:lang w:val="en-US" w:eastAsia="zh-CN" w:bidi="ar"/>
        </w:rPr>
        <w:t>，若供应商承诺的质保期大于采购人要求的，按供应商承诺的为准。自整体验收合格之日起计算。质保期内要求免费提供维修服务和有关的技术咨询服务</w:t>
      </w:r>
      <w:r>
        <w:rPr>
          <w:rFonts w:hint="eastAsia" w:ascii="宋体" w:hAnsi="宋体" w:cs="宋体"/>
          <w:b w:val="0"/>
          <w:bCs w:val="0"/>
          <w:color w:val="auto"/>
          <w:sz w:val="22"/>
          <w:szCs w:val="22"/>
          <w:highlight w:val="none"/>
          <w:lang w:val="en-US" w:eastAsia="zh-CN" w:bidi="ar"/>
        </w:rPr>
        <w:t>，设备进场前供应商须提供设备原厂质保承诺函</w:t>
      </w:r>
      <w:r>
        <w:rPr>
          <w:rFonts w:hint="eastAsia" w:ascii="宋体" w:hAnsi="宋体" w:eastAsia="宋体" w:cs="宋体"/>
          <w:b w:val="0"/>
          <w:bCs w:val="0"/>
          <w:color w:val="auto"/>
          <w:sz w:val="22"/>
          <w:szCs w:val="22"/>
          <w:highlight w:val="none"/>
          <w:lang w:val="en-US" w:eastAsia="zh-CN" w:bidi="ar"/>
        </w:rPr>
        <w:t>；</w:t>
      </w:r>
      <w:r>
        <w:rPr>
          <w:rFonts w:hint="default" w:ascii="Calibri" w:hAnsi="Calibri" w:eastAsia="宋体" w:cs="Calibri"/>
          <w:b w:val="0"/>
          <w:bCs w:val="0"/>
          <w:color w:val="auto"/>
          <w:sz w:val="22"/>
          <w:szCs w:val="22"/>
          <w:highlight w:val="none"/>
          <w:lang w:val="en-US" w:eastAsia="zh-CN" w:bidi="ar"/>
        </w:rPr>
        <w:t>②</w:t>
      </w:r>
      <w:r>
        <w:rPr>
          <w:rFonts w:hint="eastAsia" w:ascii="宋体" w:hAnsi="宋体" w:eastAsia="宋体" w:cs="宋体"/>
          <w:b w:val="0"/>
          <w:bCs w:val="0"/>
          <w:color w:val="auto"/>
          <w:sz w:val="22"/>
          <w:szCs w:val="22"/>
          <w:highlight w:val="none"/>
          <w:lang w:val="en-US" w:eastAsia="zh-CN" w:bidi="ar"/>
        </w:rPr>
        <w:t>配套施工缺陷责任期2</w:t>
      </w:r>
      <w:r>
        <w:rPr>
          <w:rFonts w:hint="eastAsia" w:ascii="宋体" w:hAnsi="宋体" w:eastAsia="宋体" w:cs="宋体"/>
          <w:b w:val="0"/>
          <w:bCs w:val="0"/>
          <w:color w:val="auto"/>
          <w:sz w:val="22"/>
          <w:szCs w:val="22"/>
          <w:highlight w:val="none"/>
          <w:lang w:val="zh-CN" w:eastAsia="zh-CN" w:bidi="ar"/>
        </w:rPr>
        <w:t>年，</w:t>
      </w:r>
      <w:r>
        <w:rPr>
          <w:rFonts w:hint="eastAsia" w:ascii="宋体" w:hAnsi="宋体" w:eastAsia="宋体" w:cs="宋体"/>
          <w:b w:val="0"/>
          <w:bCs w:val="0"/>
          <w:color w:val="auto"/>
          <w:sz w:val="22"/>
          <w:szCs w:val="22"/>
          <w:highlight w:val="none"/>
          <w:lang w:val="en-US" w:eastAsia="zh-CN" w:bidi="ar"/>
        </w:rPr>
        <w:t>若供应商承诺的质保期大于采购人要求的，按供应商承诺的为准。自整体验收合格之日起计算。</w:t>
      </w:r>
    </w:p>
    <w:p w14:paraId="7FAFE99A">
      <w:pPr>
        <w:pStyle w:val="5"/>
        <w:spacing w:line="400" w:lineRule="exact"/>
        <w:ind w:firstLine="440"/>
        <w:rPr>
          <w:color w:val="auto"/>
          <w:sz w:val="22"/>
        </w:rPr>
      </w:pPr>
      <w:r>
        <w:rPr>
          <w:rFonts w:hint="eastAsia"/>
          <w:color w:val="auto"/>
          <w:sz w:val="22"/>
        </w:rPr>
        <w:t>（2）响应时间：</w:t>
      </w:r>
      <w:r>
        <w:rPr>
          <w:rFonts w:hint="eastAsia"/>
          <w:color w:val="auto"/>
          <w:sz w:val="22"/>
          <w:lang w:val="en-US" w:eastAsia="zh-CN"/>
        </w:rPr>
        <w:t>所供货物在保修期内发生故障时，供应商在接到采购人通知2小时内必须响应，24小时内解决问题，以保证设备的正常工作；若出现特殊情况，无法在24小时内解决问题的，需征得采购人同意，方可延长时间。若供应商在接到采购人通知2小时内未响应的，采购人可以有权从其它供应商处得到服务，产生的相应费用由供应商承担。</w:t>
      </w:r>
    </w:p>
    <w:p w14:paraId="71A5FDB8">
      <w:pPr>
        <w:pStyle w:val="5"/>
        <w:spacing w:line="400" w:lineRule="exact"/>
        <w:ind w:firstLine="440"/>
        <w:rPr>
          <w:rFonts w:hint="eastAsia" w:ascii="Times New Roman" w:hAnsi="Times New Roman" w:cs="Times New Roman"/>
          <w:color w:val="auto"/>
          <w:sz w:val="22"/>
          <w:highlight w:val="none"/>
        </w:rPr>
      </w:pPr>
      <w:r>
        <w:rPr>
          <w:rFonts w:hint="eastAsia"/>
          <w:color w:val="auto"/>
          <w:sz w:val="22"/>
        </w:rPr>
        <w:t>（3）技术服务</w:t>
      </w:r>
      <w:r>
        <w:rPr>
          <w:rFonts w:hint="eastAsia"/>
          <w:color w:val="auto"/>
          <w:sz w:val="22"/>
          <w:highlight w:val="none"/>
        </w:rPr>
        <w:t>：要求中标设备随机资料需齐全，备品备件齐全有效。中标人对使用单位的操作人员进行</w:t>
      </w:r>
      <w:r>
        <w:rPr>
          <w:rFonts w:hint="eastAsia" w:ascii="Times New Roman" w:hAnsi="Times New Roman" w:cs="Times New Roman"/>
          <w:color w:val="auto"/>
          <w:sz w:val="22"/>
          <w:highlight w:val="none"/>
        </w:rPr>
        <w:t>现场培训，人数不少于一名。投标人如额外增加培训名额或进行厂家培训的，需在标书中予以明确承诺。</w:t>
      </w:r>
    </w:p>
    <w:p w14:paraId="766F7A0C">
      <w:pPr>
        <w:pStyle w:val="5"/>
        <w:spacing w:line="400" w:lineRule="exact"/>
        <w:ind w:firstLine="44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eastAsia="zh-CN"/>
        </w:rPr>
        <w:t>（</w:t>
      </w:r>
      <w:r>
        <w:rPr>
          <w:rFonts w:hint="eastAsia" w:ascii="Times New Roman" w:hAnsi="Times New Roman" w:cs="Times New Roman"/>
          <w:color w:val="auto"/>
          <w:sz w:val="22"/>
          <w:highlight w:val="none"/>
          <w:lang w:val="en-US" w:eastAsia="zh-CN"/>
        </w:rPr>
        <w:t>4</w:t>
      </w:r>
      <w:r>
        <w:rPr>
          <w:rFonts w:hint="eastAsia" w:ascii="Times New Roman" w:hAnsi="Times New Roman" w:cs="Times New Roman"/>
          <w:color w:val="auto"/>
          <w:sz w:val="22"/>
          <w:highlight w:val="none"/>
          <w:lang w:eastAsia="zh-CN"/>
        </w:rPr>
        <w:t>）验收</w:t>
      </w:r>
    </w:p>
    <w:p w14:paraId="56F77C36">
      <w:pPr>
        <w:pStyle w:val="5"/>
        <w:spacing w:line="400" w:lineRule="exact"/>
        <w:ind w:left="0" w:leftChars="0" w:firstLine="446" w:firstLineChars="20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val="en-US" w:eastAsia="zh-CN"/>
        </w:rPr>
        <w:t>1</w:t>
      </w:r>
      <w:r>
        <w:rPr>
          <w:rFonts w:hint="eastAsia" w:ascii="Times New Roman" w:hAnsi="Times New Roman" w:cs="Times New Roman"/>
          <w:color w:val="auto"/>
          <w:sz w:val="22"/>
          <w:highlight w:val="none"/>
          <w:lang w:eastAsia="zh-CN"/>
        </w:rPr>
        <w:t>）制造中的检验和测试</w:t>
      </w:r>
    </w:p>
    <w:p w14:paraId="6C5EF37D">
      <w:pPr>
        <w:pStyle w:val="5"/>
        <w:spacing w:line="400" w:lineRule="exact"/>
        <w:ind w:left="0" w:leftChars="0" w:firstLine="446" w:firstLineChars="20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eastAsia="zh-CN"/>
        </w:rPr>
        <w:t>货物交货前，中标供应商应自行对所投产品的材料、质量、样式等进行详细而全面的检验。</w:t>
      </w:r>
    </w:p>
    <w:p w14:paraId="2924B80D">
      <w:pPr>
        <w:pStyle w:val="5"/>
        <w:spacing w:line="400" w:lineRule="exact"/>
        <w:ind w:left="0" w:leftChars="0" w:firstLine="446" w:firstLineChars="200"/>
        <w:rPr>
          <w:rFonts w:hint="eastAsia" w:ascii="Times New Roman" w:hAnsi="Times New Roman" w:cs="Times New Roman"/>
          <w:color w:val="auto"/>
          <w:sz w:val="22"/>
          <w:highlight w:val="none"/>
          <w:lang w:val="en-US" w:eastAsia="zh-CN"/>
        </w:rPr>
      </w:pPr>
      <w:r>
        <w:rPr>
          <w:rFonts w:hint="eastAsia" w:ascii="Times New Roman" w:hAnsi="Times New Roman" w:cs="Times New Roman"/>
          <w:color w:val="auto"/>
          <w:sz w:val="22"/>
          <w:highlight w:val="none"/>
          <w:lang w:val="en-US" w:eastAsia="zh-CN"/>
        </w:rPr>
        <w:t>2）</w:t>
      </w:r>
      <w:r>
        <w:rPr>
          <w:rFonts w:hint="eastAsia" w:ascii="Times New Roman" w:hAnsi="Times New Roman" w:cs="Times New Roman"/>
          <w:color w:val="auto"/>
          <w:sz w:val="22"/>
          <w:highlight w:val="none"/>
          <w:lang w:eastAsia="zh-CN"/>
        </w:rPr>
        <w:t>到货</w:t>
      </w:r>
      <w:r>
        <w:rPr>
          <w:rFonts w:hint="eastAsia" w:ascii="Times New Roman" w:hAnsi="Times New Roman" w:cs="Times New Roman"/>
          <w:color w:val="auto"/>
          <w:sz w:val="22"/>
          <w:highlight w:val="none"/>
          <w:lang w:val="en-US" w:eastAsia="zh-CN"/>
        </w:rPr>
        <w:t>和验收</w:t>
      </w:r>
    </w:p>
    <w:p w14:paraId="3FCFF89A">
      <w:pPr>
        <w:pStyle w:val="5"/>
        <w:spacing w:line="400" w:lineRule="exact"/>
        <w:ind w:firstLine="44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eastAsia="zh-CN"/>
        </w:rPr>
        <w:t>本项目由采购人组织验收，验收所涉及的费用由中标供应商支付，包含在投标报价中。所有货物到达现场后，中标供应商必须派</w:t>
      </w:r>
      <w:r>
        <w:rPr>
          <w:rFonts w:hint="eastAsia" w:ascii="Times New Roman" w:hAnsi="Times New Roman" w:cs="Times New Roman"/>
          <w:color w:val="auto"/>
          <w:sz w:val="22"/>
          <w:highlight w:val="none"/>
          <w:lang w:val="en-US" w:eastAsia="zh-CN"/>
        </w:rPr>
        <w:t>人</w:t>
      </w:r>
      <w:r>
        <w:rPr>
          <w:rFonts w:hint="eastAsia" w:ascii="Times New Roman" w:hAnsi="Times New Roman" w:cs="Times New Roman"/>
          <w:color w:val="auto"/>
          <w:sz w:val="22"/>
          <w:highlight w:val="none"/>
          <w:lang w:eastAsia="zh-CN"/>
        </w:rPr>
        <w:t>到现场与采购人一起清点检验,按供货清单验收,若有缺少或损坏，中标供应商应立即补足或更换全新同规格、同材质、同样式的产品，直至使采购人满意为止。</w:t>
      </w:r>
      <w:r>
        <w:rPr>
          <w:rFonts w:hint="eastAsia" w:ascii="Times New Roman" w:hAnsi="Times New Roman" w:cs="Times New Roman"/>
          <w:color w:val="auto"/>
          <w:sz w:val="22"/>
          <w:highlight w:val="none"/>
          <w:lang w:val="en-US" w:eastAsia="zh-CN"/>
        </w:rPr>
        <w:t>到货后</w:t>
      </w:r>
      <w:r>
        <w:rPr>
          <w:rFonts w:hint="eastAsia" w:ascii="Times New Roman" w:hAnsi="Times New Roman" w:cs="Times New Roman"/>
          <w:color w:val="auto"/>
          <w:sz w:val="22"/>
          <w:highlight w:val="none"/>
          <w:lang w:eastAsia="zh-CN"/>
        </w:rPr>
        <w:t>采购人将现场抽检并委托第三方检测机构进行检验（抽检品种和检测项目由采购人决定，</w:t>
      </w:r>
      <w:r>
        <w:rPr>
          <w:rFonts w:hint="eastAsia" w:ascii="Times New Roman" w:hAnsi="Times New Roman" w:cs="Times New Roman"/>
          <w:color w:val="auto"/>
          <w:sz w:val="22"/>
          <w:highlight w:val="none"/>
          <w:lang w:val="en-US" w:eastAsia="zh-CN"/>
        </w:rPr>
        <w:t>投标人需免费补足因抽检而损失的设备及配件</w:t>
      </w:r>
      <w:r>
        <w:rPr>
          <w:rFonts w:hint="eastAsia" w:ascii="Times New Roman" w:hAnsi="Times New Roman" w:cs="Times New Roman"/>
          <w:color w:val="auto"/>
          <w:sz w:val="22"/>
          <w:highlight w:val="none"/>
          <w:lang w:eastAsia="zh-CN"/>
        </w:rPr>
        <w:t>）。若因中标供应商制造工艺、质量问题等导致验收不合格，由供应商予以换货或整改。检测结果不合格并影响采购人工作进度的，中标供应商按违约处理，情节严重的，采购人可以中止合同并不承担合同责任。</w:t>
      </w:r>
      <w:r>
        <w:rPr>
          <w:rFonts w:hint="eastAsia" w:ascii="Times New Roman" w:hAnsi="Times New Roman" w:cs="Times New Roman"/>
          <w:color w:val="auto"/>
          <w:sz w:val="22"/>
          <w:highlight w:val="none"/>
          <w:lang w:val="en-US" w:eastAsia="zh-CN"/>
        </w:rPr>
        <w:t>以上所产生的</w:t>
      </w:r>
      <w:r>
        <w:rPr>
          <w:rFonts w:hint="eastAsia" w:ascii="Times New Roman" w:hAnsi="Times New Roman" w:cs="Times New Roman"/>
          <w:color w:val="auto"/>
          <w:sz w:val="22"/>
          <w:highlight w:val="none"/>
          <w:lang w:eastAsia="zh-CN"/>
        </w:rPr>
        <w:t>费用和损失，均由供应商承担。</w:t>
      </w:r>
    </w:p>
    <w:p w14:paraId="4B9A737D">
      <w:pPr>
        <w:pStyle w:val="5"/>
        <w:spacing w:line="400" w:lineRule="exact"/>
        <w:ind w:firstLine="440"/>
        <w:rPr>
          <w:rFonts w:hint="eastAsia" w:ascii="Times New Roman" w:hAnsi="Times New Roman" w:cs="Times New Roman"/>
          <w:color w:val="auto"/>
          <w:sz w:val="22"/>
          <w:highlight w:val="none"/>
        </w:rPr>
      </w:pPr>
      <w:r>
        <w:rPr>
          <w:rFonts w:hint="eastAsia" w:ascii="Times New Roman" w:hAnsi="Times New Roman" w:cs="Times New Roman"/>
          <w:color w:val="auto"/>
          <w:sz w:val="22"/>
          <w:highlight w:val="none"/>
        </w:rPr>
        <w:t>3、付款方式：</w:t>
      </w:r>
    </w:p>
    <w:p w14:paraId="70C5BCC9">
      <w:pPr>
        <w:widowControl/>
        <w:autoSpaceDE w:val="0"/>
        <w:autoSpaceDN w:val="0"/>
        <w:adjustRightInd w:val="0"/>
        <w:snapToGrid w:val="0"/>
        <w:spacing w:line="380" w:lineRule="exact"/>
        <w:ind w:left="2" w:leftChars="1" w:firstLine="426" w:firstLineChars="200"/>
        <w:textAlignment w:val="bottom"/>
        <w:rPr>
          <w:rFonts w:ascii="宋体" w:hAnsi="宋体" w:cs="宋体"/>
          <w:b/>
          <w:bCs/>
          <w:color w:val="auto"/>
          <w:szCs w:val="21"/>
        </w:rPr>
      </w:pPr>
      <w:r>
        <w:rPr>
          <w:rFonts w:hint="eastAsia" w:ascii="宋体" w:hAnsi="宋体" w:cs="宋体"/>
          <w:b/>
          <w:bCs/>
          <w:color w:val="auto"/>
          <w:szCs w:val="21"/>
        </w:rPr>
        <w:t>履约保证金：</w:t>
      </w:r>
      <w:r>
        <w:rPr>
          <w:rFonts w:hint="eastAsia" w:ascii="宋体" w:hAnsi="宋体" w:cs="宋体"/>
          <w:color w:val="auto"/>
          <w:kern w:val="0"/>
          <w:sz w:val="22"/>
          <w:highlight w:val="none"/>
          <w:lang w:eastAsia="zh-CN"/>
        </w:rPr>
        <w:t>中标（成交）供应商须在签订合同后5个工作日内向采购人提交合同金额1%的履约保证金（履约保证金可以是银行保函、转账支票、银行汇票等方式缴纳）。</w:t>
      </w:r>
    </w:p>
    <w:p w14:paraId="5BDCC842">
      <w:pPr>
        <w:keepNext w:val="0"/>
        <w:keepLines w:val="0"/>
        <w:pageBreakBefore w:val="0"/>
        <w:numPr>
          <w:ilvl w:val="0"/>
          <w:numId w:val="0"/>
        </w:numPr>
        <w:kinsoku/>
        <w:wordWrap/>
        <w:overflowPunct/>
        <w:topLinePunct w:val="0"/>
        <w:bidi w:val="0"/>
        <w:spacing w:line="360" w:lineRule="auto"/>
        <w:ind w:firstLine="446" w:firstLineChars="200"/>
        <w:jc w:val="left"/>
        <w:rPr>
          <w:rFonts w:hint="eastAsia" w:ascii="宋体" w:hAnsi="宋体" w:eastAsia="宋体" w:cs="宋体"/>
          <w:b w:val="0"/>
          <w:bCs w:val="0"/>
          <w:color w:val="auto"/>
          <w:sz w:val="22"/>
          <w:szCs w:val="22"/>
          <w:highlight w:val="none"/>
          <w:lang w:val="en-US" w:eastAsia="zh-CN" w:bidi="ar"/>
        </w:rPr>
      </w:pPr>
      <w:r>
        <w:rPr>
          <w:rFonts w:hint="eastAsia" w:ascii="宋体" w:hAnsi="宋体" w:eastAsia="宋体" w:cs="宋体"/>
          <w:b w:val="0"/>
          <w:bCs w:val="0"/>
          <w:color w:val="auto"/>
          <w:sz w:val="22"/>
          <w:szCs w:val="22"/>
          <w:highlight w:val="none"/>
          <w:lang w:val="en-US" w:eastAsia="zh-CN" w:bidi="ar"/>
        </w:rPr>
        <w:t>预付款：合同签订且收到履约保函后7日内，支付合同总价的10%。</w:t>
      </w:r>
    </w:p>
    <w:p w14:paraId="41C02715">
      <w:pPr>
        <w:keepNext w:val="0"/>
        <w:keepLines w:val="0"/>
        <w:pageBreakBefore w:val="0"/>
        <w:numPr>
          <w:ilvl w:val="0"/>
          <w:numId w:val="0"/>
        </w:numPr>
        <w:kinsoku/>
        <w:wordWrap/>
        <w:overflowPunct/>
        <w:topLinePunct w:val="0"/>
        <w:bidi w:val="0"/>
        <w:spacing w:line="360" w:lineRule="auto"/>
        <w:ind w:firstLine="446" w:firstLineChars="200"/>
        <w:jc w:val="left"/>
        <w:rPr>
          <w:rFonts w:hint="eastAsia" w:ascii="宋体" w:hAnsi="宋体" w:eastAsia="宋体" w:cs="宋体"/>
          <w:b w:val="0"/>
          <w:bCs w:val="0"/>
          <w:color w:val="auto"/>
          <w:sz w:val="22"/>
          <w:szCs w:val="22"/>
          <w:highlight w:val="none"/>
          <w:lang w:val="en-US" w:eastAsia="zh-CN" w:bidi="ar"/>
        </w:rPr>
      </w:pPr>
      <w:r>
        <w:rPr>
          <w:rFonts w:hint="eastAsia" w:ascii="宋体" w:hAnsi="宋体" w:eastAsia="宋体" w:cs="宋体"/>
          <w:b w:val="0"/>
          <w:bCs w:val="0"/>
          <w:color w:val="auto"/>
          <w:sz w:val="22"/>
          <w:szCs w:val="22"/>
          <w:highlight w:val="none"/>
          <w:lang w:val="en-US" w:eastAsia="zh-CN" w:bidi="ar"/>
        </w:rPr>
        <w:t>到货款：主要设备（组件、逆变器、支架）运抵现场并经</w:t>
      </w:r>
      <w:r>
        <w:rPr>
          <w:rFonts w:hint="eastAsia" w:ascii="宋体" w:hAnsi="宋体" w:cs="宋体"/>
          <w:b w:val="0"/>
          <w:bCs w:val="0"/>
          <w:color w:val="auto"/>
          <w:sz w:val="22"/>
          <w:szCs w:val="22"/>
          <w:highlight w:val="none"/>
          <w:lang w:val="en-US" w:eastAsia="zh-CN" w:bidi="ar"/>
        </w:rPr>
        <w:t>采购人</w:t>
      </w:r>
      <w:r>
        <w:rPr>
          <w:rFonts w:hint="eastAsia" w:ascii="宋体" w:hAnsi="宋体" w:eastAsia="宋体" w:cs="宋体"/>
          <w:b w:val="0"/>
          <w:bCs w:val="0"/>
          <w:color w:val="auto"/>
          <w:sz w:val="22"/>
          <w:szCs w:val="22"/>
          <w:highlight w:val="none"/>
          <w:lang w:val="en-US" w:eastAsia="zh-CN" w:bidi="ar"/>
        </w:rPr>
        <w:t>确认后，</w:t>
      </w:r>
      <w:r>
        <w:rPr>
          <w:rFonts w:hint="eastAsia" w:ascii="宋体" w:hAnsi="宋体" w:cs="宋体"/>
          <w:b w:val="0"/>
          <w:i w:val="0"/>
          <w:color w:val="auto"/>
          <w:spacing w:val="0"/>
          <w:sz w:val="24"/>
          <w:lang w:val="en-US" w:eastAsia="zh-CN"/>
        </w:rPr>
        <w:t>累计</w:t>
      </w:r>
      <w:r>
        <w:rPr>
          <w:rFonts w:hint="eastAsia" w:ascii="宋体" w:hAnsi="宋体" w:eastAsia="宋体" w:cs="宋体"/>
          <w:b w:val="0"/>
          <w:bCs w:val="0"/>
          <w:color w:val="auto"/>
          <w:sz w:val="22"/>
          <w:szCs w:val="22"/>
          <w:highlight w:val="none"/>
          <w:lang w:val="en-US" w:eastAsia="zh-CN" w:bidi="ar"/>
        </w:rPr>
        <w:t>支付至合同总价的</w:t>
      </w:r>
      <w:r>
        <w:rPr>
          <w:rFonts w:hint="eastAsia" w:ascii="宋体" w:hAnsi="宋体" w:cs="宋体"/>
          <w:b w:val="0"/>
          <w:bCs w:val="0"/>
          <w:color w:val="auto"/>
          <w:sz w:val="22"/>
          <w:szCs w:val="22"/>
          <w:highlight w:val="none"/>
          <w:lang w:val="en-US" w:eastAsia="zh-CN" w:bidi="ar"/>
        </w:rPr>
        <w:t>4</w:t>
      </w:r>
      <w:r>
        <w:rPr>
          <w:rFonts w:hint="eastAsia" w:ascii="宋体" w:hAnsi="宋体" w:eastAsia="宋体" w:cs="宋体"/>
          <w:b w:val="0"/>
          <w:bCs w:val="0"/>
          <w:color w:val="auto"/>
          <w:sz w:val="22"/>
          <w:szCs w:val="22"/>
          <w:highlight w:val="none"/>
          <w:lang w:val="en-US" w:eastAsia="zh-CN" w:bidi="ar"/>
        </w:rPr>
        <w:t>0%。</w:t>
      </w:r>
    </w:p>
    <w:p w14:paraId="15423192">
      <w:pPr>
        <w:keepNext w:val="0"/>
        <w:keepLines w:val="0"/>
        <w:pageBreakBefore w:val="0"/>
        <w:numPr>
          <w:ilvl w:val="0"/>
          <w:numId w:val="0"/>
        </w:numPr>
        <w:kinsoku/>
        <w:wordWrap/>
        <w:overflowPunct/>
        <w:topLinePunct w:val="0"/>
        <w:bidi w:val="0"/>
        <w:spacing w:line="360" w:lineRule="auto"/>
        <w:ind w:firstLine="446" w:firstLineChars="200"/>
        <w:jc w:val="left"/>
        <w:rPr>
          <w:rFonts w:hint="default" w:ascii="宋体" w:hAnsi="宋体" w:eastAsia="宋体" w:cs="宋体"/>
          <w:b w:val="0"/>
          <w:bCs w:val="0"/>
          <w:color w:val="auto"/>
          <w:sz w:val="22"/>
          <w:szCs w:val="22"/>
          <w:highlight w:val="none"/>
          <w:lang w:val="en-US" w:eastAsia="zh-CN" w:bidi="ar"/>
        </w:rPr>
      </w:pPr>
      <w:r>
        <w:rPr>
          <w:rFonts w:hint="eastAsia" w:ascii="宋体" w:hAnsi="宋体" w:eastAsia="宋体" w:cs="宋体"/>
          <w:b w:val="0"/>
          <w:bCs w:val="0"/>
          <w:color w:val="auto"/>
          <w:sz w:val="22"/>
          <w:szCs w:val="22"/>
          <w:highlight w:val="none"/>
          <w:lang w:val="en-US" w:eastAsia="zh-CN" w:bidi="ar"/>
        </w:rPr>
        <w:t>并网款：项目全容量并网发电且试运行（72小时）合格后，</w:t>
      </w:r>
      <w:r>
        <w:rPr>
          <w:rFonts w:hint="eastAsia" w:ascii="宋体" w:hAnsi="宋体" w:cs="宋体"/>
          <w:b w:val="0"/>
          <w:i w:val="0"/>
          <w:color w:val="auto"/>
          <w:spacing w:val="0"/>
          <w:sz w:val="24"/>
          <w:lang w:val="en-US" w:eastAsia="zh-CN"/>
        </w:rPr>
        <w:t>累计</w:t>
      </w:r>
      <w:r>
        <w:rPr>
          <w:rFonts w:hint="eastAsia" w:ascii="宋体" w:hAnsi="宋体" w:eastAsia="宋体" w:cs="宋体"/>
          <w:b w:val="0"/>
          <w:bCs w:val="0"/>
          <w:color w:val="auto"/>
          <w:sz w:val="22"/>
          <w:szCs w:val="22"/>
          <w:highlight w:val="none"/>
          <w:lang w:val="en-US" w:eastAsia="zh-CN" w:bidi="ar"/>
        </w:rPr>
        <w:t>支付至</w:t>
      </w:r>
      <w:r>
        <w:rPr>
          <w:rFonts w:hint="eastAsia" w:ascii="宋体" w:hAnsi="宋体" w:cs="宋体"/>
          <w:b w:val="0"/>
          <w:bCs w:val="0"/>
          <w:color w:val="auto"/>
          <w:sz w:val="22"/>
          <w:szCs w:val="22"/>
          <w:highlight w:val="none"/>
          <w:lang w:val="en-US" w:eastAsia="zh-CN" w:bidi="ar"/>
        </w:rPr>
        <w:t>结算</w:t>
      </w:r>
      <w:r>
        <w:rPr>
          <w:rFonts w:hint="eastAsia" w:ascii="宋体" w:hAnsi="宋体" w:eastAsia="宋体" w:cs="宋体"/>
          <w:b w:val="0"/>
          <w:bCs w:val="0"/>
          <w:color w:val="auto"/>
          <w:sz w:val="22"/>
          <w:szCs w:val="22"/>
          <w:highlight w:val="none"/>
          <w:lang w:val="en-US" w:eastAsia="zh-CN" w:bidi="ar"/>
        </w:rPr>
        <w:t>总价的85%。</w:t>
      </w:r>
    </w:p>
    <w:p w14:paraId="2C183E63">
      <w:pPr>
        <w:keepNext w:val="0"/>
        <w:keepLines w:val="0"/>
        <w:pageBreakBefore w:val="0"/>
        <w:numPr>
          <w:ilvl w:val="0"/>
          <w:numId w:val="0"/>
        </w:numPr>
        <w:kinsoku/>
        <w:wordWrap/>
        <w:overflowPunct/>
        <w:topLinePunct w:val="0"/>
        <w:bidi w:val="0"/>
        <w:spacing w:line="360" w:lineRule="auto"/>
        <w:ind w:firstLine="446" w:firstLineChars="200"/>
        <w:jc w:val="left"/>
        <w:rPr>
          <w:rFonts w:hint="eastAsia" w:ascii="宋体" w:hAnsi="宋体" w:eastAsia="宋体" w:cs="宋体"/>
          <w:b w:val="0"/>
          <w:bCs w:val="0"/>
          <w:color w:val="auto"/>
          <w:sz w:val="22"/>
          <w:szCs w:val="22"/>
          <w:highlight w:val="none"/>
          <w:lang w:val="en-US" w:eastAsia="zh-CN" w:bidi="ar"/>
        </w:rPr>
      </w:pPr>
      <w:r>
        <w:rPr>
          <w:rFonts w:hint="eastAsia" w:ascii="宋体" w:hAnsi="宋体" w:eastAsia="宋体" w:cs="宋体"/>
          <w:b w:val="0"/>
          <w:bCs w:val="0"/>
          <w:color w:val="auto"/>
          <w:sz w:val="22"/>
          <w:szCs w:val="22"/>
          <w:highlight w:val="none"/>
          <w:lang w:val="en-US" w:eastAsia="zh-CN" w:bidi="ar"/>
        </w:rPr>
        <w:t>结算款：竣工结算审核完成后，</w:t>
      </w:r>
      <w:r>
        <w:rPr>
          <w:rFonts w:hint="eastAsia" w:ascii="宋体" w:hAnsi="宋体" w:cs="宋体"/>
          <w:b w:val="0"/>
          <w:i w:val="0"/>
          <w:color w:val="auto"/>
          <w:spacing w:val="0"/>
          <w:sz w:val="24"/>
          <w:lang w:val="en-US" w:eastAsia="zh-CN"/>
        </w:rPr>
        <w:t>累计</w:t>
      </w:r>
      <w:r>
        <w:rPr>
          <w:rFonts w:hint="eastAsia" w:ascii="宋体" w:hAnsi="宋体" w:eastAsia="宋体" w:cs="宋体"/>
          <w:b w:val="0"/>
          <w:bCs w:val="0"/>
          <w:color w:val="auto"/>
          <w:sz w:val="22"/>
          <w:szCs w:val="22"/>
          <w:highlight w:val="none"/>
          <w:lang w:val="en-US" w:eastAsia="zh-CN" w:bidi="ar"/>
        </w:rPr>
        <w:t>支付至结算总价的97%。剩余</w:t>
      </w:r>
      <w:r>
        <w:rPr>
          <w:rFonts w:hint="eastAsia" w:ascii="宋体" w:hAnsi="宋体" w:cs="宋体"/>
          <w:b w:val="0"/>
          <w:bCs w:val="0"/>
          <w:color w:val="auto"/>
          <w:sz w:val="22"/>
          <w:szCs w:val="22"/>
          <w:highlight w:val="none"/>
          <w:lang w:val="en-US" w:eastAsia="zh-CN" w:bidi="ar"/>
        </w:rPr>
        <w:t>3</w:t>
      </w:r>
      <w:r>
        <w:rPr>
          <w:rFonts w:hint="eastAsia" w:ascii="宋体" w:hAnsi="宋体" w:eastAsia="宋体" w:cs="宋体"/>
          <w:b w:val="0"/>
          <w:bCs w:val="0"/>
          <w:color w:val="auto"/>
          <w:sz w:val="22"/>
          <w:szCs w:val="22"/>
          <w:highlight w:val="none"/>
          <w:lang w:val="en-US" w:eastAsia="zh-CN" w:bidi="ar"/>
        </w:rPr>
        <w:t>%作为质量保证金，待配套施工缺陷责任期2年满后(若投标承诺的配套施工缺陷责任期长于采购文件要求，以投标承诺为准)，经供应商书面申请，采购人在30日内无息退还</w:t>
      </w:r>
      <w:r>
        <w:rPr>
          <w:rFonts w:hint="eastAsia" w:ascii="宋体" w:hAnsi="宋体" w:cs="宋体"/>
          <w:b w:val="0"/>
          <w:bCs w:val="0"/>
          <w:color w:val="auto"/>
          <w:sz w:val="22"/>
          <w:szCs w:val="22"/>
          <w:highlight w:val="none"/>
          <w:lang w:val="en-US" w:eastAsia="zh-CN" w:bidi="ar"/>
        </w:rPr>
        <w:t>；</w:t>
      </w:r>
      <w:r>
        <w:rPr>
          <w:rFonts w:hint="eastAsia" w:ascii="宋体" w:hAnsi="宋体" w:cs="宋体"/>
          <w:b w:val="0"/>
          <w:i w:val="0"/>
          <w:color w:val="auto"/>
          <w:spacing w:val="0"/>
          <w:sz w:val="24"/>
          <w:lang w:val="en-US" w:eastAsia="zh-CN"/>
        </w:rPr>
        <w:t>与此同时乙方须提供等额的保函直至</w:t>
      </w:r>
      <w:r>
        <w:rPr>
          <w:rFonts w:hint="eastAsia" w:ascii="宋体" w:hAnsi="Times New Roman" w:eastAsia="宋体" w:cs="宋体"/>
          <w:color w:val="auto"/>
          <w:sz w:val="24"/>
          <w:szCs w:val="24"/>
          <w:lang w:val="en-US" w:eastAsia="zh-CN"/>
        </w:rPr>
        <w:t>光伏整个系统</w:t>
      </w:r>
      <w:r>
        <w:rPr>
          <w:rFonts w:hint="eastAsia" w:ascii="宋体" w:hAnsi="Times New Roman" w:eastAsia="宋体" w:cs="宋体"/>
          <w:color w:val="auto"/>
          <w:sz w:val="24"/>
          <w:szCs w:val="24"/>
          <w:lang w:val="zh-CN" w:eastAsia="zh-CN"/>
        </w:rPr>
        <w:t>（</w:t>
      </w:r>
      <w:r>
        <w:rPr>
          <w:rFonts w:hint="eastAsia" w:ascii="宋体" w:hAnsi="Times New Roman" w:eastAsia="宋体" w:cs="宋体"/>
          <w:color w:val="auto"/>
          <w:sz w:val="24"/>
          <w:szCs w:val="24"/>
          <w:lang w:val="en-US" w:eastAsia="zh-CN"/>
        </w:rPr>
        <w:t>光伏工艺</w:t>
      </w:r>
      <w:r>
        <w:rPr>
          <w:rFonts w:hint="default" w:ascii="宋体" w:hAnsi="Times New Roman" w:eastAsia="宋体" w:cs="宋体"/>
          <w:color w:val="auto"/>
          <w:sz w:val="24"/>
          <w:szCs w:val="24"/>
          <w:lang w:val="en-US" w:eastAsia="zh-CN"/>
        </w:rPr>
        <w:t>≥</w:t>
      </w:r>
      <w:r>
        <w:rPr>
          <w:rFonts w:hint="eastAsia" w:ascii="宋体" w:hAnsi="Times New Roman" w:eastAsia="宋体" w:cs="宋体"/>
          <w:color w:val="auto"/>
          <w:sz w:val="24"/>
          <w:szCs w:val="24"/>
          <w:lang w:val="en-US" w:eastAsia="zh-CN"/>
        </w:rPr>
        <w:t>12年、光伏组件的板线性</w:t>
      </w:r>
      <w:r>
        <w:rPr>
          <w:rFonts w:hint="default" w:ascii="宋体" w:hAnsi="Times New Roman" w:eastAsia="宋体" w:cs="宋体"/>
          <w:color w:val="auto"/>
          <w:sz w:val="24"/>
          <w:szCs w:val="24"/>
          <w:lang w:val="en-US" w:eastAsia="zh-CN"/>
        </w:rPr>
        <w:t>≥</w:t>
      </w:r>
      <w:r>
        <w:rPr>
          <w:rFonts w:hint="eastAsia" w:ascii="宋体" w:hAnsi="Times New Roman" w:eastAsia="宋体" w:cs="宋体"/>
          <w:color w:val="auto"/>
          <w:sz w:val="24"/>
          <w:szCs w:val="24"/>
          <w:lang w:val="en-US" w:eastAsia="zh-CN"/>
        </w:rPr>
        <w:t>25年除外）质保期6</w:t>
      </w:r>
      <w:r>
        <w:rPr>
          <w:rFonts w:hint="eastAsia" w:ascii="宋体" w:hAnsi="Times New Roman" w:eastAsia="宋体" w:cs="宋体"/>
          <w:color w:val="auto"/>
          <w:sz w:val="24"/>
          <w:szCs w:val="24"/>
          <w:lang w:val="zh-CN" w:eastAsia="zh-CN"/>
        </w:rPr>
        <w:t>年</w:t>
      </w:r>
      <w:r>
        <w:rPr>
          <w:rFonts w:hint="eastAsia" w:ascii="宋体" w:hAnsi="宋体" w:cs="宋体"/>
          <w:b w:val="0"/>
          <w:i w:val="0"/>
          <w:color w:val="auto"/>
          <w:spacing w:val="0"/>
          <w:sz w:val="24"/>
          <w:lang w:val="en-US" w:eastAsia="zh-CN"/>
        </w:rPr>
        <w:t>结束，</w:t>
      </w:r>
      <w:r>
        <w:rPr>
          <w:rFonts w:hint="eastAsia" w:ascii="宋体" w:hAnsi="Times New Roman" w:eastAsia="宋体" w:cs="宋体"/>
          <w:color w:val="auto"/>
          <w:sz w:val="24"/>
          <w:szCs w:val="24"/>
          <w:lang w:val="en-US" w:eastAsia="zh-CN"/>
        </w:rPr>
        <w:t>若供应商承诺的质保期大于采购人要求的，按供应商承诺的为准</w:t>
      </w:r>
      <w:r>
        <w:rPr>
          <w:rFonts w:hint="default" w:ascii="宋体" w:hAnsi="宋体" w:eastAsia="宋体" w:cs="宋体"/>
          <w:b w:val="0"/>
          <w:i w:val="0"/>
          <w:color w:val="auto"/>
          <w:spacing w:val="0"/>
          <w:sz w:val="24"/>
          <w:lang w:val="en-US" w:eastAsia="zh-CN"/>
        </w:rPr>
        <w:t>。</w:t>
      </w:r>
      <w:r>
        <w:rPr>
          <w:rFonts w:hint="eastAsia" w:ascii="宋体" w:hAnsi="宋体" w:eastAsia="宋体" w:cs="宋体"/>
          <w:b w:val="0"/>
          <w:bCs w:val="0"/>
          <w:color w:val="auto"/>
          <w:sz w:val="22"/>
          <w:szCs w:val="22"/>
          <w:highlight w:val="none"/>
          <w:lang w:val="en-US" w:eastAsia="zh-CN" w:bidi="ar"/>
        </w:rPr>
        <w:t>。</w:t>
      </w:r>
    </w:p>
    <w:p w14:paraId="17CE01E6">
      <w:pPr>
        <w:widowControl/>
        <w:autoSpaceDE w:val="0"/>
        <w:autoSpaceDN w:val="0"/>
        <w:adjustRightInd w:val="0"/>
        <w:snapToGrid w:val="0"/>
        <w:spacing w:line="380" w:lineRule="exact"/>
        <w:ind w:left="2" w:leftChars="1" w:firstLine="446" w:firstLineChars="200"/>
        <w:textAlignment w:val="bottom"/>
        <w:rPr>
          <w:color w:val="auto"/>
          <w:sz w:val="22"/>
        </w:rPr>
      </w:pPr>
      <w:r>
        <w:rPr>
          <w:rFonts w:hint="eastAsia" w:ascii="宋体" w:hAnsi="宋体" w:eastAsia="宋体" w:cs="宋体"/>
          <w:color w:val="auto"/>
          <w:kern w:val="0"/>
          <w:sz w:val="22"/>
          <w:highlight w:val="none"/>
          <w:lang w:eastAsia="zh-CN"/>
        </w:rPr>
        <w:t xml:space="preserve"> </w:t>
      </w:r>
      <w:r>
        <w:rPr>
          <w:rFonts w:hint="eastAsia" w:ascii="宋体" w:hAnsi="宋体"/>
          <w:color w:val="auto"/>
          <w:sz w:val="22"/>
        </w:rPr>
        <w:t>注： 采购人在接到中标供应商增值税发票后</w:t>
      </w:r>
      <w:r>
        <w:rPr>
          <w:rFonts w:hint="eastAsia" w:ascii="宋体" w:hAnsi="宋体"/>
          <w:color w:val="auto"/>
          <w:sz w:val="22"/>
          <w:lang w:val="en-US" w:eastAsia="zh-CN"/>
        </w:rPr>
        <w:t>15</w:t>
      </w:r>
      <w:r>
        <w:rPr>
          <w:rFonts w:hint="eastAsia" w:ascii="宋体" w:hAnsi="宋体"/>
          <w:color w:val="auto"/>
          <w:sz w:val="22"/>
        </w:rPr>
        <w:t>个工作日内支付款项</w:t>
      </w:r>
      <w:r>
        <w:rPr>
          <w:rFonts w:hint="eastAsia"/>
          <w:color w:val="auto"/>
          <w:sz w:val="22"/>
        </w:rPr>
        <w:t>。</w:t>
      </w:r>
    </w:p>
    <w:p w14:paraId="0C2A2FA7">
      <w:pPr>
        <w:pStyle w:val="5"/>
        <w:spacing w:line="400" w:lineRule="exact"/>
        <w:ind w:firstLine="440"/>
        <w:rPr>
          <w:color w:val="auto"/>
          <w:sz w:val="22"/>
        </w:rPr>
      </w:pPr>
      <w:r>
        <w:rPr>
          <w:rFonts w:hint="eastAsia"/>
          <w:color w:val="auto"/>
          <w:sz w:val="22"/>
        </w:rPr>
        <w:t>4、随机资料：</w:t>
      </w:r>
    </w:p>
    <w:p w14:paraId="03C13983">
      <w:pPr>
        <w:pStyle w:val="5"/>
        <w:spacing w:line="400" w:lineRule="exact"/>
        <w:ind w:firstLine="440"/>
        <w:rPr>
          <w:color w:val="auto"/>
          <w:sz w:val="22"/>
        </w:rPr>
      </w:pPr>
      <w:r>
        <w:rPr>
          <w:rFonts w:hint="eastAsia"/>
          <w:color w:val="auto"/>
          <w:sz w:val="22"/>
        </w:rPr>
        <w:t>产品须提供产品合格证、质量保证书，产品的安装、说明书、维修保养手册等技术文件。</w:t>
      </w:r>
    </w:p>
    <w:p w14:paraId="45955444">
      <w:pPr>
        <w:pStyle w:val="5"/>
        <w:spacing w:line="400" w:lineRule="exact"/>
        <w:ind w:firstLine="440"/>
        <w:rPr>
          <w:color w:val="auto"/>
          <w:sz w:val="22"/>
        </w:rPr>
      </w:pPr>
      <w:r>
        <w:rPr>
          <w:rFonts w:hint="eastAsia"/>
          <w:color w:val="auto"/>
          <w:sz w:val="22"/>
        </w:rPr>
        <w:t>5、安装施工：</w:t>
      </w:r>
    </w:p>
    <w:p w14:paraId="0E26EE33">
      <w:pPr>
        <w:pStyle w:val="5"/>
        <w:spacing w:line="400" w:lineRule="exact"/>
        <w:ind w:firstLine="440"/>
        <w:rPr>
          <w:color w:val="auto"/>
          <w:sz w:val="22"/>
        </w:rPr>
      </w:pPr>
      <w:r>
        <w:rPr>
          <w:rFonts w:hint="eastAsia"/>
          <w:color w:val="auto"/>
          <w:sz w:val="22"/>
        </w:rPr>
        <w:t>需供应商提供技术人员安装调试</w:t>
      </w:r>
    </w:p>
    <w:p w14:paraId="247D94A6">
      <w:pPr>
        <w:pStyle w:val="5"/>
        <w:spacing w:line="400" w:lineRule="exact"/>
        <w:ind w:firstLine="440"/>
        <w:rPr>
          <w:color w:val="auto"/>
          <w:sz w:val="22"/>
        </w:rPr>
      </w:pPr>
      <w:r>
        <w:rPr>
          <w:rFonts w:hint="eastAsia"/>
          <w:color w:val="auto"/>
          <w:sz w:val="22"/>
        </w:rPr>
        <w:t>安装施工地点：按采购单位要求。</w:t>
      </w:r>
    </w:p>
    <w:p w14:paraId="6EA32A13">
      <w:pPr>
        <w:pStyle w:val="5"/>
        <w:spacing w:line="400" w:lineRule="exact"/>
        <w:ind w:firstLine="440"/>
        <w:rPr>
          <w:color w:val="auto"/>
          <w:sz w:val="22"/>
        </w:rPr>
      </w:pPr>
      <w:r>
        <w:rPr>
          <w:rFonts w:hint="eastAsia"/>
          <w:color w:val="auto"/>
          <w:sz w:val="22"/>
        </w:rPr>
        <w:t>安装施工标准：符合我国国家有关技术规范要求和技术标准。</w:t>
      </w:r>
    </w:p>
    <w:p w14:paraId="1099700A">
      <w:pPr>
        <w:pStyle w:val="5"/>
        <w:spacing w:line="400" w:lineRule="exact"/>
        <w:ind w:firstLine="440"/>
        <w:rPr>
          <w:color w:val="auto"/>
          <w:sz w:val="22"/>
        </w:rPr>
      </w:pPr>
      <w:r>
        <w:rPr>
          <w:rFonts w:hint="eastAsia"/>
          <w:color w:val="auto"/>
          <w:sz w:val="22"/>
        </w:rPr>
        <w:t>安装施工过程中发生的运输费用由</w:t>
      </w:r>
      <w:r>
        <w:rPr>
          <w:rFonts w:hint="eastAsia"/>
          <w:color w:val="auto"/>
          <w:sz w:val="22"/>
          <w:lang w:val="zh-CN"/>
        </w:rPr>
        <w:t>供应商</w:t>
      </w:r>
      <w:r>
        <w:rPr>
          <w:rFonts w:hint="eastAsia"/>
          <w:color w:val="auto"/>
          <w:sz w:val="22"/>
        </w:rPr>
        <w:t>负责。</w:t>
      </w:r>
    </w:p>
    <w:p w14:paraId="77A412BA">
      <w:pPr>
        <w:pStyle w:val="5"/>
        <w:spacing w:line="400" w:lineRule="exact"/>
        <w:ind w:firstLine="440"/>
        <w:rPr>
          <w:color w:val="auto"/>
          <w:sz w:val="22"/>
        </w:rPr>
      </w:pPr>
      <w:r>
        <w:rPr>
          <w:rFonts w:hint="eastAsia"/>
          <w:color w:val="auto"/>
          <w:sz w:val="22"/>
        </w:rPr>
        <w:t>供应商应在投标文件中提供其安装调试过程中使用单位需配合的内容。</w:t>
      </w:r>
    </w:p>
    <w:p w14:paraId="0345B0FC">
      <w:pPr>
        <w:pStyle w:val="5"/>
        <w:spacing w:line="400" w:lineRule="exact"/>
        <w:ind w:firstLine="440"/>
        <w:rPr>
          <w:b/>
          <w:bCs/>
          <w:color w:val="auto"/>
          <w:sz w:val="22"/>
        </w:rPr>
      </w:pPr>
      <w:r>
        <w:rPr>
          <w:rFonts w:hint="eastAsia"/>
          <w:b/>
          <w:bCs/>
          <w:color w:val="auto"/>
          <w:sz w:val="22"/>
        </w:rPr>
        <w:t>四、其他要求</w:t>
      </w:r>
    </w:p>
    <w:p w14:paraId="44C09D69">
      <w:pPr>
        <w:pStyle w:val="5"/>
        <w:spacing w:line="400" w:lineRule="exact"/>
        <w:ind w:firstLine="440"/>
        <w:rPr>
          <w:color w:val="auto"/>
          <w:sz w:val="22"/>
        </w:rPr>
      </w:pPr>
      <w:r>
        <w:rPr>
          <w:rFonts w:hint="eastAsia"/>
          <w:color w:val="auto"/>
          <w:sz w:val="22"/>
        </w:rPr>
        <w:t>根据招标文件，各供应商须按国家有关标准及规范完成下列工作：</w:t>
      </w:r>
    </w:p>
    <w:p w14:paraId="3ED1E4E1">
      <w:pPr>
        <w:spacing w:line="400" w:lineRule="exact"/>
        <w:ind w:firstLine="446" w:firstLineChars="200"/>
        <w:rPr>
          <w:rFonts w:ascii="宋体" w:hAnsi="宋体" w:cs="宋体"/>
          <w:bCs/>
          <w:color w:val="auto"/>
          <w:sz w:val="22"/>
        </w:rPr>
      </w:pPr>
      <w:r>
        <w:rPr>
          <w:rFonts w:hint="eastAsia" w:ascii="宋体" w:hAnsi="宋体" w:cs="宋体"/>
          <w:bCs/>
          <w:color w:val="auto"/>
          <w:sz w:val="22"/>
        </w:rPr>
        <w:t>1、提供完整成套的设备；</w:t>
      </w:r>
    </w:p>
    <w:p w14:paraId="5C0ABF2E">
      <w:pPr>
        <w:spacing w:line="400" w:lineRule="exact"/>
        <w:ind w:firstLine="446" w:firstLineChars="200"/>
        <w:rPr>
          <w:rFonts w:ascii="宋体" w:hAnsi="宋体" w:cs="宋体"/>
          <w:bCs/>
          <w:color w:val="auto"/>
          <w:sz w:val="22"/>
        </w:rPr>
      </w:pPr>
      <w:r>
        <w:rPr>
          <w:rFonts w:hint="eastAsia" w:ascii="宋体" w:hAnsi="宋体" w:cs="宋体"/>
          <w:bCs/>
          <w:color w:val="auto"/>
          <w:sz w:val="22"/>
        </w:rPr>
        <w:t>2、产品及相关配件的提供、运输、装卸、就位、安装、调试；</w:t>
      </w:r>
    </w:p>
    <w:p w14:paraId="7265CC45">
      <w:pPr>
        <w:spacing w:line="400" w:lineRule="exact"/>
        <w:ind w:firstLine="446" w:firstLineChars="200"/>
        <w:rPr>
          <w:rFonts w:ascii="宋体" w:hAnsi="宋体" w:cs="宋体"/>
          <w:bCs/>
          <w:color w:val="auto"/>
          <w:sz w:val="22"/>
        </w:rPr>
      </w:pPr>
      <w:r>
        <w:rPr>
          <w:rFonts w:hint="eastAsia" w:ascii="宋体" w:hAnsi="宋体" w:cs="宋体"/>
          <w:bCs/>
          <w:color w:val="auto"/>
          <w:sz w:val="22"/>
        </w:rPr>
        <w:t>3、</w:t>
      </w:r>
      <w:r>
        <w:rPr>
          <w:rFonts w:hint="eastAsia" w:ascii="宋体" w:hAnsi="宋体" w:cs="宋体"/>
          <w:b/>
          <w:color w:val="auto"/>
          <w:sz w:val="22"/>
        </w:rPr>
        <w:t>根据采购单位要求，免费为每台设备制作并粘贴好资产标签</w:t>
      </w:r>
      <w:r>
        <w:rPr>
          <w:rFonts w:hint="eastAsia" w:ascii="宋体" w:hAnsi="宋体" w:cs="宋体"/>
          <w:b/>
          <w:color w:val="auto"/>
          <w:sz w:val="22"/>
          <w:szCs w:val="22"/>
        </w:rPr>
        <w:t>（内容格式根据采购人要求定制），标签内容</w:t>
      </w:r>
      <w:r>
        <w:rPr>
          <w:rFonts w:hint="eastAsia" w:ascii="宋体" w:hAnsi="宋体" w:cs="宋体"/>
          <w:b/>
          <w:color w:val="auto"/>
          <w:sz w:val="22"/>
          <w:szCs w:val="22"/>
          <w:shd w:val="clear" w:color="auto" w:fill="FFFFFF"/>
        </w:rPr>
        <w:t>须包含且不限于</w:t>
      </w:r>
      <w:r>
        <w:rPr>
          <w:rFonts w:hint="eastAsia" w:ascii="宋体" w:hAnsi="宋体" w:cs="宋体"/>
          <w:b/>
          <w:color w:val="auto"/>
          <w:sz w:val="22"/>
          <w:szCs w:val="22"/>
        </w:rPr>
        <w:t>：项目名称、中标单位名称及联系方式、生产单位名称及联系方式、质保年限、生产日期、交货时间等内容</w:t>
      </w:r>
      <w:r>
        <w:rPr>
          <w:rFonts w:hint="eastAsia" w:ascii="宋体" w:hAnsi="宋体" w:cs="宋体"/>
          <w:bCs/>
          <w:color w:val="auto"/>
          <w:sz w:val="22"/>
        </w:rPr>
        <w:t>；</w:t>
      </w:r>
    </w:p>
    <w:p w14:paraId="0BA716E3">
      <w:pPr>
        <w:spacing w:line="400" w:lineRule="exact"/>
        <w:ind w:firstLine="446" w:firstLineChars="200"/>
        <w:rPr>
          <w:rFonts w:ascii="宋体" w:hAnsi="宋体" w:cs="宋体"/>
          <w:bCs/>
          <w:color w:val="auto"/>
          <w:sz w:val="22"/>
        </w:rPr>
      </w:pPr>
      <w:r>
        <w:rPr>
          <w:rFonts w:hint="eastAsia" w:ascii="宋体" w:hAnsi="宋体" w:cs="宋体"/>
          <w:bCs/>
          <w:color w:val="auto"/>
          <w:sz w:val="22"/>
        </w:rPr>
        <w:t xml:space="preserve">4、完成各项检验、测试工作、改造工作，并配合采购人完成验收； </w:t>
      </w:r>
    </w:p>
    <w:p w14:paraId="4B97C16B">
      <w:pPr>
        <w:spacing w:line="400" w:lineRule="exact"/>
        <w:ind w:firstLine="446" w:firstLineChars="200"/>
        <w:rPr>
          <w:rFonts w:ascii="宋体" w:hAnsi="宋体" w:cs="宋体"/>
          <w:bCs/>
          <w:color w:val="auto"/>
          <w:sz w:val="22"/>
        </w:rPr>
      </w:pPr>
      <w:r>
        <w:rPr>
          <w:rFonts w:hint="eastAsia" w:ascii="宋体" w:hAnsi="宋体" w:cs="宋体"/>
          <w:bCs/>
          <w:color w:val="auto"/>
          <w:sz w:val="22"/>
        </w:rPr>
        <w:t>5、对最终使用单位的操作人员及维修人员进行技术培训；</w:t>
      </w:r>
    </w:p>
    <w:p w14:paraId="55294F6D">
      <w:pPr>
        <w:spacing w:line="400" w:lineRule="exact"/>
        <w:ind w:firstLine="446" w:firstLineChars="200"/>
        <w:rPr>
          <w:rFonts w:ascii="宋体" w:hAnsi="宋体" w:cs="宋体"/>
          <w:bCs/>
          <w:color w:val="auto"/>
          <w:sz w:val="22"/>
        </w:rPr>
      </w:pPr>
      <w:r>
        <w:rPr>
          <w:rFonts w:hint="eastAsia" w:ascii="宋体" w:hAnsi="宋体" w:cs="宋体"/>
          <w:bCs/>
          <w:color w:val="auto"/>
          <w:sz w:val="22"/>
        </w:rPr>
        <w:t>6、质保期内的维保及维修；</w:t>
      </w:r>
    </w:p>
    <w:p w14:paraId="2DDBEF6F">
      <w:pPr>
        <w:spacing w:line="400" w:lineRule="exact"/>
        <w:ind w:firstLine="446" w:firstLineChars="200"/>
        <w:rPr>
          <w:rFonts w:ascii="宋体" w:hAnsi="宋体" w:cs="宋体"/>
          <w:bCs/>
          <w:color w:val="auto"/>
          <w:sz w:val="22"/>
        </w:rPr>
      </w:pPr>
      <w:r>
        <w:rPr>
          <w:rFonts w:hint="eastAsia" w:ascii="宋体" w:hAnsi="宋体" w:cs="宋体"/>
          <w:bCs/>
          <w:color w:val="auto"/>
          <w:sz w:val="22"/>
        </w:rPr>
        <w:t>7、售后服务的措施及承诺。</w:t>
      </w:r>
    </w:p>
    <w:p w14:paraId="5E6DC5EA">
      <w:pPr>
        <w:spacing w:line="360" w:lineRule="auto"/>
        <w:ind w:firstLine="446" w:firstLineChars="200"/>
        <w:rPr>
          <w:rFonts w:ascii="宋体" w:hAnsi="宋体" w:cs="宋体"/>
          <w:bCs/>
          <w:color w:val="auto"/>
          <w:sz w:val="22"/>
        </w:rPr>
      </w:pPr>
      <w:r>
        <w:rPr>
          <w:rFonts w:hint="eastAsia" w:ascii="宋体" w:hAnsi="宋体" w:cs="宋体"/>
          <w:bCs/>
          <w:color w:val="auto"/>
          <w:sz w:val="22"/>
        </w:rPr>
        <w:t>8、中标人应保证其提供的货物在正确安装、正常使用和保养条件下，在使用寿命期内应具有满意的性能。供应商应对由于设计、工艺或材料的缺陷而产生的故障负完全责任。</w:t>
      </w:r>
    </w:p>
    <w:p w14:paraId="2C9B5BC4">
      <w:pPr>
        <w:spacing w:line="360" w:lineRule="auto"/>
        <w:ind w:firstLine="446" w:firstLineChars="200"/>
        <w:rPr>
          <w:rFonts w:ascii="宋体" w:hAnsi="宋体" w:cs="宋体"/>
          <w:bCs/>
          <w:color w:val="auto"/>
          <w:sz w:val="22"/>
        </w:rPr>
      </w:pPr>
      <w:r>
        <w:rPr>
          <w:rFonts w:hint="eastAsia" w:ascii="宋体" w:hAnsi="宋体" w:cs="宋体"/>
          <w:bCs/>
          <w:color w:val="auto"/>
          <w:sz w:val="22"/>
        </w:rPr>
        <w:t>9、中标人需对整体项目方案的可行性负责，根据用户要求完成本项目的所有实施工作，解决实施过程中的全部技术问题。如在项目实施过程中出现无法实施或者缺少相关设备不能满足用户需求的情况应免费提供相关设备与配件。</w:t>
      </w:r>
    </w:p>
    <w:p w14:paraId="79F52290">
      <w:pPr>
        <w:spacing w:line="360" w:lineRule="auto"/>
        <w:ind w:firstLine="446" w:firstLineChars="200"/>
        <w:rPr>
          <w:rFonts w:ascii="宋体" w:hAnsi="宋体" w:cs="宋体"/>
          <w:bCs/>
          <w:color w:val="auto"/>
          <w:sz w:val="22"/>
        </w:rPr>
      </w:pPr>
      <w:r>
        <w:rPr>
          <w:rFonts w:hint="eastAsia" w:ascii="宋体" w:hAnsi="宋体" w:cs="宋体"/>
          <w:bCs/>
          <w:color w:val="auto"/>
          <w:sz w:val="22"/>
        </w:rPr>
        <w:t>以上工作内容的费用均包含在投标报价中，甲方不再支出其它费用。</w:t>
      </w:r>
    </w:p>
    <w:p w14:paraId="7DE1570F">
      <w:pPr>
        <w:autoSpaceDE w:val="0"/>
        <w:autoSpaceDN w:val="0"/>
        <w:adjustRightInd w:val="0"/>
        <w:snapToGrid w:val="0"/>
        <w:spacing w:line="400" w:lineRule="exact"/>
        <w:ind w:firstLine="646" w:firstLineChars="200"/>
        <w:jc w:val="center"/>
        <w:rPr>
          <w:rFonts w:ascii="宋体" w:cs="宋体"/>
          <w:b/>
          <w:color w:val="auto"/>
          <w:sz w:val="32"/>
          <w:szCs w:val="32"/>
        </w:rPr>
      </w:pPr>
    </w:p>
    <w:p w14:paraId="6FB24A66">
      <w:pPr>
        <w:rPr>
          <w:rFonts w:ascii="宋体" w:cs="宋体"/>
          <w:b/>
          <w:color w:val="auto"/>
          <w:sz w:val="32"/>
          <w:szCs w:val="32"/>
        </w:rPr>
      </w:pPr>
      <w:r>
        <w:rPr>
          <w:rFonts w:ascii="宋体" w:cs="宋体"/>
          <w:b/>
          <w:color w:val="auto"/>
          <w:sz w:val="32"/>
          <w:szCs w:val="32"/>
        </w:rPr>
        <w:br w:type="page"/>
      </w:r>
    </w:p>
    <w:p w14:paraId="6143A76B">
      <w:pPr>
        <w:autoSpaceDE w:val="0"/>
        <w:autoSpaceDN w:val="0"/>
        <w:adjustRightInd w:val="0"/>
        <w:snapToGrid w:val="0"/>
        <w:spacing w:line="400" w:lineRule="exact"/>
        <w:ind w:firstLine="646" w:firstLineChars="200"/>
        <w:jc w:val="center"/>
        <w:rPr>
          <w:rFonts w:ascii="宋体" w:cs="宋体"/>
          <w:b/>
          <w:color w:val="auto"/>
          <w:sz w:val="32"/>
          <w:szCs w:val="32"/>
          <w:lang w:val="zh-CN"/>
        </w:rPr>
      </w:pPr>
      <w:r>
        <w:rPr>
          <w:rFonts w:hint="eastAsia" w:ascii="宋体" w:cs="宋体"/>
          <w:b/>
          <w:color w:val="auto"/>
          <w:sz w:val="32"/>
          <w:szCs w:val="32"/>
        </w:rPr>
        <w:t>第</w:t>
      </w:r>
      <w:r>
        <w:rPr>
          <w:rFonts w:hint="eastAsia" w:ascii="宋体" w:cs="宋体"/>
          <w:b/>
          <w:color w:val="auto"/>
          <w:sz w:val="32"/>
          <w:szCs w:val="32"/>
          <w:lang w:val="zh-CN"/>
        </w:rPr>
        <w:t>三部分</w:t>
      </w:r>
      <w:r>
        <w:rPr>
          <w:rFonts w:hint="eastAsia" w:ascii="宋体" w:cs="宋体"/>
          <w:b/>
          <w:color w:val="auto"/>
          <w:sz w:val="32"/>
          <w:szCs w:val="32"/>
        </w:rPr>
        <w:t>、</w:t>
      </w:r>
      <w:r>
        <w:rPr>
          <w:rFonts w:hint="eastAsia" w:ascii="宋体" w:cs="宋体"/>
          <w:b/>
          <w:color w:val="auto"/>
          <w:sz w:val="32"/>
          <w:szCs w:val="32"/>
          <w:lang w:val="zh-CN"/>
        </w:rPr>
        <w:t>供应商须知</w:t>
      </w:r>
      <w:bookmarkEnd w:id="5"/>
    </w:p>
    <w:p w14:paraId="26DA7251">
      <w:pPr>
        <w:adjustRightInd w:val="0"/>
        <w:snapToGrid w:val="0"/>
        <w:spacing w:line="454" w:lineRule="atLeast"/>
        <w:ind w:firstLine="446" w:firstLineChars="200"/>
        <w:rPr>
          <w:rFonts w:ascii="宋体"/>
          <w:b/>
          <w:bCs/>
          <w:color w:val="auto"/>
          <w:sz w:val="32"/>
          <w:szCs w:val="32"/>
        </w:rPr>
      </w:pPr>
      <w:r>
        <w:rPr>
          <w:rFonts w:hint="eastAsia" w:ascii="宋体" w:hAnsi="宋体"/>
          <w:b/>
          <w:bCs/>
          <w:color w:val="auto"/>
          <w:sz w:val="22"/>
          <w:szCs w:val="22"/>
          <w:lang w:val="zh-CN"/>
        </w:rPr>
        <w:t>一、说明</w:t>
      </w:r>
    </w:p>
    <w:p w14:paraId="63797E39">
      <w:pPr>
        <w:adjustRightInd w:val="0"/>
        <w:spacing w:line="400" w:lineRule="atLeast"/>
        <w:ind w:firstLine="436" w:firstLineChars="196"/>
        <w:rPr>
          <w:rFonts w:ascii="宋体"/>
          <w:color w:val="auto"/>
          <w:sz w:val="22"/>
          <w:szCs w:val="22"/>
        </w:rPr>
      </w:pPr>
      <w:r>
        <w:rPr>
          <w:rFonts w:ascii="宋体"/>
          <w:color w:val="auto"/>
          <w:sz w:val="22"/>
          <w:szCs w:val="22"/>
        </w:rPr>
        <w:t>1</w:t>
      </w:r>
      <w:r>
        <w:rPr>
          <w:rFonts w:hint="eastAsia" w:ascii="宋体"/>
          <w:color w:val="auto"/>
          <w:sz w:val="22"/>
          <w:szCs w:val="22"/>
        </w:rPr>
        <w:t>、</w:t>
      </w:r>
      <w:r>
        <w:rPr>
          <w:rFonts w:hint="eastAsia" w:ascii="宋体" w:hAnsi="宋体" w:cs="仿宋_GB2312"/>
          <w:color w:val="auto"/>
          <w:sz w:val="22"/>
          <w:szCs w:val="22"/>
          <w:lang w:val="zh-CN"/>
        </w:rPr>
        <w:t>本次采购工作是按照《中华人民共和国政府采购法》、《政府采购货物和服务招标投标管理办法》及相关法律规章组织和实施。</w:t>
      </w:r>
    </w:p>
    <w:p w14:paraId="0A148E5D">
      <w:pPr>
        <w:adjustRightInd w:val="0"/>
        <w:spacing w:line="400" w:lineRule="atLeast"/>
        <w:ind w:firstLine="436" w:firstLineChars="196"/>
        <w:rPr>
          <w:rFonts w:ascii="宋体"/>
          <w:color w:val="auto"/>
          <w:sz w:val="22"/>
          <w:szCs w:val="22"/>
        </w:rPr>
      </w:pPr>
      <w:r>
        <w:rPr>
          <w:rFonts w:ascii="宋体"/>
          <w:color w:val="auto"/>
          <w:sz w:val="22"/>
          <w:szCs w:val="22"/>
        </w:rPr>
        <w:t>2</w:t>
      </w:r>
      <w:r>
        <w:rPr>
          <w:rFonts w:hint="eastAsia" w:ascii="宋体"/>
          <w:color w:val="auto"/>
          <w:sz w:val="22"/>
          <w:szCs w:val="22"/>
        </w:rPr>
        <w:t>、</w:t>
      </w:r>
      <w:r>
        <w:rPr>
          <w:rFonts w:hint="eastAsia" w:ascii="宋体" w:hAnsi="宋体"/>
          <w:color w:val="auto"/>
          <w:sz w:val="22"/>
          <w:szCs w:val="22"/>
        </w:rPr>
        <w:t>供应商必须对所投标项全部内容进行投标报价，只对部分内容进行报价的供应商将按无效投标处理。</w:t>
      </w:r>
    </w:p>
    <w:p w14:paraId="79917944">
      <w:pPr>
        <w:adjustRightInd w:val="0"/>
        <w:spacing w:line="400" w:lineRule="atLeast"/>
        <w:ind w:firstLine="436" w:firstLineChars="196"/>
        <w:rPr>
          <w:rFonts w:ascii="宋体"/>
          <w:color w:val="auto"/>
          <w:sz w:val="22"/>
          <w:szCs w:val="22"/>
        </w:rPr>
      </w:pPr>
      <w:r>
        <w:rPr>
          <w:rFonts w:ascii="宋体"/>
          <w:color w:val="auto"/>
          <w:sz w:val="22"/>
          <w:szCs w:val="22"/>
        </w:rPr>
        <w:t>3</w:t>
      </w:r>
      <w:r>
        <w:rPr>
          <w:rFonts w:hint="eastAsia" w:ascii="宋体"/>
          <w:color w:val="auto"/>
          <w:sz w:val="22"/>
          <w:szCs w:val="22"/>
        </w:rPr>
        <w:t>、无论投标过程中的</w:t>
      </w:r>
      <w:r>
        <w:rPr>
          <w:rFonts w:hint="eastAsia" w:ascii="宋体"/>
          <w:color w:val="auto"/>
          <w:sz w:val="22"/>
          <w:szCs w:val="22"/>
          <w:lang w:val="en-US" w:eastAsia="zh-CN"/>
        </w:rPr>
        <w:t>做</w:t>
      </w:r>
      <w:r>
        <w:rPr>
          <w:rFonts w:hint="eastAsia" w:ascii="宋体"/>
          <w:color w:val="auto"/>
          <w:sz w:val="22"/>
          <w:szCs w:val="22"/>
        </w:rPr>
        <w:t>法和结果如何，供应商自行承担投标活动中所发生的全部费用；采购人有权选择供应商的供货和服务范围。</w:t>
      </w:r>
    </w:p>
    <w:p w14:paraId="64EF9168">
      <w:pPr>
        <w:adjustRightInd w:val="0"/>
        <w:spacing w:line="400" w:lineRule="atLeast"/>
        <w:ind w:firstLine="436" w:firstLineChars="196"/>
        <w:rPr>
          <w:rFonts w:ascii="宋体"/>
          <w:color w:val="auto"/>
          <w:sz w:val="22"/>
          <w:szCs w:val="22"/>
        </w:rPr>
      </w:pPr>
      <w:r>
        <w:rPr>
          <w:rFonts w:ascii="宋体"/>
          <w:color w:val="auto"/>
          <w:sz w:val="22"/>
          <w:szCs w:val="22"/>
        </w:rPr>
        <w:t>4</w:t>
      </w:r>
      <w:r>
        <w:rPr>
          <w:rFonts w:hint="eastAsia" w:ascii="宋体"/>
          <w:color w:val="auto"/>
          <w:sz w:val="22"/>
          <w:szCs w:val="22"/>
        </w:rPr>
        <w:t>、本次采购采用《资格文件》及《商务技术文件》和《报价文件》分别评审，评标委员会首先评审供应商《商务技术文件》，《商务技术文件》无效的供应商不进入《报价文件》评审。要求供应商《资格文件》及《商务技术文件》中不得含产品报价，否则做无效投标处理。</w:t>
      </w:r>
    </w:p>
    <w:p w14:paraId="6387F578">
      <w:pPr>
        <w:adjustRightInd w:val="0"/>
        <w:spacing w:line="400" w:lineRule="atLeast"/>
        <w:ind w:firstLine="436" w:firstLineChars="196"/>
        <w:rPr>
          <w:rFonts w:ascii="宋体" w:hAnsi="宋体" w:cs="宋体"/>
          <w:color w:val="auto"/>
          <w:sz w:val="22"/>
        </w:rPr>
      </w:pPr>
      <w:r>
        <w:rPr>
          <w:rFonts w:ascii="宋体"/>
          <w:color w:val="auto"/>
          <w:sz w:val="22"/>
          <w:szCs w:val="22"/>
        </w:rPr>
        <w:t>5</w:t>
      </w:r>
      <w:r>
        <w:rPr>
          <w:rFonts w:hint="eastAsia" w:ascii="宋体"/>
          <w:color w:val="auto"/>
          <w:sz w:val="22"/>
          <w:szCs w:val="22"/>
        </w:rPr>
        <w:t>、</w:t>
      </w:r>
      <w:r>
        <w:rPr>
          <w:rFonts w:hint="eastAsia" w:ascii="宋体" w:hAnsi="宋体" w:cs="宋体"/>
          <w:color w:val="auto"/>
          <w:sz w:val="22"/>
        </w:rPr>
        <w:t>安全生产</w:t>
      </w:r>
    </w:p>
    <w:p w14:paraId="0786D232">
      <w:pPr>
        <w:adjustRightInd w:val="0"/>
        <w:spacing w:line="400" w:lineRule="atLeast"/>
        <w:ind w:firstLine="436" w:firstLineChars="196"/>
        <w:rPr>
          <w:rFonts w:ascii="宋体"/>
          <w:color w:val="auto"/>
          <w:sz w:val="22"/>
          <w:szCs w:val="22"/>
        </w:rPr>
      </w:pPr>
      <w:r>
        <w:rPr>
          <w:rFonts w:hint="eastAsia" w:ascii="宋体" w:hAnsi="宋体" w:cs="宋体"/>
          <w:color w:val="auto"/>
          <w:sz w:val="22"/>
        </w:rPr>
        <w:t>在招标及合同执行过程中，供应商应承担由于其行为所造成的人身伤害、财产损失或损坏的责任，无论何种原因所造成，采购人均不负责。</w:t>
      </w:r>
    </w:p>
    <w:p w14:paraId="51BE2DDE">
      <w:pPr>
        <w:adjustRightInd w:val="0"/>
        <w:spacing w:line="400" w:lineRule="atLeast"/>
        <w:ind w:firstLine="436" w:firstLineChars="196"/>
        <w:rPr>
          <w:rFonts w:ascii="宋体"/>
          <w:color w:val="auto"/>
          <w:sz w:val="22"/>
        </w:rPr>
      </w:pPr>
      <w:r>
        <w:rPr>
          <w:rFonts w:hint="eastAsia" w:ascii="宋体"/>
          <w:color w:val="auto"/>
          <w:sz w:val="22"/>
        </w:rPr>
        <w:t>6、知识产权</w:t>
      </w:r>
    </w:p>
    <w:p w14:paraId="3754E5DF">
      <w:pPr>
        <w:adjustRightInd w:val="0"/>
        <w:spacing w:line="400" w:lineRule="atLeast"/>
        <w:ind w:firstLine="436" w:firstLineChars="196"/>
        <w:rPr>
          <w:rFonts w:ascii="宋体"/>
          <w:color w:val="auto"/>
          <w:sz w:val="22"/>
        </w:rPr>
      </w:pPr>
      <w:r>
        <w:rPr>
          <w:rFonts w:hint="eastAsia" w:ascii="宋体"/>
          <w:color w:val="auto"/>
          <w:sz w:val="22"/>
        </w:rPr>
        <w:t>6</w:t>
      </w:r>
      <w:r>
        <w:rPr>
          <w:rFonts w:ascii="宋体"/>
          <w:color w:val="auto"/>
          <w:sz w:val="22"/>
        </w:rPr>
        <w:t>.1</w:t>
      </w:r>
      <w:r>
        <w:rPr>
          <w:rFonts w:hint="eastAsia" w:ascii="宋体"/>
          <w:color w:val="auto"/>
          <w:sz w:val="22"/>
        </w:rPr>
        <w:t>供应商应保证，采购人在中华人民共和国使用货物和服务的任何一部分时，免受第三方提出侵犯其专利权、商标权或其它知识产权的起诉。</w:t>
      </w:r>
    </w:p>
    <w:p w14:paraId="287DEFDB">
      <w:pPr>
        <w:adjustRightInd w:val="0"/>
        <w:spacing w:line="400" w:lineRule="atLeast"/>
        <w:ind w:firstLine="436" w:firstLineChars="196"/>
        <w:rPr>
          <w:rFonts w:ascii="宋体"/>
          <w:color w:val="auto"/>
          <w:sz w:val="22"/>
        </w:rPr>
      </w:pPr>
      <w:r>
        <w:rPr>
          <w:rFonts w:hint="eastAsia" w:ascii="宋体"/>
          <w:color w:val="auto"/>
          <w:sz w:val="22"/>
        </w:rPr>
        <w:t>6.2投标供应商应对采购人在使用该产品时所涉及到的专利权负责，不损害采购人的利益。</w:t>
      </w:r>
    </w:p>
    <w:p w14:paraId="254C87D9">
      <w:pPr>
        <w:adjustRightInd w:val="0"/>
        <w:spacing w:line="400" w:lineRule="atLeast"/>
        <w:ind w:firstLine="436" w:firstLineChars="196"/>
        <w:rPr>
          <w:rFonts w:ascii="宋体"/>
          <w:color w:val="auto"/>
          <w:sz w:val="22"/>
        </w:rPr>
      </w:pPr>
      <w:r>
        <w:rPr>
          <w:rFonts w:hint="eastAsia" w:ascii="宋体"/>
          <w:color w:val="auto"/>
          <w:sz w:val="22"/>
        </w:rPr>
        <w:t>6.3报价应包括所有应支付的对专利权和版权、设计或其他知识产权而需要向其他方支付的版税。</w:t>
      </w:r>
    </w:p>
    <w:p w14:paraId="2CDDA94A">
      <w:pPr>
        <w:adjustRightInd w:val="0"/>
        <w:spacing w:line="400" w:lineRule="atLeast"/>
        <w:ind w:firstLine="436" w:firstLineChars="196"/>
        <w:rPr>
          <w:rFonts w:ascii="宋体"/>
          <w:color w:val="auto"/>
          <w:sz w:val="22"/>
        </w:rPr>
      </w:pPr>
      <w:r>
        <w:rPr>
          <w:rFonts w:hint="eastAsia" w:ascii="宋体"/>
          <w:color w:val="auto"/>
          <w:sz w:val="22"/>
        </w:rPr>
        <w:t>6.4投标供应商提供得货物或服务中如使用其他公司的相关专利，应在标书中出示相关授权，如未出示但使用了其他公司的专利，导致供应商中标而引起相关诉讼，由投标供应商承担。</w:t>
      </w:r>
    </w:p>
    <w:p w14:paraId="1BF67099">
      <w:pPr>
        <w:adjustRightInd w:val="0"/>
        <w:spacing w:line="400" w:lineRule="atLeast"/>
        <w:ind w:firstLine="436" w:firstLineChars="196"/>
        <w:rPr>
          <w:rFonts w:ascii="宋体"/>
          <w:color w:val="auto"/>
          <w:sz w:val="22"/>
        </w:rPr>
      </w:pPr>
      <w:r>
        <w:rPr>
          <w:rFonts w:hint="eastAsia" w:ascii="宋体"/>
          <w:color w:val="auto"/>
          <w:sz w:val="22"/>
        </w:rPr>
        <w:t>7、招标文件中所列品牌、技术参数是为了对拟设备的技术指标和功能要求更好的说明，欢迎其他能满足或优于本项目技术需求的产品参加。</w:t>
      </w:r>
    </w:p>
    <w:p w14:paraId="6F20B1AB">
      <w:pPr>
        <w:adjustRightInd w:val="0"/>
        <w:spacing w:line="400" w:lineRule="atLeast"/>
        <w:ind w:firstLine="436" w:firstLineChars="196"/>
        <w:rPr>
          <w:rFonts w:ascii="宋体"/>
          <w:color w:val="auto"/>
          <w:sz w:val="22"/>
          <w:lang w:val="zh-CN"/>
        </w:rPr>
      </w:pPr>
      <w:r>
        <w:rPr>
          <w:rFonts w:hint="eastAsia" w:ascii="宋体"/>
          <w:color w:val="auto"/>
          <w:sz w:val="22"/>
        </w:rPr>
        <w:t>8、</w:t>
      </w:r>
      <w:r>
        <w:rPr>
          <w:rFonts w:hint="eastAsia" w:ascii="宋体"/>
          <w:color w:val="auto"/>
          <w:sz w:val="22"/>
          <w:lang w:val="zh-CN"/>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14:paraId="31894665">
      <w:pPr>
        <w:adjustRightInd w:val="0"/>
        <w:spacing w:line="400" w:lineRule="atLeast"/>
        <w:ind w:firstLine="436" w:firstLineChars="196"/>
        <w:rPr>
          <w:rFonts w:ascii="宋体"/>
          <w:color w:val="auto"/>
          <w:sz w:val="22"/>
          <w:lang w:val="zh-CN"/>
        </w:rPr>
      </w:pPr>
      <w:r>
        <w:rPr>
          <w:rFonts w:hint="eastAsia" w:ascii="宋体"/>
          <w:color w:val="auto"/>
          <w:sz w:val="22"/>
          <w:lang w:val="zh-CN"/>
        </w:rPr>
        <w:t>9、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6DE2623E">
      <w:pPr>
        <w:adjustRightInd w:val="0"/>
        <w:spacing w:line="400" w:lineRule="atLeast"/>
        <w:ind w:firstLine="436" w:firstLineChars="196"/>
        <w:rPr>
          <w:rFonts w:ascii="宋体"/>
          <w:color w:val="auto"/>
          <w:sz w:val="22"/>
          <w:lang w:val="zh-CN"/>
        </w:rPr>
      </w:pPr>
      <w:r>
        <w:rPr>
          <w:rFonts w:hint="eastAsia" w:ascii="宋体"/>
          <w:color w:val="auto"/>
          <w:sz w:val="22"/>
          <w:lang w:val="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77D7FFA">
      <w:pPr>
        <w:adjustRightInd w:val="0"/>
        <w:spacing w:line="400" w:lineRule="atLeast"/>
        <w:ind w:firstLine="436" w:firstLineChars="196"/>
        <w:rPr>
          <w:rFonts w:ascii="宋体"/>
          <w:color w:val="auto"/>
          <w:sz w:val="22"/>
          <w:lang w:val="zh-CN"/>
        </w:rPr>
      </w:pPr>
      <w:r>
        <w:rPr>
          <w:rFonts w:hint="eastAsia" w:ascii="宋体"/>
          <w:color w:val="auto"/>
          <w:sz w:val="22"/>
          <w:lang w:val="zh-CN"/>
        </w:rPr>
        <w:t>非单一产品采购项目，采购人应当根据采购项目技术构成、产品价格比重等合理确定核心产品，并在招标文件中载明。多家投标人提供的核心产品品牌相同的，按前两款规定处理。</w:t>
      </w:r>
    </w:p>
    <w:p w14:paraId="43AEE061">
      <w:pPr>
        <w:adjustRightInd w:val="0"/>
        <w:spacing w:line="400" w:lineRule="atLeast"/>
        <w:ind w:firstLine="436" w:firstLineChars="196"/>
        <w:rPr>
          <w:rFonts w:ascii="宋体"/>
          <w:color w:val="auto"/>
          <w:sz w:val="22"/>
          <w:lang w:val="zh-CN"/>
        </w:rPr>
      </w:pPr>
      <w:r>
        <w:rPr>
          <w:rFonts w:hint="eastAsia" w:ascii="宋体"/>
          <w:color w:val="auto"/>
          <w:sz w:val="22"/>
        </w:rPr>
        <w:t>10、</w:t>
      </w:r>
      <w:r>
        <w:rPr>
          <w:rFonts w:hint="eastAsia" w:ascii="宋体"/>
          <w:color w:val="auto"/>
          <w:sz w:val="22"/>
          <w:lang w:val="zh-CN"/>
        </w:rPr>
        <w:t>为采购项目提供整体设计、规范编制或者项目管理、监理、检测等服务的供应商，不得再参加该采购项目的其他采购活动。</w:t>
      </w:r>
    </w:p>
    <w:p w14:paraId="2BABA8E4">
      <w:pPr>
        <w:adjustRightInd w:val="0"/>
        <w:spacing w:line="400" w:lineRule="atLeast"/>
        <w:ind w:firstLine="436" w:firstLineChars="196"/>
        <w:rPr>
          <w:rFonts w:ascii="宋体"/>
          <w:color w:val="auto"/>
          <w:sz w:val="22"/>
          <w:lang w:val="zh-CN"/>
        </w:rPr>
      </w:pPr>
      <w:r>
        <w:rPr>
          <w:rFonts w:hint="eastAsia" w:ascii="宋体"/>
          <w:color w:val="auto"/>
          <w:sz w:val="22"/>
        </w:rPr>
        <w:t>11</w:t>
      </w:r>
      <w:r>
        <w:rPr>
          <w:rFonts w:hint="eastAsia" w:ascii="宋体"/>
          <w:color w:val="auto"/>
          <w:sz w:val="22"/>
          <w:lang w:val="zh-CN"/>
        </w:rPr>
        <w:t>、</w:t>
      </w:r>
      <w:r>
        <w:rPr>
          <w:rFonts w:hint="eastAsia" w:ascii="宋体"/>
          <w:color w:val="auto"/>
          <w:sz w:val="22"/>
        </w:rPr>
        <w:t>进口产品参与政府采购，按财政部《关于印发〈政府采购进口产品管理办法〉的通知》（财库[2007]119号）和财政部办公厅《关于政府采购进口产品管理有关问题的通知》（财办库〔2008〕248号）、《浙江省财政厅关于进一步加强政府采购进口产品管理的通知》（浙财采监[2010]51号）等相关文件规定处理。</w:t>
      </w:r>
    </w:p>
    <w:p w14:paraId="316A29DF">
      <w:pPr>
        <w:adjustRightInd w:val="0"/>
        <w:spacing w:line="400" w:lineRule="atLeast"/>
        <w:ind w:firstLine="436" w:firstLineChars="196"/>
        <w:rPr>
          <w:rFonts w:ascii="宋体"/>
          <w:color w:val="auto"/>
          <w:sz w:val="22"/>
        </w:rPr>
      </w:pPr>
      <w:r>
        <w:rPr>
          <w:rFonts w:hint="eastAsia" w:ascii="宋体"/>
          <w:color w:val="auto"/>
          <w:sz w:val="22"/>
        </w:rPr>
        <w:t>12、本次采购的产品属于政府强制采购节能产品范围的，投标供应商必须选用符合要求的产品并在投标文件中提供相关产品的认证证书扫描件，否则按无效投标处理，具体品目见《关于印发节能产品政府采购品目清单的通知》（财库〔2019〕19号）。</w:t>
      </w:r>
    </w:p>
    <w:p w14:paraId="5F90F2E7">
      <w:pPr>
        <w:adjustRightInd w:val="0"/>
        <w:spacing w:line="400" w:lineRule="atLeast"/>
        <w:ind w:firstLine="436" w:firstLineChars="196"/>
        <w:rPr>
          <w:rFonts w:ascii="宋体"/>
          <w:color w:val="auto"/>
          <w:sz w:val="22"/>
          <w:lang w:val="zh-CN"/>
        </w:rPr>
      </w:pPr>
      <w:r>
        <w:rPr>
          <w:rFonts w:hint="eastAsia" w:ascii="宋体"/>
          <w:color w:val="auto"/>
          <w:sz w:val="22"/>
        </w:rPr>
        <w:t>13、</w:t>
      </w:r>
      <w:r>
        <w:rPr>
          <w:rFonts w:hint="eastAsia" w:ascii="宋体"/>
          <w:color w:val="auto"/>
          <w:sz w:val="22"/>
          <w:lang w:val="zh-CN"/>
        </w:rPr>
        <w:t>本项目投标文件签章须采用供应商正式公章，不得以投标专用章或业务章、合同章等代替。</w:t>
      </w:r>
    </w:p>
    <w:p w14:paraId="4B0F7AA7">
      <w:pPr>
        <w:autoSpaceDE w:val="0"/>
        <w:autoSpaceDN w:val="0"/>
        <w:adjustRightInd w:val="0"/>
        <w:spacing w:line="400" w:lineRule="atLeast"/>
        <w:ind w:firstLine="446" w:firstLineChars="200"/>
        <w:textAlignment w:val="bottom"/>
        <w:rPr>
          <w:rFonts w:ascii="宋体"/>
          <w:b/>
          <w:color w:val="auto"/>
          <w:sz w:val="22"/>
          <w:szCs w:val="22"/>
        </w:rPr>
      </w:pPr>
      <w:r>
        <w:rPr>
          <w:rFonts w:hint="eastAsia" w:ascii="宋体" w:hAnsi="宋体"/>
          <w:color w:val="auto"/>
          <w:sz w:val="22"/>
          <w:szCs w:val="22"/>
        </w:rPr>
        <w:t>14、</w:t>
      </w:r>
      <w:r>
        <w:rPr>
          <w:rFonts w:hint="eastAsia" w:ascii="宋体" w:hAnsi="宋体" w:cs="新宋体"/>
          <w:b/>
          <w:bCs/>
          <w:color w:val="auto"/>
          <w:sz w:val="22"/>
          <w:szCs w:val="22"/>
        </w:rPr>
        <w:t>▲</w:t>
      </w:r>
      <w:r>
        <w:rPr>
          <w:rFonts w:hint="eastAsia" w:ascii="宋体" w:hAnsi="宋体"/>
          <w:b/>
          <w:color w:val="auto"/>
          <w:sz w:val="22"/>
          <w:szCs w:val="22"/>
        </w:rPr>
        <w:t>供应商须具有良好的商业信誉：</w:t>
      </w:r>
    </w:p>
    <w:p w14:paraId="06708F35">
      <w:pPr>
        <w:autoSpaceDE w:val="0"/>
        <w:autoSpaceDN w:val="0"/>
        <w:adjustRightInd w:val="0"/>
        <w:spacing w:line="360" w:lineRule="auto"/>
        <w:ind w:firstLine="446" w:firstLineChars="200"/>
        <w:textAlignment w:val="bottom"/>
        <w:rPr>
          <w:rFonts w:ascii="宋体" w:hAnsi="宋体"/>
          <w:b/>
          <w:color w:val="auto"/>
          <w:sz w:val="22"/>
          <w:szCs w:val="22"/>
          <w:u w:val="single"/>
        </w:rPr>
      </w:pPr>
      <w:r>
        <w:rPr>
          <w:rFonts w:ascii="宋体" w:hAnsi="宋体"/>
          <w:b/>
          <w:color w:val="auto"/>
          <w:sz w:val="22"/>
          <w:szCs w:val="22"/>
          <w:u w:val="single"/>
        </w:rPr>
        <w:t>1</w:t>
      </w:r>
      <w:r>
        <w:rPr>
          <w:rFonts w:hint="eastAsia" w:ascii="宋体" w:hAnsi="宋体"/>
          <w:b/>
          <w:color w:val="auto"/>
          <w:sz w:val="22"/>
          <w:szCs w:val="22"/>
          <w:u w:val="single"/>
        </w:rPr>
        <w:t xml:space="preserve">）供应商在国家企业信用信息公示系统网：（https://www.gsxt.gov.cn/index.html）无严重违法企业记录。    </w:t>
      </w:r>
    </w:p>
    <w:p w14:paraId="2BA84C40">
      <w:pPr>
        <w:autoSpaceDE w:val="0"/>
        <w:autoSpaceDN w:val="0"/>
        <w:adjustRightInd w:val="0"/>
        <w:spacing w:line="360" w:lineRule="auto"/>
        <w:ind w:firstLine="446" w:firstLineChars="200"/>
        <w:textAlignment w:val="bottom"/>
        <w:rPr>
          <w:rFonts w:ascii="宋体" w:hAnsi="宋体"/>
          <w:b/>
          <w:color w:val="auto"/>
          <w:sz w:val="22"/>
          <w:szCs w:val="22"/>
          <w:u w:val="single"/>
        </w:rPr>
      </w:pPr>
      <w:r>
        <w:rPr>
          <w:rFonts w:hint="eastAsia" w:ascii="宋体" w:hAnsi="宋体"/>
          <w:b/>
          <w:color w:val="auto"/>
          <w:sz w:val="22"/>
          <w:szCs w:val="22"/>
          <w:u w:val="single"/>
        </w:rPr>
        <w:t xml:space="preserve">2）供应商在中国执行信息公开网（http://zxgk.court.gov.cn/）无失信信息记录。   </w:t>
      </w:r>
    </w:p>
    <w:p w14:paraId="60A22630">
      <w:pPr>
        <w:autoSpaceDE w:val="0"/>
        <w:autoSpaceDN w:val="0"/>
        <w:adjustRightInd w:val="0"/>
        <w:spacing w:line="360" w:lineRule="auto"/>
        <w:ind w:firstLine="446" w:firstLineChars="200"/>
        <w:textAlignment w:val="bottom"/>
        <w:rPr>
          <w:rFonts w:ascii="宋体" w:hAnsi="宋体"/>
          <w:b/>
          <w:color w:val="auto"/>
          <w:sz w:val="22"/>
          <w:szCs w:val="22"/>
          <w:u w:val="single"/>
        </w:rPr>
      </w:pPr>
      <w:r>
        <w:rPr>
          <w:rFonts w:hint="eastAsia" w:ascii="宋体" w:hAnsi="宋体"/>
          <w:b/>
          <w:color w:val="auto"/>
          <w:sz w:val="22"/>
          <w:szCs w:val="22"/>
          <w:u w:val="single"/>
        </w:rPr>
        <w:t xml:space="preserve">3）供应商在中国政府采购网（http://www.ccgp.gov.cn/search/cr/）无严重违法行为记录。   </w:t>
      </w:r>
    </w:p>
    <w:p w14:paraId="262AE573">
      <w:pPr>
        <w:autoSpaceDE w:val="0"/>
        <w:autoSpaceDN w:val="0"/>
        <w:adjustRightInd w:val="0"/>
        <w:spacing w:line="360" w:lineRule="auto"/>
        <w:ind w:firstLine="446" w:firstLineChars="200"/>
        <w:textAlignment w:val="bottom"/>
        <w:rPr>
          <w:rFonts w:ascii="宋体" w:hAnsi="宋体"/>
          <w:b/>
          <w:color w:val="auto"/>
          <w:sz w:val="22"/>
          <w:szCs w:val="22"/>
          <w:u w:val="single"/>
        </w:rPr>
      </w:pPr>
      <w:r>
        <w:rPr>
          <w:rFonts w:hint="eastAsia" w:ascii="宋体" w:hAnsi="宋体"/>
          <w:b/>
          <w:color w:val="auto"/>
          <w:sz w:val="22"/>
          <w:szCs w:val="22"/>
          <w:u w:val="single"/>
        </w:rPr>
        <w:t xml:space="preserve"> 4）未被各级财政部门列入政府采购黑名单或被各级财政部门禁止参加政府采购项目投标。    ▲如供应商有上述情形并参与本项目投标的，一经查实，其投标做无效投标处理。</w:t>
      </w:r>
    </w:p>
    <w:p w14:paraId="27198578">
      <w:pPr>
        <w:autoSpaceDE w:val="0"/>
        <w:autoSpaceDN w:val="0"/>
        <w:adjustRightInd w:val="0"/>
        <w:spacing w:line="360" w:lineRule="auto"/>
        <w:ind w:firstLine="446" w:firstLineChars="200"/>
        <w:textAlignment w:val="bottom"/>
        <w:rPr>
          <w:rFonts w:ascii="宋体"/>
          <w:b/>
          <w:color w:val="auto"/>
          <w:sz w:val="22"/>
          <w:szCs w:val="22"/>
        </w:rPr>
      </w:pPr>
      <w:r>
        <w:rPr>
          <w:rFonts w:hint="eastAsia" w:ascii="宋体" w:hAnsi="宋体"/>
          <w:b/>
          <w:color w:val="auto"/>
          <w:sz w:val="22"/>
          <w:szCs w:val="22"/>
          <w:u w:val="single"/>
        </w:rPr>
        <w:t>15、▲中标/成交方必须通</w:t>
      </w:r>
      <w:r>
        <w:rPr>
          <w:rFonts w:hint="eastAsia" w:ascii="宋体" w:hAnsi="宋体" w:eastAsia="宋体" w:cs="Times New Roman"/>
          <w:b/>
          <w:color w:val="auto"/>
          <w:sz w:val="22"/>
          <w:szCs w:val="22"/>
          <w:u w:val="single"/>
        </w:rPr>
        <w:t>过</w:t>
      </w:r>
      <w:r>
        <w:rPr>
          <w:rFonts w:hint="eastAsia" w:ascii="宋体" w:hAnsi="宋体" w:eastAsia="宋体" w:cs="Times New Roman"/>
          <w:b/>
          <w:color w:val="auto"/>
          <w:sz w:val="22"/>
          <w:szCs w:val="22"/>
          <w:u w:val="single"/>
          <w:lang w:eastAsia="zh-CN"/>
        </w:rPr>
        <w:t>乐采云平台（www.lecaiyun.com）</w:t>
      </w:r>
      <w:r>
        <w:rPr>
          <w:rFonts w:hint="eastAsia" w:ascii="宋体" w:hAnsi="宋体"/>
          <w:b/>
          <w:color w:val="auto"/>
          <w:sz w:val="22"/>
          <w:szCs w:val="22"/>
          <w:u w:val="single"/>
        </w:rPr>
        <w:t>或各地分网站，向注册所在地或组织采购活动的招标代理机构（包括招标代理机构和社会中介招标代理机构）、采购单位等进行注册申请，按规定审核后，登记加入</w:t>
      </w:r>
      <w:r>
        <w:rPr>
          <w:rFonts w:hint="eastAsia" w:ascii="宋体"/>
          <w:b/>
          <w:color w:val="auto"/>
          <w:sz w:val="22"/>
          <w:szCs w:val="22"/>
          <w:u w:val="single"/>
        </w:rPr>
        <w:t>“</w:t>
      </w:r>
      <w:r>
        <w:rPr>
          <w:rFonts w:hint="eastAsia" w:ascii="宋体" w:hAnsi="宋体" w:eastAsia="宋体" w:cs="Times New Roman"/>
          <w:b/>
          <w:color w:val="auto"/>
          <w:sz w:val="22"/>
          <w:szCs w:val="22"/>
          <w:u w:val="single"/>
          <w:lang w:eastAsia="zh-CN"/>
        </w:rPr>
        <w:t>乐采云平台</w:t>
      </w:r>
      <w:r>
        <w:rPr>
          <w:rFonts w:hint="eastAsia" w:ascii="宋体" w:hAnsi="宋体"/>
          <w:b/>
          <w:color w:val="auto"/>
          <w:sz w:val="22"/>
          <w:szCs w:val="22"/>
          <w:u w:val="single"/>
        </w:rPr>
        <w:t>供应商库</w:t>
      </w:r>
      <w:r>
        <w:rPr>
          <w:rFonts w:hint="eastAsia" w:ascii="宋体"/>
          <w:b/>
          <w:color w:val="auto"/>
          <w:sz w:val="22"/>
          <w:szCs w:val="22"/>
          <w:u w:val="single"/>
        </w:rPr>
        <w:t>”</w:t>
      </w:r>
      <w:r>
        <w:rPr>
          <w:rFonts w:hint="eastAsia" w:ascii="宋体" w:hAnsi="宋体"/>
          <w:b/>
          <w:color w:val="auto"/>
          <w:sz w:val="22"/>
          <w:szCs w:val="22"/>
          <w:u w:val="single"/>
        </w:rPr>
        <w:t>。</w:t>
      </w:r>
    </w:p>
    <w:p w14:paraId="7E9DB2FC">
      <w:pPr>
        <w:widowControl/>
        <w:snapToGrid w:val="0"/>
        <w:spacing w:line="360" w:lineRule="auto"/>
        <w:ind w:firstLine="486" w:firstLineChars="200"/>
        <w:rPr>
          <w:rFonts w:ascii="宋体"/>
          <w:color w:val="auto"/>
          <w:sz w:val="22"/>
          <w:szCs w:val="22"/>
          <w:u w:val="single"/>
        </w:rPr>
      </w:pPr>
      <w:r>
        <w:rPr>
          <w:rFonts w:ascii="宋体" w:hAnsi="宋体" w:cs="宋体"/>
          <w:color w:val="auto"/>
          <w:sz w:val="24"/>
          <w:u w:val="single"/>
        </w:rPr>
        <w:t>1</w:t>
      </w:r>
      <w:r>
        <w:rPr>
          <w:rFonts w:hint="eastAsia" w:ascii="宋体" w:hAnsi="宋体" w:cs="宋体"/>
          <w:color w:val="auto"/>
          <w:sz w:val="24"/>
          <w:u w:val="single"/>
        </w:rPr>
        <w:t>6、</w:t>
      </w:r>
      <w:r>
        <w:rPr>
          <w:rFonts w:hint="eastAsia" w:ascii="宋体" w:hAnsi="宋体"/>
          <w:color w:val="auto"/>
          <w:sz w:val="22"/>
          <w:szCs w:val="22"/>
          <w:u w:val="single"/>
        </w:rPr>
        <w:t>本项目采用资格后审，符合资格要求的供应商均可在本公告附件下载招标文件，并按招标文件规定的时间、地点递交投标文件（招标文件下载网址</w:t>
      </w:r>
      <w:r>
        <w:rPr>
          <w:rFonts w:ascii="宋体" w:hAnsi="宋体"/>
          <w:color w:val="auto"/>
          <w:sz w:val="22"/>
          <w:szCs w:val="22"/>
          <w:u w:val="single"/>
        </w:rPr>
        <w:t xml:space="preserve"> </w:t>
      </w:r>
      <w:r>
        <w:rPr>
          <w:rFonts w:hint="eastAsia" w:ascii="宋体" w:hAnsi="宋体"/>
          <w:color w:val="auto"/>
          <w:sz w:val="22"/>
          <w:szCs w:val="22"/>
          <w:u w:val="single"/>
        </w:rPr>
        <w:t>：</w:t>
      </w:r>
      <w:r>
        <w:rPr>
          <w:rFonts w:hint="eastAsia" w:ascii="宋体" w:hAnsi="宋体" w:eastAsia="宋体" w:cs="Times New Roman"/>
          <w:color w:val="auto"/>
          <w:sz w:val="22"/>
          <w:szCs w:val="22"/>
          <w:u w:val="single"/>
          <w:lang w:eastAsia="zh-CN"/>
        </w:rPr>
        <w:t>乐采云平台（www.lecaiyun.com）</w:t>
      </w:r>
      <w:r>
        <w:rPr>
          <w:rFonts w:ascii="宋体"/>
          <w:color w:val="auto"/>
          <w:sz w:val="22"/>
          <w:szCs w:val="22"/>
          <w:u w:val="single"/>
        </w:rPr>
        <w:t>,</w:t>
      </w:r>
      <w:r>
        <w:rPr>
          <w:rFonts w:hint="eastAsia" w:ascii="宋体" w:hAnsi="宋体"/>
          <w:color w:val="auto"/>
          <w:sz w:val="22"/>
          <w:szCs w:val="22"/>
          <w:u w:val="single"/>
        </w:rPr>
        <w:t>招标文件如有补充更正均见</w:t>
      </w:r>
      <w:r>
        <w:rPr>
          <w:rFonts w:hint="eastAsia" w:ascii="宋体" w:hAnsi="宋体"/>
          <w:color w:val="auto"/>
          <w:sz w:val="22"/>
          <w:szCs w:val="22"/>
          <w:u w:val="single"/>
          <w:lang w:eastAsia="zh-CN"/>
        </w:rPr>
        <w:t>乐采云平台（www.lecaiyun.com）</w:t>
      </w:r>
      <w:r>
        <w:rPr>
          <w:rFonts w:hint="eastAsia" w:ascii="宋体" w:hAnsi="宋体"/>
          <w:color w:val="auto"/>
          <w:sz w:val="22"/>
          <w:szCs w:val="22"/>
          <w:u w:val="single"/>
        </w:rPr>
        <w:t>。供应商须在投标截止前自行查看是否有补充、更正文件，并按补充、更正文件要求投标，否则责任自负。</w:t>
      </w:r>
    </w:p>
    <w:p w14:paraId="79D57DAC">
      <w:pPr>
        <w:autoSpaceDE w:val="0"/>
        <w:autoSpaceDN w:val="0"/>
        <w:adjustRightInd w:val="0"/>
        <w:snapToGrid w:val="0"/>
        <w:spacing w:line="400" w:lineRule="atLeast"/>
        <w:ind w:firstLine="486" w:firstLineChars="200"/>
        <w:rPr>
          <w:rFonts w:ascii="宋体"/>
          <w:b/>
          <w:bCs/>
          <w:color w:val="auto"/>
          <w:sz w:val="24"/>
          <w:lang w:val="zh-CN"/>
        </w:rPr>
      </w:pPr>
      <w:r>
        <w:rPr>
          <w:rFonts w:hint="eastAsia" w:ascii="宋体"/>
          <w:b/>
          <w:bCs/>
          <w:color w:val="auto"/>
          <w:sz w:val="24"/>
          <w:lang w:val="zh-CN"/>
        </w:rPr>
        <w:t>二、招标文件</w:t>
      </w:r>
    </w:p>
    <w:p w14:paraId="1E9825B1">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1.</w:t>
      </w:r>
      <w:r>
        <w:rPr>
          <w:rFonts w:hint="eastAsia" w:ascii="宋体"/>
          <w:color w:val="auto"/>
          <w:sz w:val="22"/>
          <w:szCs w:val="22"/>
        </w:rPr>
        <w:t>招标文件</w:t>
      </w:r>
    </w:p>
    <w:p w14:paraId="2E11E4D2">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 xml:space="preserve">1.1 </w:t>
      </w:r>
      <w:r>
        <w:rPr>
          <w:rFonts w:hint="eastAsia" w:ascii="宋体"/>
          <w:color w:val="auto"/>
          <w:sz w:val="22"/>
          <w:szCs w:val="22"/>
        </w:rPr>
        <w:t>招标文件约束力</w:t>
      </w:r>
    </w:p>
    <w:p w14:paraId="7A4E1BD8">
      <w:pPr>
        <w:autoSpaceDE w:val="0"/>
        <w:autoSpaceDN w:val="0"/>
        <w:adjustRightInd w:val="0"/>
        <w:snapToGrid w:val="0"/>
        <w:spacing w:line="400" w:lineRule="atLeast"/>
        <w:ind w:firstLine="436" w:firstLineChars="196"/>
        <w:textAlignment w:val="bottom"/>
        <w:rPr>
          <w:rFonts w:ascii="宋体"/>
          <w:color w:val="auto"/>
          <w:sz w:val="22"/>
          <w:szCs w:val="22"/>
          <w:u w:val="single"/>
        </w:rPr>
      </w:pPr>
      <w:r>
        <w:rPr>
          <w:rFonts w:hint="eastAsia" w:ascii="宋体" w:hAnsi="宋体"/>
          <w:color w:val="auto"/>
          <w:sz w:val="22"/>
          <w:szCs w:val="22"/>
          <w:u w:val="single"/>
        </w:rPr>
        <w:t>▲供应商一旦</w:t>
      </w:r>
      <w:r>
        <w:rPr>
          <w:rFonts w:hint="eastAsia" w:ascii="宋体"/>
          <w:color w:val="auto"/>
          <w:sz w:val="22"/>
          <w:szCs w:val="22"/>
          <w:u w:val="single"/>
        </w:rPr>
        <w:t>获取了本招标文件并参加投标，即被认为接受了本招标文件中所有条款和规定。</w:t>
      </w:r>
    </w:p>
    <w:p w14:paraId="0E6012EE">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 xml:space="preserve">1.2 </w:t>
      </w:r>
      <w:r>
        <w:rPr>
          <w:rFonts w:hint="eastAsia" w:ascii="宋体"/>
          <w:color w:val="auto"/>
          <w:sz w:val="22"/>
          <w:szCs w:val="22"/>
        </w:rPr>
        <w:t>招标文件的组成</w:t>
      </w:r>
    </w:p>
    <w:p w14:paraId="76D415F2">
      <w:pPr>
        <w:autoSpaceDE w:val="0"/>
        <w:autoSpaceDN w:val="0"/>
        <w:adjustRightInd w:val="0"/>
        <w:snapToGrid w:val="0"/>
        <w:spacing w:line="400" w:lineRule="atLeast"/>
        <w:ind w:firstLine="436" w:firstLineChars="196"/>
        <w:textAlignment w:val="bottom"/>
        <w:rPr>
          <w:rFonts w:ascii="宋体"/>
          <w:color w:val="auto"/>
          <w:sz w:val="22"/>
          <w:szCs w:val="22"/>
        </w:rPr>
      </w:pPr>
      <w:r>
        <w:rPr>
          <w:rFonts w:hint="eastAsia" w:ascii="宋体"/>
          <w:color w:val="auto"/>
          <w:sz w:val="22"/>
          <w:szCs w:val="22"/>
        </w:rPr>
        <w:t>招标文件由招标文件总目录所列内容及补充资料等组成。</w:t>
      </w:r>
    </w:p>
    <w:p w14:paraId="4E7D043E">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2.</w:t>
      </w:r>
      <w:r>
        <w:rPr>
          <w:rFonts w:hint="eastAsia" w:ascii="宋体"/>
          <w:color w:val="auto"/>
          <w:sz w:val="22"/>
          <w:szCs w:val="22"/>
        </w:rPr>
        <w:t>招标文件的澄清</w:t>
      </w:r>
    </w:p>
    <w:p w14:paraId="57158ACD">
      <w:pPr>
        <w:autoSpaceDE w:val="0"/>
        <w:autoSpaceDN w:val="0"/>
        <w:adjustRightInd w:val="0"/>
        <w:snapToGrid w:val="0"/>
        <w:spacing w:line="400" w:lineRule="atLeast"/>
        <w:ind w:firstLine="436" w:firstLineChars="196"/>
        <w:textAlignment w:val="bottom"/>
        <w:rPr>
          <w:rFonts w:ascii="宋体"/>
          <w:color w:val="auto"/>
          <w:sz w:val="22"/>
          <w:szCs w:val="22"/>
        </w:rPr>
      </w:pPr>
      <w:r>
        <w:rPr>
          <w:rFonts w:hint="eastAsia" w:ascii="宋体"/>
          <w:color w:val="auto"/>
          <w:sz w:val="22"/>
          <w:szCs w:val="22"/>
        </w:rPr>
        <w:t>供应商对招标文件如有质疑或需要澄清，可用书面形式（包括信函、传真，下同）通知采购人或招标代理机构，但通知不得迟于规定的质疑时间前使采购人或招标代理机构收到，采购人或招标代理机构将用书面形式予以答复。如有必要，可将不说明来源的答复书面发给各有关供应商并予以公告。任何口头答复均不作为投标依据。</w:t>
      </w:r>
    </w:p>
    <w:p w14:paraId="088AC0B2">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3.</w:t>
      </w:r>
      <w:r>
        <w:rPr>
          <w:rFonts w:hint="eastAsia" w:ascii="宋体"/>
          <w:color w:val="auto"/>
          <w:sz w:val="22"/>
          <w:szCs w:val="22"/>
        </w:rPr>
        <w:t>招标文件的修改</w:t>
      </w:r>
    </w:p>
    <w:p w14:paraId="62DF2D0A">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 xml:space="preserve">3.1 </w:t>
      </w:r>
      <w:r>
        <w:rPr>
          <w:rFonts w:hint="eastAsia" w:ascii="宋体"/>
          <w:color w:val="auto"/>
          <w:sz w:val="22"/>
          <w:szCs w:val="22"/>
        </w:rPr>
        <w:t>在投标截止时间前，采购人有权澄清或者修改招标文件，并以书面形式（补充、更正文件）通知供应商。补充、更正文件作为招标文件的组成部分，对所有投标供应商均有约束力。</w:t>
      </w:r>
    </w:p>
    <w:p w14:paraId="3F277ADC">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 xml:space="preserve">3.2 </w:t>
      </w:r>
      <w:r>
        <w:rPr>
          <w:rFonts w:hint="eastAsia" w:ascii="宋体"/>
          <w:color w:val="auto"/>
          <w:sz w:val="22"/>
          <w:szCs w:val="22"/>
        </w:rPr>
        <w:t>澄清或者修改的内容可能影响投标文件编制的，采购人或者招标代理机构在投标截止时间至少</w:t>
      </w:r>
      <w:r>
        <w:rPr>
          <w:rFonts w:ascii="宋体"/>
          <w:color w:val="auto"/>
          <w:sz w:val="22"/>
          <w:szCs w:val="22"/>
        </w:rPr>
        <w:t>15</w:t>
      </w:r>
      <w:r>
        <w:rPr>
          <w:rFonts w:hint="eastAsia" w:ascii="宋体"/>
          <w:color w:val="auto"/>
          <w:sz w:val="22"/>
          <w:szCs w:val="22"/>
        </w:rPr>
        <w:t>日前，通知所有获取招标文件的潜在投标供应商；不足</w:t>
      </w:r>
      <w:r>
        <w:rPr>
          <w:rFonts w:ascii="宋体"/>
          <w:color w:val="auto"/>
          <w:sz w:val="22"/>
          <w:szCs w:val="22"/>
        </w:rPr>
        <w:t>15</w:t>
      </w:r>
      <w:r>
        <w:rPr>
          <w:rFonts w:hint="eastAsia" w:ascii="宋体"/>
          <w:color w:val="auto"/>
          <w:sz w:val="22"/>
          <w:szCs w:val="22"/>
        </w:rPr>
        <w:t>日的，采购人或者招标代理机构顺延提交投标文件的截止时间。</w:t>
      </w:r>
    </w:p>
    <w:p w14:paraId="0CBCB52C">
      <w:pPr>
        <w:autoSpaceDE w:val="0"/>
        <w:autoSpaceDN w:val="0"/>
        <w:adjustRightInd w:val="0"/>
        <w:snapToGrid w:val="0"/>
        <w:spacing w:line="400" w:lineRule="atLeast"/>
        <w:ind w:firstLine="446" w:firstLineChars="200"/>
        <w:textAlignment w:val="bottom"/>
        <w:outlineLvl w:val="0"/>
        <w:rPr>
          <w:rFonts w:ascii="宋体"/>
          <w:b/>
          <w:bCs/>
          <w:color w:val="auto"/>
          <w:sz w:val="22"/>
          <w:szCs w:val="22"/>
        </w:rPr>
      </w:pPr>
      <w:r>
        <w:rPr>
          <w:rFonts w:hint="eastAsia" w:ascii="宋体"/>
          <w:b/>
          <w:bCs/>
          <w:color w:val="auto"/>
          <w:sz w:val="22"/>
          <w:szCs w:val="22"/>
        </w:rPr>
        <w:t>三、投标文件</w:t>
      </w:r>
    </w:p>
    <w:p w14:paraId="4A2F9B31">
      <w:pPr>
        <w:autoSpaceDE w:val="0"/>
        <w:autoSpaceDN w:val="0"/>
        <w:adjustRightInd w:val="0"/>
        <w:snapToGrid w:val="0"/>
        <w:spacing w:line="400" w:lineRule="atLeast"/>
        <w:ind w:firstLine="436" w:firstLineChars="196"/>
        <w:textAlignment w:val="bottom"/>
        <w:rPr>
          <w:rFonts w:ascii="宋体"/>
          <w:color w:val="auto"/>
          <w:sz w:val="22"/>
          <w:szCs w:val="22"/>
        </w:rPr>
      </w:pPr>
      <w:r>
        <w:rPr>
          <w:rFonts w:ascii="宋体"/>
          <w:color w:val="auto"/>
          <w:sz w:val="22"/>
          <w:szCs w:val="22"/>
        </w:rPr>
        <w:t>1.</w:t>
      </w:r>
      <w:r>
        <w:rPr>
          <w:rFonts w:hint="eastAsia" w:ascii="宋体"/>
          <w:color w:val="auto"/>
          <w:sz w:val="22"/>
          <w:szCs w:val="22"/>
        </w:rPr>
        <w:t>投标文件</w:t>
      </w:r>
    </w:p>
    <w:p w14:paraId="2847CD12">
      <w:pPr>
        <w:autoSpaceDE w:val="0"/>
        <w:autoSpaceDN w:val="0"/>
        <w:adjustRightInd w:val="0"/>
        <w:snapToGrid w:val="0"/>
        <w:spacing w:line="400" w:lineRule="atLeast"/>
        <w:ind w:firstLine="486" w:firstLineChars="200"/>
        <w:textAlignment w:val="bottom"/>
        <w:rPr>
          <w:rFonts w:ascii="宋体" w:cs="Arial"/>
          <w:color w:val="auto"/>
          <w:sz w:val="22"/>
          <w:szCs w:val="22"/>
        </w:rPr>
      </w:pPr>
      <w:r>
        <w:rPr>
          <w:rFonts w:ascii="宋体"/>
          <w:color w:val="auto"/>
          <w:sz w:val="24"/>
        </w:rPr>
        <w:t>1</w:t>
      </w:r>
      <w:r>
        <w:rPr>
          <w:rFonts w:ascii="宋体" w:cs="Arial"/>
          <w:color w:val="auto"/>
          <w:sz w:val="22"/>
          <w:szCs w:val="22"/>
        </w:rPr>
        <w:t xml:space="preserve">.1 </w:t>
      </w:r>
      <w:r>
        <w:rPr>
          <w:rFonts w:hint="eastAsia" w:ascii="宋体" w:cs="Arial"/>
          <w:color w:val="auto"/>
          <w:sz w:val="22"/>
          <w:szCs w:val="22"/>
        </w:rPr>
        <w:t>供应商提交的投标文件以及供应商与采购人就有关投标的所有来往函电均应使用中文。供应商可以提交用其它语言印制的资料，但必须译成中文，在有差异和矛盾时以中文为准。</w:t>
      </w:r>
    </w:p>
    <w:p w14:paraId="7C72E2DC">
      <w:pPr>
        <w:autoSpaceDE w:val="0"/>
        <w:autoSpaceDN w:val="0"/>
        <w:adjustRightInd w:val="0"/>
        <w:snapToGrid w:val="0"/>
        <w:spacing w:line="400" w:lineRule="atLeast"/>
        <w:ind w:firstLine="446" w:firstLineChars="200"/>
        <w:textAlignment w:val="bottom"/>
        <w:rPr>
          <w:rFonts w:ascii="宋体" w:cs="Arial"/>
          <w:color w:val="auto"/>
          <w:sz w:val="22"/>
          <w:szCs w:val="22"/>
        </w:rPr>
      </w:pPr>
      <w:r>
        <w:rPr>
          <w:rFonts w:ascii="宋体" w:cs="Arial"/>
          <w:color w:val="auto"/>
          <w:sz w:val="22"/>
          <w:szCs w:val="22"/>
          <w:lang w:val="zh-CN"/>
        </w:rPr>
        <w:t>1.</w:t>
      </w:r>
      <w:r>
        <w:rPr>
          <w:rFonts w:ascii="宋体" w:cs="Arial"/>
          <w:color w:val="auto"/>
          <w:sz w:val="22"/>
          <w:szCs w:val="22"/>
        </w:rPr>
        <w:t xml:space="preserve">2 </w:t>
      </w:r>
      <w:r>
        <w:rPr>
          <w:rFonts w:hint="eastAsia" w:ascii="宋体" w:cs="Arial"/>
          <w:color w:val="auto"/>
          <w:sz w:val="22"/>
          <w:szCs w:val="22"/>
        </w:rPr>
        <w:t>供应商提交的投标文件报价均采用人民币报价。</w:t>
      </w:r>
    </w:p>
    <w:p w14:paraId="66D85091">
      <w:pPr>
        <w:autoSpaceDE w:val="0"/>
        <w:autoSpaceDN w:val="0"/>
        <w:adjustRightInd w:val="0"/>
        <w:snapToGrid w:val="0"/>
        <w:spacing w:line="400" w:lineRule="atLeast"/>
        <w:ind w:firstLine="446" w:firstLineChars="200"/>
        <w:textAlignment w:val="bottom"/>
        <w:rPr>
          <w:rFonts w:ascii="宋体" w:cs="Arial"/>
          <w:color w:val="auto"/>
          <w:sz w:val="22"/>
          <w:szCs w:val="22"/>
        </w:rPr>
      </w:pPr>
      <w:r>
        <w:rPr>
          <w:rFonts w:ascii="宋体" w:cs="Arial"/>
          <w:color w:val="auto"/>
          <w:sz w:val="22"/>
          <w:szCs w:val="22"/>
          <w:lang w:val="zh-CN"/>
        </w:rPr>
        <w:t>1.</w:t>
      </w:r>
      <w:r>
        <w:rPr>
          <w:rFonts w:ascii="宋体" w:cs="Arial"/>
          <w:color w:val="auto"/>
          <w:sz w:val="22"/>
          <w:szCs w:val="22"/>
        </w:rPr>
        <w:t xml:space="preserve">3 </w:t>
      </w:r>
      <w:r>
        <w:rPr>
          <w:rFonts w:hint="eastAsia" w:ascii="宋体" w:cs="Arial"/>
          <w:color w:val="auto"/>
          <w:sz w:val="22"/>
          <w:szCs w:val="22"/>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在基本满足招标技术要求的前提下出现的微小差异。</w:t>
      </w:r>
    </w:p>
    <w:p w14:paraId="01FEF879">
      <w:pPr>
        <w:autoSpaceDE w:val="0"/>
        <w:autoSpaceDN w:val="0"/>
        <w:adjustRightInd w:val="0"/>
        <w:snapToGrid w:val="0"/>
        <w:spacing w:line="400" w:lineRule="atLeast"/>
        <w:ind w:firstLine="446" w:firstLineChars="200"/>
        <w:textAlignment w:val="bottom"/>
        <w:rPr>
          <w:rFonts w:ascii="宋体" w:cs="Arial"/>
          <w:color w:val="auto"/>
          <w:sz w:val="22"/>
          <w:szCs w:val="22"/>
        </w:rPr>
      </w:pPr>
      <w:r>
        <w:rPr>
          <w:rFonts w:ascii="宋体" w:cs="Arial"/>
          <w:color w:val="auto"/>
          <w:sz w:val="22"/>
          <w:szCs w:val="22"/>
          <w:lang w:val="zh-CN"/>
        </w:rPr>
        <w:t>1.</w:t>
      </w:r>
      <w:r>
        <w:rPr>
          <w:rFonts w:ascii="宋体" w:cs="Arial"/>
          <w:color w:val="auto"/>
          <w:sz w:val="22"/>
          <w:szCs w:val="22"/>
        </w:rPr>
        <w:t xml:space="preserve">4 </w:t>
      </w:r>
      <w:r>
        <w:rPr>
          <w:rFonts w:hint="eastAsia" w:ascii="宋体" w:cs="Arial"/>
          <w:color w:val="auto"/>
          <w:sz w:val="22"/>
          <w:szCs w:val="22"/>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752E47C2">
      <w:pPr>
        <w:autoSpaceDE w:val="0"/>
        <w:autoSpaceDN w:val="0"/>
        <w:adjustRightInd w:val="0"/>
        <w:snapToGrid w:val="0"/>
        <w:spacing w:line="400" w:lineRule="atLeast"/>
        <w:ind w:firstLine="446" w:firstLineChars="200"/>
        <w:rPr>
          <w:rFonts w:ascii="宋体"/>
          <w:color w:val="auto"/>
          <w:sz w:val="22"/>
          <w:lang w:val="zh-CN"/>
        </w:rPr>
      </w:pPr>
      <w:r>
        <w:rPr>
          <w:rFonts w:ascii="宋体" w:cs="仿宋_GB2312"/>
          <w:color w:val="auto"/>
          <w:sz w:val="22"/>
          <w:szCs w:val="22"/>
          <w:lang w:val="zh-CN"/>
        </w:rPr>
        <w:t>1.</w:t>
      </w:r>
      <w:r>
        <w:rPr>
          <w:rFonts w:ascii="宋体" w:cs="仿宋_GB2312"/>
          <w:color w:val="auto"/>
          <w:sz w:val="22"/>
          <w:szCs w:val="22"/>
        </w:rPr>
        <w:t xml:space="preserve">5 </w:t>
      </w:r>
      <w:r>
        <w:rPr>
          <w:rFonts w:hint="eastAsia" w:ascii="宋体" w:cs="仿宋_GB2312"/>
          <w:color w:val="auto"/>
          <w:sz w:val="22"/>
          <w:szCs w:val="22"/>
          <w:lang w:val="zh-CN"/>
        </w:rPr>
        <w:t>供应商应仔细阅读招标文件中的所有内容，按照招标文件要求，详细编制投标文件，所有文件资料必须是针对本次投标。不按招标文件的要求提供的投标文件可能导致被拒绝。</w:t>
      </w:r>
    </w:p>
    <w:p w14:paraId="7ABAD276">
      <w:pPr>
        <w:autoSpaceDE w:val="0"/>
        <w:autoSpaceDN w:val="0"/>
        <w:adjustRightInd w:val="0"/>
        <w:snapToGrid w:val="0"/>
        <w:spacing w:line="400" w:lineRule="atLeast"/>
        <w:ind w:left="221" w:leftChars="104" w:firstLine="223" w:firstLineChars="100"/>
        <w:rPr>
          <w:rFonts w:ascii="宋体" w:cs="宋体"/>
          <w:color w:val="auto"/>
          <w:sz w:val="22"/>
          <w:lang w:val="zh-CN"/>
        </w:rPr>
      </w:pPr>
      <w:r>
        <w:rPr>
          <w:rFonts w:hint="eastAsia" w:ascii="宋体" w:cs="宋体"/>
          <w:color w:val="auto"/>
          <w:sz w:val="22"/>
          <w:lang w:val="zh-CN"/>
        </w:rPr>
        <w:t>2.投标文件的组成</w:t>
      </w:r>
    </w:p>
    <w:p w14:paraId="4BFB4D1D">
      <w:pPr>
        <w:autoSpaceDE w:val="0"/>
        <w:autoSpaceDN w:val="0"/>
        <w:adjustRightInd w:val="0"/>
        <w:snapToGrid w:val="0"/>
        <w:spacing w:line="400" w:lineRule="atLeast"/>
        <w:ind w:left="221" w:leftChars="104" w:firstLine="223" w:firstLineChars="100"/>
        <w:rPr>
          <w:rFonts w:ascii="宋体" w:cs="宋体"/>
          <w:b/>
          <w:bCs/>
          <w:color w:val="auto"/>
          <w:sz w:val="22"/>
          <w:u w:val="single"/>
          <w:lang w:val="zh-CN"/>
        </w:rPr>
      </w:pPr>
      <w:r>
        <w:rPr>
          <w:rFonts w:hint="eastAsia" w:ascii="宋体" w:cs="宋体"/>
          <w:b/>
          <w:bCs/>
          <w:color w:val="auto"/>
          <w:sz w:val="22"/>
          <w:u w:val="single"/>
        </w:rPr>
        <w:t>投标文件由《资格文件》《商务技术文件》《报价文件》三部分组成。</w:t>
      </w:r>
    </w:p>
    <w:p w14:paraId="434959CD">
      <w:pPr>
        <w:autoSpaceDE w:val="0"/>
        <w:autoSpaceDN w:val="0"/>
        <w:adjustRightInd w:val="0"/>
        <w:snapToGrid w:val="0"/>
        <w:spacing w:line="400" w:lineRule="atLeast"/>
        <w:ind w:firstLine="446" w:firstLineChars="200"/>
        <w:rPr>
          <w:rFonts w:ascii="宋体" w:cs="宋体"/>
          <w:b/>
          <w:color w:val="auto"/>
          <w:sz w:val="22"/>
          <w:lang w:val="zh-CN"/>
        </w:rPr>
      </w:pPr>
      <w:r>
        <w:rPr>
          <w:rFonts w:hint="eastAsia" w:ascii="宋体" w:cs="宋体"/>
          <w:b/>
          <w:bCs/>
          <w:color w:val="auto"/>
          <w:sz w:val="22"/>
        </w:rPr>
        <w:t>2.1《报价文件》</w:t>
      </w:r>
      <w:r>
        <w:rPr>
          <w:rFonts w:hint="eastAsia" w:ascii="宋体" w:cs="宋体"/>
          <w:b/>
          <w:bCs/>
          <w:color w:val="auto"/>
          <w:sz w:val="22"/>
          <w:lang w:val="zh-CN"/>
        </w:rPr>
        <w:t>组成</w:t>
      </w:r>
    </w:p>
    <w:tbl>
      <w:tblPr>
        <w:tblStyle w:val="36"/>
        <w:tblW w:w="952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8736"/>
      </w:tblGrid>
      <w:tr w14:paraId="2AC8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84" w:type="dxa"/>
          </w:tcPr>
          <w:p w14:paraId="6B72FCBA">
            <w:pPr>
              <w:autoSpaceDE w:val="0"/>
              <w:autoSpaceDN w:val="0"/>
              <w:adjustRightInd w:val="0"/>
              <w:snapToGrid w:val="0"/>
              <w:spacing w:line="430" w:lineRule="atLeast"/>
              <w:rPr>
                <w:rFonts w:ascii="宋体" w:cs="宋体"/>
                <w:color w:val="auto"/>
                <w:sz w:val="22"/>
                <w:lang w:val="zh-CN"/>
              </w:rPr>
            </w:pPr>
            <w:r>
              <w:rPr>
                <w:rFonts w:hint="eastAsia" w:ascii="宋体" w:cs="宋体"/>
                <w:color w:val="auto"/>
                <w:sz w:val="22"/>
                <w:lang w:val="zh-CN"/>
              </w:rPr>
              <w:t>序号</w:t>
            </w:r>
          </w:p>
        </w:tc>
        <w:tc>
          <w:tcPr>
            <w:tcW w:w="8736" w:type="dxa"/>
          </w:tcPr>
          <w:p w14:paraId="58CCF105">
            <w:pPr>
              <w:autoSpaceDE w:val="0"/>
              <w:autoSpaceDN w:val="0"/>
              <w:adjustRightInd w:val="0"/>
              <w:snapToGrid w:val="0"/>
              <w:spacing w:line="430" w:lineRule="atLeast"/>
              <w:rPr>
                <w:rFonts w:ascii="宋体" w:cs="宋体"/>
                <w:color w:val="auto"/>
                <w:sz w:val="22"/>
                <w:lang w:val="zh-CN"/>
              </w:rPr>
            </w:pPr>
            <w:r>
              <w:rPr>
                <w:rFonts w:hint="eastAsia" w:ascii="宋体" w:cs="宋体"/>
                <w:color w:val="auto"/>
                <w:sz w:val="22"/>
                <w:lang w:val="zh-CN"/>
              </w:rPr>
              <w:t>内容</w:t>
            </w:r>
            <w:r>
              <w:rPr>
                <w:rFonts w:hint="eastAsia" w:ascii="宋体" w:cs="宋体"/>
                <w:b/>
                <w:bCs/>
                <w:color w:val="auto"/>
                <w:sz w:val="22"/>
                <w:lang w:val="zh-CN"/>
              </w:rPr>
              <w:t>（▲</w:t>
            </w:r>
            <w:r>
              <w:rPr>
                <w:rFonts w:hint="eastAsia" w:ascii="宋体" w:cs="宋体"/>
                <w:b/>
                <w:bCs/>
                <w:color w:val="auto"/>
                <w:sz w:val="22"/>
              </w:rPr>
              <w:t>下表所列1-2项</w:t>
            </w:r>
            <w:r>
              <w:rPr>
                <w:rFonts w:hint="eastAsia" w:ascii="宋体" w:cs="宋体"/>
                <w:b/>
                <w:bCs/>
                <w:color w:val="auto"/>
                <w:sz w:val="22"/>
                <w:lang w:val="zh-CN"/>
              </w:rPr>
              <w:t>供应商必须提供，否则不能通过符合性审查的，责任自负）</w:t>
            </w:r>
          </w:p>
        </w:tc>
      </w:tr>
      <w:tr w14:paraId="6E87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72760928">
            <w:pPr>
              <w:numPr>
                <w:ilvl w:val="0"/>
                <w:numId w:val="14"/>
              </w:numPr>
              <w:autoSpaceDE w:val="0"/>
              <w:autoSpaceDN w:val="0"/>
              <w:adjustRightInd w:val="0"/>
              <w:snapToGrid w:val="0"/>
              <w:spacing w:line="430" w:lineRule="atLeast"/>
              <w:rPr>
                <w:rFonts w:ascii="宋体" w:cs="宋体"/>
                <w:color w:val="auto"/>
                <w:sz w:val="22"/>
                <w:lang w:val="zh-CN"/>
              </w:rPr>
            </w:pPr>
          </w:p>
        </w:tc>
        <w:tc>
          <w:tcPr>
            <w:tcW w:w="8736" w:type="dxa"/>
            <w:tcBorders>
              <w:top w:val="single" w:color="auto" w:sz="4" w:space="0"/>
              <w:left w:val="single" w:color="auto" w:sz="4" w:space="0"/>
              <w:right w:val="single" w:color="auto" w:sz="4" w:space="0"/>
            </w:tcBorders>
          </w:tcPr>
          <w:p w14:paraId="0D6974AB">
            <w:pPr>
              <w:autoSpaceDE w:val="0"/>
              <w:autoSpaceDN w:val="0"/>
              <w:adjustRightInd w:val="0"/>
              <w:spacing w:line="430" w:lineRule="atLeast"/>
              <w:textAlignment w:val="bottom"/>
              <w:rPr>
                <w:rFonts w:ascii="宋体" w:cs="宋体"/>
                <w:color w:val="auto"/>
                <w:sz w:val="22"/>
              </w:rPr>
            </w:pPr>
            <w:r>
              <w:rPr>
                <w:rFonts w:hint="eastAsia" w:ascii="宋体" w:cs="宋体"/>
                <w:color w:val="auto"/>
                <w:sz w:val="22"/>
              </w:rPr>
              <w:t>开标（报价）一览表（附件一）</w:t>
            </w:r>
          </w:p>
        </w:tc>
      </w:tr>
      <w:tr w14:paraId="5AC9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41F0BF9D">
            <w:pPr>
              <w:numPr>
                <w:ilvl w:val="0"/>
                <w:numId w:val="14"/>
              </w:numPr>
              <w:autoSpaceDE w:val="0"/>
              <w:autoSpaceDN w:val="0"/>
              <w:adjustRightInd w:val="0"/>
              <w:snapToGrid w:val="0"/>
              <w:spacing w:line="430" w:lineRule="atLeast"/>
              <w:rPr>
                <w:rFonts w:ascii="宋体" w:cs="宋体"/>
                <w:color w:val="auto"/>
                <w:sz w:val="22"/>
                <w:lang w:val="zh-CN"/>
              </w:rPr>
            </w:pPr>
          </w:p>
        </w:tc>
        <w:tc>
          <w:tcPr>
            <w:tcW w:w="8736" w:type="dxa"/>
            <w:tcBorders>
              <w:top w:val="single" w:color="auto" w:sz="4" w:space="0"/>
              <w:left w:val="single" w:color="auto" w:sz="4" w:space="0"/>
              <w:right w:val="single" w:color="auto" w:sz="4" w:space="0"/>
            </w:tcBorders>
          </w:tcPr>
          <w:p w14:paraId="6558D5BE">
            <w:pPr>
              <w:autoSpaceDE w:val="0"/>
              <w:autoSpaceDN w:val="0"/>
              <w:adjustRightInd w:val="0"/>
              <w:spacing w:line="430" w:lineRule="atLeast"/>
              <w:textAlignment w:val="bottom"/>
              <w:rPr>
                <w:rFonts w:ascii="宋体" w:cs="宋体"/>
                <w:color w:val="auto"/>
                <w:sz w:val="22"/>
              </w:rPr>
            </w:pPr>
            <w:r>
              <w:rPr>
                <w:rFonts w:hint="eastAsia" w:ascii="宋体" w:cs="宋体"/>
                <w:color w:val="auto"/>
                <w:sz w:val="22"/>
              </w:rPr>
              <w:t>投标分项报价表（附件二）</w:t>
            </w:r>
          </w:p>
        </w:tc>
      </w:tr>
      <w:tr w14:paraId="12C5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0AD0A46E">
            <w:pPr>
              <w:numPr>
                <w:ilvl w:val="0"/>
                <w:numId w:val="14"/>
              </w:numPr>
              <w:autoSpaceDE w:val="0"/>
              <w:autoSpaceDN w:val="0"/>
              <w:adjustRightInd w:val="0"/>
              <w:snapToGrid w:val="0"/>
              <w:spacing w:line="430" w:lineRule="atLeast"/>
              <w:rPr>
                <w:rFonts w:ascii="宋体" w:cs="宋体"/>
                <w:color w:val="auto"/>
                <w:sz w:val="22"/>
                <w:lang w:val="zh-CN"/>
              </w:rPr>
            </w:pPr>
          </w:p>
        </w:tc>
        <w:tc>
          <w:tcPr>
            <w:tcW w:w="8736" w:type="dxa"/>
            <w:tcBorders>
              <w:top w:val="single" w:color="auto" w:sz="4" w:space="0"/>
              <w:left w:val="single" w:color="auto" w:sz="4" w:space="0"/>
              <w:right w:val="single" w:color="auto" w:sz="4" w:space="0"/>
            </w:tcBorders>
          </w:tcPr>
          <w:p w14:paraId="7A1BA3B2">
            <w:pPr>
              <w:autoSpaceDE w:val="0"/>
              <w:autoSpaceDN w:val="0"/>
              <w:adjustRightInd w:val="0"/>
              <w:spacing w:line="430" w:lineRule="atLeast"/>
              <w:textAlignment w:val="bottom"/>
              <w:rPr>
                <w:rFonts w:ascii="宋体" w:cs="宋体"/>
                <w:color w:val="auto"/>
                <w:sz w:val="22"/>
              </w:rPr>
            </w:pPr>
            <w:r>
              <w:rPr>
                <w:rFonts w:hint="eastAsia" w:ascii="宋体" w:cs="宋体"/>
                <w:color w:val="auto"/>
                <w:sz w:val="22"/>
              </w:rPr>
              <w:t>质保期外维修费用（附件三）</w:t>
            </w:r>
          </w:p>
        </w:tc>
      </w:tr>
      <w:tr w14:paraId="28B4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6EC3F99E">
            <w:pPr>
              <w:numPr>
                <w:ilvl w:val="0"/>
                <w:numId w:val="14"/>
              </w:numPr>
              <w:autoSpaceDE w:val="0"/>
              <w:autoSpaceDN w:val="0"/>
              <w:adjustRightInd w:val="0"/>
              <w:snapToGrid w:val="0"/>
              <w:spacing w:line="430" w:lineRule="atLeast"/>
              <w:rPr>
                <w:rFonts w:ascii="宋体" w:cs="宋体"/>
                <w:color w:val="auto"/>
                <w:sz w:val="22"/>
                <w:lang w:val="zh-CN"/>
              </w:rPr>
            </w:pPr>
          </w:p>
        </w:tc>
        <w:tc>
          <w:tcPr>
            <w:tcW w:w="8736" w:type="dxa"/>
            <w:tcBorders>
              <w:top w:val="single" w:color="auto" w:sz="4" w:space="0"/>
              <w:left w:val="single" w:color="auto" w:sz="4" w:space="0"/>
              <w:right w:val="single" w:color="auto" w:sz="4" w:space="0"/>
            </w:tcBorders>
          </w:tcPr>
          <w:p w14:paraId="1F647389">
            <w:pPr>
              <w:autoSpaceDE w:val="0"/>
              <w:autoSpaceDN w:val="0"/>
              <w:adjustRightInd w:val="0"/>
              <w:spacing w:line="430" w:lineRule="atLeast"/>
              <w:textAlignment w:val="bottom"/>
              <w:rPr>
                <w:rFonts w:ascii="宋体" w:cs="宋体"/>
                <w:color w:val="auto"/>
                <w:sz w:val="22"/>
              </w:rPr>
            </w:pPr>
            <w:r>
              <w:rPr>
                <w:rFonts w:hint="eastAsia" w:ascii="宋体" w:cs="宋体"/>
                <w:color w:val="auto"/>
                <w:sz w:val="22"/>
              </w:rPr>
              <w:t>设备零件、易损件、备品备件报价表（附件四）</w:t>
            </w:r>
          </w:p>
        </w:tc>
      </w:tr>
    </w:tbl>
    <w:p w14:paraId="4D85D746">
      <w:pPr>
        <w:autoSpaceDE w:val="0"/>
        <w:autoSpaceDN w:val="0"/>
        <w:adjustRightInd w:val="0"/>
        <w:snapToGrid w:val="0"/>
        <w:spacing w:line="430" w:lineRule="atLeast"/>
        <w:ind w:firstLine="446" w:firstLineChars="200"/>
        <w:textAlignment w:val="bottom"/>
        <w:rPr>
          <w:rFonts w:ascii="宋体" w:cs="宋体"/>
          <w:color w:val="auto"/>
          <w:sz w:val="22"/>
        </w:rPr>
      </w:pPr>
      <w:r>
        <w:rPr>
          <w:rFonts w:hint="eastAsia" w:ascii="宋体" w:cs="宋体"/>
          <w:b/>
          <w:bCs/>
          <w:color w:val="auto"/>
          <w:sz w:val="22"/>
        </w:rPr>
        <w:t>2.2 《资格文件》组成</w:t>
      </w:r>
    </w:p>
    <w:tbl>
      <w:tblPr>
        <w:tblStyle w:val="36"/>
        <w:tblW w:w="952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4DD3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4406183">
            <w:pPr>
              <w:autoSpaceDE w:val="0"/>
              <w:autoSpaceDN w:val="0"/>
              <w:adjustRightInd w:val="0"/>
              <w:snapToGrid w:val="0"/>
              <w:spacing w:line="430" w:lineRule="atLeast"/>
              <w:rPr>
                <w:rFonts w:ascii="宋体" w:cs="宋体"/>
                <w:color w:val="auto"/>
                <w:sz w:val="22"/>
                <w:lang w:val="zh-CN"/>
              </w:rPr>
            </w:pPr>
            <w:r>
              <w:rPr>
                <w:rFonts w:hint="eastAsia" w:ascii="宋体" w:cs="宋体"/>
                <w:color w:val="auto"/>
                <w:sz w:val="22"/>
                <w:lang w:val="zh-CN"/>
              </w:rPr>
              <w:t>序号</w:t>
            </w:r>
          </w:p>
        </w:tc>
        <w:tc>
          <w:tcPr>
            <w:tcW w:w="8747" w:type="dxa"/>
          </w:tcPr>
          <w:p w14:paraId="38FC8DFC">
            <w:pPr>
              <w:autoSpaceDE w:val="0"/>
              <w:autoSpaceDN w:val="0"/>
              <w:adjustRightInd w:val="0"/>
              <w:snapToGrid w:val="0"/>
              <w:spacing w:line="430" w:lineRule="atLeast"/>
              <w:rPr>
                <w:rFonts w:ascii="宋体" w:cs="宋体"/>
                <w:color w:val="auto"/>
                <w:sz w:val="22"/>
                <w:lang w:val="zh-CN"/>
              </w:rPr>
            </w:pPr>
            <w:r>
              <w:rPr>
                <w:rFonts w:hint="eastAsia" w:ascii="宋体" w:cs="宋体"/>
                <w:color w:val="auto"/>
                <w:sz w:val="22"/>
                <w:lang w:val="zh-CN"/>
              </w:rPr>
              <w:t>内容</w:t>
            </w:r>
            <w:r>
              <w:rPr>
                <w:rFonts w:hint="eastAsia" w:ascii="宋体" w:cs="宋体"/>
                <w:b/>
                <w:bCs/>
                <w:color w:val="auto"/>
                <w:sz w:val="22"/>
                <w:lang w:val="zh-CN"/>
              </w:rPr>
              <w:t>（▲</w:t>
            </w:r>
            <w:r>
              <w:rPr>
                <w:rFonts w:hint="eastAsia" w:ascii="宋体" w:cs="宋体"/>
                <w:b/>
                <w:bCs/>
                <w:color w:val="auto"/>
                <w:sz w:val="22"/>
              </w:rPr>
              <w:t>下表所列项</w:t>
            </w:r>
            <w:r>
              <w:rPr>
                <w:rFonts w:hint="eastAsia" w:ascii="宋体" w:cs="宋体"/>
                <w:b/>
                <w:bCs/>
                <w:color w:val="auto"/>
                <w:sz w:val="22"/>
                <w:lang w:val="zh-CN"/>
              </w:rPr>
              <w:t>供应商必须提供，否则不能通过符合性审查的，责任自负）</w:t>
            </w:r>
          </w:p>
        </w:tc>
      </w:tr>
      <w:tr w14:paraId="1D36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631ACEE">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5CEDCC36">
            <w:pPr>
              <w:tabs>
                <w:tab w:val="left" w:pos="1069"/>
                <w:tab w:val="left" w:pos="2352"/>
              </w:tabs>
              <w:autoSpaceDE w:val="0"/>
              <w:autoSpaceDN w:val="0"/>
              <w:adjustRightInd w:val="0"/>
              <w:snapToGrid w:val="0"/>
              <w:spacing w:line="430" w:lineRule="atLeast"/>
              <w:rPr>
                <w:rFonts w:ascii="宋体" w:cs="宋体"/>
                <w:color w:val="auto"/>
                <w:sz w:val="22"/>
              </w:rPr>
            </w:pPr>
            <w:r>
              <w:rPr>
                <w:rFonts w:hint="eastAsia" w:ascii="宋体" w:cs="宋体"/>
                <w:color w:val="auto"/>
                <w:sz w:val="22"/>
              </w:rPr>
              <w:t>供应商的营业执照、税务登记证（如为多证合一仅需提供营业执照）</w:t>
            </w:r>
          </w:p>
        </w:tc>
      </w:tr>
      <w:tr w14:paraId="4393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D8F171E">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29EB2D68">
            <w:pPr>
              <w:tabs>
                <w:tab w:val="left" w:pos="1069"/>
                <w:tab w:val="left" w:pos="2352"/>
              </w:tabs>
              <w:autoSpaceDE w:val="0"/>
              <w:autoSpaceDN w:val="0"/>
              <w:adjustRightInd w:val="0"/>
              <w:snapToGrid w:val="0"/>
              <w:spacing w:line="430" w:lineRule="atLeast"/>
              <w:rPr>
                <w:rFonts w:ascii="宋体" w:cs="宋体"/>
                <w:color w:val="auto"/>
                <w:sz w:val="22"/>
              </w:rPr>
            </w:pPr>
            <w:r>
              <w:rPr>
                <w:rFonts w:hint="eastAsia" w:ascii="宋体" w:hAnsi="宋体" w:cs="宋体"/>
                <w:color w:val="auto"/>
                <w:sz w:val="22"/>
              </w:rPr>
              <w:t>具有良好的商业信誉和健全的财务会计制度的承诺函</w:t>
            </w:r>
            <w:r>
              <w:rPr>
                <w:rStyle w:val="42"/>
                <w:rFonts w:hint="eastAsia" w:cs="宋体"/>
                <w:color w:val="auto"/>
                <w:sz w:val="22"/>
              </w:rPr>
              <w:t>（附件五）</w:t>
            </w:r>
          </w:p>
        </w:tc>
      </w:tr>
      <w:tr w14:paraId="7B3C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41B5A2D">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31D0E078">
            <w:pPr>
              <w:tabs>
                <w:tab w:val="left" w:pos="1069"/>
                <w:tab w:val="left" w:pos="2352"/>
              </w:tabs>
              <w:autoSpaceDE w:val="0"/>
              <w:autoSpaceDN w:val="0"/>
              <w:adjustRightInd w:val="0"/>
              <w:snapToGrid w:val="0"/>
              <w:spacing w:line="430" w:lineRule="atLeast"/>
              <w:rPr>
                <w:rFonts w:ascii="宋体" w:cs="宋体"/>
                <w:color w:val="auto"/>
                <w:sz w:val="22"/>
              </w:rPr>
            </w:pPr>
            <w:r>
              <w:rPr>
                <w:rFonts w:hint="eastAsia" w:ascii="宋体" w:hAnsi="宋体" w:cs="宋体"/>
                <w:color w:val="auto"/>
                <w:sz w:val="22"/>
              </w:rPr>
              <w:t>具有履行合同所必需的设备和专业技术能力的承诺函（附件六）</w:t>
            </w:r>
          </w:p>
        </w:tc>
      </w:tr>
      <w:tr w14:paraId="5959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tcBorders>
              <w:top w:val="single" w:color="auto" w:sz="4" w:space="0"/>
              <w:left w:val="single" w:color="auto" w:sz="4" w:space="0"/>
              <w:right w:val="single" w:color="auto" w:sz="4" w:space="0"/>
            </w:tcBorders>
          </w:tcPr>
          <w:p w14:paraId="3B627924">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33D84407">
            <w:pPr>
              <w:tabs>
                <w:tab w:val="left" w:pos="1069"/>
                <w:tab w:val="left" w:pos="2352"/>
              </w:tabs>
              <w:autoSpaceDE w:val="0"/>
              <w:autoSpaceDN w:val="0"/>
              <w:adjustRightInd w:val="0"/>
              <w:snapToGrid w:val="0"/>
              <w:spacing w:line="430" w:lineRule="atLeast"/>
              <w:rPr>
                <w:rFonts w:ascii="宋体" w:cs="宋体"/>
                <w:color w:val="auto"/>
                <w:sz w:val="22"/>
              </w:rPr>
            </w:pPr>
            <w:r>
              <w:rPr>
                <w:rFonts w:hint="eastAsia" w:ascii="宋体" w:hAnsi="宋体" w:cs="宋体"/>
                <w:color w:val="auto"/>
                <w:sz w:val="22"/>
              </w:rPr>
              <w:t>有依法缴纳税收和社会保障资金的良好记录的承诺函</w:t>
            </w:r>
            <w:r>
              <w:rPr>
                <w:rStyle w:val="42"/>
                <w:rFonts w:hint="eastAsia" w:cs="宋体"/>
                <w:color w:val="auto"/>
                <w:sz w:val="22"/>
              </w:rPr>
              <w:t>（附件七）</w:t>
            </w:r>
          </w:p>
        </w:tc>
      </w:tr>
      <w:tr w14:paraId="03D2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73" w:type="dxa"/>
            <w:tcBorders>
              <w:top w:val="single" w:color="auto" w:sz="4" w:space="0"/>
              <w:left w:val="single" w:color="auto" w:sz="4" w:space="0"/>
              <w:right w:val="single" w:color="auto" w:sz="4" w:space="0"/>
            </w:tcBorders>
          </w:tcPr>
          <w:p w14:paraId="38CBF1DA">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66552309">
            <w:pPr>
              <w:tabs>
                <w:tab w:val="left" w:pos="1069"/>
                <w:tab w:val="left" w:pos="2352"/>
              </w:tabs>
              <w:autoSpaceDE w:val="0"/>
              <w:autoSpaceDN w:val="0"/>
              <w:adjustRightInd w:val="0"/>
              <w:snapToGrid w:val="0"/>
              <w:spacing w:line="430" w:lineRule="atLeast"/>
              <w:rPr>
                <w:rFonts w:ascii="宋体" w:cs="宋体"/>
                <w:color w:val="auto"/>
                <w:sz w:val="22"/>
              </w:rPr>
            </w:pPr>
            <w:r>
              <w:rPr>
                <w:rFonts w:hint="eastAsia" w:ascii="宋体" w:hAnsi="宋体" w:cs="宋体"/>
                <w:color w:val="auto"/>
                <w:sz w:val="22"/>
              </w:rPr>
              <w:t>参加政府采购活动前3年内在经营活动中没有重大违法记录的声明函（附件八）</w:t>
            </w:r>
          </w:p>
        </w:tc>
      </w:tr>
      <w:tr w14:paraId="7A5A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08FF1678">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4B86CAE3">
            <w:pPr>
              <w:autoSpaceDE w:val="0"/>
              <w:autoSpaceDN w:val="0"/>
              <w:adjustRightInd w:val="0"/>
              <w:jc w:val="left"/>
              <w:textAlignment w:val="bottom"/>
              <w:rPr>
                <w:rFonts w:ascii="宋体" w:cs="宋体"/>
                <w:color w:val="auto"/>
                <w:sz w:val="22"/>
              </w:rPr>
            </w:pPr>
            <w:r>
              <w:rPr>
                <w:rFonts w:hint="eastAsia" w:ascii="宋体" w:cs="宋体"/>
                <w:color w:val="auto"/>
                <w:sz w:val="22"/>
              </w:rPr>
              <w:t>供应商“信用中国”(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宋体" w:cs="宋体"/>
                <w:color w:val="auto"/>
                <w:sz w:val="22"/>
              </w:rPr>
              <w:t>www.creditchina.gov.cn</w:t>
            </w:r>
            <w:r>
              <w:rPr>
                <w:rFonts w:hint="eastAsia" w:ascii="宋体" w:cs="宋体"/>
                <w:color w:val="auto"/>
                <w:sz w:val="22"/>
              </w:rPr>
              <w:fldChar w:fldCharType="end"/>
            </w:r>
            <w:r>
              <w:rPr>
                <w:rFonts w:hint="eastAsia" w:ascii="宋体" w:cs="宋体"/>
                <w:color w:val="auto"/>
                <w:sz w:val="22"/>
              </w:rPr>
              <w:t>)；“中国政府采购网”（http://www.ccgp.gov.cn/）信用记录网页截图（招标公告发布之日至投标截止时间前均可）</w:t>
            </w:r>
          </w:p>
        </w:tc>
      </w:tr>
      <w:tr w14:paraId="255E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bottom w:val="single" w:color="auto" w:sz="4" w:space="0"/>
              <w:right w:val="single" w:color="auto" w:sz="4" w:space="0"/>
            </w:tcBorders>
          </w:tcPr>
          <w:p w14:paraId="3462EF0A">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bottom w:val="single" w:color="auto" w:sz="4" w:space="0"/>
              <w:right w:val="single" w:color="auto" w:sz="4" w:space="0"/>
            </w:tcBorders>
            <w:vAlign w:val="center"/>
          </w:tcPr>
          <w:p w14:paraId="41434E8C">
            <w:pPr>
              <w:autoSpaceDE w:val="0"/>
              <w:autoSpaceDN w:val="0"/>
              <w:adjustRightInd w:val="0"/>
              <w:spacing w:line="260" w:lineRule="exact"/>
              <w:textAlignment w:val="bottom"/>
              <w:rPr>
                <w:rFonts w:ascii="宋体" w:cs="宋体"/>
                <w:color w:val="auto"/>
                <w:sz w:val="22"/>
              </w:rPr>
            </w:pPr>
            <w:r>
              <w:rPr>
                <w:rFonts w:hint="eastAsia" w:ascii="宋体" w:cs="宋体"/>
                <w:color w:val="auto"/>
                <w:sz w:val="22"/>
              </w:rPr>
              <w:t>供应商法定代表人授权书（附件九）</w:t>
            </w:r>
          </w:p>
        </w:tc>
      </w:tr>
      <w:tr w14:paraId="2BB6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73" w:type="dxa"/>
            <w:tcBorders>
              <w:top w:val="single" w:color="auto" w:sz="4" w:space="0"/>
              <w:left w:val="single" w:color="auto" w:sz="4" w:space="0"/>
              <w:right w:val="single" w:color="auto" w:sz="4" w:space="0"/>
            </w:tcBorders>
          </w:tcPr>
          <w:p w14:paraId="6B3A4FB6">
            <w:pPr>
              <w:numPr>
                <w:ilvl w:val="0"/>
                <w:numId w:val="15"/>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55983271">
            <w:pPr>
              <w:autoSpaceDE w:val="0"/>
              <w:autoSpaceDN w:val="0"/>
              <w:adjustRightInd w:val="0"/>
              <w:jc w:val="left"/>
              <w:textAlignment w:val="bottom"/>
              <w:rPr>
                <w:rFonts w:hint="eastAsia" w:ascii="宋体" w:cs="宋体"/>
                <w:color w:val="auto"/>
                <w:sz w:val="22"/>
              </w:rPr>
            </w:pPr>
            <w:r>
              <w:rPr>
                <w:rFonts w:hint="eastAsia" w:ascii="宋体" w:hAnsi="Times New Roman" w:cs="宋体"/>
                <w:color w:val="auto"/>
                <w:sz w:val="22"/>
              </w:rPr>
              <w:t>本项目的特定资格要求：</w:t>
            </w:r>
            <w:r>
              <w:rPr>
                <w:rFonts w:hint="eastAsia" w:ascii="宋体" w:hAnsi="Times New Roman" w:cs="宋体"/>
                <w:color w:val="auto"/>
                <w:sz w:val="22"/>
                <w:lang w:val="en-US" w:eastAsia="zh-CN"/>
              </w:rPr>
              <w:t xml:space="preserve"> 投标供应商须同时具备电力工程施工总承包叁级及以上资质、承装（修、试）电力设施许可证(三级及以上)，且具备有效的安全生产许可证。</w:t>
            </w:r>
          </w:p>
        </w:tc>
      </w:tr>
    </w:tbl>
    <w:p w14:paraId="67416926">
      <w:pPr>
        <w:autoSpaceDE w:val="0"/>
        <w:autoSpaceDN w:val="0"/>
        <w:adjustRightInd w:val="0"/>
        <w:snapToGrid w:val="0"/>
        <w:spacing w:line="430" w:lineRule="atLeast"/>
        <w:ind w:firstLine="446" w:firstLineChars="200"/>
        <w:textAlignment w:val="bottom"/>
        <w:rPr>
          <w:rFonts w:ascii="宋体" w:cs="宋体"/>
          <w:color w:val="auto"/>
          <w:sz w:val="22"/>
        </w:rPr>
      </w:pPr>
      <w:r>
        <w:rPr>
          <w:rFonts w:hint="eastAsia" w:ascii="宋体" w:cs="宋体"/>
          <w:b/>
          <w:bCs/>
          <w:color w:val="auto"/>
          <w:sz w:val="22"/>
        </w:rPr>
        <w:t>2.3 《商务技术文件》组成</w:t>
      </w:r>
    </w:p>
    <w:tbl>
      <w:tblPr>
        <w:tblStyle w:val="36"/>
        <w:tblW w:w="952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77FF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7205AD2">
            <w:pPr>
              <w:autoSpaceDE w:val="0"/>
              <w:autoSpaceDN w:val="0"/>
              <w:adjustRightInd w:val="0"/>
              <w:snapToGrid w:val="0"/>
              <w:spacing w:line="430" w:lineRule="atLeast"/>
              <w:rPr>
                <w:rFonts w:ascii="宋体" w:cs="宋体"/>
                <w:color w:val="auto"/>
                <w:sz w:val="22"/>
                <w:lang w:val="zh-CN"/>
              </w:rPr>
            </w:pPr>
            <w:r>
              <w:rPr>
                <w:rFonts w:hint="eastAsia" w:ascii="宋体" w:cs="宋体"/>
                <w:color w:val="auto"/>
                <w:sz w:val="22"/>
                <w:lang w:val="zh-CN"/>
              </w:rPr>
              <w:t>序号</w:t>
            </w:r>
          </w:p>
        </w:tc>
        <w:tc>
          <w:tcPr>
            <w:tcW w:w="8747" w:type="dxa"/>
          </w:tcPr>
          <w:p w14:paraId="1C23680E">
            <w:pPr>
              <w:autoSpaceDE w:val="0"/>
              <w:autoSpaceDN w:val="0"/>
              <w:adjustRightInd w:val="0"/>
              <w:snapToGrid w:val="0"/>
              <w:spacing w:line="430" w:lineRule="atLeast"/>
              <w:rPr>
                <w:rFonts w:ascii="宋体" w:cs="宋体"/>
                <w:color w:val="auto"/>
                <w:sz w:val="22"/>
                <w:lang w:val="zh-CN"/>
              </w:rPr>
            </w:pPr>
            <w:r>
              <w:rPr>
                <w:rFonts w:hint="eastAsia" w:ascii="宋体" w:cs="宋体"/>
                <w:color w:val="auto"/>
                <w:sz w:val="22"/>
                <w:lang w:val="zh-CN"/>
              </w:rPr>
              <w:t>内容（</w:t>
            </w:r>
            <w:r>
              <w:rPr>
                <w:rFonts w:hint="eastAsia" w:ascii="宋体" w:cs="宋体"/>
                <w:b/>
                <w:bCs/>
                <w:color w:val="auto"/>
                <w:sz w:val="22"/>
                <w:lang w:val="zh-CN"/>
              </w:rPr>
              <w:t>▲</w:t>
            </w:r>
            <w:r>
              <w:rPr>
                <w:rFonts w:hint="eastAsia" w:ascii="宋体" w:cs="宋体"/>
                <w:b/>
                <w:bCs/>
                <w:color w:val="auto"/>
                <w:sz w:val="22"/>
              </w:rPr>
              <w:t>下表1-5</w:t>
            </w:r>
            <w:r>
              <w:rPr>
                <w:rFonts w:hint="eastAsia" w:ascii="宋体" w:cs="宋体"/>
                <w:b/>
                <w:bCs/>
                <w:color w:val="auto"/>
                <w:sz w:val="22"/>
                <w:lang w:val="zh-CN"/>
              </w:rPr>
              <w:t>项供应商必须提供，否则不能通过符合性审查的，责任自负）</w:t>
            </w:r>
          </w:p>
        </w:tc>
      </w:tr>
      <w:tr w14:paraId="3AEF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217DBD0">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452DA6F8">
            <w:pPr>
              <w:autoSpaceDE w:val="0"/>
              <w:autoSpaceDN w:val="0"/>
              <w:adjustRightInd w:val="0"/>
              <w:snapToGrid w:val="0"/>
              <w:spacing w:line="430" w:lineRule="atLeast"/>
              <w:rPr>
                <w:rFonts w:ascii="宋体" w:cs="宋体"/>
                <w:b/>
                <w:bCs/>
                <w:color w:val="auto"/>
                <w:sz w:val="22"/>
                <w:lang w:val="zh-CN"/>
              </w:rPr>
            </w:pPr>
            <w:r>
              <w:rPr>
                <w:rFonts w:hint="eastAsia" w:ascii="宋体" w:cs="宋体"/>
                <w:b/>
                <w:bCs/>
                <w:color w:val="auto"/>
                <w:sz w:val="22"/>
              </w:rPr>
              <w:t>报价函（附件十）</w:t>
            </w:r>
          </w:p>
        </w:tc>
      </w:tr>
      <w:tr w14:paraId="60D4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EB464C6">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5E6C002D">
            <w:pPr>
              <w:autoSpaceDE w:val="0"/>
              <w:autoSpaceDN w:val="0"/>
              <w:adjustRightInd w:val="0"/>
              <w:snapToGrid w:val="0"/>
              <w:spacing w:line="430" w:lineRule="atLeast"/>
              <w:rPr>
                <w:rFonts w:ascii="宋体" w:cs="宋体"/>
                <w:b/>
                <w:bCs/>
                <w:color w:val="auto"/>
                <w:sz w:val="22"/>
              </w:rPr>
            </w:pPr>
            <w:r>
              <w:rPr>
                <w:rFonts w:hint="eastAsia" w:ascii="宋体" w:cs="宋体"/>
                <w:b/>
                <w:bCs/>
                <w:color w:val="auto"/>
                <w:sz w:val="22"/>
              </w:rPr>
              <w:t>供应商参与政府采购活动投标资格声明（附件十一）</w:t>
            </w:r>
          </w:p>
        </w:tc>
      </w:tr>
      <w:tr w14:paraId="0BC8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5EF9797">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119A77E5">
            <w:pPr>
              <w:autoSpaceDE w:val="0"/>
              <w:autoSpaceDN w:val="0"/>
              <w:adjustRightInd w:val="0"/>
              <w:snapToGrid w:val="0"/>
              <w:spacing w:line="430" w:lineRule="atLeast"/>
              <w:rPr>
                <w:rFonts w:ascii="宋体" w:cs="宋体"/>
                <w:b/>
                <w:bCs/>
                <w:color w:val="auto"/>
                <w:sz w:val="22"/>
              </w:rPr>
            </w:pPr>
            <w:r>
              <w:rPr>
                <w:rFonts w:hint="eastAsia" w:ascii="宋体" w:cs="宋体"/>
                <w:b/>
                <w:bCs/>
                <w:color w:val="auto"/>
                <w:sz w:val="22"/>
              </w:rPr>
              <w:t>法定代表人诚信投标承诺书（附件十二）</w:t>
            </w:r>
          </w:p>
        </w:tc>
      </w:tr>
      <w:tr w14:paraId="1191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3771BE0">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01E81D71">
            <w:pPr>
              <w:autoSpaceDE w:val="0"/>
              <w:autoSpaceDN w:val="0"/>
              <w:adjustRightInd w:val="0"/>
              <w:snapToGrid w:val="0"/>
              <w:spacing w:line="430" w:lineRule="atLeast"/>
              <w:rPr>
                <w:rFonts w:ascii="宋体" w:cs="宋体"/>
                <w:b/>
                <w:bCs/>
                <w:color w:val="auto"/>
                <w:sz w:val="22"/>
              </w:rPr>
            </w:pPr>
            <w:r>
              <w:rPr>
                <w:rFonts w:hint="eastAsia" w:ascii="宋体" w:cs="宋体"/>
                <w:b/>
                <w:bCs/>
                <w:color w:val="auto"/>
                <w:sz w:val="22"/>
              </w:rPr>
              <w:t>商务偏离表（附件十三（一））、技术偏离表（附件十三（二））</w:t>
            </w:r>
          </w:p>
        </w:tc>
      </w:tr>
      <w:tr w14:paraId="4F78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0BB99717">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16E25E1C">
            <w:pPr>
              <w:autoSpaceDE w:val="0"/>
              <w:autoSpaceDN w:val="0"/>
              <w:adjustRightInd w:val="0"/>
              <w:snapToGrid w:val="0"/>
              <w:spacing w:line="430" w:lineRule="atLeast"/>
              <w:rPr>
                <w:rFonts w:ascii="宋体" w:cs="宋体"/>
                <w:b/>
                <w:bCs/>
                <w:color w:val="auto"/>
                <w:sz w:val="22"/>
              </w:rPr>
            </w:pPr>
            <w:r>
              <w:rPr>
                <w:rFonts w:hint="eastAsia" w:ascii="宋体" w:cs="宋体"/>
                <w:b/>
                <w:bCs/>
                <w:color w:val="auto"/>
                <w:sz w:val="22"/>
              </w:rPr>
              <w:t>投标产品配置清单（附件十四）；技术参数描述</w:t>
            </w:r>
          </w:p>
        </w:tc>
      </w:tr>
      <w:tr w14:paraId="31E6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25AF9604">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478C6535">
            <w:pPr>
              <w:autoSpaceDE w:val="0"/>
              <w:autoSpaceDN w:val="0"/>
              <w:adjustRightInd w:val="0"/>
              <w:snapToGrid w:val="0"/>
              <w:spacing w:line="430" w:lineRule="atLeast"/>
              <w:rPr>
                <w:rFonts w:ascii="宋体" w:cs="宋体"/>
                <w:color w:val="auto"/>
                <w:sz w:val="22"/>
              </w:rPr>
            </w:pPr>
            <w:r>
              <w:rPr>
                <w:rFonts w:hint="eastAsia" w:ascii="宋体" w:cs="宋体"/>
                <w:color w:val="auto"/>
                <w:sz w:val="22"/>
              </w:rPr>
              <w:t>供应商项目服务人员汇总表（附件十五）</w:t>
            </w:r>
          </w:p>
        </w:tc>
      </w:tr>
      <w:tr w14:paraId="1AF5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73" w:type="dxa"/>
            <w:tcBorders>
              <w:top w:val="single" w:color="auto" w:sz="4" w:space="0"/>
              <w:left w:val="single" w:color="auto" w:sz="4" w:space="0"/>
              <w:right w:val="single" w:color="auto" w:sz="4" w:space="0"/>
            </w:tcBorders>
          </w:tcPr>
          <w:p w14:paraId="2177100E">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609CD577">
            <w:pPr>
              <w:autoSpaceDE w:val="0"/>
              <w:autoSpaceDN w:val="0"/>
              <w:adjustRightInd w:val="0"/>
              <w:snapToGrid w:val="0"/>
              <w:spacing w:line="430" w:lineRule="atLeast"/>
              <w:rPr>
                <w:rFonts w:ascii="宋体" w:cs="宋体"/>
                <w:color w:val="auto"/>
                <w:sz w:val="22"/>
              </w:rPr>
            </w:pPr>
            <w:r>
              <w:rPr>
                <w:rFonts w:hint="eastAsia" w:ascii="宋体" w:cs="宋体"/>
                <w:color w:val="auto"/>
                <w:sz w:val="22"/>
              </w:rPr>
              <w:t>距离采购人最近的服务机构的详细介绍、服务机构总负责人，电话，地址，技术力量配置等；</w:t>
            </w:r>
          </w:p>
        </w:tc>
      </w:tr>
      <w:tr w14:paraId="3B6D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73" w:type="dxa"/>
            <w:tcBorders>
              <w:top w:val="single" w:color="auto" w:sz="4" w:space="0"/>
              <w:left w:val="single" w:color="auto" w:sz="4" w:space="0"/>
              <w:right w:val="single" w:color="auto" w:sz="4" w:space="0"/>
            </w:tcBorders>
          </w:tcPr>
          <w:p w14:paraId="38DD30B4">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492FCAD2">
            <w:pPr>
              <w:autoSpaceDE w:val="0"/>
              <w:autoSpaceDN w:val="0"/>
              <w:adjustRightInd w:val="0"/>
              <w:textAlignment w:val="bottom"/>
              <w:rPr>
                <w:rFonts w:ascii="宋体" w:cs="宋体"/>
                <w:color w:val="auto"/>
                <w:sz w:val="22"/>
              </w:rPr>
            </w:pPr>
            <w:r>
              <w:rPr>
                <w:rFonts w:hint="eastAsia" w:ascii="宋体" w:cs="宋体"/>
                <w:color w:val="auto"/>
                <w:sz w:val="22"/>
              </w:rPr>
              <w:t>相关投标产品的工业品生产许可证、3C认证、检测报告等技术要求中要求的各种资格证书（如有则提供，</w:t>
            </w:r>
            <w:r>
              <w:rPr>
                <w:rFonts w:hint="eastAsia" w:ascii="宋体" w:cs="宋体"/>
                <w:color w:val="auto"/>
                <w:sz w:val="22"/>
                <w:lang w:eastAsia="zh-CN"/>
              </w:rPr>
              <w:t>扫描件</w:t>
            </w:r>
            <w:r>
              <w:rPr>
                <w:rFonts w:hint="eastAsia" w:ascii="宋体" w:cs="宋体"/>
                <w:color w:val="auto"/>
                <w:sz w:val="22"/>
              </w:rPr>
              <w:t>加盖公章）</w:t>
            </w:r>
          </w:p>
        </w:tc>
      </w:tr>
      <w:tr w14:paraId="033B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73" w:type="dxa"/>
            <w:tcBorders>
              <w:top w:val="single" w:color="auto" w:sz="4" w:space="0"/>
              <w:left w:val="single" w:color="auto" w:sz="4" w:space="0"/>
              <w:right w:val="single" w:color="auto" w:sz="4" w:space="0"/>
            </w:tcBorders>
          </w:tcPr>
          <w:p w14:paraId="618458CF">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24AE2865">
            <w:pPr>
              <w:autoSpaceDE w:val="0"/>
              <w:autoSpaceDN w:val="0"/>
              <w:adjustRightInd w:val="0"/>
              <w:textAlignment w:val="bottom"/>
              <w:rPr>
                <w:rFonts w:ascii="宋体" w:cs="宋体"/>
                <w:color w:val="auto"/>
                <w:sz w:val="22"/>
              </w:rPr>
            </w:pPr>
            <w:r>
              <w:rPr>
                <w:rFonts w:hint="eastAsia" w:ascii="宋体" w:cs="宋体"/>
                <w:color w:val="auto"/>
                <w:sz w:val="22"/>
              </w:rPr>
              <w:t>供应商质量体系认证证书、供应商环境体系认证证书、供应商职业健康体系认证证书（（如有则提供）</w:t>
            </w:r>
          </w:p>
        </w:tc>
      </w:tr>
      <w:tr w14:paraId="16C5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2827C9F7">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398A33B5">
            <w:pPr>
              <w:autoSpaceDE w:val="0"/>
              <w:autoSpaceDN w:val="0"/>
              <w:adjustRightInd w:val="0"/>
              <w:snapToGrid w:val="0"/>
              <w:spacing w:line="430" w:lineRule="atLeast"/>
              <w:jc w:val="left"/>
              <w:rPr>
                <w:rFonts w:ascii="宋体" w:cs="宋体"/>
                <w:color w:val="auto"/>
                <w:sz w:val="22"/>
              </w:rPr>
            </w:pPr>
            <w:r>
              <w:rPr>
                <w:rFonts w:hint="eastAsia" w:ascii="宋体" w:cs="宋体"/>
                <w:color w:val="auto"/>
                <w:sz w:val="22"/>
              </w:rPr>
              <w:t>供应商项目业绩清单（如有则提供）（附件十六）</w:t>
            </w:r>
          </w:p>
        </w:tc>
      </w:tr>
      <w:tr w14:paraId="28C4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0D696651">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232807C2">
            <w:pPr>
              <w:autoSpaceDE w:val="0"/>
              <w:autoSpaceDN w:val="0"/>
              <w:adjustRightInd w:val="0"/>
              <w:snapToGrid w:val="0"/>
              <w:spacing w:line="430" w:lineRule="atLeast"/>
              <w:jc w:val="left"/>
              <w:rPr>
                <w:rFonts w:ascii="宋体" w:cs="宋体"/>
                <w:color w:val="auto"/>
                <w:sz w:val="22"/>
              </w:rPr>
            </w:pPr>
            <w:r>
              <w:rPr>
                <w:rFonts w:hint="eastAsia" w:ascii="宋体"/>
                <w:color w:val="auto"/>
                <w:sz w:val="22"/>
              </w:rPr>
              <w:t>供应商具有的其它相关资质证书（如有则提供）</w:t>
            </w:r>
          </w:p>
        </w:tc>
      </w:tr>
      <w:tr w14:paraId="4C32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7A24452">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6FDB3AD4">
            <w:pPr>
              <w:autoSpaceDE w:val="0"/>
              <w:autoSpaceDN w:val="0"/>
              <w:adjustRightInd w:val="0"/>
              <w:spacing w:line="260" w:lineRule="exact"/>
              <w:jc w:val="left"/>
              <w:textAlignment w:val="bottom"/>
              <w:rPr>
                <w:rFonts w:ascii="宋体" w:cs="宋体"/>
                <w:color w:val="auto"/>
                <w:sz w:val="22"/>
              </w:rPr>
            </w:pPr>
            <w:r>
              <w:rPr>
                <w:rFonts w:hint="eastAsia" w:ascii="宋体" w:cs="宋体"/>
                <w:color w:val="auto"/>
                <w:sz w:val="22"/>
              </w:rPr>
              <w:t>节能环保产品声明函（附件十七）</w:t>
            </w:r>
          </w:p>
        </w:tc>
      </w:tr>
      <w:tr w14:paraId="2604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354EE84C">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5EF997D4">
            <w:pPr>
              <w:autoSpaceDE w:val="0"/>
              <w:autoSpaceDN w:val="0"/>
              <w:adjustRightInd w:val="0"/>
              <w:spacing w:line="260" w:lineRule="exact"/>
              <w:jc w:val="left"/>
              <w:textAlignment w:val="bottom"/>
              <w:rPr>
                <w:rFonts w:ascii="宋体" w:cs="宋体"/>
                <w:color w:val="auto"/>
                <w:sz w:val="22"/>
              </w:rPr>
            </w:pPr>
            <w:r>
              <w:rPr>
                <w:rFonts w:hint="eastAsia" w:ascii="宋体" w:cs="宋体"/>
                <w:color w:val="auto"/>
                <w:sz w:val="22"/>
              </w:rPr>
              <w:t>节能环保产品清单（附件十八）</w:t>
            </w:r>
          </w:p>
        </w:tc>
      </w:tr>
      <w:tr w14:paraId="4208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F7C33B1">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52A515A0">
            <w:pPr>
              <w:autoSpaceDE w:val="0"/>
              <w:autoSpaceDN w:val="0"/>
              <w:adjustRightInd w:val="0"/>
              <w:spacing w:line="260" w:lineRule="exact"/>
              <w:jc w:val="left"/>
              <w:textAlignment w:val="bottom"/>
              <w:rPr>
                <w:rFonts w:ascii="宋体" w:cs="宋体"/>
                <w:color w:val="auto"/>
                <w:sz w:val="22"/>
              </w:rPr>
            </w:pPr>
            <w:r>
              <w:rPr>
                <w:rFonts w:hint="eastAsia" w:ascii="宋体" w:cs="宋体"/>
                <w:color w:val="auto"/>
                <w:sz w:val="22"/>
                <w:lang w:val="zh-CN"/>
              </w:rPr>
              <w:t>政府采购活动现场确认声明书</w:t>
            </w:r>
            <w:r>
              <w:rPr>
                <w:rFonts w:hint="eastAsia" w:ascii="宋体" w:cs="宋体"/>
                <w:color w:val="auto"/>
                <w:sz w:val="22"/>
              </w:rPr>
              <w:t>（附件十九）</w:t>
            </w:r>
          </w:p>
        </w:tc>
      </w:tr>
      <w:tr w14:paraId="1B2F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667BBDF">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19B50036">
            <w:pPr>
              <w:autoSpaceDE w:val="0"/>
              <w:autoSpaceDN w:val="0"/>
              <w:adjustRightInd w:val="0"/>
              <w:spacing w:line="260" w:lineRule="exact"/>
              <w:jc w:val="left"/>
              <w:textAlignment w:val="bottom"/>
              <w:rPr>
                <w:rFonts w:hint="eastAsia" w:ascii="宋体" w:cs="宋体"/>
                <w:color w:val="auto"/>
                <w:sz w:val="22"/>
                <w:lang w:val="zh-CN"/>
              </w:rPr>
            </w:pPr>
            <w:r>
              <w:rPr>
                <w:rFonts w:hint="eastAsia" w:ascii="宋体" w:cs="宋体"/>
                <w:color w:val="auto"/>
                <w:sz w:val="22"/>
                <w:lang w:val="zh-CN"/>
              </w:rPr>
              <w:t>承诺书（</w:t>
            </w:r>
            <w:r>
              <w:rPr>
                <w:rFonts w:hint="eastAsia" w:ascii="宋体" w:cs="宋体"/>
                <w:color w:val="auto"/>
                <w:sz w:val="22"/>
                <w:lang w:val="en-US" w:eastAsia="zh-CN"/>
              </w:rPr>
              <w:t>附件二十</w:t>
            </w:r>
            <w:r>
              <w:rPr>
                <w:rFonts w:hint="eastAsia" w:ascii="宋体" w:cs="宋体"/>
                <w:color w:val="auto"/>
                <w:sz w:val="22"/>
                <w:lang w:val="zh-CN"/>
              </w:rPr>
              <w:t>）</w:t>
            </w:r>
          </w:p>
        </w:tc>
      </w:tr>
      <w:tr w14:paraId="7287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47A5579">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460EE052">
            <w:pPr>
              <w:autoSpaceDE w:val="0"/>
              <w:autoSpaceDN w:val="0"/>
              <w:adjustRightInd w:val="0"/>
              <w:snapToGrid w:val="0"/>
              <w:spacing w:line="430" w:lineRule="atLeast"/>
              <w:rPr>
                <w:rFonts w:ascii="宋体" w:cs="宋体"/>
                <w:color w:val="auto"/>
                <w:sz w:val="22"/>
              </w:rPr>
            </w:pPr>
            <w:r>
              <w:rPr>
                <w:rFonts w:hint="eastAsia" w:ascii="宋体" w:cs="宋体"/>
                <w:color w:val="auto"/>
                <w:sz w:val="22"/>
              </w:rPr>
              <w:t>根据</w:t>
            </w:r>
            <w:r>
              <w:rPr>
                <w:rFonts w:hint="eastAsia" w:ascii="宋体" w:cs="宋体"/>
                <w:color w:val="auto"/>
                <w:sz w:val="22"/>
                <w:lang w:eastAsia="zh-CN"/>
              </w:rPr>
              <w:t>公开招标</w:t>
            </w:r>
            <w:r>
              <w:rPr>
                <w:rFonts w:hint="eastAsia" w:ascii="宋体" w:cs="宋体"/>
                <w:color w:val="auto"/>
                <w:sz w:val="22"/>
              </w:rPr>
              <w:t>文件规范要求中的采购内容与技术要求、评标细则，需要提供的其它文件和资料。</w:t>
            </w:r>
          </w:p>
        </w:tc>
      </w:tr>
      <w:tr w14:paraId="666B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75281FC">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tcPr>
          <w:p w14:paraId="0AB5934A">
            <w:pPr>
              <w:autoSpaceDE w:val="0"/>
              <w:autoSpaceDN w:val="0"/>
              <w:adjustRightInd w:val="0"/>
              <w:snapToGrid w:val="0"/>
              <w:spacing w:line="430" w:lineRule="atLeast"/>
              <w:rPr>
                <w:rFonts w:ascii="宋体" w:cs="宋体"/>
                <w:color w:val="auto"/>
                <w:sz w:val="22"/>
              </w:rPr>
            </w:pPr>
            <w:r>
              <w:rPr>
                <w:rFonts w:hint="eastAsia" w:ascii="宋体" w:cs="宋体"/>
                <w:color w:val="auto"/>
                <w:sz w:val="22"/>
              </w:rPr>
              <w:t>其它供应商须说明的资料（如有则提供）</w:t>
            </w:r>
          </w:p>
        </w:tc>
      </w:tr>
      <w:tr w14:paraId="4F52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97F84FF">
            <w:pPr>
              <w:numPr>
                <w:ilvl w:val="0"/>
                <w:numId w:val="16"/>
              </w:numPr>
              <w:autoSpaceDE w:val="0"/>
              <w:autoSpaceDN w:val="0"/>
              <w:adjustRightInd w:val="0"/>
              <w:snapToGrid w:val="0"/>
              <w:spacing w:line="430" w:lineRule="atLeast"/>
              <w:rPr>
                <w:rFonts w:ascii="宋体" w:cs="宋体"/>
                <w:color w:val="auto"/>
                <w:sz w:val="22"/>
                <w:lang w:val="zh-CN"/>
              </w:rPr>
            </w:pPr>
          </w:p>
        </w:tc>
        <w:tc>
          <w:tcPr>
            <w:tcW w:w="8747" w:type="dxa"/>
            <w:tcBorders>
              <w:top w:val="single" w:color="auto" w:sz="4" w:space="0"/>
              <w:left w:val="single" w:color="auto" w:sz="4" w:space="0"/>
              <w:right w:val="single" w:color="auto" w:sz="4" w:space="0"/>
            </w:tcBorders>
            <w:vAlign w:val="center"/>
          </w:tcPr>
          <w:p w14:paraId="002FD67A">
            <w:pPr>
              <w:tabs>
                <w:tab w:val="left" w:pos="1069"/>
              </w:tabs>
              <w:autoSpaceDE w:val="0"/>
              <w:autoSpaceDN w:val="0"/>
              <w:adjustRightInd w:val="0"/>
              <w:textAlignment w:val="bottom"/>
              <w:rPr>
                <w:rFonts w:ascii="宋体" w:cs="宋体"/>
                <w:color w:val="auto"/>
                <w:sz w:val="22"/>
              </w:rPr>
            </w:pPr>
            <w:r>
              <w:rPr>
                <w:rFonts w:hint="eastAsia" w:ascii="宋体" w:cs="宋体"/>
                <w:color w:val="auto"/>
                <w:sz w:val="22"/>
              </w:rPr>
              <w:t>符合中小企业要求应按要求提供以下证明材料：</w:t>
            </w:r>
          </w:p>
          <w:p w14:paraId="6A5099D8">
            <w:pPr>
              <w:tabs>
                <w:tab w:val="left" w:pos="1069"/>
              </w:tabs>
              <w:autoSpaceDE w:val="0"/>
              <w:autoSpaceDN w:val="0"/>
              <w:adjustRightInd w:val="0"/>
              <w:spacing w:line="260" w:lineRule="exact"/>
              <w:textAlignment w:val="bottom"/>
              <w:rPr>
                <w:rFonts w:ascii="宋体" w:cs="宋体"/>
                <w:color w:val="auto"/>
                <w:sz w:val="22"/>
              </w:rPr>
            </w:pPr>
            <w:r>
              <w:rPr>
                <w:rFonts w:hint="eastAsia" w:ascii="宋体" w:cs="宋体"/>
                <w:color w:val="auto"/>
                <w:sz w:val="22"/>
              </w:rPr>
              <w:t>（1）中小企业：中小企业声明函（原件，加盖供应商公章，格式见附件1）</w:t>
            </w:r>
          </w:p>
          <w:p w14:paraId="312EBC6C">
            <w:pPr>
              <w:tabs>
                <w:tab w:val="left" w:pos="1069"/>
              </w:tabs>
              <w:autoSpaceDE w:val="0"/>
              <w:autoSpaceDN w:val="0"/>
              <w:adjustRightInd w:val="0"/>
              <w:spacing w:line="260" w:lineRule="exact"/>
              <w:textAlignment w:val="bottom"/>
              <w:rPr>
                <w:rFonts w:ascii="宋体" w:cs="宋体"/>
                <w:color w:val="auto"/>
                <w:sz w:val="22"/>
              </w:rPr>
            </w:pPr>
            <w:r>
              <w:rPr>
                <w:rFonts w:hint="eastAsia" w:ascii="宋体" w:cs="宋体"/>
                <w:color w:val="auto"/>
                <w:sz w:val="22"/>
              </w:rPr>
              <w:t>（2）残疾人福利性单位：残疾人福利性单位声明函（原件，加盖供应商公章，格式见附件1）</w:t>
            </w:r>
          </w:p>
          <w:p w14:paraId="3FBE258B">
            <w:pPr>
              <w:autoSpaceDE w:val="0"/>
              <w:autoSpaceDN w:val="0"/>
              <w:adjustRightInd w:val="0"/>
              <w:spacing w:line="260" w:lineRule="exact"/>
              <w:textAlignment w:val="bottom"/>
              <w:rPr>
                <w:rFonts w:ascii="宋体" w:cs="宋体"/>
                <w:color w:val="auto"/>
                <w:sz w:val="22"/>
              </w:rPr>
            </w:pPr>
            <w:r>
              <w:rPr>
                <w:rFonts w:hint="eastAsia" w:ascii="宋体" w:cs="宋体"/>
                <w:color w:val="auto"/>
                <w:sz w:val="22"/>
              </w:rPr>
              <w:t>（3）监狱企业：提供由省级以上监狱管理局、戒毒管理局（含新疆生产建设兵团）出具的属于监狱企业的证明文件（原件）</w:t>
            </w:r>
          </w:p>
        </w:tc>
      </w:tr>
    </w:tbl>
    <w:p w14:paraId="20A77CB1">
      <w:pPr>
        <w:rPr>
          <w:rFonts w:ascii="宋体" w:cs="宋体"/>
          <w:color w:val="auto"/>
        </w:rPr>
      </w:pPr>
    </w:p>
    <w:p w14:paraId="3EB0AFFF">
      <w:pPr>
        <w:autoSpaceDE w:val="0"/>
        <w:autoSpaceDN w:val="0"/>
        <w:adjustRightInd w:val="0"/>
        <w:snapToGrid w:val="0"/>
        <w:spacing w:line="400" w:lineRule="atLeast"/>
        <w:ind w:firstLine="446" w:firstLineChars="200"/>
        <w:textAlignment w:val="bottom"/>
        <w:rPr>
          <w:rFonts w:ascii="宋体"/>
          <w:color w:val="auto"/>
          <w:sz w:val="22"/>
        </w:rPr>
      </w:pPr>
      <w:bookmarkStart w:id="21" w:name="_Toc132123440"/>
      <w:bookmarkStart w:id="22" w:name="_Toc132125096"/>
      <w:bookmarkStart w:id="23" w:name="_Toc132125984"/>
      <w:bookmarkStart w:id="24" w:name="_Toc132123839"/>
      <w:bookmarkStart w:id="25" w:name="_Toc132125038"/>
      <w:bookmarkStart w:id="26" w:name="_Toc132125575"/>
      <w:bookmarkStart w:id="27" w:name="_Toc132122417"/>
      <w:bookmarkStart w:id="28" w:name="_Toc132122120"/>
      <w:bookmarkStart w:id="29" w:name="_Toc132123548"/>
      <w:bookmarkStart w:id="30" w:name="_Toc132123635"/>
      <w:bookmarkStart w:id="31" w:name="_Toc132655777"/>
      <w:bookmarkStart w:id="32" w:name="_Toc132125152"/>
      <w:bookmarkStart w:id="33" w:name="_Toc132126155"/>
      <w:bookmarkStart w:id="34" w:name="_Toc132123882"/>
      <w:bookmarkStart w:id="35" w:name="_Toc132124595"/>
      <w:r>
        <w:rPr>
          <w:rFonts w:ascii="宋体"/>
          <w:color w:val="auto"/>
          <w:sz w:val="22"/>
        </w:rPr>
        <w:t>3.</w:t>
      </w:r>
      <w:r>
        <w:rPr>
          <w:rFonts w:hint="eastAsia" w:ascii="宋体"/>
          <w:color w:val="auto"/>
          <w:sz w:val="22"/>
        </w:rPr>
        <w:t>投标内容填写说明</w:t>
      </w:r>
    </w:p>
    <w:p w14:paraId="5A4DF467">
      <w:pPr>
        <w:autoSpaceDE w:val="0"/>
        <w:autoSpaceDN w:val="0"/>
        <w:adjustRightInd w:val="0"/>
        <w:snapToGrid w:val="0"/>
        <w:spacing w:line="400" w:lineRule="atLeast"/>
        <w:ind w:firstLine="446" w:firstLineChars="200"/>
        <w:textAlignment w:val="bottom"/>
        <w:rPr>
          <w:rFonts w:ascii="宋体"/>
          <w:color w:val="auto"/>
          <w:sz w:val="22"/>
        </w:rPr>
      </w:pPr>
      <w:r>
        <w:rPr>
          <w:rFonts w:ascii="宋体"/>
          <w:color w:val="auto"/>
          <w:sz w:val="22"/>
        </w:rPr>
        <w:t xml:space="preserve">3.1 </w:t>
      </w:r>
      <w:r>
        <w:rPr>
          <w:rFonts w:hint="eastAsia" w:ascii="宋体"/>
          <w:color w:val="auto"/>
          <w:sz w:val="22"/>
        </w:rPr>
        <w:t>投标文件格式</w:t>
      </w:r>
    </w:p>
    <w:p w14:paraId="7B30ACB4">
      <w:pPr>
        <w:autoSpaceDE w:val="0"/>
        <w:autoSpaceDN w:val="0"/>
        <w:adjustRightInd w:val="0"/>
        <w:snapToGrid w:val="0"/>
        <w:spacing w:line="400" w:lineRule="atLeast"/>
        <w:ind w:firstLine="446" w:firstLineChars="200"/>
        <w:textAlignment w:val="bottom"/>
        <w:rPr>
          <w:rFonts w:ascii="宋体"/>
          <w:color w:val="auto"/>
          <w:sz w:val="22"/>
        </w:rPr>
      </w:pPr>
      <w:r>
        <w:rPr>
          <w:rFonts w:hint="eastAsia" w:ascii="宋体"/>
          <w:color w:val="auto"/>
          <w:sz w:val="22"/>
        </w:rPr>
        <w:t>供应商应按照（上表）所列出的内容及格式组成投标文件。</w:t>
      </w:r>
    </w:p>
    <w:p w14:paraId="5FBAFE93">
      <w:pPr>
        <w:autoSpaceDE w:val="0"/>
        <w:autoSpaceDN w:val="0"/>
        <w:adjustRightInd w:val="0"/>
        <w:snapToGrid w:val="0"/>
        <w:spacing w:line="400" w:lineRule="atLeast"/>
        <w:ind w:firstLine="446" w:firstLineChars="200"/>
        <w:textAlignment w:val="bottom"/>
        <w:rPr>
          <w:rFonts w:ascii="宋体"/>
          <w:color w:val="auto"/>
          <w:sz w:val="22"/>
        </w:rPr>
      </w:pPr>
      <w:r>
        <w:rPr>
          <w:rFonts w:ascii="宋体"/>
          <w:color w:val="auto"/>
          <w:sz w:val="22"/>
        </w:rPr>
        <w:t xml:space="preserve">3.2 </w:t>
      </w:r>
      <w:r>
        <w:rPr>
          <w:rFonts w:hint="eastAsia" w:ascii="宋体"/>
          <w:color w:val="auto"/>
          <w:sz w:val="22"/>
        </w:rPr>
        <w:t>开标一览表为在</w:t>
      </w:r>
      <w:r>
        <w:rPr>
          <w:rFonts w:hint="eastAsia" w:ascii="宋体" w:cs="Arial"/>
          <w:color w:val="auto"/>
          <w:sz w:val="22"/>
          <w:szCs w:val="22"/>
        </w:rPr>
        <w:t>商务标</w:t>
      </w:r>
      <w:r>
        <w:rPr>
          <w:rFonts w:hint="eastAsia" w:ascii="宋体"/>
          <w:color w:val="auto"/>
          <w:sz w:val="22"/>
        </w:rPr>
        <w:t>开标仪式上唱标的内容，供应商需按格式填写，统一规格，不得自行增减内容。</w:t>
      </w:r>
    </w:p>
    <w:p w14:paraId="0D855E75">
      <w:pPr>
        <w:autoSpaceDE w:val="0"/>
        <w:autoSpaceDN w:val="0"/>
        <w:adjustRightInd w:val="0"/>
        <w:snapToGrid w:val="0"/>
        <w:spacing w:line="400" w:lineRule="atLeast"/>
        <w:ind w:firstLine="436" w:firstLineChars="196"/>
        <w:textAlignment w:val="bottom"/>
        <w:rPr>
          <w:rFonts w:ascii="宋体"/>
          <w:color w:val="auto"/>
          <w:sz w:val="22"/>
          <w:szCs w:val="22"/>
        </w:rPr>
      </w:pPr>
      <w:bookmarkStart w:id="36" w:name="_Toc132122412"/>
      <w:bookmarkStart w:id="37" w:name="_Toc132122115"/>
      <w:bookmarkStart w:id="38" w:name="_Toc132122413"/>
      <w:bookmarkStart w:id="39" w:name="_Toc132122116"/>
      <w:r>
        <w:rPr>
          <w:rFonts w:ascii="宋体"/>
          <w:color w:val="auto"/>
          <w:sz w:val="22"/>
          <w:szCs w:val="22"/>
        </w:rPr>
        <w:t>4.</w:t>
      </w:r>
      <w:r>
        <w:rPr>
          <w:rFonts w:hint="eastAsia" w:ascii="宋体"/>
          <w:color w:val="auto"/>
          <w:sz w:val="22"/>
          <w:szCs w:val="22"/>
        </w:rPr>
        <w:t>投标报价</w:t>
      </w:r>
      <w:bookmarkEnd w:id="36"/>
      <w:bookmarkEnd w:id="37"/>
    </w:p>
    <w:p w14:paraId="47722E12">
      <w:pPr>
        <w:autoSpaceDE w:val="0"/>
        <w:autoSpaceDN w:val="0"/>
        <w:adjustRightInd w:val="0"/>
        <w:snapToGrid w:val="0"/>
        <w:spacing w:line="400" w:lineRule="atLeast"/>
        <w:ind w:firstLine="450"/>
        <w:textAlignment w:val="bottom"/>
        <w:rPr>
          <w:rFonts w:ascii="宋体"/>
          <w:color w:val="auto"/>
          <w:sz w:val="22"/>
        </w:rPr>
      </w:pPr>
      <w:r>
        <w:rPr>
          <w:rFonts w:ascii="宋体" w:cs="Arial"/>
          <w:color w:val="auto"/>
          <w:sz w:val="22"/>
          <w:szCs w:val="22"/>
        </w:rPr>
        <w:t xml:space="preserve">4.1 </w:t>
      </w:r>
      <w:r>
        <w:rPr>
          <w:rFonts w:hint="eastAsia" w:ascii="宋体" w:hAnsi="宋体" w:cs="Arial"/>
          <w:color w:val="auto"/>
          <w:sz w:val="22"/>
        </w:rPr>
        <w:t>供应商应按招标文件中《开标一览表》填写投标报价</w:t>
      </w:r>
      <w:r>
        <w:rPr>
          <w:rFonts w:hint="eastAsia" w:ascii="宋体"/>
          <w:color w:val="auto"/>
          <w:sz w:val="22"/>
        </w:rPr>
        <w:t>。</w:t>
      </w:r>
    </w:p>
    <w:p w14:paraId="026DE7FA">
      <w:pPr>
        <w:autoSpaceDE w:val="0"/>
        <w:autoSpaceDN w:val="0"/>
        <w:adjustRightInd w:val="0"/>
        <w:snapToGrid w:val="0"/>
        <w:spacing w:line="400" w:lineRule="atLeast"/>
        <w:ind w:firstLine="450"/>
        <w:textAlignment w:val="bottom"/>
        <w:rPr>
          <w:rFonts w:ascii="宋体" w:cs="Arial"/>
          <w:color w:val="auto"/>
          <w:sz w:val="22"/>
          <w:szCs w:val="22"/>
        </w:rPr>
      </w:pPr>
      <w:r>
        <w:rPr>
          <w:rFonts w:ascii="宋体" w:cs="Arial"/>
          <w:color w:val="auto"/>
          <w:sz w:val="22"/>
          <w:szCs w:val="22"/>
        </w:rPr>
        <w:t xml:space="preserve">4.2 </w:t>
      </w:r>
      <w:r>
        <w:rPr>
          <w:rFonts w:hint="eastAsia" w:ascii="宋体" w:cs="Arial"/>
          <w:color w:val="auto"/>
          <w:sz w:val="22"/>
          <w:szCs w:val="22"/>
        </w:rPr>
        <w:t>本次招标只允许有一个报价，有选择的报价将不予接受。</w:t>
      </w:r>
    </w:p>
    <w:p w14:paraId="163493A4">
      <w:pPr>
        <w:autoSpaceDE w:val="0"/>
        <w:autoSpaceDN w:val="0"/>
        <w:adjustRightInd w:val="0"/>
        <w:snapToGrid w:val="0"/>
        <w:spacing w:line="400" w:lineRule="atLeast"/>
        <w:ind w:firstLine="450"/>
        <w:textAlignment w:val="bottom"/>
        <w:rPr>
          <w:rFonts w:ascii="宋体"/>
          <w:color w:val="auto"/>
          <w:sz w:val="22"/>
          <w:szCs w:val="22"/>
        </w:rPr>
      </w:pPr>
      <w:r>
        <w:rPr>
          <w:rFonts w:ascii="宋体"/>
          <w:color w:val="auto"/>
          <w:sz w:val="22"/>
          <w:szCs w:val="22"/>
        </w:rPr>
        <w:t xml:space="preserve">4.3 </w:t>
      </w:r>
      <w:r>
        <w:rPr>
          <w:rFonts w:hint="eastAsia" w:ascii="宋体"/>
          <w:color w:val="auto"/>
          <w:sz w:val="22"/>
          <w:szCs w:val="22"/>
        </w:rPr>
        <w:t>本次招标只有一次投标报价的机会，</w:t>
      </w:r>
      <w:r>
        <w:rPr>
          <w:rFonts w:hint="eastAsia" w:ascii="宋体" w:cs="Arial"/>
          <w:color w:val="auto"/>
          <w:sz w:val="22"/>
          <w:szCs w:val="22"/>
        </w:rPr>
        <w:t>投标报价为投标总价</w:t>
      </w:r>
      <w:r>
        <w:rPr>
          <w:rFonts w:hint="eastAsia" w:ascii="宋体"/>
          <w:color w:val="auto"/>
          <w:sz w:val="22"/>
          <w:szCs w:val="22"/>
        </w:rPr>
        <w:t>。供应商应在各自技术和商务占优势的基础上并充分考虑本项目的重要性，提供对采购人最优惠的报价。</w:t>
      </w:r>
    </w:p>
    <w:p w14:paraId="5B548FFD">
      <w:pPr>
        <w:tabs>
          <w:tab w:val="left" w:pos="1025"/>
        </w:tabs>
        <w:adjustRightInd w:val="0"/>
        <w:snapToGrid w:val="0"/>
        <w:spacing w:line="430" w:lineRule="atLeast"/>
        <w:ind w:firstLine="446" w:firstLineChars="200"/>
        <w:rPr>
          <w:rFonts w:ascii="宋体"/>
          <w:color w:val="auto"/>
          <w:sz w:val="22"/>
          <w:szCs w:val="22"/>
        </w:rPr>
      </w:pPr>
      <w:r>
        <w:rPr>
          <w:rFonts w:ascii="宋体"/>
          <w:color w:val="auto"/>
          <w:sz w:val="22"/>
          <w:szCs w:val="22"/>
        </w:rPr>
        <w:t xml:space="preserve">4.4 </w:t>
      </w:r>
      <w:r>
        <w:rPr>
          <w:rFonts w:hint="eastAsia" w:ascii="宋体"/>
          <w:color w:val="auto"/>
          <w:sz w:val="22"/>
          <w:szCs w:val="22"/>
        </w:rPr>
        <w:t>供应商在投标报价中应充分考虑所有可能发生的费用。投标供应商对在合同执行中，除招标文件规定的由中标方负责的工作范围以外需要采购人协调或提供便利的工作应当在投标文件中说明。</w:t>
      </w:r>
    </w:p>
    <w:p w14:paraId="7CC9B63A">
      <w:pPr>
        <w:autoSpaceDE w:val="0"/>
        <w:autoSpaceDN w:val="0"/>
        <w:adjustRightInd w:val="0"/>
        <w:snapToGrid w:val="0"/>
        <w:spacing w:line="400" w:lineRule="atLeast"/>
        <w:ind w:firstLine="446" w:firstLineChars="200"/>
        <w:textAlignment w:val="bottom"/>
        <w:rPr>
          <w:rFonts w:ascii="宋体"/>
          <w:color w:val="auto"/>
          <w:sz w:val="22"/>
        </w:rPr>
      </w:pPr>
      <w:r>
        <w:rPr>
          <w:rFonts w:ascii="宋体"/>
          <w:color w:val="auto"/>
          <w:sz w:val="22"/>
        </w:rPr>
        <w:t>5.</w:t>
      </w:r>
      <w:r>
        <w:rPr>
          <w:rFonts w:hint="eastAsia" w:ascii="宋体"/>
          <w:color w:val="auto"/>
          <w:sz w:val="22"/>
        </w:rPr>
        <w:t>采购人要求分类报价是为了方便评标与合同执行，但在任何情况下不限制采购人以其认为最合适的条款签订合同的权利。</w:t>
      </w:r>
    </w:p>
    <w:bookmarkEnd w:id="38"/>
    <w:bookmarkEnd w:id="39"/>
    <w:p w14:paraId="5D4A53DD">
      <w:pPr>
        <w:pStyle w:val="81"/>
        <w:adjustRightInd w:val="0"/>
        <w:snapToGrid w:val="0"/>
        <w:spacing w:line="400" w:lineRule="atLeast"/>
        <w:ind w:firstLine="446" w:firstLineChars="200"/>
        <w:rPr>
          <w:rFonts w:hAnsi="宋体"/>
          <w:color w:val="auto"/>
          <w:sz w:val="22"/>
        </w:rPr>
      </w:pPr>
      <w:bookmarkStart w:id="40" w:name="_Toc132122117"/>
      <w:bookmarkStart w:id="41" w:name="_Toc132122414"/>
      <w:r>
        <w:rPr>
          <w:rFonts w:hint="eastAsia" w:hAnsi="宋体"/>
          <w:color w:val="auto"/>
          <w:sz w:val="22"/>
        </w:rPr>
        <w:t>6</w:t>
      </w:r>
      <w:r>
        <w:rPr>
          <w:rFonts w:hAnsi="宋体"/>
          <w:color w:val="auto"/>
          <w:sz w:val="22"/>
        </w:rPr>
        <w:t>.</w:t>
      </w:r>
      <w:r>
        <w:rPr>
          <w:rFonts w:hint="eastAsia" w:hAnsi="宋体"/>
          <w:color w:val="auto"/>
          <w:sz w:val="22"/>
        </w:rPr>
        <w:t>投标文件的有效期</w:t>
      </w:r>
      <w:bookmarkEnd w:id="40"/>
      <w:bookmarkEnd w:id="41"/>
    </w:p>
    <w:p w14:paraId="4BCD63E5">
      <w:pPr>
        <w:pStyle w:val="81"/>
        <w:adjustRightInd w:val="0"/>
        <w:snapToGrid w:val="0"/>
        <w:spacing w:line="400" w:lineRule="atLeast"/>
        <w:ind w:firstLine="446" w:firstLineChars="200"/>
        <w:rPr>
          <w:rFonts w:hAnsi="宋体"/>
          <w:color w:val="auto"/>
          <w:sz w:val="22"/>
        </w:rPr>
      </w:pPr>
      <w:r>
        <w:rPr>
          <w:rFonts w:hint="eastAsia" w:hAnsi="宋体"/>
          <w:color w:val="auto"/>
          <w:sz w:val="22"/>
        </w:rPr>
        <w:t>6</w:t>
      </w:r>
      <w:r>
        <w:rPr>
          <w:rFonts w:hAnsi="宋体"/>
          <w:color w:val="auto"/>
          <w:sz w:val="22"/>
        </w:rPr>
        <w:t>.1</w:t>
      </w:r>
      <w:r>
        <w:rPr>
          <w:rFonts w:hint="eastAsia" w:hAnsi="宋体"/>
          <w:color w:val="auto"/>
          <w:sz w:val="22"/>
        </w:rPr>
        <w:t>自投标截止时间起</w:t>
      </w:r>
      <w:r>
        <w:rPr>
          <w:rFonts w:hAnsi="宋体"/>
          <w:color w:val="auto"/>
          <w:sz w:val="22"/>
        </w:rPr>
        <w:t>90</w:t>
      </w:r>
      <w:r>
        <w:rPr>
          <w:rFonts w:hint="eastAsia" w:hAnsi="宋体"/>
          <w:color w:val="auto"/>
          <w:sz w:val="22"/>
        </w:rPr>
        <w:t>天内，投标文件应保持有效。有效期短于这个规定期限的投标将被拒绝。</w:t>
      </w:r>
    </w:p>
    <w:p w14:paraId="7E640428">
      <w:pPr>
        <w:pStyle w:val="81"/>
        <w:adjustRightInd w:val="0"/>
        <w:snapToGrid w:val="0"/>
        <w:spacing w:line="400" w:lineRule="atLeast"/>
        <w:ind w:firstLine="446" w:firstLineChars="200"/>
        <w:rPr>
          <w:rFonts w:hAnsi="宋体"/>
          <w:color w:val="auto"/>
          <w:sz w:val="22"/>
        </w:rPr>
      </w:pPr>
      <w:r>
        <w:rPr>
          <w:rFonts w:hint="eastAsia" w:hAnsi="宋体"/>
          <w:color w:val="auto"/>
          <w:sz w:val="22"/>
        </w:rPr>
        <w:t>6</w:t>
      </w:r>
      <w:r>
        <w:rPr>
          <w:rFonts w:hAnsi="宋体"/>
          <w:color w:val="auto"/>
          <w:sz w:val="22"/>
        </w:rPr>
        <w:t>.2</w:t>
      </w:r>
      <w:r>
        <w:rPr>
          <w:rFonts w:hint="eastAsia" w:hAnsi="宋体"/>
          <w:color w:val="auto"/>
          <w:sz w:val="22"/>
        </w:rPr>
        <w:t>在特殊情况下，采购人可与供应商协商延长投标文件的有效期，这种要求和答复均应以书面形式进行。</w:t>
      </w:r>
    </w:p>
    <w:p w14:paraId="56720471">
      <w:pPr>
        <w:pStyle w:val="81"/>
        <w:adjustRightInd w:val="0"/>
        <w:snapToGrid w:val="0"/>
        <w:spacing w:line="400" w:lineRule="atLeast"/>
        <w:ind w:firstLine="446" w:firstLineChars="200"/>
        <w:rPr>
          <w:rFonts w:hAnsi="宋体"/>
          <w:color w:val="auto"/>
          <w:sz w:val="22"/>
        </w:rPr>
      </w:pPr>
      <w:r>
        <w:rPr>
          <w:rFonts w:hint="eastAsia" w:hAnsi="宋体"/>
          <w:color w:val="auto"/>
          <w:sz w:val="22"/>
        </w:rPr>
        <w:t>6</w:t>
      </w:r>
      <w:r>
        <w:rPr>
          <w:rFonts w:hAnsi="宋体"/>
          <w:color w:val="auto"/>
          <w:sz w:val="22"/>
        </w:rPr>
        <w:t>.3</w:t>
      </w:r>
      <w:r>
        <w:rPr>
          <w:rFonts w:hint="eastAsia" w:hAnsi="宋体"/>
          <w:color w:val="auto"/>
          <w:sz w:val="22"/>
        </w:rPr>
        <w:t>供应商可拒绝接受延期要求而不会导致投标保证金被不予退还。同意延长有效期的供应商不能修改投标文件。</w:t>
      </w:r>
    </w:p>
    <w:p w14:paraId="3A8ED654">
      <w:pPr>
        <w:pStyle w:val="81"/>
        <w:adjustRightInd w:val="0"/>
        <w:snapToGrid w:val="0"/>
        <w:spacing w:line="400" w:lineRule="atLeast"/>
        <w:ind w:firstLine="440"/>
        <w:outlineLvl w:val="0"/>
        <w:rPr>
          <w:rFonts w:hAnsi="宋体" w:cs="Arial"/>
          <w:color w:val="auto"/>
          <w:sz w:val="22"/>
          <w:szCs w:val="22"/>
        </w:rPr>
      </w:pPr>
      <w:bookmarkStart w:id="42" w:name="_Toc132122415"/>
      <w:bookmarkStart w:id="43" w:name="_Toc132122118"/>
      <w:r>
        <w:rPr>
          <w:rFonts w:hint="eastAsia" w:hAnsi="宋体" w:cs="Arial"/>
          <w:color w:val="auto"/>
          <w:sz w:val="22"/>
          <w:szCs w:val="22"/>
        </w:rPr>
        <w:t>7</w:t>
      </w:r>
      <w:r>
        <w:rPr>
          <w:rFonts w:hAnsi="宋体" w:cs="Arial"/>
          <w:color w:val="auto"/>
          <w:sz w:val="22"/>
          <w:szCs w:val="22"/>
        </w:rPr>
        <w:t>.</w:t>
      </w:r>
      <w:r>
        <w:rPr>
          <w:rFonts w:hint="eastAsia" w:hAnsi="宋体" w:cs="Arial"/>
          <w:color w:val="auto"/>
          <w:sz w:val="22"/>
          <w:szCs w:val="22"/>
        </w:rPr>
        <w:t>投标文件的签署</w:t>
      </w:r>
      <w:bookmarkEnd w:id="42"/>
      <w:bookmarkEnd w:id="43"/>
    </w:p>
    <w:p w14:paraId="69DAC3C7">
      <w:pPr>
        <w:pStyle w:val="81"/>
        <w:adjustRightInd w:val="0"/>
        <w:snapToGrid w:val="0"/>
        <w:spacing w:line="400" w:lineRule="atLeast"/>
        <w:ind w:firstLine="446" w:firstLineChars="200"/>
        <w:rPr>
          <w:rFonts w:hAnsi="宋体" w:cs="Arial"/>
          <w:color w:val="auto"/>
          <w:sz w:val="22"/>
          <w:szCs w:val="22"/>
        </w:rPr>
      </w:pPr>
      <w:r>
        <w:rPr>
          <w:rFonts w:hint="eastAsia" w:hAnsi="宋体" w:cs="Arial"/>
          <w:color w:val="auto"/>
          <w:sz w:val="22"/>
          <w:szCs w:val="22"/>
        </w:rPr>
        <w:t>7</w:t>
      </w:r>
      <w:r>
        <w:rPr>
          <w:rFonts w:hAnsi="宋体" w:cs="Arial"/>
          <w:color w:val="auto"/>
          <w:sz w:val="22"/>
          <w:szCs w:val="22"/>
        </w:rPr>
        <w:t>.1</w:t>
      </w:r>
      <w:r>
        <w:rPr>
          <w:rFonts w:hint="eastAsia" w:hAnsi="宋体" w:cs="Arial"/>
          <w:color w:val="auto"/>
          <w:sz w:val="22"/>
          <w:szCs w:val="22"/>
        </w:rPr>
        <w:t>投标文件不得涂改和增删，如有错漏必须修改，修改处须由同一签署人签字或盖章。由于字迹模糊或表达不清引起的后果由供应商负责。</w:t>
      </w:r>
    </w:p>
    <w:p w14:paraId="22A3466A">
      <w:pPr>
        <w:pStyle w:val="81"/>
        <w:adjustRightInd w:val="0"/>
        <w:snapToGrid w:val="0"/>
        <w:spacing w:line="400" w:lineRule="atLeast"/>
        <w:rPr>
          <w:rFonts w:hAnsi="宋体" w:cs="Arial"/>
          <w:color w:val="auto"/>
          <w:sz w:val="22"/>
          <w:szCs w:val="22"/>
        </w:rPr>
      </w:pPr>
      <w:r>
        <w:rPr>
          <w:rFonts w:hAnsi="宋体" w:cs="Arial"/>
          <w:color w:val="auto"/>
          <w:sz w:val="22"/>
          <w:szCs w:val="22"/>
        </w:rPr>
        <w:t xml:space="preserve">    </w:t>
      </w:r>
      <w:r>
        <w:rPr>
          <w:rFonts w:hint="eastAsia" w:hAnsi="宋体" w:cs="Arial"/>
          <w:color w:val="auto"/>
          <w:sz w:val="22"/>
          <w:szCs w:val="22"/>
        </w:rPr>
        <w:t>7</w:t>
      </w:r>
      <w:r>
        <w:rPr>
          <w:rFonts w:hAnsi="宋体" w:cs="Arial"/>
          <w:color w:val="auto"/>
          <w:sz w:val="22"/>
          <w:szCs w:val="22"/>
        </w:rPr>
        <w:t>.2</w:t>
      </w:r>
      <w:r>
        <w:rPr>
          <w:rFonts w:hint="eastAsia" w:hAnsi="宋体" w:cs="Arial"/>
          <w:color w:val="auto"/>
          <w:sz w:val="22"/>
          <w:szCs w:val="22"/>
        </w:rPr>
        <w:t>投标文件须由供应商盖章并由法定代表人或法定代表人授权代表签署，供应商应写全称。</w:t>
      </w:r>
    </w:p>
    <w:p w14:paraId="0DB6C084">
      <w:pPr>
        <w:pStyle w:val="81"/>
        <w:adjustRightInd w:val="0"/>
        <w:snapToGrid w:val="0"/>
        <w:spacing w:line="400" w:lineRule="atLeast"/>
        <w:ind w:firstLine="446" w:firstLineChars="200"/>
        <w:outlineLvl w:val="0"/>
        <w:rPr>
          <w:rFonts w:hAnsi="宋体" w:cs="Arial"/>
          <w:b/>
          <w:bCs/>
          <w:color w:val="auto"/>
          <w:sz w:val="22"/>
          <w:szCs w:val="22"/>
        </w:rPr>
      </w:pPr>
      <w:bookmarkStart w:id="44" w:name="_Toc132123439"/>
      <w:bookmarkStart w:id="45" w:name="_Toc132126154"/>
      <w:bookmarkStart w:id="46" w:name="_Toc132123838"/>
      <w:bookmarkStart w:id="47" w:name="_Toc132125095"/>
      <w:bookmarkStart w:id="48" w:name="_Toc132122119"/>
      <w:bookmarkStart w:id="49" w:name="_Toc132125574"/>
      <w:bookmarkStart w:id="50" w:name="_Toc132123547"/>
      <w:bookmarkStart w:id="51" w:name="_Toc132124594"/>
      <w:bookmarkStart w:id="52" w:name="_Toc132123881"/>
      <w:bookmarkStart w:id="53" w:name="_Toc132125037"/>
      <w:bookmarkStart w:id="54" w:name="_Toc132125983"/>
      <w:bookmarkStart w:id="55" w:name="_Toc132125151"/>
      <w:bookmarkStart w:id="56" w:name="_Toc132655776"/>
      <w:bookmarkStart w:id="57" w:name="_Toc132122416"/>
      <w:bookmarkStart w:id="58" w:name="_Toc132123634"/>
      <w:bookmarkStart w:id="59" w:name="_Toc493530207"/>
      <w:bookmarkStart w:id="60" w:name="_Toc15003_WPSOffice_Level2"/>
      <w:r>
        <w:rPr>
          <w:rFonts w:hint="eastAsia" w:hAnsi="宋体" w:cs="Arial"/>
          <w:b/>
          <w:bCs/>
          <w:color w:val="auto"/>
          <w:sz w:val="22"/>
          <w:szCs w:val="22"/>
        </w:rPr>
        <w:t>四、投标文件的递交</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95223A3">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1. 投标文件的上传、递交：见《投标邀请函（投标须知前附表）》。</w:t>
      </w:r>
    </w:p>
    <w:p w14:paraId="1DD39344">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2.“电子加密投标文件”解密：见《投标邀请函（投标须知前附表）》。</w:t>
      </w:r>
    </w:p>
    <w:p w14:paraId="5DE754A0">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3.投标文件的补充、修改或撤回</w:t>
      </w:r>
    </w:p>
    <w:p w14:paraId="13545607">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w:t>
      </w:r>
      <w:r>
        <w:rPr>
          <w:rFonts w:hint="eastAsia" w:hAnsi="宋体"/>
          <w:color w:val="auto"/>
          <w:sz w:val="22"/>
          <w:szCs w:val="22"/>
          <w:lang w:val="en-US" w:eastAsia="zh-CN"/>
        </w:rPr>
        <w:t>乐采云</w:t>
      </w:r>
      <w:r>
        <w:rPr>
          <w:rFonts w:hint="eastAsia" w:hAnsi="宋体"/>
          <w:color w:val="auto"/>
          <w:sz w:val="22"/>
          <w:szCs w:val="22"/>
        </w:rPr>
        <w:t>云平台”将予以拒收。</w:t>
      </w:r>
    </w:p>
    <w:p w14:paraId="1D01B9BD">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3.2投标截止时间后，供应商不得撤回、修改《投标文件》。</w:t>
      </w:r>
    </w:p>
    <w:p w14:paraId="0FCDBFF7">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4.投标文件的备选方案</w:t>
      </w:r>
    </w:p>
    <w:p w14:paraId="6622D377">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4.1供应商不得递交任何的投标备选（替代）方案，否则其投标文件将作无效标处理。</w:t>
      </w:r>
    </w:p>
    <w:p w14:paraId="1C5BA0AD">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5. 投标截止期</w:t>
      </w:r>
    </w:p>
    <w:p w14:paraId="280AC599">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5.1供应商应按前附表中规定的时间、地点将投标文件递交给采购人，采购人将拒绝接受逾期送达的投标文件。</w:t>
      </w:r>
    </w:p>
    <w:p w14:paraId="2A4FFE3E">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5.2采购人可以按本须知规定以补充通知的方式，酌情延长递交投标文件的截止日期。在上述情况下，采购人与供应商以前在投标截止期方面的全部权利、责任和义务，将适用于延长至新的投标截止期。</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59"/>
    <w:bookmarkEnd w:id="60"/>
    <w:p w14:paraId="3A7EB48D">
      <w:pPr>
        <w:pStyle w:val="81"/>
        <w:adjustRightInd w:val="0"/>
        <w:snapToGrid w:val="0"/>
        <w:spacing w:line="400" w:lineRule="atLeast"/>
        <w:ind w:firstLine="436" w:firstLineChars="196"/>
        <w:rPr>
          <w:rFonts w:hAnsi="宋体"/>
          <w:b/>
          <w:bCs/>
          <w:color w:val="auto"/>
          <w:sz w:val="22"/>
          <w:szCs w:val="22"/>
        </w:rPr>
      </w:pPr>
      <w:bookmarkStart w:id="61" w:name="_Toc24884_WPSOffice_Level2"/>
      <w:bookmarkStart w:id="62" w:name="_Toc132124596"/>
      <w:bookmarkStart w:id="63" w:name="_Toc132123441"/>
      <w:bookmarkStart w:id="64" w:name="_Toc132125985"/>
      <w:bookmarkStart w:id="65" w:name="_Toc132125039"/>
      <w:bookmarkStart w:id="66" w:name="_Toc132122121"/>
      <w:bookmarkStart w:id="67" w:name="_Toc132123549"/>
      <w:bookmarkStart w:id="68" w:name="_Toc132123883"/>
      <w:bookmarkStart w:id="69" w:name="_Toc132126156"/>
      <w:bookmarkStart w:id="70" w:name="_Toc132123840"/>
      <w:bookmarkStart w:id="71" w:name="_Toc132122418"/>
      <w:bookmarkStart w:id="72" w:name="_Toc493530208"/>
      <w:bookmarkStart w:id="73" w:name="_Toc132125576"/>
      <w:bookmarkStart w:id="74" w:name="_Toc132655778"/>
      <w:bookmarkStart w:id="75" w:name="_Toc132125097"/>
      <w:bookmarkStart w:id="76" w:name="_Toc132123636"/>
      <w:bookmarkStart w:id="77" w:name="_Toc132125153"/>
      <w:r>
        <w:rPr>
          <w:rFonts w:hint="eastAsia" w:hAnsi="宋体"/>
          <w:b/>
          <w:bCs/>
          <w:color w:val="auto"/>
          <w:sz w:val="22"/>
          <w:szCs w:val="22"/>
        </w:rPr>
        <w:t>五、开标和评标</w:t>
      </w:r>
    </w:p>
    <w:p w14:paraId="05472F14">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1.开标</w:t>
      </w:r>
    </w:p>
    <w:p w14:paraId="02BA410E">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（一）开标形式</w:t>
      </w:r>
    </w:p>
    <w:p w14:paraId="3AF8E82F">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1.1 采购组织机构将按照招标文件规定的时间通过“</w:t>
      </w:r>
      <w:r>
        <w:rPr>
          <w:rFonts w:hint="eastAsia" w:hAnsi="宋体"/>
          <w:color w:val="auto"/>
          <w:sz w:val="22"/>
          <w:szCs w:val="22"/>
          <w:lang w:eastAsia="zh-CN"/>
        </w:rPr>
        <w:t>乐采云平台</w:t>
      </w:r>
      <w:r>
        <w:rPr>
          <w:rFonts w:hint="eastAsia" w:hAnsi="宋体"/>
          <w:color w:val="auto"/>
          <w:sz w:val="22"/>
          <w:szCs w:val="22"/>
        </w:rPr>
        <w:t>”组织开标、开启投标文件，所有供应商均应当准时在线参加。</w:t>
      </w:r>
    </w:p>
    <w:p w14:paraId="00FA8A11">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（二） 开标准备</w:t>
      </w:r>
    </w:p>
    <w:p w14:paraId="44EEA766">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2.1开标的准备工作由采购组织机构负责落实；</w:t>
      </w:r>
    </w:p>
    <w:p w14:paraId="170E4C27">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2.2采购组织机构将按照招标文件规定的时间通过“</w:t>
      </w:r>
      <w:r>
        <w:rPr>
          <w:rFonts w:hint="eastAsia" w:hAnsi="宋体"/>
          <w:color w:val="auto"/>
          <w:sz w:val="22"/>
          <w:szCs w:val="22"/>
          <w:lang w:eastAsia="zh-CN"/>
        </w:rPr>
        <w:t>乐采云平台</w:t>
      </w:r>
      <w:r>
        <w:rPr>
          <w:rFonts w:hint="eastAsia" w:hAnsi="宋体"/>
          <w:color w:val="auto"/>
          <w:sz w:val="22"/>
          <w:szCs w:val="22"/>
        </w:rPr>
        <w:t>”组织开标、开启投标文件，所有供应商均应当准时在线参加。供应商如不参加开标大会的，视同认可开标结果，事后不得对采购相关人员、开标过程和开标结果提出异议，同时供应商因未在线参加开标而导致投标文件无法按时解密等一切后果由供应商自己承担。</w:t>
      </w:r>
    </w:p>
    <w:p w14:paraId="798E6B55">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（三）开标流程（两阶段）</w:t>
      </w:r>
    </w:p>
    <w:p w14:paraId="3C76DC39">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3.1开标第一阶段</w:t>
      </w:r>
    </w:p>
    <w:p w14:paraId="5FEF9ADB">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（1）向各供应商发出电子加密投标文件【开始解密】通知，由供应商按招标文件规定的时间内自行进行投标文件解密。供应商在规定的时间内无法完成已递交的“电子加密投标文件”解密的其投标无效；</w:t>
      </w:r>
    </w:p>
    <w:p w14:paraId="63692B61">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（2）投标文件解密结束；</w:t>
      </w:r>
    </w:p>
    <w:p w14:paraId="6F6BE006">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（3）开启投标文件，进入资格审查；</w:t>
      </w:r>
    </w:p>
    <w:p w14:paraId="5AD89226">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（4）开启资格审查通过的供应商的商务技术文件进入符合性审查、商务技术评审；</w:t>
      </w:r>
    </w:p>
    <w:p w14:paraId="294D4802">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（5）第一阶段开标结束。</w:t>
      </w:r>
    </w:p>
    <w:p w14:paraId="13078044">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备注：开标大会的第一阶段结束后，采购人或采购代理机构将对依法对供应商的资格进行审查，资格审查结束后进入符合性审查和资信技术的评审工作。</w:t>
      </w:r>
    </w:p>
    <w:p w14:paraId="6DAB0CC2">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3.2开标大会第二阶段</w:t>
      </w:r>
    </w:p>
    <w:p w14:paraId="023B64CA">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1）符合性审查、资信技术评审结束后，举行开标大会第二阶段会议。首先在线公布符合性审查、资信技术评审无效供应商名称及理由；公布经资信技术评审后有效供应商的名单，同时公布其资信技术得分情况。</w:t>
      </w:r>
    </w:p>
    <w:p w14:paraId="799E1054">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2）开启符合性审查、资信技术评审有效供应商的《报价文件》，在线公布开标一览表有关内容，同时当场制作开标记录表，供应商通过线上签字确认（不予确认的应说明理由，否则视为无异议）。唱标结束后，由评标委员会对报价的合理性、准确性等进行审查核实。</w:t>
      </w:r>
    </w:p>
    <w:p w14:paraId="3DF45254">
      <w:pPr>
        <w:pStyle w:val="81"/>
        <w:adjustRightInd w:val="0"/>
        <w:snapToGrid w:val="0"/>
        <w:spacing w:line="400" w:lineRule="atLeast"/>
        <w:ind w:firstLine="436" w:firstLineChars="196"/>
        <w:rPr>
          <w:rFonts w:hAnsi="宋体"/>
          <w:color w:val="auto"/>
          <w:sz w:val="22"/>
          <w:szCs w:val="22"/>
        </w:rPr>
      </w:pPr>
      <w:r>
        <w:rPr>
          <w:rFonts w:hint="eastAsia" w:hAnsi="宋体"/>
          <w:color w:val="auto"/>
          <w:sz w:val="22"/>
          <w:szCs w:val="22"/>
        </w:rPr>
        <w:t>（3）评审结束后，在线公布中标（成交）候选供应商名单，及采购人最终确定中标或中标供应商名单的时间和公告方式等。</w:t>
      </w:r>
    </w:p>
    <w:p w14:paraId="3FDEF7CA">
      <w:pPr>
        <w:pStyle w:val="81"/>
        <w:adjustRightInd w:val="0"/>
        <w:snapToGrid w:val="0"/>
        <w:spacing w:line="400" w:lineRule="atLeast"/>
        <w:ind w:firstLine="436" w:firstLineChars="196"/>
        <w:rPr>
          <w:rFonts w:hAnsi="宋体"/>
          <w:b/>
          <w:bCs/>
          <w:color w:val="auto"/>
          <w:sz w:val="22"/>
          <w:szCs w:val="22"/>
        </w:rPr>
      </w:pPr>
      <w:r>
        <w:rPr>
          <w:rFonts w:hint="eastAsia" w:hAnsi="宋体"/>
          <w:b/>
          <w:bCs/>
          <w:color w:val="auto"/>
          <w:sz w:val="22"/>
          <w:szCs w:val="22"/>
        </w:rPr>
        <w:t>特别说明：如遇“</w:t>
      </w:r>
      <w:r>
        <w:rPr>
          <w:rFonts w:hint="eastAsia" w:hAnsi="宋体"/>
          <w:b/>
          <w:bCs/>
          <w:color w:val="auto"/>
          <w:sz w:val="22"/>
          <w:szCs w:val="22"/>
          <w:lang w:eastAsia="zh-CN"/>
        </w:rPr>
        <w:t>乐采云平台</w:t>
      </w:r>
      <w:r>
        <w:rPr>
          <w:rFonts w:hint="eastAsia" w:hAnsi="宋体"/>
          <w:b/>
          <w:bCs/>
          <w:color w:val="auto"/>
          <w:sz w:val="22"/>
          <w:szCs w:val="22"/>
        </w:rPr>
        <w:t>”电子化开标或评审程序调整的，按调整后程序执行。</w:t>
      </w:r>
    </w:p>
    <w:p w14:paraId="1F1D8554">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2.</w:t>
      </w:r>
      <w:r>
        <w:rPr>
          <w:rFonts w:hint="eastAsia" w:hAnsi="宋体" w:cs="Arial"/>
          <w:color w:val="auto"/>
          <w:sz w:val="22"/>
          <w:szCs w:val="22"/>
        </w:rPr>
        <w:t>评标</w:t>
      </w:r>
    </w:p>
    <w:p w14:paraId="0E04448C">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2.1</w:t>
      </w:r>
      <w:r>
        <w:rPr>
          <w:rFonts w:hint="eastAsia" w:hAnsi="宋体" w:cs="Arial"/>
          <w:color w:val="auto"/>
          <w:sz w:val="22"/>
          <w:szCs w:val="22"/>
        </w:rPr>
        <w:t>评标由采购人依法组建的评标委员会负责</w:t>
      </w:r>
      <w:r>
        <w:rPr>
          <w:rFonts w:hint="eastAsia" w:hAnsi="宋体"/>
          <w:color w:val="auto"/>
          <w:sz w:val="22"/>
          <w:szCs w:val="22"/>
        </w:rPr>
        <w:t>，并独立履行下列职责：</w:t>
      </w:r>
    </w:p>
    <w:p w14:paraId="522D4D74">
      <w:pPr>
        <w:snapToGrid w:val="0"/>
        <w:spacing w:line="400" w:lineRule="atLeast"/>
        <w:ind w:firstLine="438" w:firstLineChars="197"/>
        <w:rPr>
          <w:rFonts w:ascii="宋体"/>
          <w:color w:val="auto"/>
          <w:sz w:val="22"/>
          <w:szCs w:val="22"/>
        </w:rPr>
      </w:pPr>
      <w:r>
        <w:rPr>
          <w:rFonts w:ascii="宋体"/>
          <w:color w:val="auto"/>
          <w:sz w:val="22"/>
          <w:szCs w:val="22"/>
        </w:rPr>
        <w:t>1</w:t>
      </w:r>
      <w:r>
        <w:rPr>
          <w:rFonts w:hint="eastAsia" w:ascii="宋体"/>
          <w:color w:val="auto"/>
          <w:sz w:val="22"/>
          <w:szCs w:val="22"/>
        </w:rPr>
        <w:t>）审查投标文件是否符合招标文件要求，并做出评价；</w:t>
      </w:r>
    </w:p>
    <w:p w14:paraId="58B28123">
      <w:pPr>
        <w:snapToGrid w:val="0"/>
        <w:spacing w:line="400" w:lineRule="atLeast"/>
        <w:ind w:firstLine="438" w:firstLineChars="197"/>
        <w:rPr>
          <w:rFonts w:ascii="宋体"/>
          <w:color w:val="auto"/>
          <w:sz w:val="22"/>
          <w:szCs w:val="22"/>
        </w:rPr>
      </w:pPr>
      <w:r>
        <w:rPr>
          <w:rFonts w:ascii="宋体"/>
          <w:color w:val="auto"/>
          <w:sz w:val="22"/>
          <w:szCs w:val="22"/>
        </w:rPr>
        <w:t>2</w:t>
      </w:r>
      <w:r>
        <w:rPr>
          <w:rFonts w:hint="eastAsia" w:ascii="宋体"/>
          <w:color w:val="auto"/>
          <w:sz w:val="22"/>
          <w:szCs w:val="22"/>
        </w:rPr>
        <w:t>）要求供应商对投标文件有关事项做出解释或者澄清；</w:t>
      </w:r>
    </w:p>
    <w:p w14:paraId="6DF52DBB">
      <w:pPr>
        <w:snapToGrid w:val="0"/>
        <w:spacing w:line="400" w:lineRule="atLeast"/>
        <w:ind w:firstLine="438" w:firstLineChars="197"/>
        <w:rPr>
          <w:rFonts w:ascii="宋体"/>
          <w:color w:val="auto"/>
          <w:sz w:val="22"/>
          <w:szCs w:val="22"/>
        </w:rPr>
      </w:pPr>
      <w:r>
        <w:rPr>
          <w:rFonts w:ascii="宋体"/>
          <w:color w:val="auto"/>
          <w:sz w:val="22"/>
          <w:szCs w:val="22"/>
        </w:rPr>
        <w:t>3</w:t>
      </w:r>
      <w:r>
        <w:rPr>
          <w:rFonts w:hint="eastAsia" w:ascii="宋体"/>
          <w:color w:val="auto"/>
          <w:sz w:val="22"/>
          <w:szCs w:val="22"/>
        </w:rPr>
        <w:t>）按照招标文件确定的评标办法确定中标方，并对其排序；综合得分最高的供应商推荐为中标方；</w:t>
      </w:r>
    </w:p>
    <w:p w14:paraId="7869251A">
      <w:pPr>
        <w:pStyle w:val="81"/>
        <w:adjustRightInd w:val="0"/>
        <w:snapToGrid w:val="0"/>
        <w:spacing w:line="400" w:lineRule="atLeast"/>
        <w:ind w:firstLine="438" w:firstLineChars="197"/>
        <w:rPr>
          <w:rFonts w:hAnsi="宋体"/>
          <w:color w:val="auto"/>
          <w:sz w:val="22"/>
          <w:szCs w:val="22"/>
        </w:rPr>
      </w:pPr>
      <w:r>
        <w:rPr>
          <w:rFonts w:hAnsi="宋体"/>
          <w:color w:val="auto"/>
          <w:sz w:val="22"/>
          <w:szCs w:val="22"/>
        </w:rPr>
        <w:t>4</w:t>
      </w:r>
      <w:r>
        <w:rPr>
          <w:rFonts w:hint="eastAsia" w:hAnsi="宋体"/>
          <w:color w:val="auto"/>
          <w:sz w:val="22"/>
          <w:szCs w:val="22"/>
        </w:rPr>
        <w:t>）向采购人或者有关部门报告非法干预评标工作的行为。</w:t>
      </w:r>
    </w:p>
    <w:p w14:paraId="54520814">
      <w:pPr>
        <w:pStyle w:val="81"/>
        <w:adjustRightInd w:val="0"/>
        <w:snapToGrid w:val="0"/>
        <w:spacing w:line="400" w:lineRule="atLeast"/>
        <w:ind w:firstLine="438" w:firstLineChars="197"/>
        <w:rPr>
          <w:rFonts w:hAnsi="宋体"/>
          <w:color w:val="auto"/>
          <w:sz w:val="22"/>
          <w:szCs w:val="22"/>
        </w:rPr>
      </w:pPr>
      <w:r>
        <w:rPr>
          <w:rFonts w:hAnsi="宋体"/>
          <w:color w:val="auto"/>
          <w:sz w:val="22"/>
          <w:szCs w:val="22"/>
        </w:rPr>
        <w:t>5</w:t>
      </w:r>
      <w:r>
        <w:rPr>
          <w:rFonts w:hint="eastAsia" w:hAnsi="宋体"/>
          <w:color w:val="auto"/>
          <w:sz w:val="22"/>
          <w:szCs w:val="22"/>
        </w:rPr>
        <w:t>）根据采购人的授权确定中标方名单；</w:t>
      </w:r>
    </w:p>
    <w:p w14:paraId="46B657EE">
      <w:pPr>
        <w:snapToGrid w:val="0"/>
        <w:spacing w:line="400" w:lineRule="atLeast"/>
        <w:ind w:firstLine="438" w:firstLineChars="197"/>
        <w:rPr>
          <w:rFonts w:ascii="宋体"/>
          <w:color w:val="auto"/>
          <w:sz w:val="22"/>
          <w:szCs w:val="22"/>
        </w:rPr>
      </w:pPr>
      <w:r>
        <w:rPr>
          <w:rFonts w:ascii="宋体"/>
          <w:color w:val="auto"/>
          <w:sz w:val="22"/>
          <w:szCs w:val="22"/>
        </w:rPr>
        <w:t>2.2</w:t>
      </w:r>
      <w:r>
        <w:rPr>
          <w:rFonts w:hint="eastAsia" w:ascii="宋体"/>
          <w:color w:val="auto"/>
          <w:sz w:val="22"/>
          <w:szCs w:val="22"/>
        </w:rPr>
        <w:t>评标应当遵循下列工作程序：</w:t>
      </w:r>
    </w:p>
    <w:p w14:paraId="6AAAEBC1">
      <w:pPr>
        <w:snapToGrid w:val="0"/>
        <w:spacing w:line="400" w:lineRule="atLeast"/>
        <w:ind w:firstLine="438" w:firstLineChars="197"/>
        <w:rPr>
          <w:rFonts w:ascii="宋体"/>
          <w:color w:val="auto"/>
          <w:sz w:val="22"/>
          <w:szCs w:val="22"/>
        </w:rPr>
      </w:pPr>
      <w:r>
        <w:rPr>
          <w:rFonts w:ascii="宋体"/>
          <w:color w:val="auto"/>
          <w:sz w:val="22"/>
          <w:szCs w:val="22"/>
        </w:rPr>
        <w:t>1</w:t>
      </w:r>
      <w:r>
        <w:rPr>
          <w:rFonts w:hint="eastAsia" w:ascii="宋体"/>
          <w:color w:val="auto"/>
          <w:sz w:val="22"/>
          <w:szCs w:val="22"/>
        </w:rPr>
        <w:t>）投标文件初审。初审分为资格性检查和符合性检查。</w:t>
      </w:r>
    </w:p>
    <w:p w14:paraId="3136300C">
      <w:pPr>
        <w:snapToGrid w:val="0"/>
        <w:spacing w:line="400" w:lineRule="atLeast"/>
        <w:ind w:firstLine="327" w:firstLineChars="147"/>
        <w:rPr>
          <w:rFonts w:ascii="宋体"/>
          <w:color w:val="auto"/>
          <w:sz w:val="22"/>
          <w:szCs w:val="22"/>
        </w:rPr>
      </w:pPr>
      <w:r>
        <w:rPr>
          <w:rFonts w:hint="eastAsia" w:ascii="宋体"/>
          <w:color w:val="auto"/>
          <w:sz w:val="22"/>
          <w:szCs w:val="22"/>
        </w:rPr>
        <w:t>（</w:t>
      </w:r>
      <w:r>
        <w:rPr>
          <w:rFonts w:ascii="宋体"/>
          <w:color w:val="auto"/>
          <w:sz w:val="22"/>
          <w:szCs w:val="22"/>
        </w:rPr>
        <w:t>1)</w:t>
      </w:r>
      <w:r>
        <w:rPr>
          <w:rFonts w:hint="eastAsia" w:ascii="宋体"/>
          <w:color w:val="auto"/>
          <w:sz w:val="22"/>
          <w:szCs w:val="22"/>
        </w:rPr>
        <w:t>资格性检查。依据法律法规和招标文件的规定，对投标文件中的资格证明文件等进行审查，以确定供应商是否具备投标资格。</w:t>
      </w:r>
    </w:p>
    <w:p w14:paraId="3F72F492">
      <w:pPr>
        <w:snapToGrid w:val="0"/>
        <w:spacing w:line="400" w:lineRule="atLeast"/>
        <w:ind w:firstLine="327" w:firstLineChars="147"/>
        <w:rPr>
          <w:rFonts w:ascii="宋体"/>
          <w:color w:val="auto"/>
          <w:sz w:val="22"/>
          <w:szCs w:val="22"/>
        </w:rPr>
      </w:pPr>
      <w:r>
        <w:rPr>
          <w:rFonts w:hint="eastAsia" w:ascii="宋体"/>
          <w:color w:val="auto"/>
          <w:sz w:val="22"/>
          <w:szCs w:val="22"/>
        </w:rPr>
        <w:t>（</w:t>
      </w:r>
      <w:r>
        <w:rPr>
          <w:rFonts w:ascii="宋体"/>
          <w:color w:val="auto"/>
          <w:sz w:val="22"/>
          <w:szCs w:val="22"/>
        </w:rPr>
        <w:t>2)</w:t>
      </w:r>
      <w:r>
        <w:rPr>
          <w:rFonts w:hint="eastAsia" w:ascii="宋体"/>
          <w:color w:val="auto"/>
          <w:sz w:val="22"/>
          <w:szCs w:val="22"/>
        </w:rPr>
        <w:t>符合性检查。依据招标文件的规定，从投标文件的有效性、完整性和对招标文件的响应程度进行审查，以确定是否对招标文件的实质性要求做出响应。</w:t>
      </w:r>
    </w:p>
    <w:p w14:paraId="6EF2BBDF">
      <w:pPr>
        <w:snapToGrid w:val="0"/>
        <w:spacing w:line="400" w:lineRule="atLeast"/>
        <w:ind w:firstLine="438" w:firstLineChars="197"/>
        <w:rPr>
          <w:rFonts w:ascii="宋体"/>
          <w:color w:val="auto"/>
          <w:sz w:val="22"/>
          <w:szCs w:val="22"/>
        </w:rPr>
      </w:pPr>
      <w:r>
        <w:rPr>
          <w:rFonts w:ascii="宋体"/>
          <w:color w:val="auto"/>
          <w:sz w:val="22"/>
          <w:szCs w:val="22"/>
        </w:rPr>
        <w:t>2</w:t>
      </w:r>
      <w:r>
        <w:rPr>
          <w:rFonts w:hint="eastAsia" w:ascii="宋体"/>
          <w:color w:val="auto"/>
          <w:sz w:val="22"/>
          <w:szCs w:val="22"/>
        </w:rPr>
        <w:t>）澄清有关问题。对投标文件中含义不明确、同类问题表述不一致或者有明显文字和计算错误的内容，评标委员会可以要求供应商做出必要的澄清、说明或者纠正。供应商的澄清、说明或者补正应当由其授权的代表签字，并不得超出投标文件的范围或者改变投标文件的实质性内容。</w:t>
      </w:r>
    </w:p>
    <w:p w14:paraId="6850D30C">
      <w:pPr>
        <w:adjustRightInd w:val="0"/>
        <w:snapToGrid w:val="0"/>
        <w:spacing w:line="400" w:lineRule="atLeast"/>
        <w:ind w:firstLine="438" w:firstLineChars="197"/>
        <w:rPr>
          <w:rFonts w:ascii="宋体" w:cs="Arial"/>
          <w:color w:val="auto"/>
          <w:sz w:val="22"/>
          <w:szCs w:val="22"/>
        </w:rPr>
      </w:pPr>
      <w:r>
        <w:rPr>
          <w:rFonts w:hint="eastAsia" w:ascii="宋体" w:cs="Arial"/>
          <w:color w:val="auto"/>
          <w:sz w:val="22"/>
          <w:szCs w:val="22"/>
        </w:rPr>
        <w:t>实质上没有响应招标文件要求的投标将被拒绝。供应商不得通过修正或撤消不合要求的偏离从而使其投标成为实质上响应的投标。</w:t>
      </w:r>
    </w:p>
    <w:p w14:paraId="44A4786A">
      <w:pPr>
        <w:adjustRightInd w:val="0"/>
        <w:snapToGrid w:val="0"/>
        <w:spacing w:line="400" w:lineRule="atLeast"/>
        <w:ind w:firstLine="438" w:firstLineChars="197"/>
        <w:rPr>
          <w:rFonts w:ascii="宋体" w:cs="Arial"/>
          <w:color w:val="auto"/>
          <w:sz w:val="22"/>
          <w:szCs w:val="22"/>
        </w:rPr>
      </w:pPr>
      <w:r>
        <w:rPr>
          <w:rFonts w:hint="eastAsia" w:ascii="宋体" w:cs="Arial"/>
          <w:color w:val="auto"/>
          <w:sz w:val="22"/>
          <w:szCs w:val="22"/>
        </w:rPr>
        <w:t xml:space="preserve">    </w:t>
      </w:r>
      <w:r>
        <w:rPr>
          <w:rFonts w:hint="eastAsia" w:ascii="宋体" w:hAnsi="宋体" w:cs="新宋体"/>
          <w:b/>
          <w:bCs/>
          <w:color w:val="auto"/>
          <w:sz w:val="22"/>
          <w:szCs w:val="22"/>
        </w:rPr>
        <w:t>▲</w:t>
      </w:r>
      <w:r>
        <w:rPr>
          <w:rFonts w:hint="eastAsia" w:ascii="宋体" w:cs="Arial"/>
          <w:b/>
          <w:bCs/>
          <w:color w:val="auto"/>
          <w:sz w:val="22"/>
          <w:szCs w:val="22"/>
        </w:rPr>
        <w:t>供应商政采云系统填写报价和电子投标文件（开标一览表）中填写不一致的，以电子投标文件（开标一览表）为准，如果不接受调整价格的做废标处理。</w:t>
      </w:r>
    </w:p>
    <w:p w14:paraId="74B554C4">
      <w:pPr>
        <w:snapToGrid w:val="0"/>
        <w:spacing w:line="400" w:lineRule="atLeast"/>
        <w:ind w:firstLine="438" w:firstLineChars="197"/>
        <w:rPr>
          <w:rFonts w:ascii="宋体"/>
          <w:color w:val="auto"/>
          <w:sz w:val="22"/>
          <w:szCs w:val="22"/>
        </w:rPr>
      </w:pPr>
      <w:r>
        <w:rPr>
          <w:rFonts w:hint="eastAsia" w:cs="Arial"/>
          <w:color w:val="auto"/>
          <w:sz w:val="22"/>
          <w:szCs w:val="22"/>
        </w:rPr>
        <w:t>评标委员会对投标文件的判定，只依据投标文件内容本身，不依靠开标后的任何外来证明。</w:t>
      </w:r>
    </w:p>
    <w:p w14:paraId="7DC625AB">
      <w:pPr>
        <w:pStyle w:val="81"/>
        <w:adjustRightInd w:val="0"/>
        <w:snapToGrid w:val="0"/>
        <w:spacing w:line="400" w:lineRule="atLeast"/>
        <w:ind w:firstLine="438" w:firstLineChars="197"/>
        <w:rPr>
          <w:rFonts w:hAnsi="宋体"/>
          <w:color w:val="auto"/>
          <w:sz w:val="22"/>
          <w:szCs w:val="22"/>
        </w:rPr>
      </w:pPr>
      <w:r>
        <w:rPr>
          <w:rFonts w:hAnsi="宋体"/>
          <w:color w:val="auto"/>
          <w:sz w:val="22"/>
          <w:szCs w:val="22"/>
        </w:rPr>
        <w:t>3</w:t>
      </w:r>
      <w:r>
        <w:rPr>
          <w:rFonts w:hint="eastAsia" w:hAnsi="宋体"/>
          <w:color w:val="auto"/>
          <w:sz w:val="22"/>
          <w:szCs w:val="22"/>
        </w:rPr>
        <w:t>）评价。按招标文件中规定的评标方法和标准，对资格性检查和符合性检查合格的投标文件进行商务和技术评估，综合评价。</w:t>
      </w:r>
    </w:p>
    <w:p w14:paraId="3A435613">
      <w:pPr>
        <w:pStyle w:val="81"/>
        <w:adjustRightInd w:val="0"/>
        <w:snapToGrid w:val="0"/>
        <w:spacing w:line="400" w:lineRule="atLeast"/>
        <w:ind w:firstLine="438" w:firstLineChars="197"/>
        <w:rPr>
          <w:rFonts w:hAnsi="宋体"/>
          <w:color w:val="auto"/>
          <w:sz w:val="22"/>
          <w:szCs w:val="22"/>
        </w:rPr>
      </w:pPr>
      <w:r>
        <w:rPr>
          <w:rFonts w:hAnsi="宋体"/>
          <w:color w:val="auto"/>
          <w:sz w:val="22"/>
          <w:szCs w:val="22"/>
        </w:rPr>
        <w:t>4</w:t>
      </w:r>
      <w:r>
        <w:rPr>
          <w:rFonts w:hint="eastAsia" w:hAnsi="宋体"/>
          <w:color w:val="auto"/>
          <w:sz w:val="22"/>
          <w:szCs w:val="22"/>
        </w:rPr>
        <w:t>）推荐中标方候选人名单，并根据采购人的授权确定中标方。</w:t>
      </w:r>
    </w:p>
    <w:p w14:paraId="043C3A11">
      <w:pPr>
        <w:pStyle w:val="81"/>
        <w:adjustRightInd w:val="0"/>
        <w:snapToGrid w:val="0"/>
        <w:spacing w:line="400" w:lineRule="atLeast"/>
        <w:ind w:firstLine="438" w:firstLineChars="197"/>
        <w:rPr>
          <w:rFonts w:hAnsi="宋体" w:cs="Arial"/>
          <w:color w:val="auto"/>
          <w:sz w:val="22"/>
          <w:szCs w:val="22"/>
        </w:rPr>
      </w:pPr>
      <w:r>
        <w:rPr>
          <w:color w:val="auto"/>
          <w:sz w:val="22"/>
          <w:szCs w:val="22"/>
        </w:rPr>
        <w:t>2.3</w:t>
      </w:r>
      <w:r>
        <w:rPr>
          <w:b/>
          <w:bCs/>
          <w:color w:val="auto"/>
          <w:sz w:val="22"/>
          <w:szCs w:val="22"/>
        </w:rPr>
        <w:t xml:space="preserve"> </w:t>
      </w:r>
      <w:r>
        <w:rPr>
          <w:rFonts w:hint="eastAsia" w:hAnsi="宋体" w:cs="新宋体"/>
          <w:b/>
          <w:bCs/>
          <w:color w:val="auto"/>
          <w:sz w:val="22"/>
          <w:szCs w:val="22"/>
        </w:rPr>
        <w:t>▲</w:t>
      </w:r>
      <w:r>
        <w:rPr>
          <w:rFonts w:hint="eastAsia" w:hAnsi="宋体" w:cs="Arial"/>
          <w:b/>
          <w:bCs/>
          <w:color w:val="auto"/>
          <w:sz w:val="22"/>
          <w:szCs w:val="22"/>
        </w:rPr>
        <w:t>投标供应商存在下列情况之一的，投标无效</w:t>
      </w:r>
      <w:r>
        <w:rPr>
          <w:rFonts w:hAnsi="宋体" w:cs="Arial"/>
          <w:color w:val="auto"/>
          <w:sz w:val="22"/>
          <w:szCs w:val="22"/>
        </w:rPr>
        <w:t>:</w:t>
      </w:r>
    </w:p>
    <w:p w14:paraId="058E1F48">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1</w:t>
      </w:r>
      <w:r>
        <w:rPr>
          <w:rFonts w:hint="eastAsia" w:hAnsi="宋体" w:cs="Arial"/>
          <w:color w:val="auto"/>
          <w:sz w:val="22"/>
          <w:szCs w:val="22"/>
        </w:rPr>
        <w:t>）投标文件未按招标文件要求签署、盖章的；</w:t>
      </w:r>
    </w:p>
    <w:p w14:paraId="05FBC6F8">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2）不具备招标文件中规定的资格要求的；</w:t>
      </w:r>
    </w:p>
    <w:p w14:paraId="2DF864E0">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3）报价超过招标文件中规定的预算金额或者最高限价的；</w:t>
      </w:r>
    </w:p>
    <w:p w14:paraId="314F1B1D">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4）投标文件含有采购人不能接受的附加条件的（包括招标文件中明确要求不得偏离的招标要求，存在负偏离的）</w:t>
      </w:r>
      <w:r>
        <w:rPr>
          <w:rFonts w:hAnsi="宋体" w:cs="Arial"/>
          <w:color w:val="auto"/>
          <w:sz w:val="22"/>
          <w:szCs w:val="22"/>
        </w:rPr>
        <w:t>;</w:t>
      </w:r>
    </w:p>
    <w:p w14:paraId="10B68404">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5）供应商递交两份或两份以上内容不同的投标文件，未声明哪一份有效的；</w:t>
      </w:r>
    </w:p>
    <w:p w14:paraId="524E4730">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6）对关键条文的偏离、保留或反对，例如关于付款方式、完工期、免费质保期、适用法律法规、标准、税费等其他内容；</w:t>
      </w:r>
    </w:p>
    <w:p w14:paraId="6DE01AD0">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7）存在串标、抬标或弄虚作假情况的；</w:t>
      </w:r>
    </w:p>
    <w:p w14:paraId="5B23A1B4">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8）法律、法规和招标文件规定的其他无效情形（或出现重大偏差）。</w:t>
      </w:r>
    </w:p>
    <w:p w14:paraId="74E864B6">
      <w:pPr>
        <w:pStyle w:val="81"/>
        <w:adjustRightInd w:val="0"/>
        <w:snapToGrid w:val="0"/>
        <w:spacing w:line="400" w:lineRule="atLeast"/>
        <w:ind w:firstLine="438" w:firstLineChars="197"/>
        <w:rPr>
          <w:rFonts w:hAnsi="宋体" w:cs="Arial"/>
          <w:color w:val="auto"/>
          <w:sz w:val="22"/>
          <w:szCs w:val="22"/>
        </w:rPr>
      </w:pPr>
      <w:r>
        <w:rPr>
          <w:color w:val="auto"/>
          <w:sz w:val="22"/>
          <w:szCs w:val="22"/>
        </w:rPr>
        <w:t xml:space="preserve">2.4 </w:t>
      </w:r>
      <w:r>
        <w:rPr>
          <w:rFonts w:hint="eastAsia" w:hAnsi="宋体" w:cs="新宋体"/>
          <w:b/>
          <w:bCs/>
          <w:color w:val="auto"/>
          <w:sz w:val="22"/>
          <w:szCs w:val="22"/>
        </w:rPr>
        <w:t>▲</w:t>
      </w:r>
      <w:r>
        <w:rPr>
          <w:rFonts w:hint="eastAsia" w:hAnsi="宋体" w:cs="Arial"/>
          <w:b/>
          <w:bCs/>
          <w:color w:val="auto"/>
          <w:sz w:val="22"/>
          <w:szCs w:val="22"/>
        </w:rPr>
        <w:t>评标委员会发现投标文件有下列情形之一的属于重大偏差</w:t>
      </w:r>
      <w:r>
        <w:rPr>
          <w:rFonts w:hAnsi="宋体" w:cs="Arial"/>
          <w:b/>
          <w:bCs/>
          <w:color w:val="auto"/>
          <w:sz w:val="22"/>
          <w:szCs w:val="22"/>
        </w:rPr>
        <w:t>(</w:t>
      </w:r>
      <w:r>
        <w:rPr>
          <w:rFonts w:hint="eastAsia" w:hAnsi="宋体" w:cs="Arial"/>
          <w:b/>
          <w:bCs/>
          <w:color w:val="auto"/>
          <w:sz w:val="22"/>
          <w:szCs w:val="22"/>
        </w:rPr>
        <w:t>评标委员会按少数服从多数原则认定</w:t>
      </w:r>
      <w:r>
        <w:rPr>
          <w:rFonts w:hAnsi="宋体" w:cs="Arial"/>
          <w:b/>
          <w:bCs/>
          <w:color w:val="auto"/>
          <w:sz w:val="22"/>
          <w:szCs w:val="22"/>
        </w:rPr>
        <w:t>),</w:t>
      </w:r>
      <w:r>
        <w:rPr>
          <w:rFonts w:hint="eastAsia" w:hAnsi="宋体" w:cs="Arial"/>
          <w:b/>
          <w:bCs/>
          <w:color w:val="auto"/>
          <w:sz w:val="22"/>
          <w:szCs w:val="22"/>
        </w:rPr>
        <w:t>按照无效投标处理</w:t>
      </w:r>
      <w:r>
        <w:rPr>
          <w:rFonts w:hint="eastAsia" w:hAnsi="宋体" w:cs="Arial"/>
          <w:color w:val="auto"/>
          <w:sz w:val="22"/>
          <w:szCs w:val="22"/>
        </w:rPr>
        <w:t>：</w:t>
      </w:r>
    </w:p>
    <w:p w14:paraId="707585D5">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1</w:t>
      </w:r>
      <w:r>
        <w:rPr>
          <w:rFonts w:hint="eastAsia" w:hAnsi="宋体" w:cs="Arial"/>
          <w:color w:val="auto"/>
          <w:sz w:val="22"/>
          <w:szCs w:val="22"/>
        </w:rPr>
        <w:t>）未按招标文件要求编制或字迹模糊、辨认不清的投标文件；</w:t>
      </w:r>
    </w:p>
    <w:p w14:paraId="75BA54A0">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2</w:t>
      </w:r>
      <w:r>
        <w:rPr>
          <w:rFonts w:hint="eastAsia" w:hAnsi="宋体" w:cs="Arial"/>
          <w:color w:val="auto"/>
          <w:sz w:val="22"/>
          <w:szCs w:val="22"/>
        </w:rPr>
        <w:t>）供应商技术资信投标文件中出现投标报价；</w:t>
      </w:r>
    </w:p>
    <w:p w14:paraId="4D4CBF7C">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3</w:t>
      </w:r>
      <w:r>
        <w:rPr>
          <w:rFonts w:hint="eastAsia" w:hAnsi="宋体" w:cs="Arial"/>
          <w:color w:val="auto"/>
          <w:sz w:val="22"/>
          <w:szCs w:val="22"/>
        </w:rPr>
        <w:t>）除</w:t>
      </w:r>
      <w:r>
        <w:rPr>
          <w:rFonts w:hAnsi="宋体" w:cs="Arial"/>
          <w:color w:val="auto"/>
          <w:sz w:val="22"/>
          <w:szCs w:val="22"/>
        </w:rPr>
        <w:t>2.3</w:t>
      </w:r>
      <w:r>
        <w:rPr>
          <w:rFonts w:hint="eastAsia" w:hAnsi="宋体" w:cs="Arial"/>
          <w:color w:val="auto"/>
          <w:sz w:val="22"/>
          <w:szCs w:val="22"/>
        </w:rPr>
        <w:t>条款以外，出现其它明显不符合技术规格、技术标准的要求或不满足招标文件技术规格书中的主要参数的投标文件；</w:t>
      </w:r>
    </w:p>
    <w:p w14:paraId="773E73C7">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4</w:t>
      </w:r>
      <w:r>
        <w:rPr>
          <w:rFonts w:hint="eastAsia" w:hAnsi="宋体" w:cs="Arial"/>
          <w:color w:val="auto"/>
          <w:sz w:val="22"/>
          <w:szCs w:val="22"/>
        </w:rPr>
        <w:t>）除</w:t>
      </w:r>
      <w:r>
        <w:rPr>
          <w:rFonts w:hAnsi="宋体" w:cs="Arial"/>
          <w:color w:val="auto"/>
          <w:sz w:val="22"/>
          <w:szCs w:val="22"/>
        </w:rPr>
        <w:t>2.3</w:t>
      </w:r>
      <w:r>
        <w:rPr>
          <w:rFonts w:hint="eastAsia" w:hAnsi="宋体" w:cs="Arial"/>
          <w:color w:val="auto"/>
          <w:sz w:val="22"/>
          <w:szCs w:val="22"/>
        </w:rPr>
        <w:t>条款以外，出现投标数量与招标文件对比出现较大偏差；商务报价明细表计算错误，出现较大差错；</w:t>
      </w:r>
    </w:p>
    <w:p w14:paraId="104F8307">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5</w:t>
      </w:r>
      <w:r>
        <w:rPr>
          <w:rFonts w:hint="eastAsia" w:hAnsi="宋体" w:cs="Arial"/>
          <w:color w:val="auto"/>
          <w:sz w:val="22"/>
          <w:szCs w:val="22"/>
        </w:rPr>
        <w:t>）除</w:t>
      </w:r>
      <w:r>
        <w:rPr>
          <w:rFonts w:hAnsi="宋体" w:cs="Arial"/>
          <w:color w:val="auto"/>
          <w:sz w:val="22"/>
          <w:szCs w:val="22"/>
        </w:rPr>
        <w:t>2.3</w:t>
      </w:r>
      <w:r>
        <w:rPr>
          <w:rFonts w:hint="eastAsia" w:hAnsi="宋体" w:cs="Arial"/>
          <w:color w:val="auto"/>
          <w:sz w:val="22"/>
          <w:szCs w:val="22"/>
        </w:rPr>
        <w:t>条款以外，出现其它不符合招标文件中规定的实质性要求的投标文件，是否为偏离实质性要求由评标委员会认定。</w:t>
      </w:r>
    </w:p>
    <w:p w14:paraId="6F748E4F">
      <w:pPr>
        <w:pStyle w:val="18"/>
        <w:keepNext w:val="0"/>
        <w:keepLines w:val="0"/>
        <w:pageBreakBefore w:val="0"/>
        <w:kinsoku/>
        <w:wordWrap/>
        <w:topLinePunct w:val="0"/>
        <w:bidi w:val="0"/>
        <w:adjustRightInd w:val="0"/>
        <w:snapToGrid w:val="0"/>
        <w:spacing w:line="360" w:lineRule="auto"/>
        <w:ind w:firstLine="438" w:firstLineChars="197"/>
        <w:rPr>
          <w:rFonts w:hint="eastAsia" w:cs="新宋体" w:asciiTheme="majorEastAsia" w:hAnsiTheme="majorEastAsia" w:eastAsiaTheme="majorEastAsia"/>
          <w:b/>
          <w:color w:val="auto"/>
          <w:sz w:val="22"/>
          <w:szCs w:val="22"/>
          <w:highlight w:val="none"/>
          <w:u w:val="single"/>
        </w:rPr>
      </w:pPr>
      <w:r>
        <w:rPr>
          <w:rFonts w:ascii="宋体"/>
          <w:b/>
          <w:bCs/>
          <w:color w:val="auto"/>
          <w:sz w:val="22"/>
          <w:highlight w:val="none"/>
          <w:u w:val="none"/>
        </w:rPr>
        <w:t>2.</w:t>
      </w:r>
      <w:r>
        <w:rPr>
          <w:rFonts w:hint="eastAsia" w:ascii="宋体" w:hAnsi="宋体" w:cs="Arial"/>
          <w:b/>
          <w:bCs/>
          <w:color w:val="auto"/>
          <w:sz w:val="22"/>
          <w:szCs w:val="22"/>
          <w:highlight w:val="none"/>
          <w:u w:val="none"/>
        </w:rPr>
        <w:t xml:space="preserve">5 </w:t>
      </w:r>
      <w:r>
        <w:rPr>
          <w:rFonts w:hint="eastAsia" w:cs="新宋体" w:asciiTheme="majorEastAsia" w:hAnsiTheme="majorEastAsia" w:eastAsiaTheme="majorEastAsia"/>
          <w:b/>
          <w:color w:val="auto"/>
          <w:sz w:val="22"/>
          <w:szCs w:val="22"/>
          <w:highlight w:val="none"/>
          <w:u w:val="single"/>
        </w:rPr>
        <w:t>▲异常低价审查</w:t>
      </w:r>
      <w:r>
        <w:rPr>
          <w:rFonts w:hint="eastAsia" w:cs="新宋体" w:asciiTheme="majorEastAsia" w:hAnsiTheme="majorEastAsia" w:eastAsiaTheme="majorEastAsia"/>
          <w:b/>
          <w:color w:val="auto"/>
          <w:sz w:val="22"/>
          <w:szCs w:val="22"/>
          <w:highlight w:val="none"/>
          <w:u w:val="single"/>
          <w:lang w:eastAsia="zh-CN"/>
        </w:rPr>
        <w:t>：</w:t>
      </w:r>
      <w:r>
        <w:rPr>
          <w:rFonts w:hint="eastAsia" w:cs="新宋体" w:asciiTheme="majorEastAsia" w:hAnsiTheme="majorEastAsia" w:eastAsiaTheme="majorEastAsia"/>
          <w:b/>
          <w:color w:val="auto"/>
          <w:sz w:val="22"/>
          <w:szCs w:val="22"/>
          <w:highlight w:val="none"/>
          <w:u w:val="single"/>
        </w:rPr>
        <w:t> </w:t>
      </w:r>
    </w:p>
    <w:p w14:paraId="0A4ACAFF">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lang w:val="en-US" w:eastAsia="zh-CN"/>
        </w:rPr>
        <w:t>2.5.1</w:t>
      </w:r>
      <w:r>
        <w:rPr>
          <w:rFonts w:hint="eastAsia" w:ascii="宋体" w:eastAsia="宋体"/>
          <w:b/>
          <w:bCs w:val="0"/>
          <w:color w:val="auto"/>
          <w:sz w:val="22"/>
          <w:szCs w:val="22"/>
          <w:highlight w:val="none"/>
        </w:rPr>
        <w:t>政府采购评审中出现下列情形之一的，评审委员会应当启动异常低价投标（响应）审查程序： </w:t>
      </w:r>
    </w:p>
    <w:p w14:paraId="67CD038F">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（1）投标（响应）报价低于全部通过符合性审查供应商投标（响应）报价平均值50%的，即投标（响应）报价&lt;全部通过符合性审查供应商投标（响应）报价平均值×50%； </w:t>
      </w:r>
    </w:p>
    <w:p w14:paraId="2E20AC7E">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（2）投标（响应）报价低于通过符合性审查的次低报价供应商投标（响应）报价50%的，即投标（响应）报价&lt;通过符合性审查的次低报价供应商投标（响应）报价×50%； </w:t>
      </w:r>
    </w:p>
    <w:p w14:paraId="60348F4B">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（3）投标（响应）报价低于采购项目最高限价45%的，即投标（响应）报价&lt;采购项目最高限价×45%； </w:t>
      </w:r>
    </w:p>
    <w:p w14:paraId="14FFD773">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（4）评审委员会基于专业判断，认为出现以下情形之一的，应当启动审查：</w:t>
      </w:r>
    </w:p>
    <w:p w14:paraId="746B2712">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（4.1）供应商报价过低，有可能影响产品质量或者不能诚信履约的；</w:t>
      </w:r>
    </w:p>
    <w:p w14:paraId="5108887C">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lang w:eastAsia="zh-CN"/>
        </w:rPr>
      </w:pPr>
      <w:r>
        <w:rPr>
          <w:rFonts w:hint="eastAsia" w:ascii="宋体" w:eastAsia="宋体"/>
          <w:b/>
          <w:bCs w:val="0"/>
          <w:color w:val="auto"/>
          <w:sz w:val="22"/>
          <w:szCs w:val="22"/>
          <w:highlight w:val="none"/>
        </w:rPr>
        <w:t>（4.2）任一主要设备或主要工程的单项报价，评审委员会认为明显偏离合理市场价格区间，可能存在不平衡报价风险的。 </w:t>
      </w:r>
      <w:r>
        <w:rPr>
          <w:rFonts w:hint="eastAsia" w:ascii="宋体"/>
          <w:b/>
          <w:bCs w:val="0"/>
          <w:color w:val="auto"/>
          <w:sz w:val="22"/>
          <w:szCs w:val="22"/>
          <w:highlight w:val="none"/>
          <w:lang w:eastAsia="zh-CN"/>
        </w:rPr>
        <w:t>（</w:t>
      </w:r>
      <w:r>
        <w:rPr>
          <w:rFonts w:hint="eastAsia" w:ascii="宋体"/>
          <w:b/>
          <w:bCs w:val="0"/>
          <w:color w:val="auto"/>
          <w:sz w:val="22"/>
          <w:szCs w:val="22"/>
          <w:highlight w:val="none"/>
          <w:lang w:val="en-US" w:eastAsia="zh-CN"/>
        </w:rPr>
        <w:t>单项报价</w:t>
      </w:r>
      <w:r>
        <w:rPr>
          <w:rFonts w:hint="eastAsia" w:ascii="宋体"/>
          <w:b/>
          <w:bCs w:val="0"/>
          <w:color w:val="auto"/>
          <w:sz w:val="22"/>
          <w:szCs w:val="22"/>
          <w:highlight w:val="none"/>
          <w:lang w:eastAsia="zh-CN"/>
        </w:rPr>
        <w:t>高于平均报价超过所有有效投标人该子目报价算术平均值30%以上；</w:t>
      </w:r>
      <w:r>
        <w:rPr>
          <w:rFonts w:hint="eastAsia" w:ascii="宋体"/>
          <w:b/>
          <w:bCs w:val="0"/>
          <w:color w:val="auto"/>
          <w:sz w:val="22"/>
          <w:szCs w:val="22"/>
          <w:highlight w:val="none"/>
          <w:lang w:val="en-US" w:eastAsia="zh-CN"/>
        </w:rPr>
        <w:t>单项报价</w:t>
      </w:r>
      <w:r>
        <w:rPr>
          <w:rFonts w:hint="eastAsia" w:ascii="宋体"/>
          <w:b/>
          <w:bCs w:val="0"/>
          <w:color w:val="auto"/>
          <w:sz w:val="22"/>
          <w:szCs w:val="22"/>
          <w:highlight w:val="none"/>
          <w:lang w:eastAsia="zh-CN"/>
        </w:rPr>
        <w:t>低于平均报价低于所有有效投标人该子目报价算术平均值30%以上；且投标人不能提供合理成本构成说明，</w:t>
      </w:r>
      <w:r>
        <w:rPr>
          <w:rFonts w:hint="eastAsia" w:ascii="宋体"/>
          <w:b/>
          <w:bCs w:val="0"/>
          <w:color w:val="auto"/>
          <w:sz w:val="22"/>
          <w:szCs w:val="22"/>
          <w:highlight w:val="none"/>
          <w:lang w:val="en-US" w:eastAsia="zh-CN"/>
        </w:rPr>
        <w:t>视为采购人不能接受的报价情形，</w:t>
      </w:r>
      <w:r>
        <w:rPr>
          <w:rFonts w:hint="eastAsia" w:ascii="宋体" w:eastAsia="宋体"/>
          <w:b/>
          <w:bCs w:val="0"/>
          <w:color w:val="auto"/>
          <w:sz w:val="22"/>
          <w:szCs w:val="22"/>
          <w:highlight w:val="none"/>
        </w:rPr>
        <w:t>作为无效投标（响应）处</w:t>
      </w:r>
      <w:r>
        <w:rPr>
          <w:rFonts w:hint="eastAsia" w:ascii="宋体" w:eastAsia="宋体"/>
          <w:b/>
          <w:bCs w:val="0"/>
          <w:color w:val="auto"/>
          <w:sz w:val="22"/>
          <w:szCs w:val="22"/>
          <w:highlight w:val="none"/>
          <w:u w:val="none"/>
        </w:rPr>
        <w:t>理</w:t>
      </w:r>
      <w:r>
        <w:rPr>
          <w:rFonts w:hint="eastAsia" w:ascii="宋体"/>
          <w:b/>
          <w:bCs w:val="0"/>
          <w:color w:val="auto"/>
          <w:sz w:val="22"/>
          <w:szCs w:val="22"/>
          <w:highlight w:val="none"/>
          <w:u w:val="none"/>
          <w:lang w:eastAsia="zh-CN"/>
        </w:rPr>
        <w:t>。</w:t>
      </w:r>
      <w:r>
        <w:rPr>
          <w:rFonts w:hint="eastAsia" w:ascii="宋体"/>
          <w:b/>
          <w:bCs w:val="0"/>
          <w:color w:val="auto"/>
          <w:sz w:val="22"/>
          <w:szCs w:val="22"/>
          <w:highlight w:val="none"/>
          <w:lang w:eastAsia="zh-CN"/>
        </w:rPr>
        <w:t>）</w:t>
      </w:r>
    </w:p>
    <w:p w14:paraId="1B101E9F">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　相关法律法规对供应商报价有规定的，从其规定。 </w:t>
      </w:r>
    </w:p>
    <w:p w14:paraId="2D3D7F1E">
      <w:pPr>
        <w:keepNext w:val="0"/>
        <w:keepLines w:val="0"/>
        <w:pageBreakBefore w:val="0"/>
        <w:kinsoku/>
        <w:wordWrap/>
        <w:topLinePunct w:val="0"/>
        <w:autoSpaceDE w:val="0"/>
        <w:autoSpaceDN w:val="0"/>
        <w:bidi w:val="0"/>
        <w:adjustRightInd w:val="0"/>
        <w:spacing w:line="360" w:lineRule="auto"/>
        <w:ind w:firstLine="446" w:firstLineChars="200"/>
        <w:textAlignment w:val="bottom"/>
        <w:rPr>
          <w:rFonts w:hint="eastAsia" w:ascii="宋体" w:eastAsia="宋体"/>
          <w:b/>
          <w:bCs w:val="0"/>
          <w:color w:val="auto"/>
          <w:sz w:val="22"/>
          <w:szCs w:val="22"/>
          <w:highlight w:val="none"/>
        </w:rPr>
      </w:pPr>
      <w:r>
        <w:rPr>
          <w:rFonts w:hint="eastAsia" w:ascii="宋体" w:eastAsia="宋体"/>
          <w:b/>
          <w:bCs w:val="0"/>
          <w:color w:val="auto"/>
          <w:sz w:val="22"/>
          <w:szCs w:val="22"/>
          <w:highlight w:val="none"/>
        </w:rPr>
        <w:t>　</w:t>
      </w:r>
      <w:r>
        <w:rPr>
          <w:rFonts w:hint="eastAsia" w:ascii="宋体" w:eastAsia="宋体"/>
          <w:b/>
          <w:bCs w:val="0"/>
          <w:color w:val="auto"/>
          <w:sz w:val="22"/>
          <w:szCs w:val="22"/>
          <w:highlight w:val="none"/>
          <w:lang w:val="en-US" w:eastAsia="zh-CN"/>
        </w:rPr>
        <w:t>2.5.2</w:t>
      </w:r>
      <w:r>
        <w:rPr>
          <w:rFonts w:hint="eastAsia" w:ascii="宋体" w:eastAsia="宋体"/>
          <w:b/>
          <w:bCs w:val="0"/>
          <w:color w:val="auto"/>
          <w:sz w:val="22"/>
          <w:szCs w:val="22"/>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9FBA13">
      <w:pPr>
        <w:adjustRightInd w:val="0"/>
        <w:snapToGrid w:val="0"/>
        <w:spacing w:line="460" w:lineRule="atLeast"/>
        <w:ind w:firstLine="438" w:firstLineChars="197"/>
        <w:rPr>
          <w:rFonts w:ascii="宋体" w:hAnsi="宋体" w:cs="Arial"/>
          <w:b/>
          <w:bCs/>
          <w:color w:val="auto"/>
          <w:sz w:val="22"/>
          <w:szCs w:val="22"/>
          <w:u w:val="single"/>
        </w:rPr>
      </w:pPr>
      <w:r>
        <w:rPr>
          <w:rFonts w:hint="eastAsia" w:ascii="宋体" w:eastAsia="宋体"/>
          <w:b/>
          <w:bCs w:val="0"/>
          <w:color w:val="auto"/>
          <w:sz w:val="22"/>
          <w:szCs w:val="22"/>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将其作为无效投标（响应）处</w:t>
      </w:r>
      <w:r>
        <w:rPr>
          <w:rFonts w:hint="eastAsia" w:ascii="宋体" w:eastAsia="宋体"/>
          <w:b/>
          <w:bCs w:val="0"/>
          <w:color w:val="auto"/>
          <w:sz w:val="22"/>
          <w:szCs w:val="22"/>
          <w:highlight w:val="none"/>
          <w:u w:val="none"/>
        </w:rPr>
        <w:t>理</w:t>
      </w:r>
      <w:r>
        <w:rPr>
          <w:rFonts w:hint="eastAsia" w:cs="新宋体" w:asciiTheme="majorEastAsia" w:hAnsiTheme="majorEastAsia" w:eastAsiaTheme="majorEastAsia"/>
          <w:b/>
          <w:color w:val="auto"/>
          <w:sz w:val="22"/>
          <w:szCs w:val="22"/>
          <w:highlight w:val="none"/>
          <w:u w:val="none"/>
        </w:rPr>
        <w:t>。</w:t>
      </w:r>
    </w:p>
    <w:p w14:paraId="1BA9FA7F">
      <w:pPr>
        <w:pStyle w:val="81"/>
        <w:adjustRightInd w:val="0"/>
        <w:snapToGrid w:val="0"/>
        <w:spacing w:line="400" w:lineRule="atLeast"/>
        <w:ind w:firstLine="438" w:firstLineChars="197"/>
        <w:rPr>
          <w:rFonts w:hAnsi="宋体"/>
          <w:color w:val="auto"/>
          <w:sz w:val="22"/>
          <w:szCs w:val="22"/>
        </w:rPr>
      </w:pPr>
      <w:r>
        <w:rPr>
          <w:rFonts w:hAnsi="宋体" w:cs="Arial"/>
          <w:color w:val="auto"/>
          <w:sz w:val="22"/>
          <w:szCs w:val="22"/>
        </w:rPr>
        <w:t>2.</w:t>
      </w:r>
      <w:r>
        <w:rPr>
          <w:rFonts w:hint="eastAsia" w:hAnsi="宋体" w:cs="Arial"/>
          <w:color w:val="auto"/>
          <w:sz w:val="22"/>
          <w:szCs w:val="22"/>
        </w:rPr>
        <w:t>6评标委员会</w:t>
      </w:r>
      <w:r>
        <w:rPr>
          <w:rFonts w:hint="eastAsia" w:hAnsi="宋体"/>
          <w:color w:val="auto"/>
          <w:sz w:val="22"/>
          <w:szCs w:val="22"/>
        </w:rPr>
        <w:t>在评标中，不得改变招标文件中规定的评标标准、方法和中标条件。</w:t>
      </w:r>
    </w:p>
    <w:p w14:paraId="53F06B4F">
      <w:pPr>
        <w:pStyle w:val="81"/>
        <w:adjustRightInd w:val="0"/>
        <w:snapToGrid w:val="0"/>
        <w:spacing w:line="400" w:lineRule="atLeast"/>
        <w:ind w:firstLine="438" w:firstLineChars="197"/>
        <w:rPr>
          <w:rFonts w:hAnsi="宋体"/>
          <w:color w:val="auto"/>
          <w:sz w:val="22"/>
          <w:szCs w:val="22"/>
        </w:rPr>
      </w:pPr>
      <w:r>
        <w:rPr>
          <w:rFonts w:hAnsi="宋体"/>
          <w:color w:val="auto"/>
          <w:sz w:val="22"/>
          <w:szCs w:val="22"/>
        </w:rPr>
        <w:t>2.</w:t>
      </w:r>
      <w:r>
        <w:rPr>
          <w:rFonts w:hint="eastAsia" w:hAnsi="宋体"/>
          <w:color w:val="auto"/>
          <w:sz w:val="22"/>
          <w:szCs w:val="22"/>
        </w:rPr>
        <w:t>7评标时如遇到招标文件未规定的特殊情况，由评标委员会按少数服从多数原则集体决定处理。</w:t>
      </w:r>
    </w:p>
    <w:p w14:paraId="45DF3B74">
      <w:pPr>
        <w:pStyle w:val="81"/>
        <w:adjustRightInd w:val="0"/>
        <w:snapToGrid w:val="0"/>
        <w:spacing w:line="400" w:lineRule="atLeast"/>
        <w:ind w:firstLine="438" w:firstLineChars="197"/>
        <w:rPr>
          <w:rFonts w:hAnsi="宋体"/>
          <w:color w:val="auto"/>
          <w:sz w:val="22"/>
          <w:szCs w:val="22"/>
        </w:rPr>
      </w:pPr>
      <w:r>
        <w:rPr>
          <w:rFonts w:hAnsi="宋体"/>
          <w:color w:val="auto"/>
          <w:sz w:val="22"/>
          <w:szCs w:val="22"/>
        </w:rPr>
        <w:t>2.</w:t>
      </w:r>
      <w:r>
        <w:rPr>
          <w:rFonts w:hint="eastAsia" w:hAnsi="宋体"/>
          <w:color w:val="auto"/>
          <w:sz w:val="22"/>
          <w:szCs w:val="22"/>
        </w:rPr>
        <w:t>8评标委员会对未中标的供应商不作解释。同时根据政府采购法实施条例第四十条规定，本项目不对供应商公布详细的评审情况，不公布具体评标细则中小项得分。</w:t>
      </w:r>
    </w:p>
    <w:p w14:paraId="39326822">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3.</w:t>
      </w:r>
      <w:r>
        <w:rPr>
          <w:rFonts w:hint="eastAsia" w:hAnsi="宋体" w:cs="Arial"/>
          <w:color w:val="auto"/>
          <w:sz w:val="22"/>
          <w:szCs w:val="22"/>
        </w:rPr>
        <w:t>投标文件的澄清</w:t>
      </w:r>
    </w:p>
    <w:p w14:paraId="154F4C82">
      <w:pPr>
        <w:adjustRightInd w:val="0"/>
        <w:snapToGrid w:val="0"/>
        <w:spacing w:line="400" w:lineRule="atLeast"/>
        <w:ind w:firstLine="438" w:firstLineChars="197"/>
        <w:rPr>
          <w:rFonts w:ascii="宋体" w:cs="Arial"/>
          <w:color w:val="auto"/>
          <w:sz w:val="22"/>
          <w:szCs w:val="22"/>
        </w:rPr>
      </w:pPr>
      <w:r>
        <w:rPr>
          <w:rFonts w:ascii="宋体" w:cs="Arial"/>
          <w:color w:val="auto"/>
          <w:sz w:val="22"/>
          <w:szCs w:val="22"/>
        </w:rPr>
        <w:t xml:space="preserve">3.1 </w:t>
      </w:r>
      <w:r>
        <w:rPr>
          <w:rFonts w:hint="eastAsia" w:ascii="宋体" w:cs="Arial"/>
          <w:color w:val="auto"/>
          <w:sz w:val="22"/>
          <w:szCs w:val="22"/>
        </w:rPr>
        <w:t>为有利于对投标文件的评议，必要时采购人及评标委员会可要求供应商对投标文件及合同条款进行澄清。须有投标授权代表签字并作为投标内容的一部分。</w:t>
      </w:r>
    </w:p>
    <w:p w14:paraId="7328BA66">
      <w:pPr>
        <w:adjustRightInd w:val="0"/>
        <w:snapToGrid w:val="0"/>
        <w:spacing w:line="400" w:lineRule="atLeast"/>
        <w:ind w:firstLine="438" w:firstLineChars="197"/>
        <w:rPr>
          <w:rFonts w:ascii="宋体" w:cs="Arial"/>
          <w:color w:val="auto"/>
          <w:sz w:val="22"/>
          <w:szCs w:val="22"/>
        </w:rPr>
      </w:pPr>
      <w:r>
        <w:rPr>
          <w:rFonts w:ascii="宋体" w:cs="Arial"/>
          <w:color w:val="auto"/>
          <w:sz w:val="22"/>
          <w:szCs w:val="22"/>
        </w:rPr>
        <w:t xml:space="preserve">3.2 </w:t>
      </w:r>
      <w:r>
        <w:rPr>
          <w:rFonts w:hint="eastAsia" w:ascii="宋体" w:cs="Arial"/>
          <w:color w:val="auto"/>
          <w:sz w:val="22"/>
          <w:szCs w:val="22"/>
        </w:rPr>
        <w:t>供应商对投标文件的澄清不得寻求、提供或允许改变投标价格等实质性内容。</w:t>
      </w:r>
      <w:r>
        <w:rPr>
          <w:rFonts w:ascii="宋体" w:cs="Arial"/>
          <w:color w:val="auto"/>
          <w:sz w:val="22"/>
          <w:szCs w:val="22"/>
        </w:rPr>
        <w:t xml:space="preserve"> </w:t>
      </w:r>
    </w:p>
    <w:p w14:paraId="28E595DA">
      <w:pPr>
        <w:adjustRightInd w:val="0"/>
        <w:snapToGrid w:val="0"/>
        <w:spacing w:line="400" w:lineRule="atLeast"/>
        <w:ind w:left="419" w:leftChars="197"/>
        <w:rPr>
          <w:rFonts w:ascii="宋体" w:cs="Arial"/>
          <w:color w:val="auto"/>
          <w:sz w:val="22"/>
          <w:szCs w:val="22"/>
        </w:rPr>
      </w:pPr>
      <w:r>
        <w:rPr>
          <w:rFonts w:ascii="宋体" w:cs="Arial"/>
          <w:color w:val="auto"/>
          <w:sz w:val="22"/>
          <w:szCs w:val="22"/>
        </w:rPr>
        <w:t>4.</w:t>
      </w:r>
      <w:r>
        <w:rPr>
          <w:rFonts w:hint="eastAsia" w:ascii="宋体" w:cs="Arial"/>
          <w:color w:val="auto"/>
          <w:sz w:val="22"/>
          <w:szCs w:val="22"/>
        </w:rPr>
        <w:t>禁止供应商相互串通投标。</w:t>
      </w:r>
    </w:p>
    <w:p w14:paraId="27D86350">
      <w:pPr>
        <w:adjustRightInd w:val="0"/>
        <w:snapToGrid w:val="0"/>
        <w:spacing w:line="400" w:lineRule="atLeast"/>
        <w:ind w:left="419" w:leftChars="197"/>
        <w:rPr>
          <w:rFonts w:ascii="宋体" w:cs="Arial"/>
          <w:color w:val="auto"/>
          <w:sz w:val="22"/>
          <w:szCs w:val="22"/>
        </w:rPr>
      </w:pPr>
      <w:r>
        <w:rPr>
          <w:rFonts w:ascii="宋体" w:cs="Arial"/>
          <w:color w:val="auto"/>
          <w:sz w:val="22"/>
          <w:szCs w:val="22"/>
        </w:rPr>
        <w:t>4.1</w:t>
      </w:r>
      <w:r>
        <w:rPr>
          <w:rFonts w:hint="eastAsia" w:ascii="宋体" w:cs="Arial"/>
          <w:color w:val="auto"/>
          <w:sz w:val="22"/>
          <w:szCs w:val="22"/>
        </w:rPr>
        <w:t xml:space="preserve"> 有下列情形之一的，视为供应商相互串通投标：</w:t>
      </w:r>
    </w:p>
    <w:p w14:paraId="199B95FA">
      <w:pPr>
        <w:adjustRightInd w:val="0"/>
        <w:snapToGrid w:val="0"/>
        <w:spacing w:line="400" w:lineRule="atLeast"/>
        <w:ind w:left="419" w:leftChars="197"/>
        <w:rPr>
          <w:rFonts w:ascii="宋体" w:cs="Arial"/>
          <w:color w:val="auto"/>
          <w:sz w:val="22"/>
          <w:szCs w:val="22"/>
        </w:rPr>
      </w:pPr>
      <w:r>
        <w:rPr>
          <w:rFonts w:hint="eastAsia" w:ascii="宋体" w:cs="Arial"/>
          <w:color w:val="auto"/>
          <w:sz w:val="22"/>
          <w:szCs w:val="22"/>
        </w:rPr>
        <w:t>（</w:t>
      </w:r>
      <w:r>
        <w:rPr>
          <w:rFonts w:ascii="宋体" w:cs="Arial"/>
          <w:color w:val="auto"/>
          <w:sz w:val="22"/>
          <w:szCs w:val="22"/>
        </w:rPr>
        <w:t>1</w:t>
      </w:r>
      <w:r>
        <w:rPr>
          <w:rFonts w:hint="eastAsia" w:ascii="宋体" w:cs="Arial"/>
          <w:color w:val="auto"/>
          <w:sz w:val="22"/>
          <w:szCs w:val="22"/>
        </w:rPr>
        <w:t>）不同供应商的投标文件由同一单位或者个人编制；</w:t>
      </w:r>
    </w:p>
    <w:p w14:paraId="42454E71">
      <w:pPr>
        <w:adjustRightInd w:val="0"/>
        <w:snapToGrid w:val="0"/>
        <w:spacing w:line="400" w:lineRule="atLeast"/>
        <w:ind w:left="419" w:leftChars="197"/>
        <w:rPr>
          <w:rFonts w:ascii="宋体" w:cs="Arial"/>
          <w:color w:val="auto"/>
          <w:sz w:val="22"/>
          <w:szCs w:val="22"/>
        </w:rPr>
      </w:pPr>
      <w:r>
        <w:rPr>
          <w:rFonts w:hint="eastAsia" w:ascii="宋体" w:cs="Arial"/>
          <w:color w:val="auto"/>
          <w:sz w:val="22"/>
          <w:szCs w:val="22"/>
        </w:rPr>
        <w:t>（</w:t>
      </w:r>
      <w:r>
        <w:rPr>
          <w:rFonts w:ascii="宋体" w:cs="Arial"/>
          <w:color w:val="auto"/>
          <w:sz w:val="22"/>
          <w:szCs w:val="22"/>
        </w:rPr>
        <w:t>2</w:t>
      </w:r>
      <w:r>
        <w:rPr>
          <w:rFonts w:hint="eastAsia" w:ascii="宋体" w:cs="Arial"/>
          <w:color w:val="auto"/>
          <w:sz w:val="22"/>
          <w:szCs w:val="22"/>
        </w:rPr>
        <w:t>）不同供应商委托同一单位或者个人办理投标事宜；</w:t>
      </w:r>
    </w:p>
    <w:p w14:paraId="39AF0952">
      <w:pPr>
        <w:adjustRightInd w:val="0"/>
        <w:snapToGrid w:val="0"/>
        <w:spacing w:line="400" w:lineRule="atLeast"/>
        <w:ind w:left="419" w:leftChars="197"/>
        <w:rPr>
          <w:rFonts w:ascii="宋体" w:cs="Arial"/>
          <w:color w:val="auto"/>
          <w:sz w:val="22"/>
          <w:szCs w:val="22"/>
        </w:rPr>
      </w:pPr>
      <w:r>
        <w:rPr>
          <w:rFonts w:hint="eastAsia" w:ascii="宋体" w:cs="Arial"/>
          <w:color w:val="auto"/>
          <w:sz w:val="22"/>
          <w:szCs w:val="22"/>
        </w:rPr>
        <w:t>（</w:t>
      </w:r>
      <w:r>
        <w:rPr>
          <w:rFonts w:ascii="宋体" w:cs="Arial"/>
          <w:color w:val="auto"/>
          <w:sz w:val="22"/>
          <w:szCs w:val="22"/>
        </w:rPr>
        <w:t>3</w:t>
      </w:r>
      <w:r>
        <w:rPr>
          <w:rFonts w:hint="eastAsia" w:ascii="宋体" w:cs="Arial"/>
          <w:color w:val="auto"/>
          <w:sz w:val="22"/>
          <w:szCs w:val="22"/>
        </w:rPr>
        <w:t>）不同供应商的投标文件载明的项目管理成员为同一人；</w:t>
      </w:r>
    </w:p>
    <w:p w14:paraId="5B75D900">
      <w:pPr>
        <w:adjustRightInd w:val="0"/>
        <w:snapToGrid w:val="0"/>
        <w:spacing w:line="400" w:lineRule="atLeast"/>
        <w:ind w:left="419" w:leftChars="197"/>
        <w:rPr>
          <w:rFonts w:ascii="宋体" w:cs="Arial"/>
          <w:color w:val="auto"/>
          <w:sz w:val="22"/>
          <w:szCs w:val="22"/>
        </w:rPr>
      </w:pPr>
      <w:r>
        <w:rPr>
          <w:rFonts w:hint="eastAsia" w:ascii="宋体" w:cs="Arial"/>
          <w:color w:val="auto"/>
          <w:sz w:val="22"/>
          <w:szCs w:val="22"/>
        </w:rPr>
        <w:t>（</w:t>
      </w:r>
      <w:r>
        <w:rPr>
          <w:rFonts w:ascii="宋体" w:cs="Arial"/>
          <w:color w:val="auto"/>
          <w:sz w:val="22"/>
          <w:szCs w:val="22"/>
        </w:rPr>
        <w:t>4</w:t>
      </w:r>
      <w:r>
        <w:rPr>
          <w:rFonts w:hint="eastAsia" w:ascii="宋体" w:cs="Arial"/>
          <w:color w:val="auto"/>
          <w:sz w:val="22"/>
          <w:szCs w:val="22"/>
        </w:rPr>
        <w:t>）不同供应商的投标文件异常一致或者投标报价呈规律性差异；</w:t>
      </w:r>
    </w:p>
    <w:p w14:paraId="686470DD">
      <w:pPr>
        <w:adjustRightInd w:val="0"/>
        <w:snapToGrid w:val="0"/>
        <w:spacing w:line="400" w:lineRule="atLeast"/>
        <w:ind w:left="419" w:leftChars="197"/>
        <w:rPr>
          <w:rFonts w:ascii="宋体" w:cs="Arial"/>
          <w:color w:val="auto"/>
          <w:sz w:val="22"/>
          <w:szCs w:val="22"/>
        </w:rPr>
      </w:pPr>
      <w:r>
        <w:rPr>
          <w:rFonts w:hint="eastAsia" w:ascii="宋体" w:cs="Arial"/>
          <w:color w:val="auto"/>
          <w:sz w:val="22"/>
          <w:szCs w:val="22"/>
        </w:rPr>
        <w:t>（</w:t>
      </w:r>
      <w:r>
        <w:rPr>
          <w:rFonts w:ascii="宋体" w:cs="Arial"/>
          <w:color w:val="auto"/>
          <w:sz w:val="22"/>
          <w:szCs w:val="22"/>
        </w:rPr>
        <w:t>5</w:t>
      </w:r>
      <w:r>
        <w:rPr>
          <w:rFonts w:hint="eastAsia" w:ascii="宋体" w:cs="Arial"/>
          <w:color w:val="auto"/>
          <w:sz w:val="22"/>
          <w:szCs w:val="22"/>
        </w:rPr>
        <w:t>）不同供应商的投标文件相互混装传；</w:t>
      </w:r>
    </w:p>
    <w:p w14:paraId="1FAE6EC2">
      <w:pPr>
        <w:adjustRightInd w:val="0"/>
        <w:snapToGrid w:val="0"/>
        <w:spacing w:line="400" w:lineRule="atLeast"/>
        <w:ind w:left="419" w:leftChars="197"/>
        <w:rPr>
          <w:color w:val="auto"/>
          <w:sz w:val="22"/>
          <w:szCs w:val="22"/>
        </w:rPr>
      </w:pPr>
      <w:r>
        <w:rPr>
          <w:rFonts w:ascii="宋体" w:cs="Arial"/>
          <w:color w:val="auto"/>
          <w:sz w:val="22"/>
          <w:szCs w:val="22"/>
        </w:rPr>
        <w:t>4.2</w:t>
      </w:r>
      <w:r>
        <w:rPr>
          <w:rFonts w:hint="eastAsia" w:ascii="宋体" w:cs="Arial"/>
          <w:color w:val="auto"/>
          <w:sz w:val="22"/>
          <w:szCs w:val="22"/>
        </w:rPr>
        <w:t xml:space="preserve"> 经评标委员会认定供应商进行串通投标的，评标委员会可以对相关供应商做出无效投标处理，并上报政府采购管理部门进行进一步处理。</w:t>
      </w:r>
    </w:p>
    <w:p w14:paraId="76B6BEC0">
      <w:pPr>
        <w:pStyle w:val="81"/>
        <w:adjustRightInd w:val="0"/>
        <w:snapToGrid w:val="0"/>
        <w:spacing w:line="400" w:lineRule="atLeast"/>
        <w:ind w:firstLine="438" w:firstLineChars="197"/>
        <w:rPr>
          <w:rFonts w:hAnsi="宋体" w:cs="Arial"/>
          <w:color w:val="auto"/>
          <w:sz w:val="22"/>
          <w:szCs w:val="22"/>
        </w:rPr>
      </w:pPr>
      <w:r>
        <w:rPr>
          <w:rFonts w:hAnsi="宋体" w:cs="Arial"/>
          <w:color w:val="auto"/>
          <w:sz w:val="22"/>
          <w:szCs w:val="22"/>
        </w:rPr>
        <w:t>5.</w:t>
      </w:r>
      <w:r>
        <w:rPr>
          <w:rFonts w:hint="eastAsia" w:hAnsi="宋体" w:cs="Arial"/>
          <w:color w:val="auto"/>
          <w:sz w:val="22"/>
          <w:szCs w:val="22"/>
        </w:rPr>
        <w:t>评标原则</w:t>
      </w:r>
    </w:p>
    <w:p w14:paraId="40E31E14">
      <w:pPr>
        <w:pStyle w:val="81"/>
        <w:adjustRightInd w:val="0"/>
        <w:snapToGrid w:val="0"/>
        <w:spacing w:line="400" w:lineRule="atLeast"/>
        <w:ind w:firstLine="438" w:firstLineChars="197"/>
        <w:rPr>
          <w:rFonts w:hAnsi="宋体" w:cs="Arial"/>
          <w:color w:val="auto"/>
          <w:sz w:val="22"/>
          <w:szCs w:val="22"/>
        </w:rPr>
      </w:pPr>
      <w:r>
        <w:rPr>
          <w:rFonts w:hint="eastAsia" w:hAnsi="宋体" w:cs="新宋体"/>
          <w:b/>
          <w:bCs/>
          <w:color w:val="auto"/>
          <w:sz w:val="22"/>
          <w:szCs w:val="22"/>
        </w:rPr>
        <w:t>▲</w:t>
      </w:r>
      <w:r>
        <w:rPr>
          <w:rFonts w:hint="eastAsia" w:hAnsi="宋体" w:cs="Arial"/>
          <w:b/>
          <w:bCs/>
          <w:color w:val="auto"/>
          <w:sz w:val="22"/>
          <w:szCs w:val="22"/>
          <w:u w:val="single"/>
        </w:rPr>
        <w:t>投标截止时或评审过程中有效投标供应商不足三家的，不予开标或评标</w:t>
      </w:r>
      <w:r>
        <w:rPr>
          <w:rFonts w:hint="eastAsia" w:hAnsi="宋体" w:cs="Arial"/>
          <w:color w:val="auto"/>
          <w:sz w:val="22"/>
          <w:szCs w:val="22"/>
        </w:rPr>
        <w:t>。</w:t>
      </w:r>
    </w:p>
    <w:p w14:paraId="55F9A6C8">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评标委员会按照招标文件的要求和条件对投标文件进行商务和技术评估，综合评价。</w:t>
      </w:r>
    </w:p>
    <w:p w14:paraId="5D4C285C">
      <w:pPr>
        <w:pStyle w:val="81"/>
        <w:adjustRightInd w:val="0"/>
        <w:snapToGrid w:val="0"/>
        <w:spacing w:line="400" w:lineRule="atLeast"/>
        <w:ind w:firstLine="438" w:firstLineChars="197"/>
        <w:rPr>
          <w:rFonts w:hAnsi="宋体" w:cs="Arial"/>
          <w:color w:val="auto"/>
          <w:sz w:val="22"/>
          <w:szCs w:val="22"/>
        </w:rPr>
      </w:pPr>
      <w:r>
        <w:rPr>
          <w:rFonts w:hint="eastAsia" w:hAnsi="宋体" w:cs="Arial"/>
          <w:color w:val="auto"/>
          <w:sz w:val="22"/>
          <w:szCs w:val="22"/>
        </w:rPr>
        <w:t>评标办法具体见本招标文件第七部分。</w:t>
      </w:r>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14:paraId="6CD94E2B">
      <w:pPr>
        <w:adjustRightInd w:val="0"/>
        <w:snapToGrid w:val="0"/>
        <w:spacing w:line="380" w:lineRule="atLeast"/>
        <w:ind w:firstLine="438" w:firstLineChars="197"/>
        <w:rPr>
          <w:rFonts w:hint="eastAsia" w:ascii="宋体" w:hAnsi="Calibri" w:eastAsia="宋体"/>
          <w:b/>
          <w:bCs/>
          <w:color w:val="auto"/>
          <w:kern w:val="2"/>
          <w:sz w:val="22"/>
          <w:szCs w:val="22"/>
          <w:highlight w:val="none"/>
        </w:rPr>
      </w:pPr>
      <w:bookmarkStart w:id="78" w:name="_Toc21884_WPSOffice_Level3"/>
      <w:r>
        <w:rPr>
          <w:rFonts w:hint="eastAsia" w:ascii="宋体" w:hAnsi="Calibri" w:eastAsia="宋体"/>
          <w:b/>
          <w:bCs/>
          <w:color w:val="auto"/>
          <w:kern w:val="2"/>
          <w:sz w:val="22"/>
          <w:szCs w:val="22"/>
          <w:highlight w:val="none"/>
        </w:rPr>
        <w:t>六、授予合同</w:t>
      </w:r>
    </w:p>
    <w:p w14:paraId="7412FDBE">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bookmarkStart w:id="79" w:name="_Toc23038_WPSOffice_Level3"/>
      <w:r>
        <w:rPr>
          <w:rFonts w:hint="eastAsia" w:ascii="宋体" w:hAnsi="Calibri" w:eastAsia="宋体"/>
          <w:b w:val="0"/>
          <w:color w:val="auto"/>
          <w:kern w:val="2"/>
          <w:sz w:val="22"/>
          <w:szCs w:val="22"/>
          <w:highlight w:val="none"/>
        </w:rPr>
        <w:t>1.决标</w:t>
      </w:r>
      <w:bookmarkEnd w:id="79"/>
    </w:p>
    <w:p w14:paraId="235430D6">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评标结束后，竞争性磋商小组按照竞争性磋商文件确定的评标办法推荐中标（成交）供应商。</w:t>
      </w:r>
    </w:p>
    <w:p w14:paraId="723D6AD4">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bookmarkStart w:id="80" w:name="_Toc764_WPSOffice_Level3"/>
      <w:r>
        <w:rPr>
          <w:rFonts w:hint="eastAsia" w:ascii="宋体" w:hAnsi="Calibri" w:eastAsia="宋体"/>
          <w:b w:val="0"/>
          <w:color w:val="auto"/>
          <w:kern w:val="2"/>
          <w:sz w:val="22"/>
          <w:szCs w:val="22"/>
          <w:highlight w:val="none"/>
        </w:rPr>
        <w:t>2.</w:t>
      </w:r>
      <w:bookmarkEnd w:id="80"/>
      <w:r>
        <w:rPr>
          <w:rFonts w:hint="eastAsia" w:ascii="宋体" w:hAnsi="Calibri" w:eastAsia="宋体"/>
          <w:b w:val="0"/>
          <w:color w:val="auto"/>
          <w:kern w:val="2"/>
          <w:sz w:val="22"/>
          <w:szCs w:val="22"/>
          <w:highlight w:val="none"/>
        </w:rPr>
        <w:t>中标（成交）通知书</w:t>
      </w:r>
    </w:p>
    <w:p w14:paraId="18B426BD">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2.1采购人依法确认中标（成交）供应商后，代理机构在</w:t>
      </w:r>
      <w:r>
        <w:rPr>
          <w:rFonts w:hint="eastAsia" w:ascii="宋体" w:hAnsi="Calibri" w:eastAsia="宋体"/>
          <w:b w:val="0"/>
          <w:color w:val="auto"/>
          <w:kern w:val="2"/>
          <w:sz w:val="22"/>
          <w:szCs w:val="22"/>
          <w:highlight w:val="none"/>
          <w:lang w:val="en-US" w:eastAsia="zh-CN"/>
        </w:rPr>
        <w:t>乐采云平台</w:t>
      </w:r>
      <w:r>
        <w:rPr>
          <w:rFonts w:hint="eastAsia" w:ascii="宋体" w:hAnsi="Calibri" w:eastAsia="宋体"/>
          <w:b w:val="0"/>
          <w:color w:val="auto"/>
          <w:kern w:val="2"/>
          <w:sz w:val="22"/>
          <w:szCs w:val="22"/>
          <w:highlight w:val="none"/>
        </w:rPr>
        <w:t>上公示中标（成交）供应商名单，公示期限为1个工作日。同时向中标（成交）供应商发出中标（成交）通知书。</w:t>
      </w:r>
    </w:p>
    <w:p w14:paraId="75BF1510">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2.2中标（成交）通知书对采购人和中标（成交）供应商具有法律约束力。中标（成交）通知书发出后，采购人改变中标结果或者中标（成交）供应商放弃中标的，应当承担法律责任。</w:t>
      </w:r>
    </w:p>
    <w:p w14:paraId="412627FF">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3.成交无效</w:t>
      </w:r>
    </w:p>
    <w:p w14:paraId="21470B47">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1）发现中标（成交）供应商资格无效或中标（成交）供应商放弃成交或拒绝与采购人签订合同的,按相关法律法规规定执行，原则上重新开展政府采购活动。</w:t>
      </w:r>
    </w:p>
    <w:p w14:paraId="1978BBE0">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 xml:space="preserve">    2）有《中华人民共和国政府采购法实施条例》第七十一条、第七十二条、第七十三条、第七十四条规定的违法行为之一，由采购监管部门依法处理。</w:t>
      </w:r>
    </w:p>
    <w:p w14:paraId="331E9F69">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bookmarkStart w:id="81" w:name="_Toc3709_WPSOffice_Level3"/>
      <w:r>
        <w:rPr>
          <w:rFonts w:hint="eastAsia" w:ascii="宋体" w:hAnsi="Calibri" w:eastAsia="宋体"/>
          <w:b w:val="0"/>
          <w:color w:val="auto"/>
          <w:kern w:val="2"/>
          <w:sz w:val="22"/>
          <w:szCs w:val="22"/>
          <w:highlight w:val="none"/>
        </w:rPr>
        <w:t>4.签订合同</w:t>
      </w:r>
      <w:bookmarkEnd w:id="81"/>
    </w:p>
    <w:p w14:paraId="47AA0F3D">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4.1 中标（成交）供应商须主动联系采购人或采购机构领取中标（成交）通知书。中标（成交）供应商应当在中标（成交）通知书发出之日起30日内与采购人签订合同。中标（成交）供应商未经采购人许可，在规定时间内未到采购人处与采购人签订合同，则视为拒签合同。</w:t>
      </w:r>
    </w:p>
    <w:p w14:paraId="751C4118">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4.2 竞争性磋商文件、中标（成交）供应商的投标文件及投标修改文件、评标过程中有关澄清文件及经双方签字的询标纪要（承诺）和中标（成交）通知书均作为合同附件。</w:t>
      </w:r>
    </w:p>
    <w:p w14:paraId="4930AB09">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4.3 拒签合同的责任</w:t>
      </w:r>
    </w:p>
    <w:p w14:paraId="66B57EBB">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中标（成交）供应商在规定时间内（30日历天）借故否认已经承诺的条件、拒签合同者，以违约处理，并赔偿采购人由此造成的直接经济损失；采购人重新组织采购的，所需费用由原中标（成交）供应商承担。</w:t>
      </w:r>
    </w:p>
    <w:p w14:paraId="269A4644">
      <w:pPr>
        <w:pStyle w:val="18"/>
        <w:adjustRightInd w:val="0"/>
        <w:snapToGrid w:val="0"/>
        <w:spacing w:line="400" w:lineRule="exact"/>
        <w:ind w:firstLine="438" w:firstLineChars="197"/>
        <w:rPr>
          <w:rFonts w:cs="宋体"/>
          <w:b/>
          <w:bCs/>
          <w:color w:val="auto"/>
          <w:sz w:val="22"/>
        </w:rPr>
      </w:pPr>
      <w:r>
        <w:rPr>
          <w:rFonts w:hint="eastAsia" w:cs="宋体"/>
          <w:color w:val="auto"/>
          <w:sz w:val="22"/>
        </w:rPr>
        <w:t>5.履约保证金</w:t>
      </w:r>
      <w:bookmarkEnd w:id="78"/>
    </w:p>
    <w:p w14:paraId="67BA2FAF">
      <w:pPr>
        <w:pStyle w:val="18"/>
        <w:adjustRightInd w:val="0"/>
        <w:snapToGrid w:val="0"/>
        <w:spacing w:line="400" w:lineRule="exact"/>
        <w:ind w:firstLine="438" w:firstLineChars="197"/>
        <w:rPr>
          <w:rFonts w:hint="eastAsia" w:ascii="宋体" w:hAnsi="Times New Roman" w:eastAsia="宋体" w:cs="宋体"/>
          <w:color w:val="auto"/>
          <w:sz w:val="22"/>
        </w:rPr>
      </w:pPr>
      <w:r>
        <w:rPr>
          <w:rFonts w:hint="eastAsia" w:ascii="宋体" w:hAnsi="Times New Roman" w:eastAsia="宋体" w:cs="宋体"/>
          <w:color w:val="auto"/>
          <w:sz w:val="22"/>
        </w:rPr>
        <w:t>合同签订后5个工作日内成交供应商应提供合同总金额1%的履约保证金至采购单位指定账户，供应商以银行、保险公司出具保函形式提交履约保证金的，采购人不得拒收。</w:t>
      </w:r>
    </w:p>
    <w:p w14:paraId="640A0926">
      <w:pPr>
        <w:adjustRightInd w:val="0"/>
        <w:snapToGrid w:val="0"/>
        <w:spacing w:line="400" w:lineRule="exact"/>
        <w:ind w:firstLine="446" w:firstLineChars="200"/>
        <w:jc w:val="left"/>
        <w:rPr>
          <w:rFonts w:ascii="宋体" w:cs="宋体"/>
          <w:b/>
          <w:bCs/>
          <w:color w:val="auto"/>
          <w:sz w:val="22"/>
        </w:rPr>
      </w:pPr>
      <w:r>
        <w:rPr>
          <w:rFonts w:hint="eastAsia" w:ascii="宋体" w:cs="宋体"/>
          <w:b/>
          <w:bCs/>
          <w:color w:val="auto"/>
          <w:sz w:val="22"/>
        </w:rPr>
        <w:t>七、投诉质疑</w:t>
      </w:r>
    </w:p>
    <w:p w14:paraId="072ED85B">
      <w:pPr>
        <w:pStyle w:val="80"/>
        <w:snapToGrid w:val="0"/>
        <w:spacing w:before="0" w:line="400" w:lineRule="exact"/>
        <w:ind w:firstLine="448"/>
        <w:rPr>
          <w:rFonts w:ascii="宋体" w:cs="宋体"/>
          <w:color w:val="auto"/>
          <w:sz w:val="22"/>
          <w:szCs w:val="22"/>
        </w:rPr>
      </w:pPr>
      <w:r>
        <w:rPr>
          <w:rFonts w:hint="eastAsia" w:ascii="宋体" w:cs="宋体"/>
          <w:color w:val="auto"/>
          <w:sz w:val="22"/>
          <w:szCs w:val="22"/>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的规定，政府采购供应商可以依法提起质疑和投诉。</w:t>
      </w:r>
    </w:p>
    <w:p w14:paraId="2A9B506A">
      <w:pPr>
        <w:pStyle w:val="80"/>
        <w:spacing w:before="0" w:line="400" w:lineRule="exact"/>
        <w:ind w:firstLine="446" w:firstLineChars="200"/>
        <w:rPr>
          <w:rFonts w:ascii="宋体" w:cs="宋体"/>
          <w:b/>
          <w:color w:val="auto"/>
          <w:sz w:val="22"/>
          <w:szCs w:val="22"/>
        </w:rPr>
      </w:pPr>
      <w:r>
        <w:rPr>
          <w:rFonts w:hint="eastAsia" w:ascii="宋体" w:cs="宋体"/>
          <w:b/>
          <w:color w:val="auto"/>
          <w:sz w:val="22"/>
          <w:szCs w:val="22"/>
        </w:rPr>
        <w:t>1.供应商询问</w:t>
      </w:r>
    </w:p>
    <w:p w14:paraId="712F9858">
      <w:pPr>
        <w:pStyle w:val="18"/>
        <w:spacing w:line="400" w:lineRule="exact"/>
        <w:ind w:firstLine="501" w:firstLineChars="225"/>
        <w:rPr>
          <w:rFonts w:cs="宋体"/>
          <w:color w:val="auto"/>
          <w:sz w:val="22"/>
          <w:szCs w:val="22"/>
        </w:rPr>
      </w:pPr>
      <w:r>
        <w:rPr>
          <w:rFonts w:hint="eastAsia" w:cs="宋体"/>
          <w:color w:val="auto"/>
          <w:sz w:val="22"/>
          <w:szCs w:val="22"/>
          <w:lang w:val="zh-CN"/>
        </w:rPr>
        <w:t>供应商对政府采购活动事项有疑问的，可以向招标代理机构提出询问，招标代理机构将对供应商依法提出的询问作出答复，但答复的内容不得涉及商业秘密。</w:t>
      </w:r>
    </w:p>
    <w:p w14:paraId="6518AB37">
      <w:pPr>
        <w:pStyle w:val="80"/>
        <w:spacing w:before="0" w:line="400" w:lineRule="exact"/>
        <w:ind w:firstLine="446" w:firstLineChars="200"/>
        <w:rPr>
          <w:rFonts w:ascii="宋体" w:cs="宋体"/>
          <w:b/>
          <w:color w:val="auto"/>
          <w:sz w:val="22"/>
          <w:szCs w:val="22"/>
        </w:rPr>
      </w:pPr>
      <w:r>
        <w:rPr>
          <w:rFonts w:hint="eastAsia" w:ascii="宋体" w:cs="宋体"/>
          <w:b/>
          <w:color w:val="auto"/>
          <w:sz w:val="22"/>
          <w:szCs w:val="22"/>
        </w:rPr>
        <w:t>2.供应商质疑</w:t>
      </w:r>
    </w:p>
    <w:p w14:paraId="6EFF501A">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bookmarkStart w:id="82" w:name="_Toc22707_WPSOffice_Level1"/>
      <w:r>
        <w:rPr>
          <w:rFonts w:hint="eastAsia" w:ascii="宋体" w:hAnsi="Calibri" w:eastAsia="宋体"/>
          <w:b w:val="0"/>
          <w:color w:val="auto"/>
          <w:kern w:val="2"/>
          <w:sz w:val="22"/>
          <w:szCs w:val="22"/>
          <w:highlight w:val="none"/>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的规定，政府采购供应商可以依法提起质疑和投诉。</w:t>
      </w:r>
    </w:p>
    <w:p w14:paraId="002403F9">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1.供应商询问</w:t>
      </w:r>
    </w:p>
    <w:p w14:paraId="05B957D7">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lang w:val="zh-CN"/>
        </w:rPr>
        <w:t>供应商对国企采购活动事项有疑问的，可以向招标代理机构提出询问，招标代理机构将对供应商依法提出的询问作出答复，但答复的内容不得涉及商业秘密。</w:t>
      </w:r>
    </w:p>
    <w:p w14:paraId="23B019E1">
      <w:pPr>
        <w:numPr>
          <w:ilvl w:val="0"/>
          <w:numId w:val="17"/>
        </w:num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供应商质疑</w:t>
      </w:r>
    </w:p>
    <w:p w14:paraId="0228AF01">
      <w:pPr>
        <w:adjustRightInd w:val="0"/>
        <w:snapToGrid w:val="0"/>
        <w:spacing w:line="380" w:lineRule="atLeast"/>
        <w:ind w:firstLine="446" w:firstLineChars="200"/>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2.1供应商认为竞争性磋商文件、采购过程和中标、成交结果使自己的权益受到损害的，可以在知道或者应知其权益受到损害之日起七个工作日内，以书面形式向采购人、采购代理机构提出质疑，</w:t>
      </w:r>
      <w:r>
        <w:rPr>
          <w:rFonts w:hint="eastAsia" w:ascii="宋体" w:hAnsi="Calibri" w:eastAsia="宋体"/>
          <w:b w:val="0"/>
          <w:color w:val="auto"/>
          <w:kern w:val="2"/>
          <w:sz w:val="22"/>
          <w:szCs w:val="22"/>
          <w:highlight w:val="none"/>
          <w:lang w:val="zh-CN"/>
        </w:rPr>
        <w:t>否则，不予受理：</w:t>
      </w:r>
    </w:p>
    <w:p w14:paraId="5FCD8391">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（1）供应商如认为招标公告信息使自身的合法权益受到损害的，应于自招标公告发布之日起七个工作内以书面形式向招标代理机构提出质疑；</w:t>
      </w:r>
    </w:p>
    <w:p w14:paraId="2E752F9B">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w:t>
      </w:r>
      <w:r>
        <w:rPr>
          <w:rFonts w:hint="eastAsia" w:ascii="宋体" w:hAnsi="Calibri" w:eastAsia="宋体"/>
          <w:b w:val="0"/>
          <w:color w:val="auto"/>
          <w:kern w:val="2"/>
          <w:sz w:val="22"/>
          <w:szCs w:val="22"/>
          <w:highlight w:val="none"/>
          <w:lang w:val="zh-CN"/>
        </w:rPr>
        <w:t>对竞争性磋商文件提出质疑的，质疑期限为供应商获得竞争性磋商文件之日或者竞争性磋商文件公告期限届满之日起计算。</w:t>
      </w:r>
    </w:p>
    <w:p w14:paraId="4C5AA7C1">
      <w:pPr>
        <w:adjustRightInd w:val="0"/>
        <w:snapToGrid w:val="0"/>
        <w:spacing w:line="380" w:lineRule="atLeast"/>
        <w:ind w:firstLine="438" w:firstLineChars="197"/>
        <w:rPr>
          <w:rFonts w:hint="eastAsia" w:ascii="宋体" w:hAnsi="Calibri" w:eastAsia="宋体"/>
          <w:b w:val="0"/>
          <w:color w:val="auto"/>
          <w:kern w:val="2"/>
          <w:sz w:val="22"/>
          <w:szCs w:val="22"/>
          <w:highlight w:val="none"/>
          <w:lang w:val="zh-CN"/>
        </w:rPr>
      </w:pPr>
      <w:r>
        <w:rPr>
          <w:rFonts w:hint="eastAsia" w:ascii="宋体" w:hAnsi="Calibri" w:eastAsia="宋体"/>
          <w:b w:val="0"/>
          <w:color w:val="auto"/>
          <w:kern w:val="2"/>
          <w:sz w:val="22"/>
          <w:szCs w:val="22"/>
          <w:highlight w:val="none"/>
        </w:rPr>
        <w:t>（3）</w:t>
      </w:r>
      <w:r>
        <w:rPr>
          <w:rFonts w:hint="eastAsia" w:ascii="宋体" w:hAnsi="Calibri" w:eastAsia="宋体"/>
          <w:b w:val="0"/>
          <w:color w:val="auto"/>
          <w:kern w:val="2"/>
          <w:sz w:val="22"/>
          <w:szCs w:val="22"/>
          <w:highlight w:val="none"/>
          <w:lang w:val="zh-CN"/>
        </w:rPr>
        <w:t>对采购过程提出质疑的，质疑期限为各采购程序环节结束之日起计算。</w:t>
      </w:r>
    </w:p>
    <w:p w14:paraId="3C7A2B4C">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lang w:val="zh-CN"/>
        </w:rPr>
        <w:t>（4）对采购结果提出质疑的，质疑期限自采购结果公告（包括公示、预公告、结果变更公告等）期限届满之日起计算。</w:t>
      </w:r>
    </w:p>
    <w:p w14:paraId="22CF2216">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2.2供应商提交的质疑书需一式三份，由法定代表人签字（或盖章）并加盖单位公章。质疑书至少应包括下列主要内容：</w:t>
      </w:r>
    </w:p>
    <w:p w14:paraId="1F63FBBE">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（1）供应商的名称、地址、邮政编码、联系人、联系电话；</w:t>
      </w:r>
    </w:p>
    <w:p w14:paraId="7AD43FDD">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（2）质疑项目的名称、编号；</w:t>
      </w:r>
    </w:p>
    <w:p w14:paraId="0850DE90">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（3）具体、明确的质疑事项和与质疑事项相关的请求；</w:t>
      </w:r>
    </w:p>
    <w:p w14:paraId="3D1E6060">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（4）事实依据；</w:t>
      </w:r>
    </w:p>
    <w:p w14:paraId="43CBF083">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（5）必要的法律依据；</w:t>
      </w:r>
    </w:p>
    <w:p w14:paraId="548A72A6">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（6）提出质疑的日期。</w:t>
      </w:r>
    </w:p>
    <w:p w14:paraId="4F4C4BFB">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供应商为自然人的，应当由本人签字；供应商为法人或其他组织的，应当由法定代表人、主要负责人，或者其授权代表签字或者盖章，并加盖公章。</w:t>
      </w:r>
    </w:p>
    <w:p w14:paraId="3A3E6FD6">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2.3采购人、采购代理机构应当在收到供应商的书面质疑后七个工作日内作出答复，并以书面形式通知质疑供应商和其他有关供应商，但答复的内容不得涉及商业秘密。</w:t>
      </w:r>
    </w:p>
    <w:p w14:paraId="5CFD2BBA">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3.供应商投诉</w:t>
      </w:r>
    </w:p>
    <w:p w14:paraId="2423B771">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3.1供应商投诉应当提交投诉书和必要的证明材料。供应商投诉的事项不得超出已质疑事项的范围（基于质疑答复内容提出的投诉事项除外）。</w:t>
      </w:r>
    </w:p>
    <w:p w14:paraId="325B24C7">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3.2质疑供应商对采购人、采购代理机构的答复不满意或者采购人、采购代理机构未在规定的时间内作出答复的，可以在答复期满后十五个工作日内向同级财政部门提出投诉。</w:t>
      </w:r>
    </w:p>
    <w:p w14:paraId="4523F409">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质疑函范本：</w:t>
      </w:r>
      <w:r>
        <w:rPr>
          <w:rFonts w:hint="eastAsia" w:ascii="宋体" w:hAnsi="Calibri" w:eastAsia="宋体"/>
          <w:b w:val="0"/>
          <w:color w:val="auto"/>
          <w:kern w:val="2"/>
          <w:sz w:val="22"/>
          <w:szCs w:val="22"/>
          <w:highlight w:val="none"/>
        </w:rPr>
        <w:drawing>
          <wp:inline distT="0" distB="0" distL="114300" distR="114300">
            <wp:extent cx="921385" cy="826135"/>
            <wp:effectExtent l="0" t="0" r="0" b="0"/>
            <wp:docPr id="5" name="图片 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0"/>
                    <pic:cNvPicPr>
                      <a:picLocks noChangeAspect="1"/>
                    </pic:cNvPicPr>
                  </pic:nvPicPr>
                  <pic:blipFill>
                    <a:blip r:embed="rId12"/>
                    <a:stretch>
                      <a:fillRect/>
                    </a:stretch>
                  </pic:blipFill>
                  <pic:spPr>
                    <a:xfrm>
                      <a:off x="0" y="0"/>
                      <a:ext cx="921385" cy="826769"/>
                    </a:xfrm>
                    <a:prstGeom prst="rect">
                      <a:avLst/>
                    </a:prstGeom>
                    <a:noFill/>
                    <a:ln w="9525" cap="flat" cmpd="sng">
                      <a:noFill/>
                      <a:prstDash val="solid"/>
                      <a:round/>
                    </a:ln>
                  </pic:spPr>
                </pic:pic>
              </a:graphicData>
            </a:graphic>
          </wp:inline>
        </w:drawing>
      </w:r>
      <w:r>
        <w:rPr>
          <w:rFonts w:hint="eastAsia" w:ascii="宋体" w:hAnsi="Calibri" w:eastAsia="宋体"/>
          <w:b w:val="0"/>
          <w:color w:val="auto"/>
          <w:kern w:val="2"/>
          <w:sz w:val="22"/>
          <w:szCs w:val="22"/>
          <w:highlight w:val="none"/>
        </w:rPr>
        <w:t xml:space="preserve">            投诉书范本：</w:t>
      </w:r>
      <w:r>
        <w:rPr>
          <w:rFonts w:hint="eastAsia" w:ascii="宋体" w:hAnsi="Calibri" w:eastAsia="宋体"/>
          <w:b w:val="0"/>
          <w:color w:val="auto"/>
          <w:kern w:val="2"/>
          <w:sz w:val="22"/>
          <w:szCs w:val="22"/>
          <w:highlight w:val="none"/>
        </w:rPr>
        <w:object>
          <v:shape id="_x0000_i1025" o:spt="75" type="#_x0000_t75" style="height:65.2pt;width:72.6pt;" o:ole="t" filled="f" o:preferrelative="t" stroked="f" coordsize="21600,21600">
            <v:path/>
            <v:fill on="f" focussize="0,0"/>
            <v:stroke on="f" joinstyle="miter"/>
            <v:imagedata r:id="rId14" o:title="image2"/>
            <o:lock v:ext="edit" aspectratio="t"/>
            <w10:wrap type="none"/>
            <w10:anchorlock/>
          </v:shape>
          <o:OLEObject Type="Embed" ProgID="Package" ShapeID="_x0000_i1025" DrawAspect="Icon" ObjectID="_1468075725" r:id="rId13">
            <o:LockedField>false</o:LockedField>
          </o:OLEObject>
        </w:object>
      </w:r>
    </w:p>
    <w:p w14:paraId="51FB6BE5">
      <w:pPr>
        <w:adjustRightInd w:val="0"/>
        <w:snapToGrid w:val="0"/>
        <w:spacing w:line="380" w:lineRule="atLeast"/>
        <w:ind w:firstLine="438" w:firstLineChars="197"/>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4.线上质疑及投诉</w:t>
      </w:r>
    </w:p>
    <w:p w14:paraId="1B8E6FFB">
      <w:pPr>
        <w:numPr>
          <w:ilvl w:val="0"/>
          <w:numId w:val="0"/>
        </w:numPr>
        <w:adjustRightInd w:val="0"/>
        <w:snapToGrid w:val="0"/>
        <w:spacing w:line="380" w:lineRule="atLeast"/>
        <w:rPr>
          <w:rFonts w:hint="default" w:ascii="宋体" w:hAnsi="Calibri" w:eastAsia="宋体"/>
          <w:b w:val="0"/>
          <w:color w:val="auto"/>
          <w:kern w:val="2"/>
          <w:sz w:val="22"/>
          <w:szCs w:val="22"/>
          <w:highlight w:val="none"/>
          <w:lang w:val="en-US" w:eastAsia="zh-CN"/>
        </w:rPr>
      </w:pPr>
      <w:r>
        <w:rPr>
          <w:rFonts w:hint="eastAsia" w:ascii="宋体" w:hAnsi="Calibri" w:eastAsia="宋体"/>
          <w:b w:val="0"/>
          <w:color w:val="auto"/>
          <w:kern w:val="2"/>
          <w:sz w:val="22"/>
          <w:szCs w:val="22"/>
          <w:highlight w:val="none"/>
        </w:rPr>
        <w:t>根据《浙江省财政厅关于进一步促进政府采购公平竞争打造最优营商环境的通知》（浙财采监（2021）22号）文件关于“健全行政裁决机制”要求，鼓励供应商在线提起询问，路径为：</w:t>
      </w:r>
      <w:r>
        <w:rPr>
          <w:rFonts w:hint="eastAsia" w:ascii="宋体" w:hAnsi="Calibri" w:eastAsia="宋体"/>
          <w:b w:val="0"/>
          <w:color w:val="auto"/>
          <w:kern w:val="2"/>
          <w:sz w:val="22"/>
          <w:szCs w:val="22"/>
          <w:highlight w:val="none"/>
          <w:lang w:val="en-US" w:eastAsia="zh-CN"/>
        </w:rPr>
        <w:t>乐</w:t>
      </w:r>
      <w:r>
        <w:rPr>
          <w:rFonts w:hint="eastAsia" w:ascii="宋体" w:hAnsi="Calibri" w:eastAsia="宋体"/>
          <w:b w:val="0"/>
          <w:color w:val="auto"/>
          <w:kern w:val="2"/>
          <w:sz w:val="22"/>
          <w:szCs w:val="22"/>
          <w:highlight w:val="none"/>
        </w:rPr>
        <w:t>采云-项目采购-询问质疑投诉-询问列表:鼓励供应商在线提起质疑，路径为：</w:t>
      </w:r>
      <w:r>
        <w:rPr>
          <w:rFonts w:hint="eastAsia" w:ascii="宋体" w:hAnsi="Calibri" w:eastAsia="宋体"/>
          <w:b w:val="0"/>
          <w:color w:val="auto"/>
          <w:kern w:val="2"/>
          <w:sz w:val="22"/>
          <w:szCs w:val="22"/>
          <w:highlight w:val="none"/>
          <w:lang w:val="en-US" w:eastAsia="zh-CN"/>
        </w:rPr>
        <w:t>乐采云</w:t>
      </w:r>
      <w:r>
        <w:rPr>
          <w:rFonts w:hint="eastAsia" w:ascii="宋体" w:hAnsi="Calibri" w:eastAsia="宋体"/>
          <w:b w:val="0"/>
          <w:color w:val="auto"/>
          <w:kern w:val="2"/>
          <w:sz w:val="22"/>
          <w:szCs w:val="22"/>
          <w:highlight w:val="none"/>
        </w:rPr>
        <w:t>-项目采购-询问质疑投诉-质疑列表。质疑供应商对在线质疑答复不满意的，可在线提起投诉，路径为：浙江政府服务网-政府采购投诉处理-在线办理。</w:t>
      </w:r>
    </w:p>
    <w:p w14:paraId="7365B42B">
      <w:pPr>
        <w:adjustRightInd w:val="0"/>
        <w:snapToGrid w:val="0"/>
        <w:spacing w:line="380" w:lineRule="atLeast"/>
        <w:ind w:firstLine="438" w:firstLineChars="197"/>
        <w:rPr>
          <w:rFonts w:ascii="宋体" w:hAnsi="Calibri" w:eastAsia="宋体"/>
          <w:b w:val="0"/>
          <w:bCs w:val="0"/>
          <w:color w:val="auto"/>
          <w:kern w:val="2"/>
          <w:sz w:val="22"/>
          <w:szCs w:val="22"/>
          <w:highlight w:val="none"/>
        </w:rPr>
      </w:pPr>
      <w:r>
        <w:rPr>
          <w:rFonts w:hint="eastAsia" w:ascii="宋体" w:hAnsi="Calibri" w:eastAsia="宋体"/>
          <w:b w:val="0"/>
          <w:bCs w:val="0"/>
          <w:color w:val="auto"/>
          <w:kern w:val="2"/>
          <w:sz w:val="22"/>
          <w:szCs w:val="22"/>
          <w:highlight w:val="none"/>
          <w:lang w:val="en-US" w:eastAsia="zh-CN"/>
        </w:rPr>
        <w:t>5</w:t>
      </w:r>
      <w:r>
        <w:rPr>
          <w:rFonts w:hint="eastAsia" w:ascii="宋体" w:hAnsi="Calibri" w:eastAsia="宋体"/>
          <w:b w:val="0"/>
          <w:bCs w:val="0"/>
          <w:color w:val="auto"/>
          <w:kern w:val="2"/>
          <w:sz w:val="22"/>
          <w:szCs w:val="22"/>
          <w:highlight w:val="none"/>
        </w:rPr>
        <w:t>、招标代理费</w:t>
      </w:r>
    </w:p>
    <w:p w14:paraId="7E247291">
      <w:pPr>
        <w:adjustRightInd w:val="0"/>
        <w:snapToGrid w:val="0"/>
        <w:spacing w:line="380" w:lineRule="atLeast"/>
        <w:ind w:firstLine="438" w:firstLineChars="197"/>
        <w:rPr>
          <w:rFonts w:hint="eastAsia" w:ascii="宋体" w:hAnsi="Calibri" w:eastAsia="宋体" w:cs="Times New Roman"/>
          <w:b w:val="0"/>
          <w:color w:val="auto"/>
          <w:kern w:val="2"/>
          <w:sz w:val="22"/>
          <w:szCs w:val="22"/>
          <w:highlight w:val="none"/>
          <w:lang w:val="en-US" w:eastAsia="zh-CN"/>
        </w:rPr>
      </w:pPr>
      <w:r>
        <w:rPr>
          <w:rFonts w:hint="eastAsia" w:ascii="宋体" w:hAnsi="Calibri" w:eastAsia="宋体"/>
          <w:b w:val="0"/>
          <w:color w:val="auto"/>
          <w:kern w:val="2"/>
          <w:sz w:val="22"/>
          <w:szCs w:val="22"/>
          <w:highlight w:val="none"/>
          <w:lang w:val="en-US" w:eastAsia="zh-CN"/>
        </w:rPr>
        <w:t>招标代理费由中标供应商支付</w:t>
      </w:r>
      <w:r>
        <w:rPr>
          <w:rFonts w:hint="eastAsia" w:ascii="宋体" w:hAnsi="Calibri" w:eastAsia="宋体"/>
          <w:b w:val="0"/>
          <w:color w:val="auto"/>
          <w:kern w:val="2"/>
          <w:sz w:val="22"/>
          <w:szCs w:val="22"/>
          <w:highlight w:val="none"/>
        </w:rPr>
        <w:t>，根据《招标代理服务收费管理办法》(计价格〔2002〕1980号)、发改价格〔2011〕534号)收费标准（基准价按中标价格计取）收取服务费用。</w:t>
      </w:r>
      <w:r>
        <w:rPr>
          <w:rFonts w:hint="eastAsia" w:ascii="宋体" w:hAnsi="Calibri" w:eastAsia="宋体" w:cs="Times New Roman"/>
          <w:b w:val="0"/>
          <w:color w:val="auto"/>
          <w:kern w:val="2"/>
          <w:sz w:val="22"/>
          <w:szCs w:val="22"/>
          <w:highlight w:val="none"/>
          <w:lang w:eastAsia="zh-CN"/>
        </w:rPr>
        <w:t>每个标项不足</w:t>
      </w:r>
      <w:r>
        <w:rPr>
          <w:rFonts w:hint="eastAsia" w:ascii="宋体" w:hAnsi="Calibri" w:cs="Times New Roman"/>
          <w:b w:val="0"/>
          <w:color w:val="auto"/>
          <w:kern w:val="2"/>
          <w:sz w:val="22"/>
          <w:szCs w:val="22"/>
          <w:highlight w:val="none"/>
          <w:lang w:val="en-US" w:eastAsia="zh-CN"/>
        </w:rPr>
        <w:t>15000</w:t>
      </w:r>
      <w:r>
        <w:rPr>
          <w:rFonts w:hint="eastAsia" w:ascii="宋体" w:hAnsi="Calibri" w:eastAsia="宋体" w:cs="Times New Roman"/>
          <w:b w:val="0"/>
          <w:color w:val="auto"/>
          <w:kern w:val="2"/>
          <w:sz w:val="22"/>
          <w:szCs w:val="22"/>
          <w:highlight w:val="none"/>
          <w:lang w:val="en-US" w:eastAsia="zh-CN"/>
        </w:rPr>
        <w:t>元的，按</w:t>
      </w:r>
      <w:r>
        <w:rPr>
          <w:rFonts w:hint="eastAsia" w:ascii="宋体" w:hAnsi="Calibri" w:cs="Times New Roman"/>
          <w:b w:val="0"/>
          <w:color w:val="auto"/>
          <w:kern w:val="2"/>
          <w:sz w:val="22"/>
          <w:szCs w:val="22"/>
          <w:highlight w:val="none"/>
          <w:lang w:val="en-US" w:eastAsia="zh-CN"/>
        </w:rPr>
        <w:t>15000</w:t>
      </w:r>
      <w:r>
        <w:rPr>
          <w:rFonts w:hint="eastAsia" w:ascii="宋体" w:hAnsi="Calibri" w:eastAsia="宋体" w:cs="Times New Roman"/>
          <w:b w:val="0"/>
          <w:color w:val="auto"/>
          <w:kern w:val="2"/>
          <w:sz w:val="22"/>
          <w:szCs w:val="22"/>
          <w:highlight w:val="none"/>
          <w:lang w:val="en-US" w:eastAsia="zh-CN"/>
        </w:rPr>
        <w:t>元收取。</w:t>
      </w:r>
    </w:p>
    <w:p w14:paraId="364205B7">
      <w:pPr>
        <w:adjustRightInd w:val="0"/>
        <w:snapToGrid w:val="0"/>
        <w:spacing w:line="380" w:lineRule="atLeast"/>
        <w:ind w:firstLine="438" w:firstLineChars="197"/>
        <w:rPr>
          <w:rFonts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开户银行：</w:t>
      </w:r>
      <w:r>
        <w:rPr>
          <w:rFonts w:hint="eastAsia" w:ascii="宋体" w:hAnsi="Calibri" w:eastAsia="宋体"/>
          <w:b w:val="0"/>
          <w:color w:val="auto"/>
          <w:kern w:val="2"/>
          <w:sz w:val="22"/>
          <w:szCs w:val="22"/>
          <w:highlight w:val="none"/>
          <w:lang w:val="en-US" w:eastAsia="zh-CN"/>
        </w:rPr>
        <w:t>中国建设银行泰顺支行</w:t>
      </w:r>
      <w:r>
        <w:rPr>
          <w:rFonts w:hint="eastAsia" w:ascii="宋体" w:hAnsi="Calibri" w:eastAsia="宋体"/>
          <w:b w:val="0"/>
          <w:color w:val="auto"/>
          <w:kern w:val="2"/>
          <w:sz w:val="22"/>
          <w:szCs w:val="22"/>
          <w:highlight w:val="none"/>
        </w:rPr>
        <w:t>；</w:t>
      </w:r>
    </w:p>
    <w:p w14:paraId="32777528">
      <w:pPr>
        <w:adjustRightInd w:val="0"/>
        <w:snapToGrid w:val="0"/>
        <w:spacing w:line="380" w:lineRule="atLeast"/>
        <w:ind w:firstLine="438" w:firstLineChars="197"/>
        <w:rPr>
          <w:rFonts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开户名称：</w:t>
      </w:r>
      <w:r>
        <w:rPr>
          <w:rFonts w:hint="eastAsia" w:ascii="宋体" w:hAnsi="Calibri" w:eastAsia="宋体"/>
          <w:b w:val="0"/>
          <w:color w:val="auto"/>
          <w:kern w:val="2"/>
          <w:sz w:val="22"/>
          <w:szCs w:val="22"/>
          <w:highlight w:val="none"/>
          <w:lang w:eastAsia="zh-CN"/>
        </w:rPr>
        <w:t>浙江金穗工程项目管理有限公司</w:t>
      </w:r>
      <w:r>
        <w:rPr>
          <w:rFonts w:hint="eastAsia" w:ascii="宋体" w:hAnsi="Calibri" w:eastAsia="宋体"/>
          <w:b w:val="0"/>
          <w:color w:val="auto"/>
          <w:kern w:val="2"/>
          <w:sz w:val="22"/>
          <w:szCs w:val="22"/>
          <w:highlight w:val="none"/>
          <w:lang w:val="en-US" w:eastAsia="zh-CN"/>
        </w:rPr>
        <w:t>泰顺分公司</w:t>
      </w:r>
      <w:r>
        <w:rPr>
          <w:rFonts w:hint="eastAsia" w:ascii="宋体" w:hAnsi="Calibri" w:eastAsia="宋体"/>
          <w:b w:val="0"/>
          <w:color w:val="auto"/>
          <w:kern w:val="2"/>
          <w:sz w:val="22"/>
          <w:szCs w:val="22"/>
          <w:highlight w:val="none"/>
        </w:rPr>
        <w:t>；</w:t>
      </w:r>
    </w:p>
    <w:p w14:paraId="7D52DCD8">
      <w:pPr>
        <w:adjustRightInd w:val="0"/>
        <w:snapToGrid w:val="0"/>
        <w:spacing w:line="380" w:lineRule="atLeast"/>
        <w:ind w:firstLine="438" w:firstLineChars="197"/>
        <w:rPr>
          <w:rFonts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开户帐号：</w:t>
      </w:r>
      <w:r>
        <w:rPr>
          <w:rFonts w:hint="eastAsia" w:ascii="宋体" w:hAnsi="Calibri" w:eastAsia="宋体"/>
          <w:b w:val="0"/>
          <w:color w:val="auto"/>
          <w:kern w:val="2"/>
          <w:sz w:val="22"/>
          <w:szCs w:val="22"/>
          <w:highlight w:val="none"/>
          <w:lang w:val="en-US" w:eastAsia="zh-CN"/>
        </w:rPr>
        <w:t>33001627435053001325</w:t>
      </w:r>
      <w:r>
        <w:rPr>
          <w:rFonts w:hint="eastAsia" w:ascii="宋体" w:hAnsi="Calibri" w:eastAsia="宋体"/>
          <w:b w:val="0"/>
          <w:color w:val="auto"/>
          <w:kern w:val="2"/>
          <w:sz w:val="22"/>
          <w:szCs w:val="22"/>
          <w:highlight w:val="none"/>
        </w:rPr>
        <w:t>；</w:t>
      </w:r>
    </w:p>
    <w:p w14:paraId="663F7853">
      <w:pPr>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br w:type="page"/>
      </w:r>
    </w:p>
    <w:p w14:paraId="38AE979F">
      <w:pPr>
        <w:jc w:val="center"/>
        <w:rPr>
          <w:rFonts w:ascii="宋体" w:cs="宋体"/>
          <w:b/>
          <w:bCs/>
          <w:color w:val="auto"/>
          <w:sz w:val="32"/>
          <w:szCs w:val="32"/>
          <w:lang w:val="zh-CN"/>
        </w:rPr>
      </w:pPr>
      <w:r>
        <w:rPr>
          <w:rFonts w:hint="eastAsia" w:ascii="宋体" w:cs="宋体"/>
          <w:b/>
          <w:color w:val="auto"/>
          <w:sz w:val="32"/>
          <w:szCs w:val="32"/>
        </w:rPr>
        <w:t>第四部分、</w:t>
      </w:r>
      <w:r>
        <w:rPr>
          <w:rFonts w:hint="eastAsia" w:ascii="宋体" w:cs="宋体"/>
          <w:b/>
          <w:bCs/>
          <w:color w:val="auto"/>
          <w:sz w:val="32"/>
          <w:szCs w:val="32"/>
          <w:lang w:val="zh-CN"/>
        </w:rPr>
        <w:t>政府采购政策功能相关说明</w:t>
      </w:r>
      <w:bookmarkEnd w:id="82"/>
    </w:p>
    <w:p w14:paraId="63BF99F1">
      <w:pPr>
        <w:tabs>
          <w:tab w:val="left" w:pos="1069"/>
        </w:tabs>
        <w:jc w:val="left"/>
        <w:rPr>
          <w:rFonts w:ascii="宋体"/>
          <w:b/>
          <w:bCs/>
          <w:color w:val="auto"/>
          <w:sz w:val="22"/>
        </w:rPr>
      </w:pPr>
      <w:bookmarkStart w:id="83" w:name="_Toc10483_WPSOffice_Level2"/>
      <w:r>
        <w:rPr>
          <w:rFonts w:hint="eastAsia" w:ascii="宋体"/>
          <w:b/>
          <w:bCs/>
          <w:color w:val="auto"/>
          <w:sz w:val="22"/>
        </w:rPr>
        <w:t>一、中小企业政策说明</w:t>
      </w:r>
    </w:p>
    <w:p w14:paraId="3D40EF6A">
      <w:pPr>
        <w:tabs>
          <w:tab w:val="left" w:pos="1069"/>
        </w:tabs>
        <w:spacing w:line="440" w:lineRule="atLeast"/>
        <w:jc w:val="left"/>
        <w:rPr>
          <w:rFonts w:ascii="宋体"/>
          <w:color w:val="auto"/>
          <w:sz w:val="22"/>
        </w:rPr>
      </w:pPr>
      <w:r>
        <w:rPr>
          <w:rFonts w:hint="eastAsia" w:ascii="宋体"/>
          <w:color w:val="auto"/>
          <w:sz w:val="22"/>
        </w:rPr>
        <w:t>1、文件依据</w:t>
      </w:r>
    </w:p>
    <w:p w14:paraId="00B1A20F">
      <w:pPr>
        <w:tabs>
          <w:tab w:val="left" w:pos="1069"/>
        </w:tabs>
        <w:spacing w:line="440" w:lineRule="atLeast"/>
        <w:jc w:val="left"/>
        <w:rPr>
          <w:rFonts w:ascii="宋体"/>
          <w:color w:val="auto"/>
          <w:sz w:val="22"/>
        </w:rPr>
      </w:pPr>
      <w:r>
        <w:rPr>
          <w:rFonts w:hint="eastAsia" w:ascii="宋体"/>
          <w:color w:val="auto"/>
          <w:sz w:val="22"/>
        </w:rPr>
        <w:t>（1）《政府采购促进中小企业发展管理办法》（财库﹝2020﹞46 号）</w:t>
      </w:r>
    </w:p>
    <w:p w14:paraId="6769ABB3">
      <w:pPr>
        <w:tabs>
          <w:tab w:val="left" w:pos="1069"/>
        </w:tabs>
        <w:spacing w:line="440" w:lineRule="atLeast"/>
        <w:jc w:val="left"/>
        <w:rPr>
          <w:rFonts w:ascii="宋体"/>
          <w:color w:val="auto"/>
          <w:sz w:val="22"/>
        </w:rPr>
      </w:pPr>
      <w:r>
        <w:rPr>
          <w:rFonts w:hint="eastAsia" w:ascii="宋体"/>
          <w:color w:val="auto"/>
          <w:sz w:val="22"/>
        </w:rPr>
        <w:t>（2）浙江省省财政厅《关于开展政府采购供应商网上注册登记和诚信管理工作的通知》（浙财采监〔2010〕8号)</w:t>
      </w:r>
    </w:p>
    <w:p w14:paraId="0B503858">
      <w:pPr>
        <w:tabs>
          <w:tab w:val="left" w:pos="1069"/>
        </w:tabs>
        <w:spacing w:line="440" w:lineRule="atLeast"/>
        <w:jc w:val="left"/>
        <w:rPr>
          <w:rFonts w:ascii="宋体"/>
          <w:color w:val="auto"/>
          <w:sz w:val="22"/>
        </w:rPr>
      </w:pPr>
      <w:r>
        <w:rPr>
          <w:rFonts w:hint="eastAsia" w:ascii="宋体"/>
          <w:color w:val="auto"/>
          <w:sz w:val="22"/>
        </w:rPr>
        <w:t>（3）《工业和信息化部、国家统计局、国家发展和改革委员会、财政部关于印发中小企业划型标准规定的通知》（工信部联企业[2011]300号）</w:t>
      </w:r>
    </w:p>
    <w:p w14:paraId="701CDE8A">
      <w:pPr>
        <w:tabs>
          <w:tab w:val="left" w:pos="1069"/>
        </w:tabs>
        <w:spacing w:line="440" w:lineRule="atLeast"/>
        <w:jc w:val="left"/>
        <w:rPr>
          <w:rFonts w:ascii="宋体"/>
          <w:color w:val="auto"/>
          <w:sz w:val="22"/>
        </w:rPr>
      </w:pPr>
      <w:r>
        <w:rPr>
          <w:rFonts w:hint="eastAsia" w:ascii="宋体"/>
          <w:color w:val="auto"/>
          <w:sz w:val="22"/>
        </w:rPr>
        <w:t>（4）财政部、司法部《关于政府采购支持监狱企业发展有关问题的通知》（财库〔2014〕68号）</w:t>
      </w:r>
    </w:p>
    <w:p w14:paraId="5EC90542">
      <w:pPr>
        <w:tabs>
          <w:tab w:val="left" w:pos="1069"/>
        </w:tabs>
        <w:spacing w:line="440" w:lineRule="atLeast"/>
        <w:jc w:val="left"/>
        <w:rPr>
          <w:rFonts w:ascii="宋体"/>
          <w:color w:val="auto"/>
          <w:sz w:val="22"/>
        </w:rPr>
      </w:pPr>
      <w:r>
        <w:rPr>
          <w:rFonts w:hint="eastAsia" w:ascii="宋体"/>
          <w:color w:val="auto"/>
          <w:sz w:val="22"/>
        </w:rPr>
        <w:t>（5）《财政部民政部中国残疾人联合会关于促进残疾人就业政府采购政策的通知》（财库〔2017〕 141号）</w:t>
      </w:r>
    </w:p>
    <w:p w14:paraId="19B5284A">
      <w:pPr>
        <w:tabs>
          <w:tab w:val="left" w:pos="1069"/>
          <w:tab w:val="left" w:pos="2352"/>
        </w:tabs>
        <w:spacing w:line="440" w:lineRule="atLeast"/>
        <w:jc w:val="left"/>
        <w:rPr>
          <w:rFonts w:ascii="宋体"/>
          <w:color w:val="auto"/>
          <w:sz w:val="22"/>
        </w:rPr>
      </w:pPr>
      <w:r>
        <w:rPr>
          <w:rFonts w:hint="eastAsia" w:ascii="宋体"/>
          <w:color w:val="auto"/>
          <w:sz w:val="22"/>
        </w:rPr>
        <w:t>（6）</w:t>
      </w:r>
      <w:r>
        <w:rPr>
          <w:rFonts w:hint="eastAsia"/>
          <w:color w:val="auto"/>
          <w:sz w:val="22"/>
        </w:rPr>
        <w:t>《关于进一步加大政府采购支持中小企业力度的通知》（财库〔2022〕19号）；</w:t>
      </w:r>
    </w:p>
    <w:p w14:paraId="71A5BCD2">
      <w:pPr>
        <w:tabs>
          <w:tab w:val="left" w:pos="1069"/>
          <w:tab w:val="left" w:pos="2352"/>
        </w:tabs>
        <w:spacing w:line="440" w:lineRule="atLeast"/>
        <w:jc w:val="left"/>
        <w:rPr>
          <w:rFonts w:cs="宋体"/>
          <w:color w:val="auto"/>
          <w:sz w:val="22"/>
        </w:rPr>
      </w:pPr>
      <w:r>
        <w:rPr>
          <w:rFonts w:hint="eastAsia" w:cs="宋体"/>
          <w:color w:val="auto"/>
          <w:sz w:val="22"/>
        </w:rPr>
        <w:t>（7）《浙江省财政厅关于进一步发挥政府采购政策 功能全力推动经济稳进提质的通知》（浙财采监〔2022〕3号）</w:t>
      </w:r>
    </w:p>
    <w:p w14:paraId="0B97794E">
      <w:pPr>
        <w:tabs>
          <w:tab w:val="left" w:pos="1069"/>
          <w:tab w:val="left" w:pos="2352"/>
        </w:tabs>
        <w:spacing w:line="440" w:lineRule="atLeast"/>
        <w:jc w:val="left"/>
        <w:rPr>
          <w:rFonts w:ascii="宋体"/>
          <w:color w:val="auto"/>
          <w:sz w:val="22"/>
        </w:rPr>
      </w:pPr>
      <w:r>
        <w:rPr>
          <w:rFonts w:hint="eastAsia" w:cs="宋体"/>
          <w:color w:val="auto"/>
          <w:sz w:val="22"/>
        </w:rPr>
        <w:t>（8）《关于进一步加大政府采购 支持中小企业力度 助力扎实稳住经济 的通知》（浙财采监〔2022〕8号）</w:t>
      </w:r>
    </w:p>
    <w:p w14:paraId="2F1B248A">
      <w:pPr>
        <w:tabs>
          <w:tab w:val="left" w:pos="1069"/>
          <w:tab w:val="left" w:pos="2352"/>
        </w:tabs>
        <w:spacing w:line="440" w:lineRule="atLeast"/>
        <w:jc w:val="left"/>
        <w:rPr>
          <w:rFonts w:ascii="宋体"/>
          <w:color w:val="auto"/>
          <w:sz w:val="22"/>
        </w:rPr>
      </w:pPr>
      <w:r>
        <w:rPr>
          <w:rFonts w:hint="eastAsia" w:ascii="宋体"/>
          <w:color w:val="auto"/>
          <w:sz w:val="22"/>
        </w:rPr>
        <w:t>2、</w:t>
      </w:r>
      <w:r>
        <w:rPr>
          <w:rFonts w:hint="eastAsia"/>
          <w:b/>
          <w:bCs/>
          <w:color w:val="auto"/>
          <w:sz w:val="22"/>
          <w:u w:val="single"/>
        </w:rPr>
        <w:t>符合</w:t>
      </w:r>
      <w:r>
        <w:rPr>
          <w:rFonts w:hint="eastAsia" w:cs="宋体"/>
          <w:b/>
          <w:bCs/>
          <w:color w:val="auto"/>
          <w:sz w:val="22"/>
          <w:u w:val="single"/>
        </w:rPr>
        <w:t>要求提供以下证明材</w:t>
      </w:r>
      <w:r>
        <w:rPr>
          <w:rFonts w:hint="eastAsia" w:ascii="宋体"/>
          <w:b/>
          <w:bCs/>
          <w:color w:val="auto"/>
          <w:sz w:val="22"/>
          <w:u w:val="single"/>
        </w:rPr>
        <w:t>料（附在</w:t>
      </w:r>
      <w:r>
        <w:rPr>
          <w:rFonts w:hint="eastAsia" w:ascii="宋体" w:cs="宋体"/>
          <w:b/>
          <w:bCs/>
          <w:color w:val="auto"/>
          <w:sz w:val="22"/>
          <w:u w:val="single"/>
        </w:rPr>
        <w:t>《商务技术文件》</w:t>
      </w:r>
      <w:r>
        <w:rPr>
          <w:rFonts w:hint="eastAsia" w:ascii="宋体"/>
          <w:b/>
          <w:bCs/>
          <w:color w:val="auto"/>
          <w:sz w:val="22"/>
          <w:u w:val="single"/>
        </w:rPr>
        <w:t>中）</w:t>
      </w:r>
      <w:r>
        <w:rPr>
          <w:rFonts w:hint="eastAsia" w:ascii="宋体"/>
          <w:color w:val="auto"/>
          <w:sz w:val="22"/>
        </w:rPr>
        <w:t>：</w:t>
      </w:r>
    </w:p>
    <w:p w14:paraId="5A6814EC">
      <w:pPr>
        <w:tabs>
          <w:tab w:val="left" w:pos="2352"/>
        </w:tabs>
        <w:spacing w:line="440" w:lineRule="atLeast"/>
        <w:jc w:val="left"/>
        <w:rPr>
          <w:rFonts w:ascii="宋体"/>
          <w:color w:val="auto"/>
          <w:sz w:val="22"/>
        </w:rPr>
      </w:pPr>
      <w:r>
        <w:rPr>
          <w:rFonts w:hint="eastAsia" w:ascii="宋体"/>
          <w:color w:val="auto"/>
          <w:sz w:val="22"/>
        </w:rPr>
        <w:t>（1）中小企业：中小企业声明函（原件，加盖供应商公章，格式见附件1）</w:t>
      </w:r>
    </w:p>
    <w:p w14:paraId="5E5D6492">
      <w:pPr>
        <w:tabs>
          <w:tab w:val="left" w:pos="2352"/>
        </w:tabs>
        <w:spacing w:line="440" w:lineRule="atLeast"/>
        <w:jc w:val="left"/>
        <w:rPr>
          <w:rFonts w:ascii="宋体"/>
          <w:color w:val="auto"/>
          <w:sz w:val="22"/>
        </w:rPr>
      </w:pPr>
      <w:r>
        <w:rPr>
          <w:rFonts w:hint="eastAsia" w:ascii="宋体"/>
          <w:color w:val="auto"/>
          <w:sz w:val="22"/>
        </w:rPr>
        <w:t>（2）残疾人福利性单位：残疾人福利性单位声明函（原件，加盖供应商公章，格式见附件1）</w:t>
      </w:r>
    </w:p>
    <w:p w14:paraId="69D75A70">
      <w:pPr>
        <w:tabs>
          <w:tab w:val="left" w:pos="2352"/>
        </w:tabs>
        <w:spacing w:line="440" w:lineRule="atLeast"/>
        <w:jc w:val="left"/>
        <w:rPr>
          <w:rFonts w:ascii="宋体"/>
          <w:color w:val="auto"/>
          <w:sz w:val="22"/>
        </w:rPr>
      </w:pPr>
      <w:r>
        <w:rPr>
          <w:rFonts w:hint="eastAsia" w:ascii="宋体"/>
          <w:color w:val="auto"/>
          <w:sz w:val="22"/>
        </w:rPr>
        <w:t>（3）监狱企业：提供由省级以上监狱管理局、戒毒管理局（含新疆生产建设兵团）出具的属于监狱企业的证明文件（原件）</w:t>
      </w:r>
    </w:p>
    <w:p w14:paraId="289F7800">
      <w:pPr>
        <w:tabs>
          <w:tab w:val="left" w:pos="2352"/>
        </w:tabs>
        <w:spacing w:line="440" w:lineRule="atLeast"/>
        <w:jc w:val="left"/>
        <w:rPr>
          <w:rFonts w:ascii="宋体"/>
          <w:color w:val="auto"/>
          <w:sz w:val="22"/>
        </w:rPr>
      </w:pPr>
      <w:r>
        <w:rPr>
          <w:rFonts w:hint="eastAsia" w:ascii="宋体"/>
          <w:color w:val="auto"/>
          <w:sz w:val="22"/>
        </w:rPr>
        <w:t>3、扶持政策说明：</w:t>
      </w:r>
    </w:p>
    <w:p w14:paraId="56FA1440">
      <w:pPr>
        <w:tabs>
          <w:tab w:val="left" w:pos="2352"/>
        </w:tabs>
        <w:spacing w:line="440" w:lineRule="atLeast"/>
        <w:jc w:val="left"/>
        <w:rPr>
          <w:rFonts w:ascii="宋体"/>
          <w:color w:val="auto"/>
          <w:sz w:val="22"/>
        </w:rPr>
      </w:pPr>
      <w:r>
        <w:rPr>
          <w:rFonts w:hint="eastAsia" w:ascii="宋体"/>
          <w:b/>
          <w:bCs/>
          <w:color w:val="auto"/>
          <w:sz w:val="22"/>
          <w:u w:val="single"/>
        </w:rPr>
        <w:t>残疾人福利性单位、监狱企业参加投标视同小微企业。</w:t>
      </w:r>
    </w:p>
    <w:p w14:paraId="2A47F1E9">
      <w:pPr>
        <w:tabs>
          <w:tab w:val="left" w:pos="2352"/>
        </w:tabs>
        <w:spacing w:line="440" w:lineRule="atLeast"/>
        <w:jc w:val="left"/>
        <w:rPr>
          <w:rFonts w:ascii="宋体"/>
          <w:color w:val="auto"/>
          <w:sz w:val="22"/>
        </w:rPr>
      </w:pPr>
      <w:r>
        <w:rPr>
          <w:rFonts w:hint="eastAsia" w:ascii="宋体"/>
          <w:color w:val="auto"/>
          <w:sz w:val="22"/>
        </w:rPr>
        <w:t>4、根据《浙江省财政厅关于进一步加大政府采购 支持中小企业力度 助力扎实稳住经济 的通知》（浙采监【2022]8号）文件规定“优先推荐专精特新中小企业、创新产品参加政府采购活动。对省级以上主管部门认定的首台套产品，自纳入《省推广应用指导目录》起三年内参加政府采购活动，视同已具备相应销售业绩，业绩分为满分。”。</w:t>
      </w:r>
    </w:p>
    <w:p w14:paraId="3161A96D">
      <w:pPr>
        <w:spacing w:line="440" w:lineRule="atLeast"/>
        <w:jc w:val="left"/>
        <w:rPr>
          <w:rFonts w:ascii="宋体"/>
          <w:color w:val="auto"/>
          <w:sz w:val="22"/>
        </w:rPr>
      </w:pPr>
      <w:r>
        <w:rPr>
          <w:rFonts w:hint="eastAsia" w:ascii="宋体"/>
          <w:color w:val="auto"/>
          <w:sz w:val="22"/>
        </w:rPr>
        <w:t>5、</w:t>
      </w:r>
      <w:r>
        <w:rPr>
          <w:rFonts w:hint="eastAsia" w:ascii="宋体"/>
          <w:b/>
          <w:bCs/>
          <w:color w:val="auto"/>
          <w:sz w:val="22"/>
          <w:u w:val="single"/>
        </w:rPr>
        <w:t>本项目对小型和微型企业产品的价格给予</w:t>
      </w:r>
      <w:r>
        <w:rPr>
          <w:rFonts w:hint="eastAsia"/>
          <w:b/>
          <w:bCs/>
          <w:color w:val="auto"/>
          <w:sz w:val="22"/>
          <w:u w:val="single"/>
        </w:rPr>
        <w:t>扣除10%，按扣除后的价格参与评审。</w:t>
      </w:r>
    </w:p>
    <w:p w14:paraId="1D750038">
      <w:pPr>
        <w:spacing w:line="440" w:lineRule="atLeast"/>
        <w:jc w:val="left"/>
        <w:rPr>
          <w:rFonts w:ascii="宋体"/>
          <w:color w:val="auto"/>
          <w:sz w:val="22"/>
        </w:rPr>
      </w:pPr>
      <w:r>
        <w:rPr>
          <w:rFonts w:hint="eastAsia" w:ascii="宋体"/>
          <w:color w:val="auto"/>
          <w:sz w:val="22"/>
        </w:rPr>
        <w:t>6、本项目采购文件明确采购的标的所属行业为</w:t>
      </w:r>
      <w:r>
        <w:rPr>
          <w:rFonts w:hint="eastAsia" w:ascii="宋体"/>
          <w:color w:val="auto"/>
          <w:sz w:val="22"/>
          <w:u w:val="single"/>
        </w:rPr>
        <w:t>工业（包括采矿业，制造业，电力、热力、燃气及水生产和供应业）</w:t>
      </w:r>
      <w:r>
        <w:rPr>
          <w:rFonts w:hint="eastAsia" w:ascii="宋体"/>
          <w:color w:val="auto"/>
          <w:sz w:val="22"/>
        </w:rPr>
        <w:t>。</w:t>
      </w:r>
    </w:p>
    <w:p w14:paraId="5F7D01A5">
      <w:pPr>
        <w:jc w:val="left"/>
        <w:rPr>
          <w:rFonts w:hint="eastAsia" w:ascii="宋体" w:cs="宋体"/>
          <w:b/>
          <w:bCs/>
          <w:color w:val="auto"/>
          <w:sz w:val="28"/>
          <w:szCs w:val="28"/>
        </w:rPr>
      </w:pPr>
    </w:p>
    <w:p w14:paraId="7D846EE3">
      <w:pPr>
        <w:jc w:val="left"/>
        <w:rPr>
          <w:rFonts w:ascii="宋体" w:cs="宋体"/>
          <w:b/>
          <w:bCs/>
          <w:color w:val="auto"/>
          <w:sz w:val="28"/>
          <w:szCs w:val="28"/>
        </w:rPr>
      </w:pPr>
      <w:r>
        <w:rPr>
          <w:rFonts w:hint="eastAsia" w:ascii="宋体" w:cs="宋体"/>
          <w:b/>
          <w:bCs/>
          <w:color w:val="auto"/>
          <w:sz w:val="28"/>
          <w:szCs w:val="28"/>
        </w:rPr>
        <w:t>附件1</w:t>
      </w:r>
    </w:p>
    <w:p w14:paraId="59F972E0">
      <w:pPr>
        <w:jc w:val="center"/>
        <w:rPr>
          <w:rFonts w:ascii="宋体" w:cs="宋体"/>
          <w:b/>
          <w:bCs/>
          <w:color w:val="auto"/>
          <w:sz w:val="28"/>
          <w:szCs w:val="28"/>
        </w:rPr>
      </w:pPr>
      <w:r>
        <w:rPr>
          <w:rFonts w:hint="eastAsia" w:ascii="宋体" w:cs="宋体"/>
          <w:b/>
          <w:bCs/>
          <w:color w:val="auto"/>
          <w:sz w:val="28"/>
          <w:szCs w:val="28"/>
        </w:rPr>
        <w:t>中小企业声明函（货物）</w:t>
      </w:r>
    </w:p>
    <w:p w14:paraId="1FAF88D6">
      <w:pPr>
        <w:spacing w:line="400" w:lineRule="exact"/>
        <w:ind w:firstLine="446" w:firstLineChars="200"/>
        <w:rPr>
          <w:rFonts w:ascii="宋体" w:cs="宋体"/>
          <w:color w:val="auto"/>
          <w:sz w:val="22"/>
        </w:rPr>
      </w:pPr>
      <w:r>
        <w:rPr>
          <w:rFonts w:hint="eastAsia" w:ascii="宋体" w:cs="宋体"/>
          <w:color w:val="auto"/>
          <w:sz w:val="22"/>
        </w:rPr>
        <w:t>本公司（联合体）郑重声明，根据《政府采购促进中小企业发展管理办法》（财库﹝2020﹞46 号）的规定，本公司 （联合体）参加</w:t>
      </w:r>
      <w:r>
        <w:rPr>
          <w:rFonts w:hint="eastAsia" w:ascii="宋体" w:cs="宋体"/>
          <w:color w:val="auto"/>
          <w:sz w:val="22"/>
          <w:u w:val="single"/>
        </w:rPr>
        <w:t>（单位名称）</w:t>
      </w:r>
      <w:r>
        <w:rPr>
          <w:rFonts w:hint="eastAsia" w:ascii="宋体" w:cs="宋体"/>
          <w:color w:val="auto"/>
          <w:sz w:val="22"/>
        </w:rPr>
        <w:t>的</w:t>
      </w:r>
      <w:r>
        <w:rPr>
          <w:rFonts w:hint="eastAsia" w:ascii="宋体" w:cs="宋体"/>
          <w:color w:val="auto"/>
          <w:sz w:val="22"/>
          <w:u w:val="single"/>
        </w:rPr>
        <w:t>（项目名称）</w:t>
      </w:r>
      <w:r>
        <w:rPr>
          <w:rFonts w:hint="eastAsia" w:ascii="宋体" w:cs="宋体"/>
          <w:color w:val="auto"/>
          <w:sz w:val="22"/>
        </w:rPr>
        <w:t xml:space="preserve">采购活动，提供的货物全部由符合政策要求的中小企业制造。相关企业（含联合体中的中小企业、签订分包意向协议的中小企业）的具体情况如下： </w:t>
      </w:r>
    </w:p>
    <w:p w14:paraId="38E8BC9F">
      <w:pPr>
        <w:numPr>
          <w:ilvl w:val="0"/>
          <w:numId w:val="18"/>
        </w:numPr>
        <w:spacing w:line="400" w:lineRule="exact"/>
        <w:ind w:firstLine="446" w:firstLineChars="200"/>
        <w:rPr>
          <w:rFonts w:ascii="宋体" w:cs="宋体"/>
          <w:color w:val="auto"/>
          <w:sz w:val="22"/>
        </w:rPr>
      </w:pPr>
      <w:r>
        <w:rPr>
          <w:rFonts w:hint="eastAsia" w:ascii="宋体" w:cs="宋体"/>
          <w:color w:val="auto"/>
          <w:sz w:val="22"/>
          <w:u w:val="single"/>
        </w:rPr>
        <w:t>（标的名称）</w:t>
      </w:r>
      <w:r>
        <w:rPr>
          <w:rFonts w:hint="eastAsia" w:ascii="宋体" w:cs="宋体"/>
          <w:color w:val="auto"/>
          <w:sz w:val="22"/>
        </w:rPr>
        <w:t xml:space="preserve"> ，属于</w:t>
      </w:r>
      <w:r>
        <w:rPr>
          <w:rFonts w:hint="eastAsia" w:ascii="宋体" w:cs="宋体"/>
          <w:color w:val="auto"/>
          <w:sz w:val="22"/>
          <w:u w:val="single"/>
        </w:rPr>
        <w:t xml:space="preserve">（采购文件中明确的所属行业） </w:t>
      </w:r>
      <w:r>
        <w:rPr>
          <w:rFonts w:hint="eastAsia" w:ascii="宋体" w:cs="宋体"/>
          <w:color w:val="auto"/>
          <w:sz w:val="22"/>
        </w:rPr>
        <w:t>行业； 制造商为</w:t>
      </w:r>
      <w:r>
        <w:rPr>
          <w:rFonts w:hint="eastAsia" w:ascii="宋体" w:cs="宋体"/>
          <w:color w:val="auto"/>
          <w:sz w:val="22"/>
          <w:u w:val="single"/>
        </w:rPr>
        <w:t>（企业名称）</w:t>
      </w:r>
      <w:r>
        <w:rPr>
          <w:rFonts w:hint="eastAsia" w:ascii="宋体" w:cs="宋体"/>
          <w:color w:val="auto"/>
          <w:sz w:val="22"/>
        </w:rPr>
        <w:t>，从业人员</w:t>
      </w:r>
      <w:r>
        <w:rPr>
          <w:rFonts w:hint="eastAsia" w:ascii="宋体" w:cs="宋体"/>
          <w:color w:val="auto"/>
          <w:sz w:val="22"/>
          <w:u w:val="single"/>
        </w:rPr>
        <w:t xml:space="preserve"> </w:t>
      </w:r>
      <w:r>
        <w:rPr>
          <w:rFonts w:hint="eastAsia" w:ascii="宋体" w:cs="宋体"/>
          <w:color w:val="auto"/>
          <w:sz w:val="22"/>
        </w:rPr>
        <w:t>人，营业收入为</w:t>
      </w:r>
      <w:r>
        <w:rPr>
          <w:rFonts w:hint="eastAsia" w:ascii="宋体" w:cs="宋体"/>
          <w:color w:val="auto"/>
          <w:sz w:val="22"/>
          <w:u w:val="single"/>
        </w:rPr>
        <w:t xml:space="preserve"> </w:t>
      </w:r>
      <w:r>
        <w:rPr>
          <w:rFonts w:hint="eastAsia" w:ascii="宋体" w:cs="宋体"/>
          <w:color w:val="auto"/>
          <w:sz w:val="22"/>
        </w:rPr>
        <w:t>万元，资产总额为</w:t>
      </w:r>
      <w:r>
        <w:rPr>
          <w:rFonts w:hint="eastAsia" w:ascii="宋体" w:cs="宋体"/>
          <w:color w:val="auto"/>
          <w:sz w:val="22"/>
          <w:u w:val="single"/>
        </w:rPr>
        <w:t xml:space="preserve"> </w:t>
      </w:r>
      <w:r>
        <w:rPr>
          <w:rFonts w:hint="eastAsia" w:ascii="宋体" w:cs="宋体"/>
          <w:color w:val="auto"/>
          <w:sz w:val="22"/>
        </w:rPr>
        <w:t>万元 ，属于</w:t>
      </w:r>
      <w:r>
        <w:rPr>
          <w:rFonts w:hint="eastAsia" w:ascii="宋体" w:cs="宋体"/>
          <w:color w:val="auto"/>
          <w:sz w:val="22"/>
          <w:u w:val="single"/>
        </w:rPr>
        <w:t>（中型企业、 小型企业、微型企业）</w:t>
      </w:r>
      <w:r>
        <w:rPr>
          <w:rFonts w:hint="eastAsia" w:ascii="宋体" w:cs="宋体"/>
          <w:color w:val="auto"/>
          <w:sz w:val="22"/>
        </w:rPr>
        <w:t>；</w:t>
      </w:r>
    </w:p>
    <w:p w14:paraId="4FCFBD8E">
      <w:pPr>
        <w:spacing w:line="400" w:lineRule="exact"/>
        <w:ind w:firstLine="446" w:firstLineChars="200"/>
        <w:rPr>
          <w:rFonts w:ascii="宋体" w:cs="宋体"/>
          <w:color w:val="auto"/>
          <w:sz w:val="22"/>
        </w:rPr>
      </w:pPr>
      <w:r>
        <w:rPr>
          <w:rFonts w:hint="eastAsia" w:ascii="宋体" w:cs="宋体"/>
          <w:color w:val="auto"/>
          <w:sz w:val="22"/>
        </w:rPr>
        <w:t>2.</w:t>
      </w:r>
      <w:r>
        <w:rPr>
          <w:rFonts w:hint="eastAsia" w:ascii="宋体" w:cs="宋体"/>
          <w:color w:val="auto"/>
          <w:sz w:val="22"/>
          <w:u w:val="single"/>
        </w:rPr>
        <w:t xml:space="preserve"> （标的名称） </w:t>
      </w:r>
      <w:r>
        <w:rPr>
          <w:rFonts w:hint="eastAsia" w:ascii="宋体" w:cs="宋体"/>
          <w:color w:val="auto"/>
          <w:sz w:val="22"/>
        </w:rPr>
        <w:t>，属于</w:t>
      </w:r>
      <w:r>
        <w:rPr>
          <w:rFonts w:hint="eastAsia" w:ascii="宋体" w:cs="宋体"/>
          <w:color w:val="auto"/>
          <w:sz w:val="22"/>
          <w:u w:val="single"/>
        </w:rPr>
        <w:t xml:space="preserve">（采购文件中明确的所属行业） </w:t>
      </w:r>
      <w:r>
        <w:rPr>
          <w:rFonts w:hint="eastAsia" w:ascii="宋体" w:cs="宋体"/>
          <w:color w:val="auto"/>
          <w:sz w:val="22"/>
        </w:rPr>
        <w:t>行业； 承建（承接）企业为</w:t>
      </w:r>
      <w:r>
        <w:rPr>
          <w:rFonts w:hint="eastAsia" w:ascii="宋体" w:cs="宋体"/>
          <w:color w:val="auto"/>
          <w:sz w:val="22"/>
          <w:u w:val="single"/>
        </w:rPr>
        <w:t>（企业名称）</w:t>
      </w:r>
      <w:r>
        <w:rPr>
          <w:rFonts w:hint="eastAsia" w:ascii="宋体" w:cs="宋体"/>
          <w:color w:val="auto"/>
          <w:sz w:val="22"/>
        </w:rPr>
        <w:t>，从业人员</w:t>
      </w:r>
      <w:r>
        <w:rPr>
          <w:rFonts w:hint="eastAsia" w:ascii="宋体" w:cs="宋体"/>
          <w:color w:val="auto"/>
          <w:sz w:val="22"/>
          <w:u w:val="single"/>
        </w:rPr>
        <w:t xml:space="preserve"> </w:t>
      </w:r>
      <w:r>
        <w:rPr>
          <w:rFonts w:hint="eastAsia" w:ascii="宋体" w:cs="宋体"/>
          <w:color w:val="auto"/>
          <w:sz w:val="22"/>
        </w:rPr>
        <w:t>人，营业收入为万元，资产总额为</w:t>
      </w:r>
      <w:r>
        <w:rPr>
          <w:rFonts w:hint="eastAsia" w:ascii="宋体" w:cs="宋体"/>
          <w:color w:val="auto"/>
          <w:sz w:val="22"/>
          <w:u w:val="single"/>
        </w:rPr>
        <w:t xml:space="preserve"> </w:t>
      </w:r>
      <w:r>
        <w:rPr>
          <w:rFonts w:hint="eastAsia" w:ascii="宋体" w:cs="宋体"/>
          <w:color w:val="auto"/>
          <w:sz w:val="22"/>
        </w:rPr>
        <w:t>万元，属于</w:t>
      </w:r>
      <w:r>
        <w:rPr>
          <w:rFonts w:hint="eastAsia" w:ascii="宋体" w:cs="宋体"/>
          <w:color w:val="auto"/>
          <w:sz w:val="22"/>
          <w:u w:val="single"/>
        </w:rPr>
        <w:t>（中型企业、 小型企业、微型企业）</w:t>
      </w:r>
      <w:r>
        <w:rPr>
          <w:rFonts w:hint="eastAsia" w:ascii="宋体" w:cs="宋体"/>
          <w:color w:val="auto"/>
          <w:sz w:val="22"/>
        </w:rPr>
        <w:t xml:space="preserve">； </w:t>
      </w:r>
    </w:p>
    <w:p w14:paraId="11FBF693">
      <w:pPr>
        <w:spacing w:line="400" w:lineRule="exact"/>
        <w:ind w:firstLine="446" w:firstLineChars="200"/>
        <w:rPr>
          <w:rFonts w:ascii="宋体" w:cs="宋体"/>
          <w:color w:val="auto"/>
          <w:sz w:val="22"/>
        </w:rPr>
      </w:pPr>
      <w:r>
        <w:rPr>
          <w:rFonts w:hint="eastAsia" w:ascii="宋体" w:cs="宋体"/>
          <w:color w:val="auto"/>
          <w:sz w:val="22"/>
        </w:rPr>
        <w:t xml:space="preserve">…… 以上企业，不属于大企业的分支机构，不存在控股股东为大企业的情形，也不存在与大企业的负责人为同一人的情形。 本企业对上述声明内容的真实性负责。如有虚假，将依法承担相应责任。 </w:t>
      </w:r>
    </w:p>
    <w:p w14:paraId="78FB3367">
      <w:pPr>
        <w:spacing w:line="400" w:lineRule="exact"/>
        <w:ind w:firstLine="446" w:firstLineChars="200"/>
        <w:rPr>
          <w:rFonts w:ascii="宋体" w:cs="宋体"/>
          <w:color w:val="auto"/>
          <w:sz w:val="22"/>
        </w:rPr>
      </w:pPr>
    </w:p>
    <w:p w14:paraId="6078B90A">
      <w:pPr>
        <w:spacing w:line="400" w:lineRule="exact"/>
        <w:ind w:firstLine="446" w:firstLineChars="200"/>
        <w:rPr>
          <w:rFonts w:ascii="宋体" w:cs="宋体"/>
          <w:color w:val="auto"/>
          <w:sz w:val="22"/>
        </w:rPr>
      </w:pPr>
      <w:r>
        <w:rPr>
          <w:rFonts w:hint="eastAsia" w:ascii="宋体" w:cs="宋体"/>
          <w:color w:val="auto"/>
          <w:sz w:val="22"/>
        </w:rPr>
        <w:t xml:space="preserve">企业名称（盖章）： </w:t>
      </w:r>
    </w:p>
    <w:p w14:paraId="54C60302">
      <w:pPr>
        <w:spacing w:line="400" w:lineRule="exact"/>
        <w:ind w:firstLine="446" w:firstLineChars="200"/>
        <w:rPr>
          <w:color w:val="auto"/>
        </w:rPr>
      </w:pPr>
      <w:r>
        <w:rPr>
          <w:rFonts w:hint="eastAsia" w:ascii="宋体" w:cs="宋体"/>
          <w:color w:val="auto"/>
          <w:sz w:val="22"/>
        </w:rPr>
        <w:t>日 期：</w:t>
      </w:r>
    </w:p>
    <w:p w14:paraId="5C385E6E">
      <w:pPr>
        <w:pBdr>
          <w:bottom w:val="single" w:color="auto" w:sz="6" w:space="1"/>
        </w:pBdr>
        <w:snapToGrid w:val="0"/>
        <w:spacing w:line="360" w:lineRule="auto"/>
        <w:ind w:firstLine="446" w:firstLineChars="200"/>
        <w:rPr>
          <w:color w:val="auto"/>
          <w:sz w:val="22"/>
        </w:rPr>
      </w:pPr>
    </w:p>
    <w:p w14:paraId="40503DDF">
      <w:pPr>
        <w:spacing w:line="400" w:lineRule="exact"/>
        <w:ind w:left="443" w:leftChars="208"/>
        <w:rPr>
          <w:rFonts w:ascii="宋体" w:cs="宋体"/>
          <w:color w:val="auto"/>
          <w:sz w:val="22"/>
        </w:rPr>
      </w:pPr>
      <w:r>
        <w:rPr>
          <w:rFonts w:hint="eastAsia" w:ascii="宋体" w:cs="宋体"/>
          <w:color w:val="auto"/>
          <w:sz w:val="22"/>
        </w:rPr>
        <w:t>填写说明：</w:t>
      </w:r>
    </w:p>
    <w:p w14:paraId="4542F28F">
      <w:pPr>
        <w:spacing w:line="400" w:lineRule="exact"/>
        <w:ind w:left="443" w:leftChars="208"/>
        <w:rPr>
          <w:rFonts w:ascii="宋体" w:cs="宋体"/>
          <w:color w:val="auto"/>
          <w:sz w:val="22"/>
        </w:rPr>
      </w:pPr>
      <w:r>
        <w:rPr>
          <w:rFonts w:hint="eastAsia" w:ascii="宋体" w:cs="宋体"/>
          <w:color w:val="auto"/>
          <w:sz w:val="22"/>
        </w:rPr>
        <w:t>1.从业人员、营业收入、资产总额填报上一年度数据，无上一年度数据的新成立企业可不填</w:t>
      </w:r>
    </w:p>
    <w:p w14:paraId="071DB0C4">
      <w:pPr>
        <w:spacing w:line="400" w:lineRule="exact"/>
        <w:ind w:left="448" w:hanging="446" w:hangingChars="200"/>
        <w:rPr>
          <w:rFonts w:ascii="宋体" w:cs="宋体"/>
          <w:color w:val="auto"/>
          <w:sz w:val="22"/>
        </w:rPr>
      </w:pPr>
      <w:r>
        <w:rPr>
          <w:rFonts w:hint="eastAsia" w:ascii="宋体" w:cs="宋体"/>
          <w:color w:val="auto"/>
          <w:sz w:val="22"/>
        </w:rPr>
        <w:t>报。采购人或采购代理机构有可能在中标、成交结果公开中标、成交供应商的《中小企业声明函》。</w:t>
      </w:r>
    </w:p>
    <w:p w14:paraId="42634074">
      <w:pPr>
        <w:spacing w:line="400" w:lineRule="exact"/>
        <w:ind w:left="443" w:leftChars="208"/>
        <w:rPr>
          <w:rFonts w:ascii="宋体" w:cs="宋体"/>
          <w:color w:val="auto"/>
          <w:sz w:val="22"/>
        </w:rPr>
      </w:pPr>
      <w:r>
        <w:rPr>
          <w:rFonts w:hint="eastAsia" w:ascii="宋体" w:cs="宋体"/>
          <w:color w:val="auto"/>
          <w:sz w:val="22"/>
        </w:rPr>
        <w:t>2.▲投标人提供的中小企业声明函与实际情况不符的，视为投标人提供虚假材料投标的，投</w:t>
      </w:r>
    </w:p>
    <w:p w14:paraId="43DBEC0A">
      <w:pPr>
        <w:spacing w:line="400" w:lineRule="exact"/>
        <w:ind w:left="448" w:hanging="446" w:hangingChars="200"/>
        <w:rPr>
          <w:rFonts w:ascii="宋体" w:cs="宋体"/>
          <w:color w:val="auto"/>
          <w:sz w:val="22"/>
        </w:rPr>
      </w:pPr>
      <w:r>
        <w:rPr>
          <w:rFonts w:hint="eastAsia" w:ascii="宋体" w:cs="宋体"/>
          <w:color w:val="auto"/>
          <w:sz w:val="22"/>
        </w:rPr>
        <w:t>标无效。</w:t>
      </w:r>
    </w:p>
    <w:p w14:paraId="4D4AFA60">
      <w:pPr>
        <w:snapToGrid w:val="0"/>
        <w:spacing w:line="460" w:lineRule="atLeast"/>
        <w:ind w:firstLine="446" w:firstLineChars="200"/>
        <w:rPr>
          <w:rFonts w:ascii="宋体" w:cs="宋体"/>
          <w:b/>
          <w:bCs/>
          <w:color w:val="auto"/>
          <w:sz w:val="22"/>
        </w:rPr>
      </w:pPr>
    </w:p>
    <w:p w14:paraId="2F1B7852">
      <w:pPr>
        <w:snapToGrid w:val="0"/>
        <w:spacing w:line="460" w:lineRule="atLeast"/>
        <w:ind w:firstLine="446" w:firstLineChars="200"/>
        <w:rPr>
          <w:rFonts w:ascii="宋体" w:cs="宋体"/>
          <w:b/>
          <w:bCs/>
          <w:color w:val="auto"/>
          <w:sz w:val="22"/>
        </w:rPr>
      </w:pPr>
    </w:p>
    <w:p w14:paraId="453F0267">
      <w:pPr>
        <w:snapToGrid w:val="0"/>
        <w:spacing w:line="460" w:lineRule="atLeast"/>
        <w:ind w:firstLine="446" w:firstLineChars="200"/>
        <w:rPr>
          <w:rFonts w:ascii="宋体" w:cs="宋体"/>
          <w:b/>
          <w:bCs/>
          <w:color w:val="auto"/>
          <w:sz w:val="22"/>
        </w:rPr>
      </w:pPr>
    </w:p>
    <w:p w14:paraId="62DC0434">
      <w:pPr>
        <w:snapToGrid w:val="0"/>
        <w:spacing w:line="460" w:lineRule="atLeast"/>
        <w:ind w:firstLine="446" w:firstLineChars="200"/>
        <w:rPr>
          <w:rFonts w:ascii="宋体" w:cs="宋体"/>
          <w:b/>
          <w:bCs/>
          <w:color w:val="auto"/>
          <w:sz w:val="22"/>
        </w:rPr>
      </w:pPr>
    </w:p>
    <w:p w14:paraId="4D420B6E">
      <w:pPr>
        <w:snapToGrid w:val="0"/>
        <w:spacing w:line="460" w:lineRule="atLeast"/>
        <w:ind w:firstLine="446" w:firstLineChars="200"/>
        <w:rPr>
          <w:rFonts w:ascii="宋体" w:cs="宋体"/>
          <w:b/>
          <w:bCs/>
          <w:color w:val="auto"/>
          <w:sz w:val="22"/>
        </w:rPr>
      </w:pPr>
    </w:p>
    <w:p w14:paraId="1790049B">
      <w:pPr>
        <w:snapToGrid w:val="0"/>
        <w:spacing w:line="460" w:lineRule="atLeast"/>
        <w:ind w:firstLine="446" w:firstLineChars="200"/>
        <w:rPr>
          <w:rFonts w:ascii="宋体" w:cs="宋体"/>
          <w:b/>
          <w:bCs/>
          <w:color w:val="auto"/>
          <w:sz w:val="22"/>
        </w:rPr>
      </w:pPr>
    </w:p>
    <w:p w14:paraId="067A04FF">
      <w:pPr>
        <w:snapToGrid w:val="0"/>
        <w:spacing w:line="460" w:lineRule="atLeast"/>
        <w:ind w:firstLine="446" w:firstLineChars="200"/>
        <w:rPr>
          <w:rFonts w:ascii="宋体" w:cs="宋体"/>
          <w:b/>
          <w:bCs/>
          <w:color w:val="auto"/>
          <w:sz w:val="22"/>
        </w:rPr>
      </w:pPr>
    </w:p>
    <w:p w14:paraId="6C667042">
      <w:pPr>
        <w:snapToGrid w:val="0"/>
        <w:spacing w:line="460" w:lineRule="atLeast"/>
        <w:ind w:firstLine="446" w:firstLineChars="200"/>
        <w:rPr>
          <w:rFonts w:ascii="宋体" w:cs="宋体"/>
          <w:b/>
          <w:bCs/>
          <w:color w:val="auto"/>
          <w:sz w:val="22"/>
        </w:rPr>
      </w:pPr>
    </w:p>
    <w:p w14:paraId="793FD298">
      <w:pPr>
        <w:snapToGrid w:val="0"/>
        <w:spacing w:line="460" w:lineRule="atLeast"/>
        <w:ind w:firstLine="446" w:firstLineChars="200"/>
        <w:rPr>
          <w:rFonts w:ascii="宋体" w:cs="宋体"/>
          <w:b/>
          <w:bCs/>
          <w:color w:val="auto"/>
          <w:sz w:val="22"/>
        </w:rPr>
      </w:pPr>
    </w:p>
    <w:p w14:paraId="518DEA6C">
      <w:pPr>
        <w:snapToGrid w:val="0"/>
        <w:spacing w:line="460" w:lineRule="atLeast"/>
        <w:ind w:firstLine="446" w:firstLineChars="200"/>
        <w:rPr>
          <w:rFonts w:ascii="宋体" w:cs="宋体"/>
          <w:b/>
          <w:bCs/>
          <w:color w:val="auto"/>
          <w:sz w:val="22"/>
        </w:rPr>
      </w:pPr>
      <w:r>
        <w:rPr>
          <w:rFonts w:hint="eastAsia" w:ascii="宋体" w:cs="宋体"/>
          <w:b/>
          <w:bCs/>
          <w:color w:val="auto"/>
          <w:sz w:val="22"/>
        </w:rPr>
        <w:t>二、节能、环保产品优先（强制）采购政策说明</w:t>
      </w:r>
      <w:bookmarkEnd w:id="83"/>
    </w:p>
    <w:p w14:paraId="0B6AEBED">
      <w:pPr>
        <w:snapToGrid w:val="0"/>
        <w:spacing w:line="460" w:lineRule="atLeast"/>
        <w:ind w:firstLine="446" w:firstLineChars="200"/>
        <w:rPr>
          <w:rFonts w:ascii="宋体" w:cs="宋体"/>
          <w:color w:val="auto"/>
          <w:sz w:val="22"/>
        </w:rPr>
      </w:pPr>
      <w:r>
        <w:rPr>
          <w:rFonts w:hint="eastAsia" w:ascii="宋体" w:cs="宋体"/>
          <w:color w:val="auto"/>
          <w:sz w:val="22"/>
        </w:rPr>
        <w:t>1、政策依据</w:t>
      </w:r>
    </w:p>
    <w:p w14:paraId="0C076719">
      <w:pPr>
        <w:snapToGrid w:val="0"/>
        <w:spacing w:line="460" w:lineRule="atLeast"/>
        <w:ind w:firstLine="446" w:firstLineChars="200"/>
        <w:rPr>
          <w:rFonts w:ascii="宋体" w:cs="宋体"/>
          <w:color w:val="auto"/>
          <w:sz w:val="22"/>
        </w:rPr>
      </w:pPr>
      <w:r>
        <w:rPr>
          <w:rFonts w:hint="eastAsia" w:ascii="宋体" w:cs="宋体"/>
          <w:color w:val="auto"/>
          <w:sz w:val="22"/>
        </w:rPr>
        <w:t>（一）《国务院办公厅关于建立政府强制采购节能产品制度的通知》(国办发[2007]51号)</w:t>
      </w:r>
    </w:p>
    <w:p w14:paraId="13AC51DE">
      <w:pPr>
        <w:snapToGrid w:val="0"/>
        <w:spacing w:line="460" w:lineRule="atLeast"/>
        <w:ind w:firstLine="446" w:firstLineChars="200"/>
        <w:rPr>
          <w:rFonts w:ascii="宋体" w:cs="宋体"/>
          <w:color w:val="auto"/>
          <w:sz w:val="22"/>
        </w:rPr>
      </w:pPr>
      <w:r>
        <w:rPr>
          <w:rFonts w:hint="eastAsia" w:ascii="宋体" w:cs="宋体"/>
          <w:color w:val="auto"/>
          <w:sz w:val="22"/>
        </w:rPr>
        <w:t>（二）财政部、发展改革委发布的《节能产品政府采购实施意见》(财库[2004]185号)</w:t>
      </w:r>
    </w:p>
    <w:p w14:paraId="0A12B6CC">
      <w:pPr>
        <w:snapToGrid w:val="0"/>
        <w:spacing w:line="460" w:lineRule="atLeast"/>
        <w:ind w:firstLine="446" w:firstLineChars="200"/>
        <w:rPr>
          <w:rFonts w:ascii="宋体" w:cs="宋体"/>
          <w:color w:val="auto"/>
          <w:sz w:val="22"/>
        </w:rPr>
      </w:pPr>
      <w:r>
        <w:rPr>
          <w:rFonts w:hint="eastAsia" w:ascii="宋体" w:cs="宋体"/>
          <w:color w:val="auto"/>
          <w:sz w:val="22"/>
        </w:rPr>
        <w:t>（三）财政部、原环保总局印发的《环境标志产品政府采购实施的意见》（财库 [2006]90号）</w:t>
      </w:r>
    </w:p>
    <w:p w14:paraId="7064083F">
      <w:pPr>
        <w:snapToGrid w:val="0"/>
        <w:spacing w:line="460" w:lineRule="atLeast"/>
        <w:ind w:firstLine="446" w:firstLineChars="200"/>
        <w:rPr>
          <w:rFonts w:ascii="宋体" w:cs="宋体"/>
          <w:color w:val="auto"/>
          <w:sz w:val="22"/>
        </w:rPr>
      </w:pPr>
      <w:r>
        <w:rPr>
          <w:rFonts w:hint="eastAsia" w:ascii="宋体" w:cs="宋体"/>
          <w:color w:val="auto"/>
          <w:sz w:val="22"/>
        </w:rPr>
        <w:t>（四）《关于调整优化节能产品、环境标志产品政府采购执行机制的通知》（财库〔2019〕9号）</w:t>
      </w:r>
    </w:p>
    <w:p w14:paraId="7F137854">
      <w:pPr>
        <w:snapToGrid w:val="0"/>
        <w:spacing w:line="460" w:lineRule="atLeast"/>
        <w:ind w:firstLine="446" w:firstLineChars="200"/>
        <w:rPr>
          <w:rFonts w:ascii="宋体" w:cs="宋体"/>
          <w:color w:val="auto"/>
          <w:sz w:val="22"/>
        </w:rPr>
      </w:pPr>
      <w:r>
        <w:rPr>
          <w:rFonts w:hint="eastAsia" w:ascii="宋体" w:cs="宋体"/>
          <w:color w:val="auto"/>
          <w:sz w:val="22"/>
        </w:rPr>
        <w:t>（五）《关于印发节能产品政府采购品目清单的通知》（财库〔2019〕19号）</w:t>
      </w:r>
    </w:p>
    <w:p w14:paraId="18A3CA05">
      <w:pPr>
        <w:snapToGrid w:val="0"/>
        <w:spacing w:line="460" w:lineRule="atLeast"/>
        <w:ind w:firstLine="446" w:firstLineChars="200"/>
        <w:rPr>
          <w:rFonts w:ascii="宋体" w:cs="宋体"/>
          <w:color w:val="auto"/>
          <w:sz w:val="22"/>
        </w:rPr>
      </w:pPr>
      <w:r>
        <w:rPr>
          <w:rFonts w:hint="eastAsia" w:ascii="宋体" w:cs="宋体"/>
          <w:color w:val="auto"/>
          <w:sz w:val="22"/>
        </w:rPr>
        <w:t>（六）《关于印发环境标志产品政府采购品目清单的通知》（财库〔2019〕18号）</w:t>
      </w:r>
    </w:p>
    <w:p w14:paraId="0547B179">
      <w:pPr>
        <w:snapToGrid w:val="0"/>
        <w:spacing w:line="460" w:lineRule="atLeast"/>
        <w:ind w:firstLine="446" w:firstLineChars="200"/>
        <w:rPr>
          <w:rFonts w:ascii="宋体" w:cs="宋体"/>
          <w:color w:val="auto"/>
          <w:sz w:val="22"/>
        </w:rPr>
      </w:pPr>
      <w:r>
        <w:rPr>
          <w:rFonts w:hint="eastAsia" w:ascii="宋体" w:cs="宋体"/>
          <w:color w:val="auto"/>
          <w:sz w:val="22"/>
        </w:rPr>
        <w:t>（七）《市场监管总局关于发布参与实施政府采购节能产品、环境标志产品认证机构名录的公告》（2019年第16号）</w:t>
      </w:r>
    </w:p>
    <w:p w14:paraId="6D4B3581">
      <w:pPr>
        <w:snapToGrid w:val="0"/>
        <w:spacing w:line="360" w:lineRule="auto"/>
        <w:ind w:firstLine="446" w:firstLineChars="200"/>
        <w:rPr>
          <w:color w:val="auto"/>
          <w:sz w:val="22"/>
        </w:rPr>
      </w:pPr>
      <w:r>
        <w:rPr>
          <w:rFonts w:hint="eastAsia" w:ascii="宋体" w:cs="宋体"/>
          <w:color w:val="auto"/>
          <w:sz w:val="22"/>
        </w:rPr>
        <w:t>2、供应商投标货物属于节能、环保优先（强制）采购范围的，须提供相关证明材料。</w:t>
      </w:r>
    </w:p>
    <w:p w14:paraId="70D4970D">
      <w:pPr>
        <w:snapToGrid w:val="0"/>
        <w:spacing w:line="360" w:lineRule="auto"/>
        <w:ind w:firstLine="526" w:firstLineChars="200"/>
        <w:rPr>
          <w:rFonts w:ascii="宋体" w:cs="宋体"/>
          <w:b/>
          <w:bCs/>
          <w:color w:val="auto"/>
          <w:sz w:val="26"/>
          <w:szCs w:val="26"/>
        </w:rPr>
      </w:pPr>
      <w:r>
        <w:rPr>
          <w:rFonts w:hint="eastAsia" w:ascii="宋体" w:cs="宋体"/>
          <w:b/>
          <w:bCs/>
          <w:color w:val="auto"/>
          <w:sz w:val="26"/>
          <w:szCs w:val="26"/>
        </w:rPr>
        <w:t>三、信贷政策</w:t>
      </w:r>
    </w:p>
    <w:p w14:paraId="07175259">
      <w:pPr>
        <w:snapToGrid w:val="0"/>
        <w:spacing w:line="460" w:lineRule="atLeast"/>
        <w:ind w:firstLine="446" w:firstLineChars="200"/>
        <w:jc w:val="left"/>
        <w:rPr>
          <w:rFonts w:ascii="宋体" w:cs="宋体"/>
          <w:color w:val="auto"/>
          <w:sz w:val="22"/>
        </w:rPr>
      </w:pPr>
      <w:r>
        <w:rPr>
          <w:rFonts w:hint="eastAsia" w:ascii="宋体" w:cs="宋体"/>
          <w:color w:val="auto"/>
          <w:sz w:val="22"/>
        </w:rPr>
        <w:t>1、温州市财政局关于温州市政府采购支持中小企业信用融资的通知（温财采〔2020〕3号）</w:t>
      </w:r>
    </w:p>
    <w:tbl>
      <w:tblPr>
        <w:tblStyle w:val="36"/>
        <w:tblW w:w="950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4247"/>
        <w:gridCol w:w="1011"/>
        <w:gridCol w:w="1843"/>
      </w:tblGrid>
      <w:tr w14:paraId="45F3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00" w:type="dxa"/>
            <w:gridSpan w:val="4"/>
          </w:tcPr>
          <w:p w14:paraId="0BF8A3FD">
            <w:pPr>
              <w:jc w:val="center"/>
              <w:rPr>
                <w:rFonts w:ascii="宋体" w:cs="宋体"/>
                <w:color w:val="auto"/>
                <w:sz w:val="22"/>
              </w:rPr>
            </w:pPr>
            <w:r>
              <w:rPr>
                <w:rFonts w:hint="eastAsia" w:ascii="宋体" w:cs="宋体"/>
                <w:color w:val="auto"/>
                <w:sz w:val="22"/>
              </w:rPr>
              <w:t>温州市政府采购支持中小企业信用融资合作银行</w:t>
            </w:r>
          </w:p>
        </w:tc>
      </w:tr>
      <w:tr w14:paraId="3957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34A07FCE">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银行名称</w:t>
            </w:r>
          </w:p>
        </w:tc>
        <w:tc>
          <w:tcPr>
            <w:tcW w:w="4247" w:type="dxa"/>
            <w:tcBorders>
              <w:top w:val="single" w:color="auto" w:sz="4" w:space="0"/>
              <w:left w:val="single" w:color="auto" w:sz="4" w:space="0"/>
              <w:right w:val="single" w:color="auto" w:sz="4" w:space="0"/>
            </w:tcBorders>
          </w:tcPr>
          <w:p w14:paraId="328BC934">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产品特点（不超过120字）</w:t>
            </w:r>
          </w:p>
        </w:tc>
        <w:tc>
          <w:tcPr>
            <w:tcW w:w="1011" w:type="dxa"/>
            <w:tcBorders>
              <w:top w:val="single" w:color="auto" w:sz="4" w:space="0"/>
              <w:left w:val="single" w:color="auto" w:sz="4" w:space="0"/>
              <w:right w:val="single" w:color="auto" w:sz="4" w:space="0"/>
            </w:tcBorders>
          </w:tcPr>
          <w:p w14:paraId="5259E76D">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经办人</w:t>
            </w:r>
          </w:p>
        </w:tc>
        <w:tc>
          <w:tcPr>
            <w:tcW w:w="1843" w:type="dxa"/>
            <w:tcBorders>
              <w:top w:val="single" w:color="auto" w:sz="4" w:space="0"/>
              <w:left w:val="single" w:color="auto" w:sz="4" w:space="0"/>
              <w:right w:val="single" w:color="auto" w:sz="4" w:space="0"/>
            </w:tcBorders>
          </w:tcPr>
          <w:p w14:paraId="6FFFACFD">
            <w:pPr>
              <w:jc w:val="center"/>
              <w:rPr>
                <w:rFonts w:ascii="宋体" w:cs="宋体"/>
                <w:color w:val="auto"/>
                <w:sz w:val="22"/>
              </w:rPr>
            </w:pPr>
            <w:r>
              <w:rPr>
                <w:rFonts w:hint="eastAsia" w:ascii="宋体" w:cs="宋体"/>
                <w:color w:val="auto"/>
                <w:sz w:val="22"/>
              </w:rPr>
              <w:t>联系方式</w:t>
            </w:r>
          </w:p>
        </w:tc>
      </w:tr>
      <w:tr w14:paraId="5BFA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49F01662">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中国工商银行股份有限公司温州分行</w:t>
            </w:r>
          </w:p>
        </w:tc>
        <w:tc>
          <w:tcPr>
            <w:tcW w:w="4247" w:type="dxa"/>
            <w:tcBorders>
              <w:top w:val="single" w:color="auto" w:sz="4" w:space="0"/>
              <w:left w:val="single" w:color="auto" w:sz="4" w:space="0"/>
              <w:right w:val="single" w:color="auto" w:sz="4" w:space="0"/>
            </w:tcBorders>
          </w:tcPr>
          <w:p w14:paraId="690538D3">
            <w:pPr>
              <w:rPr>
                <w:rFonts w:ascii="宋体" w:cs="宋体"/>
                <w:color w:val="auto"/>
                <w:sz w:val="22"/>
              </w:rPr>
            </w:pPr>
            <w:r>
              <w:rPr>
                <w:rFonts w:hint="eastAsia" w:ascii="宋体" w:cs="宋体"/>
                <w:color w:val="auto"/>
                <w:sz w:val="22"/>
              </w:rPr>
              <w:t>一、融资方式：采取简易方式,根据流水及纳税情况核定额度。信用方式。（融资200万以下）根据政府采购合同及供应商资金需求确定，以信用为主，追加采购合同项下的预期销货款为我行质押。（融资200万以上）二、融资利率：在我行一般中小企业信用贷款利率基础上下浮10%。</w:t>
            </w:r>
          </w:p>
        </w:tc>
        <w:tc>
          <w:tcPr>
            <w:tcW w:w="1011" w:type="dxa"/>
            <w:tcBorders>
              <w:top w:val="single" w:color="auto" w:sz="4" w:space="0"/>
              <w:left w:val="single" w:color="auto" w:sz="4" w:space="0"/>
              <w:right w:val="single" w:color="auto" w:sz="4" w:space="0"/>
            </w:tcBorders>
          </w:tcPr>
          <w:p w14:paraId="05931029">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王经理</w:t>
            </w:r>
          </w:p>
        </w:tc>
        <w:tc>
          <w:tcPr>
            <w:tcW w:w="1843" w:type="dxa"/>
            <w:tcBorders>
              <w:top w:val="single" w:color="auto" w:sz="4" w:space="0"/>
              <w:left w:val="single" w:color="auto" w:sz="4" w:space="0"/>
              <w:right w:val="single" w:color="auto" w:sz="4" w:space="0"/>
            </w:tcBorders>
          </w:tcPr>
          <w:p w14:paraId="4CB413D4">
            <w:pPr>
              <w:jc w:val="left"/>
              <w:rPr>
                <w:rFonts w:ascii="宋体" w:cs="宋体"/>
                <w:color w:val="auto"/>
                <w:sz w:val="22"/>
              </w:rPr>
            </w:pPr>
            <w:r>
              <w:rPr>
                <w:rFonts w:hint="eastAsia" w:ascii="宋体" w:cs="宋体"/>
                <w:color w:val="auto"/>
                <w:sz w:val="22"/>
              </w:rPr>
              <w:t>0577-88186626</w:t>
            </w:r>
          </w:p>
          <w:p w14:paraId="51C5EF90">
            <w:pPr>
              <w:jc w:val="left"/>
              <w:rPr>
                <w:rFonts w:ascii="宋体" w:cs="宋体"/>
                <w:color w:val="auto"/>
                <w:sz w:val="22"/>
              </w:rPr>
            </w:pPr>
          </w:p>
        </w:tc>
      </w:tr>
      <w:tr w14:paraId="02B3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1158CC6A">
            <w:pPr>
              <w:rPr>
                <w:rFonts w:ascii="宋体" w:cs="宋体"/>
                <w:color w:val="auto"/>
                <w:sz w:val="22"/>
              </w:rPr>
            </w:pPr>
            <w:r>
              <w:rPr>
                <w:rFonts w:hint="eastAsia" w:ascii="宋体" w:cs="宋体"/>
                <w:color w:val="auto"/>
                <w:sz w:val="22"/>
              </w:rPr>
              <w:t>中国建设银行股份有限公司温州分行</w:t>
            </w:r>
          </w:p>
        </w:tc>
        <w:tc>
          <w:tcPr>
            <w:tcW w:w="4247" w:type="dxa"/>
            <w:tcBorders>
              <w:top w:val="single" w:color="auto" w:sz="4" w:space="0"/>
              <w:left w:val="single" w:color="auto" w:sz="4" w:space="0"/>
              <w:right w:val="single" w:color="auto" w:sz="4" w:space="0"/>
            </w:tcBorders>
          </w:tcPr>
          <w:p w14:paraId="6A1B1B62">
            <w:pPr>
              <w:rPr>
                <w:rFonts w:ascii="宋体" w:cs="宋体"/>
                <w:color w:val="auto"/>
                <w:sz w:val="22"/>
              </w:rPr>
            </w:pPr>
            <w:r>
              <w:rPr>
                <w:rFonts w:hint="eastAsia" w:ascii="宋体" w:cs="宋体"/>
                <w:color w:val="auto"/>
                <w:sz w:val="22"/>
              </w:rPr>
              <w:t>申请手续简便：以政府采购合同为基础，无需额外抵押和担保；融资价格优惠：最低可享受4.15%的优惠利率，随LPR浮动调整；到账时间快速：最快可实现当日申请，当日放款；办理流程省心：线上操作流程，免去银行排队奔波。</w:t>
            </w:r>
          </w:p>
        </w:tc>
        <w:tc>
          <w:tcPr>
            <w:tcW w:w="1011" w:type="dxa"/>
            <w:tcBorders>
              <w:top w:val="single" w:color="auto" w:sz="4" w:space="0"/>
              <w:left w:val="single" w:color="auto" w:sz="4" w:space="0"/>
              <w:right w:val="single" w:color="auto" w:sz="4" w:space="0"/>
            </w:tcBorders>
          </w:tcPr>
          <w:p w14:paraId="278CE4FF">
            <w:pPr>
              <w:rPr>
                <w:rFonts w:ascii="宋体" w:cs="宋体"/>
                <w:color w:val="auto"/>
                <w:sz w:val="22"/>
              </w:rPr>
            </w:pPr>
            <w:r>
              <w:rPr>
                <w:rFonts w:hint="eastAsia" w:ascii="宋体" w:cs="宋体"/>
                <w:color w:val="auto"/>
                <w:sz w:val="22"/>
              </w:rPr>
              <w:t>张经理</w:t>
            </w:r>
          </w:p>
        </w:tc>
        <w:tc>
          <w:tcPr>
            <w:tcW w:w="1843" w:type="dxa"/>
            <w:tcBorders>
              <w:top w:val="single" w:color="auto" w:sz="4" w:space="0"/>
              <w:left w:val="single" w:color="auto" w:sz="4" w:space="0"/>
              <w:right w:val="single" w:color="auto" w:sz="4" w:space="0"/>
            </w:tcBorders>
          </w:tcPr>
          <w:p w14:paraId="54F28329">
            <w:pPr>
              <w:jc w:val="left"/>
              <w:rPr>
                <w:rFonts w:ascii="宋体" w:cs="宋体"/>
                <w:color w:val="auto"/>
                <w:sz w:val="22"/>
              </w:rPr>
            </w:pPr>
            <w:r>
              <w:rPr>
                <w:rFonts w:hint="eastAsia" w:ascii="宋体" w:cs="宋体"/>
                <w:color w:val="auto"/>
                <w:sz w:val="22"/>
              </w:rPr>
              <w:t>0577-88093286</w:t>
            </w:r>
          </w:p>
        </w:tc>
      </w:tr>
      <w:tr w14:paraId="38DE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22A53C79">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中国邮政储蓄银行股份有限公司温州市分行</w:t>
            </w:r>
          </w:p>
        </w:tc>
        <w:tc>
          <w:tcPr>
            <w:tcW w:w="4247" w:type="dxa"/>
            <w:tcBorders>
              <w:top w:val="single" w:color="auto" w:sz="4" w:space="0"/>
              <w:left w:val="single" w:color="auto" w:sz="4" w:space="0"/>
              <w:right w:val="single" w:color="auto" w:sz="4" w:space="0"/>
            </w:tcBorders>
            <w:vAlign w:val="center"/>
          </w:tcPr>
          <w:p w14:paraId="11D67DDB">
            <w:pPr>
              <w:rPr>
                <w:rFonts w:ascii="宋体" w:cs="宋体"/>
                <w:color w:val="auto"/>
                <w:sz w:val="22"/>
              </w:rPr>
            </w:pPr>
            <w:r>
              <w:rPr>
                <w:rFonts w:hint="eastAsia" w:ascii="宋体" w:cs="宋体"/>
                <w:color w:val="auto"/>
                <w:sz w:val="22"/>
              </w:rPr>
              <w:t>“政府采购贷”业务，是指我行为政府采购项目中标企业发放的，用于中标企业合法生产经营活动的短期人民币流动资金贷款。贷款免抵押、免担保，手续便捷、审批快速，单笔金额最高500万元，单笔期限最长18个月。</w:t>
            </w:r>
          </w:p>
        </w:tc>
        <w:tc>
          <w:tcPr>
            <w:tcW w:w="1011" w:type="dxa"/>
            <w:tcBorders>
              <w:top w:val="single" w:color="auto" w:sz="4" w:space="0"/>
              <w:left w:val="single" w:color="auto" w:sz="4" w:space="0"/>
              <w:right w:val="single" w:color="auto" w:sz="4" w:space="0"/>
            </w:tcBorders>
            <w:vAlign w:val="center"/>
          </w:tcPr>
          <w:p w14:paraId="2A0D1399">
            <w:pPr>
              <w:rPr>
                <w:rFonts w:ascii="宋体" w:cs="宋体"/>
                <w:color w:val="auto"/>
                <w:sz w:val="22"/>
              </w:rPr>
            </w:pPr>
            <w:r>
              <w:rPr>
                <w:rFonts w:hint="eastAsia" w:ascii="宋体" w:cs="宋体"/>
                <w:color w:val="auto"/>
                <w:sz w:val="22"/>
              </w:rPr>
              <w:t>郑经理</w:t>
            </w:r>
          </w:p>
        </w:tc>
        <w:tc>
          <w:tcPr>
            <w:tcW w:w="1843" w:type="dxa"/>
            <w:tcBorders>
              <w:top w:val="single" w:color="auto" w:sz="4" w:space="0"/>
              <w:left w:val="single" w:color="auto" w:sz="4" w:space="0"/>
              <w:right w:val="single" w:color="auto" w:sz="4" w:space="0"/>
            </w:tcBorders>
            <w:vAlign w:val="center"/>
          </w:tcPr>
          <w:p w14:paraId="5865A054">
            <w:pPr>
              <w:jc w:val="left"/>
              <w:rPr>
                <w:rFonts w:ascii="宋体" w:cs="宋体"/>
                <w:color w:val="auto"/>
                <w:sz w:val="22"/>
              </w:rPr>
            </w:pPr>
            <w:r>
              <w:rPr>
                <w:rFonts w:hint="eastAsia" w:ascii="宋体" w:cs="宋体"/>
                <w:color w:val="auto"/>
                <w:sz w:val="22"/>
              </w:rPr>
              <w:t>0577-88193910</w:t>
            </w:r>
          </w:p>
          <w:p w14:paraId="7A9716C1">
            <w:pPr>
              <w:jc w:val="left"/>
              <w:rPr>
                <w:rFonts w:ascii="宋体" w:cs="宋体"/>
                <w:color w:val="auto"/>
                <w:sz w:val="22"/>
              </w:rPr>
            </w:pPr>
          </w:p>
        </w:tc>
      </w:tr>
      <w:tr w14:paraId="28EB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5902C17D">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中国民生银行股份有限公司温州分行</w:t>
            </w:r>
          </w:p>
        </w:tc>
        <w:tc>
          <w:tcPr>
            <w:tcW w:w="4247" w:type="dxa"/>
            <w:tcBorders>
              <w:top w:val="single" w:color="auto" w:sz="4" w:space="0"/>
              <w:left w:val="single" w:color="auto" w:sz="4" w:space="0"/>
              <w:right w:val="single" w:color="auto" w:sz="4" w:space="0"/>
            </w:tcBorders>
          </w:tcPr>
          <w:p w14:paraId="2F09DDD8">
            <w:pPr>
              <w:jc w:val="left"/>
              <w:rPr>
                <w:rFonts w:ascii="宋体" w:cs="宋体"/>
                <w:color w:val="auto"/>
                <w:sz w:val="22"/>
              </w:rPr>
            </w:pPr>
            <w:r>
              <w:rPr>
                <w:rFonts w:hint="eastAsia" w:ascii="宋体" w:cs="宋体"/>
                <w:color w:val="auto"/>
                <w:sz w:val="22"/>
              </w:rPr>
              <w:t>民生银行供应链金融“政采贷”产品，专为政府采购场景下的中小企业融资而设计，最高融资额度可达政府采购合同交易金额的70%,最高单笔授信金额可达500万元，期限最长可达1年，无需抵押，无需办理应收账款质押，材料简单，流程便捷，利率优惠。</w:t>
            </w:r>
          </w:p>
        </w:tc>
        <w:tc>
          <w:tcPr>
            <w:tcW w:w="1011" w:type="dxa"/>
            <w:tcBorders>
              <w:top w:val="single" w:color="auto" w:sz="4" w:space="0"/>
              <w:left w:val="single" w:color="auto" w:sz="4" w:space="0"/>
              <w:right w:val="single" w:color="auto" w:sz="4" w:space="0"/>
            </w:tcBorders>
          </w:tcPr>
          <w:p w14:paraId="5625A371">
            <w:pPr>
              <w:rPr>
                <w:rFonts w:ascii="宋体" w:cs="宋体"/>
                <w:color w:val="auto"/>
                <w:sz w:val="22"/>
              </w:rPr>
            </w:pPr>
            <w:r>
              <w:rPr>
                <w:rFonts w:hint="eastAsia" w:ascii="宋体" w:cs="宋体"/>
                <w:color w:val="auto"/>
                <w:sz w:val="22"/>
              </w:rPr>
              <w:t>项经理</w:t>
            </w:r>
          </w:p>
        </w:tc>
        <w:tc>
          <w:tcPr>
            <w:tcW w:w="1843" w:type="dxa"/>
            <w:tcBorders>
              <w:top w:val="single" w:color="auto" w:sz="4" w:space="0"/>
              <w:left w:val="single" w:color="auto" w:sz="4" w:space="0"/>
              <w:right w:val="single" w:color="auto" w:sz="4" w:space="0"/>
            </w:tcBorders>
          </w:tcPr>
          <w:p w14:paraId="7FA04140">
            <w:pPr>
              <w:jc w:val="left"/>
              <w:rPr>
                <w:rFonts w:ascii="宋体" w:cs="宋体"/>
                <w:color w:val="auto"/>
                <w:sz w:val="22"/>
              </w:rPr>
            </w:pPr>
            <w:r>
              <w:rPr>
                <w:rFonts w:hint="eastAsia" w:ascii="宋体" w:cs="宋体"/>
                <w:color w:val="auto"/>
                <w:sz w:val="22"/>
              </w:rPr>
              <w:t>18057779630</w:t>
            </w:r>
          </w:p>
        </w:tc>
      </w:tr>
      <w:tr w14:paraId="5085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322EAB4C">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宁波银行股份有限公司温州分行</w:t>
            </w:r>
          </w:p>
        </w:tc>
        <w:tc>
          <w:tcPr>
            <w:tcW w:w="4247" w:type="dxa"/>
            <w:tcBorders>
              <w:top w:val="single" w:color="auto" w:sz="4" w:space="0"/>
              <w:left w:val="single" w:color="auto" w:sz="4" w:space="0"/>
              <w:right w:val="single" w:color="auto" w:sz="4" w:space="0"/>
            </w:tcBorders>
          </w:tcPr>
          <w:p w14:paraId="236DAB60">
            <w:pPr>
              <w:rPr>
                <w:rFonts w:ascii="宋体" w:cs="宋体"/>
                <w:color w:val="auto"/>
                <w:sz w:val="22"/>
              </w:rPr>
            </w:pPr>
            <w:r>
              <w:rPr>
                <w:rFonts w:hint="eastAsia" w:ascii="宋体" w:cs="宋体"/>
                <w:color w:val="auto"/>
                <w:sz w:val="22"/>
              </w:rPr>
              <w:t>宁波银行政府采购融资指应供应商申请，以政府采购合同项下的回款为主要还款来源，为满足供应商履行采购合同所需资金而向其提供融资的信贷业务。提供中标通知书及其他授信材料即可申请，授信担保方式为信用，最长期限不超过一年，最大金额不超过2000万元。</w:t>
            </w:r>
          </w:p>
        </w:tc>
        <w:tc>
          <w:tcPr>
            <w:tcW w:w="1011" w:type="dxa"/>
            <w:tcBorders>
              <w:top w:val="single" w:color="auto" w:sz="4" w:space="0"/>
              <w:left w:val="single" w:color="auto" w:sz="4" w:space="0"/>
              <w:right w:val="single" w:color="auto" w:sz="4" w:space="0"/>
            </w:tcBorders>
          </w:tcPr>
          <w:p w14:paraId="548A3A8C">
            <w:pPr>
              <w:rPr>
                <w:rFonts w:ascii="宋体" w:cs="宋体"/>
                <w:color w:val="auto"/>
                <w:sz w:val="22"/>
              </w:rPr>
            </w:pPr>
            <w:r>
              <w:rPr>
                <w:rFonts w:hint="eastAsia" w:ascii="宋体" w:cs="宋体"/>
                <w:color w:val="auto"/>
                <w:sz w:val="22"/>
              </w:rPr>
              <w:t>陈经理</w:t>
            </w:r>
          </w:p>
        </w:tc>
        <w:tc>
          <w:tcPr>
            <w:tcW w:w="1843" w:type="dxa"/>
            <w:tcBorders>
              <w:top w:val="single" w:color="auto" w:sz="4" w:space="0"/>
              <w:left w:val="single" w:color="auto" w:sz="4" w:space="0"/>
              <w:right w:val="single" w:color="auto" w:sz="4" w:space="0"/>
            </w:tcBorders>
          </w:tcPr>
          <w:p w14:paraId="063CF342">
            <w:pPr>
              <w:jc w:val="left"/>
              <w:rPr>
                <w:rFonts w:ascii="宋体" w:cs="宋体"/>
                <w:color w:val="auto"/>
                <w:sz w:val="22"/>
              </w:rPr>
            </w:pPr>
            <w:r>
              <w:rPr>
                <w:rFonts w:hint="eastAsia" w:ascii="宋体" w:cs="宋体"/>
                <w:color w:val="auto"/>
                <w:sz w:val="22"/>
              </w:rPr>
              <w:t>0577－88007377</w:t>
            </w:r>
          </w:p>
          <w:p w14:paraId="76DC0B70">
            <w:pPr>
              <w:jc w:val="left"/>
              <w:rPr>
                <w:rFonts w:ascii="宋体" w:cs="宋体"/>
                <w:color w:val="auto"/>
                <w:sz w:val="22"/>
              </w:rPr>
            </w:pPr>
          </w:p>
        </w:tc>
      </w:tr>
      <w:tr w14:paraId="6E18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5D067A65">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杭州银行股份有限公司温州分行</w:t>
            </w:r>
          </w:p>
        </w:tc>
        <w:tc>
          <w:tcPr>
            <w:tcW w:w="4247" w:type="dxa"/>
            <w:tcBorders>
              <w:top w:val="single" w:color="auto" w:sz="4" w:space="0"/>
              <w:left w:val="single" w:color="auto" w:sz="4" w:space="0"/>
              <w:right w:val="single" w:color="auto" w:sz="4" w:space="0"/>
            </w:tcBorders>
          </w:tcPr>
          <w:p w14:paraId="71659C02">
            <w:pPr>
              <w:rPr>
                <w:rFonts w:ascii="宋体" w:cs="宋体"/>
                <w:bCs/>
                <w:color w:val="auto"/>
                <w:sz w:val="22"/>
              </w:rPr>
            </w:pPr>
            <w:r>
              <w:rPr>
                <w:rFonts w:hint="eastAsia" w:ascii="宋体" w:cs="宋体"/>
                <w:bCs/>
                <w:color w:val="auto"/>
                <w:sz w:val="22"/>
              </w:rPr>
              <w:t>门槛低：纯信用，平台注册入库并取得采购合同即可申请</w:t>
            </w:r>
          </w:p>
          <w:p w14:paraId="2E104159">
            <w:pPr>
              <w:rPr>
                <w:rFonts w:ascii="宋体" w:cs="宋体"/>
                <w:bCs/>
                <w:color w:val="auto"/>
                <w:sz w:val="22"/>
              </w:rPr>
            </w:pPr>
            <w:r>
              <w:rPr>
                <w:rFonts w:hint="eastAsia" w:ascii="宋体" w:cs="宋体"/>
                <w:bCs/>
                <w:color w:val="auto"/>
                <w:sz w:val="22"/>
              </w:rPr>
              <w:t>手续简：线上申请+线上签约，足不出户</w:t>
            </w:r>
          </w:p>
          <w:p w14:paraId="4CC756CB">
            <w:pPr>
              <w:rPr>
                <w:rFonts w:ascii="宋体" w:cs="宋体"/>
                <w:bCs/>
                <w:color w:val="auto"/>
                <w:sz w:val="22"/>
              </w:rPr>
            </w:pPr>
            <w:r>
              <w:rPr>
                <w:rFonts w:hint="eastAsia" w:ascii="宋体" w:cs="宋体"/>
                <w:bCs/>
                <w:color w:val="auto"/>
                <w:sz w:val="22"/>
              </w:rPr>
              <w:t>利率优：按优于一般中小企业贷款利率执行</w:t>
            </w:r>
          </w:p>
          <w:p w14:paraId="646972E2">
            <w:pPr>
              <w:rPr>
                <w:rFonts w:ascii="宋体" w:cs="宋体"/>
                <w:color w:val="auto"/>
                <w:sz w:val="22"/>
              </w:rPr>
            </w:pPr>
            <w:r>
              <w:rPr>
                <w:rFonts w:hint="eastAsia" w:ascii="宋体" w:cs="宋体"/>
                <w:bCs/>
                <w:color w:val="auto"/>
                <w:sz w:val="22"/>
              </w:rPr>
              <w:t>额度高：最高为合同金额的80%</w:t>
            </w:r>
          </w:p>
        </w:tc>
        <w:tc>
          <w:tcPr>
            <w:tcW w:w="1011" w:type="dxa"/>
            <w:tcBorders>
              <w:top w:val="single" w:color="auto" w:sz="4" w:space="0"/>
              <w:left w:val="single" w:color="auto" w:sz="4" w:space="0"/>
              <w:right w:val="single" w:color="auto" w:sz="4" w:space="0"/>
            </w:tcBorders>
          </w:tcPr>
          <w:p w14:paraId="5FE8A432">
            <w:pPr>
              <w:rPr>
                <w:rFonts w:ascii="宋体" w:cs="宋体"/>
                <w:color w:val="auto"/>
                <w:sz w:val="22"/>
              </w:rPr>
            </w:pPr>
            <w:r>
              <w:rPr>
                <w:rFonts w:hint="eastAsia" w:ascii="宋体" w:cs="宋体"/>
                <w:color w:val="auto"/>
                <w:sz w:val="22"/>
              </w:rPr>
              <w:t>叶经理</w:t>
            </w:r>
          </w:p>
        </w:tc>
        <w:tc>
          <w:tcPr>
            <w:tcW w:w="1843" w:type="dxa"/>
            <w:tcBorders>
              <w:top w:val="single" w:color="auto" w:sz="4" w:space="0"/>
              <w:left w:val="single" w:color="auto" w:sz="4" w:space="0"/>
              <w:right w:val="single" w:color="auto" w:sz="4" w:space="0"/>
            </w:tcBorders>
          </w:tcPr>
          <w:p w14:paraId="173F3F20">
            <w:pPr>
              <w:jc w:val="left"/>
              <w:rPr>
                <w:rFonts w:ascii="宋体" w:cs="宋体"/>
                <w:color w:val="auto"/>
                <w:sz w:val="22"/>
              </w:rPr>
            </w:pPr>
            <w:r>
              <w:rPr>
                <w:rFonts w:hint="eastAsia" w:ascii="宋体" w:cs="宋体"/>
                <w:color w:val="auto"/>
                <w:sz w:val="22"/>
              </w:rPr>
              <w:t>0577-88008933</w:t>
            </w:r>
          </w:p>
        </w:tc>
      </w:tr>
      <w:tr w14:paraId="7ACF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3C330AE7">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招商银行股份有限公司温州分行</w:t>
            </w:r>
          </w:p>
        </w:tc>
        <w:tc>
          <w:tcPr>
            <w:tcW w:w="4247" w:type="dxa"/>
            <w:tcBorders>
              <w:top w:val="single" w:color="auto" w:sz="4" w:space="0"/>
              <w:left w:val="single" w:color="auto" w:sz="4" w:space="0"/>
              <w:right w:val="single" w:color="auto" w:sz="4" w:space="0"/>
            </w:tcBorders>
          </w:tcPr>
          <w:p w14:paraId="05604E70">
            <w:pPr>
              <w:rPr>
                <w:rFonts w:ascii="宋体" w:cs="宋体"/>
                <w:color w:val="auto"/>
                <w:sz w:val="22"/>
              </w:rPr>
            </w:pPr>
            <w:r>
              <w:rPr>
                <w:rFonts w:hint="eastAsia" w:ascii="宋体" w:cs="宋体"/>
                <w:color w:val="auto"/>
                <w:sz w:val="22"/>
              </w:rPr>
              <w:t>政采贷是招商银行针对政府采购招投标中标供应商，以政府采购合同项下未来应收账款为第一还款来源的融资业务，无需抵质押物。额度最高可达2000万，同时可开通自助贷款直通功能，自助贷款额度最高可达1000万，支持线上申请、随借随还。</w:t>
            </w:r>
          </w:p>
        </w:tc>
        <w:tc>
          <w:tcPr>
            <w:tcW w:w="1011" w:type="dxa"/>
            <w:tcBorders>
              <w:top w:val="single" w:color="auto" w:sz="4" w:space="0"/>
              <w:left w:val="single" w:color="auto" w:sz="4" w:space="0"/>
              <w:right w:val="single" w:color="auto" w:sz="4" w:space="0"/>
            </w:tcBorders>
          </w:tcPr>
          <w:p w14:paraId="4FB03AD6">
            <w:pPr>
              <w:rPr>
                <w:rFonts w:ascii="宋体" w:cs="宋体"/>
                <w:color w:val="auto"/>
                <w:sz w:val="22"/>
              </w:rPr>
            </w:pPr>
            <w:r>
              <w:rPr>
                <w:rFonts w:hint="eastAsia" w:ascii="宋体" w:cs="宋体"/>
                <w:color w:val="auto"/>
                <w:sz w:val="22"/>
              </w:rPr>
              <w:t>陈经理</w:t>
            </w:r>
          </w:p>
        </w:tc>
        <w:tc>
          <w:tcPr>
            <w:tcW w:w="1843" w:type="dxa"/>
            <w:tcBorders>
              <w:top w:val="single" w:color="auto" w:sz="4" w:space="0"/>
              <w:left w:val="single" w:color="auto" w:sz="4" w:space="0"/>
              <w:right w:val="single" w:color="auto" w:sz="4" w:space="0"/>
            </w:tcBorders>
          </w:tcPr>
          <w:p w14:paraId="40843BCD">
            <w:pPr>
              <w:jc w:val="left"/>
              <w:rPr>
                <w:rFonts w:ascii="宋体" w:cs="宋体"/>
                <w:color w:val="auto"/>
                <w:sz w:val="22"/>
              </w:rPr>
            </w:pPr>
            <w:r>
              <w:rPr>
                <w:rFonts w:hint="eastAsia" w:ascii="宋体" w:cs="宋体"/>
                <w:color w:val="auto"/>
                <w:sz w:val="22"/>
              </w:rPr>
              <w:t>0577-88056876</w:t>
            </w:r>
          </w:p>
          <w:p w14:paraId="2C24603F">
            <w:pPr>
              <w:jc w:val="left"/>
              <w:rPr>
                <w:rFonts w:ascii="宋体" w:cs="宋体"/>
                <w:color w:val="auto"/>
                <w:sz w:val="22"/>
              </w:rPr>
            </w:pPr>
          </w:p>
        </w:tc>
      </w:tr>
      <w:tr w14:paraId="71BC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5BC5D8FA">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兴业银行股份有限公司温州分行</w:t>
            </w:r>
          </w:p>
        </w:tc>
        <w:tc>
          <w:tcPr>
            <w:tcW w:w="4247" w:type="dxa"/>
            <w:tcBorders>
              <w:top w:val="single" w:color="auto" w:sz="4" w:space="0"/>
              <w:left w:val="single" w:color="auto" w:sz="4" w:space="0"/>
              <w:right w:val="single" w:color="auto" w:sz="4" w:space="0"/>
            </w:tcBorders>
            <w:vAlign w:val="center"/>
          </w:tcPr>
          <w:p w14:paraId="573BCE84">
            <w:pPr>
              <w:pStyle w:val="89"/>
              <w:spacing w:line="240" w:lineRule="auto"/>
              <w:ind w:firstLine="0" w:firstLineChars="0"/>
              <w:jc w:val="both"/>
              <w:rPr>
                <w:rFonts w:ascii="宋体" w:eastAsia="宋体" w:cs="宋体"/>
                <w:bCs/>
                <w:color w:val="auto"/>
                <w:kern w:val="0"/>
                <w:sz w:val="22"/>
              </w:rPr>
            </w:pPr>
            <w:r>
              <w:rPr>
                <w:rFonts w:hint="eastAsia" w:ascii="宋体" w:eastAsia="宋体" w:cs="宋体"/>
                <w:bCs/>
                <w:color w:val="auto"/>
                <w:kern w:val="0"/>
                <w:sz w:val="22"/>
              </w:rPr>
              <w:t>融资担保方式及融资金额：1、采取信用免抵押的企业，最高融资金额200万元；2、采取政府采购中标应收帐款质押的，最高融资金额不超过1000万元，单笔提款金额不超过采购合同金额的70%。融资利率：在本单位一般性中小企业信用贷款利率基础上下浮10%。</w:t>
            </w:r>
          </w:p>
        </w:tc>
        <w:tc>
          <w:tcPr>
            <w:tcW w:w="1011" w:type="dxa"/>
            <w:tcBorders>
              <w:top w:val="single" w:color="auto" w:sz="4" w:space="0"/>
              <w:left w:val="single" w:color="auto" w:sz="4" w:space="0"/>
              <w:right w:val="single" w:color="auto" w:sz="4" w:space="0"/>
            </w:tcBorders>
            <w:vAlign w:val="center"/>
          </w:tcPr>
          <w:p w14:paraId="6874F5AE">
            <w:pPr>
              <w:rPr>
                <w:rFonts w:ascii="宋体" w:cs="宋体"/>
                <w:color w:val="auto"/>
                <w:sz w:val="22"/>
              </w:rPr>
            </w:pPr>
            <w:r>
              <w:rPr>
                <w:rFonts w:hint="eastAsia" w:ascii="宋体" w:cs="宋体"/>
                <w:color w:val="auto"/>
                <w:sz w:val="22"/>
              </w:rPr>
              <w:t>张经理</w:t>
            </w:r>
          </w:p>
          <w:p w14:paraId="5B63BD85">
            <w:pPr>
              <w:rPr>
                <w:rFonts w:ascii="宋体" w:cs="宋体"/>
                <w:color w:val="auto"/>
                <w:sz w:val="22"/>
              </w:rPr>
            </w:pPr>
            <w:r>
              <w:rPr>
                <w:rFonts w:hint="eastAsia" w:ascii="宋体" w:cs="宋体"/>
                <w:color w:val="auto"/>
                <w:sz w:val="22"/>
              </w:rPr>
              <w:t>陈经理</w:t>
            </w:r>
          </w:p>
        </w:tc>
        <w:tc>
          <w:tcPr>
            <w:tcW w:w="1843" w:type="dxa"/>
            <w:tcBorders>
              <w:top w:val="single" w:color="auto" w:sz="4" w:space="0"/>
              <w:left w:val="single" w:color="auto" w:sz="4" w:space="0"/>
              <w:right w:val="single" w:color="auto" w:sz="4" w:space="0"/>
            </w:tcBorders>
            <w:vAlign w:val="center"/>
          </w:tcPr>
          <w:p w14:paraId="27A867F0">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0577-88369368/13857713118</w:t>
            </w:r>
          </w:p>
          <w:p w14:paraId="51DEE45D">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0577-56969696-526506</w:t>
            </w:r>
          </w:p>
        </w:tc>
      </w:tr>
      <w:tr w14:paraId="4362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15FB1B10">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温州银行股份有限公司温州分行</w:t>
            </w:r>
          </w:p>
        </w:tc>
        <w:tc>
          <w:tcPr>
            <w:tcW w:w="4247" w:type="dxa"/>
            <w:tcBorders>
              <w:top w:val="single" w:color="auto" w:sz="4" w:space="0"/>
              <w:left w:val="single" w:color="auto" w:sz="4" w:space="0"/>
              <w:right w:val="single" w:color="auto" w:sz="4" w:space="0"/>
            </w:tcBorders>
          </w:tcPr>
          <w:p w14:paraId="707B0B31">
            <w:pPr>
              <w:rPr>
                <w:rFonts w:ascii="宋体" w:cs="宋体"/>
                <w:bCs/>
                <w:color w:val="auto"/>
                <w:sz w:val="22"/>
              </w:rPr>
            </w:pPr>
            <w:r>
              <w:rPr>
                <w:rFonts w:hint="eastAsia" w:ascii="宋体" w:cs="宋体"/>
                <w:bCs/>
                <w:color w:val="auto"/>
                <w:sz w:val="22"/>
              </w:rPr>
              <w:t>政采订单贷：订单在手，融资无忧。用于满足供应商订单采购所需资金周转的贷款产品。门槛低，无须抵押，凭中标通知书即可申请，额度高，最高可贷500万元，单笔业务金额可贷中标金额的80%，最长期限可贷1年。</w:t>
            </w:r>
          </w:p>
        </w:tc>
        <w:tc>
          <w:tcPr>
            <w:tcW w:w="1011" w:type="dxa"/>
            <w:tcBorders>
              <w:top w:val="single" w:color="auto" w:sz="4" w:space="0"/>
              <w:left w:val="single" w:color="auto" w:sz="4" w:space="0"/>
              <w:right w:val="single" w:color="auto" w:sz="4" w:space="0"/>
            </w:tcBorders>
          </w:tcPr>
          <w:p w14:paraId="01D187B3">
            <w:pPr>
              <w:rPr>
                <w:rFonts w:ascii="宋体" w:cs="宋体"/>
                <w:color w:val="auto"/>
                <w:sz w:val="22"/>
              </w:rPr>
            </w:pPr>
            <w:r>
              <w:rPr>
                <w:rFonts w:hint="eastAsia" w:ascii="宋体" w:cs="宋体"/>
                <w:color w:val="auto"/>
                <w:sz w:val="22"/>
              </w:rPr>
              <w:t>陈经理</w:t>
            </w:r>
          </w:p>
        </w:tc>
        <w:tc>
          <w:tcPr>
            <w:tcW w:w="1843" w:type="dxa"/>
            <w:tcBorders>
              <w:top w:val="single" w:color="auto" w:sz="4" w:space="0"/>
              <w:left w:val="single" w:color="auto" w:sz="4" w:space="0"/>
              <w:right w:val="single" w:color="auto" w:sz="4" w:space="0"/>
            </w:tcBorders>
          </w:tcPr>
          <w:p w14:paraId="09A90DBF">
            <w:pPr>
              <w:jc w:val="left"/>
              <w:rPr>
                <w:rFonts w:ascii="宋体" w:cs="宋体"/>
                <w:color w:val="auto"/>
                <w:sz w:val="22"/>
              </w:rPr>
            </w:pPr>
            <w:r>
              <w:rPr>
                <w:rFonts w:hint="eastAsia" w:ascii="宋体" w:cs="宋体"/>
                <w:color w:val="auto"/>
                <w:sz w:val="22"/>
              </w:rPr>
              <w:t>13736355866</w:t>
            </w:r>
          </w:p>
        </w:tc>
      </w:tr>
      <w:tr w14:paraId="037D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3726C8F6">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温州银行股份有限公司鹿城分行</w:t>
            </w:r>
          </w:p>
        </w:tc>
        <w:tc>
          <w:tcPr>
            <w:tcW w:w="4247" w:type="dxa"/>
            <w:tcBorders>
              <w:top w:val="single" w:color="auto" w:sz="4" w:space="0"/>
              <w:left w:val="single" w:color="auto" w:sz="4" w:space="0"/>
              <w:right w:val="single" w:color="auto" w:sz="4" w:space="0"/>
            </w:tcBorders>
          </w:tcPr>
          <w:p w14:paraId="3CADEDC9">
            <w:pPr>
              <w:rPr>
                <w:rFonts w:ascii="宋体" w:cs="宋体"/>
                <w:color w:val="auto"/>
                <w:sz w:val="22"/>
              </w:rPr>
            </w:pPr>
            <w:r>
              <w:rPr>
                <w:rFonts w:hint="eastAsia" w:ascii="宋体" w:cs="宋体"/>
                <w:color w:val="auto"/>
                <w:sz w:val="22"/>
              </w:rPr>
              <w:t>政采订单贷：1、面向政府采购项目供应商，满足供应商资金周转需求，凭中标通知书即可申请，2、秒知额高，最高可贷500万元，单笔业务金额可贷中标金额的80%，</w:t>
            </w:r>
          </w:p>
          <w:p w14:paraId="2A05EAF6">
            <w:pPr>
              <w:pStyle w:val="92"/>
              <w:ind w:left="5" w:firstLine="0" w:firstLineChars="0"/>
              <w:rPr>
                <w:rFonts w:ascii="宋体" w:cs="宋体"/>
                <w:color w:val="auto"/>
                <w:sz w:val="22"/>
              </w:rPr>
            </w:pPr>
            <w:r>
              <w:rPr>
                <w:rFonts w:hint="eastAsia" w:ascii="宋体" w:cs="宋体"/>
                <w:color w:val="auto"/>
                <w:sz w:val="22"/>
              </w:rPr>
              <w:t>最长期限可贷1年。信保贷：1、额度最高可达500万元</w:t>
            </w:r>
          </w:p>
          <w:p w14:paraId="6FBDA1B9">
            <w:pPr>
              <w:rPr>
                <w:rFonts w:ascii="宋体" w:cs="宋体"/>
                <w:color w:val="auto"/>
                <w:sz w:val="22"/>
              </w:rPr>
            </w:pPr>
            <w:r>
              <w:rPr>
                <w:rFonts w:hint="eastAsia" w:ascii="宋体" w:cs="宋体"/>
                <w:color w:val="auto"/>
                <w:sz w:val="22"/>
              </w:rPr>
              <w:t>2、担保灵活，信用贷款3、贷款年利率至少可享受本单位一般性中小企业信用贷款利率基础上下浮10 %</w:t>
            </w:r>
          </w:p>
        </w:tc>
        <w:tc>
          <w:tcPr>
            <w:tcW w:w="1011" w:type="dxa"/>
            <w:tcBorders>
              <w:top w:val="single" w:color="auto" w:sz="4" w:space="0"/>
              <w:left w:val="single" w:color="auto" w:sz="4" w:space="0"/>
              <w:right w:val="single" w:color="auto" w:sz="4" w:space="0"/>
            </w:tcBorders>
          </w:tcPr>
          <w:p w14:paraId="20EF25B3">
            <w:pPr>
              <w:rPr>
                <w:rFonts w:ascii="宋体" w:cs="宋体"/>
                <w:color w:val="auto"/>
                <w:sz w:val="22"/>
              </w:rPr>
            </w:pPr>
            <w:r>
              <w:rPr>
                <w:rFonts w:hint="eastAsia" w:ascii="宋体" w:cs="宋体"/>
                <w:color w:val="auto"/>
                <w:sz w:val="22"/>
              </w:rPr>
              <w:t>戴经理</w:t>
            </w:r>
          </w:p>
        </w:tc>
        <w:tc>
          <w:tcPr>
            <w:tcW w:w="1843" w:type="dxa"/>
            <w:tcBorders>
              <w:top w:val="single" w:color="auto" w:sz="4" w:space="0"/>
              <w:left w:val="single" w:color="auto" w:sz="4" w:space="0"/>
              <w:right w:val="single" w:color="auto" w:sz="4" w:space="0"/>
            </w:tcBorders>
          </w:tcPr>
          <w:p w14:paraId="4F0267E4">
            <w:pPr>
              <w:rPr>
                <w:rFonts w:ascii="宋体" w:cs="宋体"/>
                <w:color w:val="auto"/>
                <w:sz w:val="22"/>
              </w:rPr>
            </w:pPr>
            <w:r>
              <w:rPr>
                <w:rFonts w:hint="eastAsia" w:ascii="宋体" w:cs="宋体"/>
                <w:color w:val="auto"/>
                <w:sz w:val="22"/>
              </w:rPr>
              <w:t>13605772302</w:t>
            </w:r>
          </w:p>
        </w:tc>
      </w:tr>
      <w:tr w14:paraId="65AC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09417B48">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交通银行股份有限公司温州分行</w:t>
            </w:r>
          </w:p>
        </w:tc>
        <w:tc>
          <w:tcPr>
            <w:tcW w:w="4247" w:type="dxa"/>
            <w:tcBorders>
              <w:top w:val="single" w:color="auto" w:sz="4" w:space="0"/>
              <w:left w:val="single" w:color="auto" w:sz="4" w:space="0"/>
              <w:right w:val="single" w:color="auto" w:sz="4" w:space="0"/>
            </w:tcBorders>
          </w:tcPr>
          <w:p w14:paraId="0ADC7E83">
            <w:pPr>
              <w:autoSpaceDE w:val="0"/>
              <w:autoSpaceDN w:val="0"/>
              <w:adjustRightInd w:val="0"/>
              <w:jc w:val="left"/>
              <w:rPr>
                <w:rFonts w:ascii="宋体" w:cs="宋体"/>
                <w:color w:val="auto"/>
                <w:sz w:val="22"/>
              </w:rPr>
            </w:pPr>
            <w:r>
              <w:rPr>
                <w:rFonts w:hint="eastAsia" w:ascii="宋体" w:cs="宋体"/>
                <w:color w:val="auto"/>
                <w:sz w:val="22"/>
              </w:rPr>
              <w:t>手续便捷，授信审批全程上门服务；无需抵押，无抵押贷款一步到位；额度灵活，随借随贷，单户最高2000万元；期限匹配，与付款周期相吻合；利率优惠，本行中小企业信用贷款利率水平至少下浮10%；一对一增值服务方案—您的财富管理银行。</w:t>
            </w:r>
          </w:p>
        </w:tc>
        <w:tc>
          <w:tcPr>
            <w:tcW w:w="1011" w:type="dxa"/>
            <w:tcBorders>
              <w:top w:val="single" w:color="auto" w:sz="4" w:space="0"/>
              <w:left w:val="single" w:color="auto" w:sz="4" w:space="0"/>
              <w:right w:val="single" w:color="auto" w:sz="4" w:space="0"/>
            </w:tcBorders>
          </w:tcPr>
          <w:p w14:paraId="33F1D089">
            <w:pPr>
              <w:rPr>
                <w:rFonts w:ascii="宋体" w:cs="宋体"/>
                <w:color w:val="auto"/>
                <w:sz w:val="22"/>
              </w:rPr>
            </w:pPr>
            <w:r>
              <w:rPr>
                <w:rFonts w:hint="eastAsia" w:ascii="宋体" w:cs="宋体"/>
                <w:color w:val="auto"/>
                <w:sz w:val="22"/>
              </w:rPr>
              <w:t>缪经理</w:t>
            </w:r>
          </w:p>
        </w:tc>
        <w:tc>
          <w:tcPr>
            <w:tcW w:w="1843" w:type="dxa"/>
            <w:tcBorders>
              <w:top w:val="single" w:color="auto" w:sz="4" w:space="0"/>
              <w:left w:val="single" w:color="auto" w:sz="4" w:space="0"/>
              <w:right w:val="single" w:color="auto" w:sz="4" w:space="0"/>
            </w:tcBorders>
          </w:tcPr>
          <w:p w14:paraId="617EA726">
            <w:pPr>
              <w:rPr>
                <w:rFonts w:ascii="宋体" w:cs="宋体"/>
                <w:color w:val="auto"/>
                <w:sz w:val="22"/>
              </w:rPr>
            </w:pPr>
            <w:r>
              <w:rPr>
                <w:rFonts w:hint="eastAsia" w:ascii="宋体" w:cs="宋体"/>
                <w:color w:val="auto"/>
                <w:sz w:val="22"/>
              </w:rPr>
              <w:t>0577-88248454</w:t>
            </w:r>
          </w:p>
        </w:tc>
      </w:tr>
      <w:tr w14:paraId="7671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9" w:type="dxa"/>
            <w:tcBorders>
              <w:top w:val="single" w:color="auto" w:sz="4" w:space="0"/>
              <w:left w:val="single" w:color="auto" w:sz="4" w:space="0"/>
              <w:right w:val="single" w:color="auto" w:sz="4" w:space="0"/>
            </w:tcBorders>
          </w:tcPr>
          <w:p w14:paraId="02758CF3">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上海浦东发展银行股份有限公司温州分行</w:t>
            </w:r>
          </w:p>
        </w:tc>
        <w:tc>
          <w:tcPr>
            <w:tcW w:w="4247" w:type="dxa"/>
            <w:tcBorders>
              <w:top w:val="single" w:color="auto" w:sz="4" w:space="0"/>
              <w:left w:val="single" w:color="auto" w:sz="4" w:space="0"/>
              <w:right w:val="single" w:color="auto" w:sz="4" w:space="0"/>
            </w:tcBorders>
          </w:tcPr>
          <w:p w14:paraId="7B900624">
            <w:pPr>
              <w:jc w:val="left"/>
              <w:rPr>
                <w:rFonts w:ascii="宋体" w:cs="宋体"/>
                <w:bCs/>
                <w:color w:val="auto"/>
                <w:sz w:val="22"/>
              </w:rPr>
            </w:pPr>
            <w:r>
              <w:rPr>
                <w:rFonts w:hint="eastAsia" w:ascii="宋体" w:cs="宋体"/>
                <w:bCs/>
                <w:color w:val="auto"/>
                <w:sz w:val="22"/>
              </w:rPr>
              <w:t>政采e贷：是浦发银行面向温州地区经营状况良好的小微企业政府采购项目供应商所提供的专属政府采购订单融资产品。产品特点：纯信用、免担保、门槛低、授信快、在线贷、秒放款</w:t>
            </w:r>
          </w:p>
          <w:p w14:paraId="207E185C">
            <w:pPr>
              <w:shd w:val="clear" w:color="auto" w:fill="FFFFFF"/>
              <w:jc w:val="left"/>
              <w:rPr>
                <w:rFonts w:ascii="宋体" w:cs="宋体"/>
                <w:color w:val="auto"/>
                <w:sz w:val="22"/>
              </w:rPr>
            </w:pPr>
            <w:r>
              <w:rPr>
                <w:rFonts w:hint="eastAsia" w:ascii="宋体" w:cs="宋体"/>
                <w:bCs/>
                <w:color w:val="auto"/>
                <w:sz w:val="22"/>
              </w:rPr>
              <w:t>所需材料：企业基础证件、相关中标文件（中标通知书 、采购合同等）、其他必要文件</w:t>
            </w:r>
          </w:p>
        </w:tc>
        <w:tc>
          <w:tcPr>
            <w:tcW w:w="1011" w:type="dxa"/>
            <w:tcBorders>
              <w:top w:val="single" w:color="auto" w:sz="4" w:space="0"/>
              <w:left w:val="single" w:color="auto" w:sz="4" w:space="0"/>
              <w:right w:val="single" w:color="auto" w:sz="4" w:space="0"/>
            </w:tcBorders>
          </w:tcPr>
          <w:p w14:paraId="5DA84656">
            <w:pPr>
              <w:rPr>
                <w:rFonts w:ascii="宋体" w:cs="宋体"/>
                <w:color w:val="auto"/>
                <w:sz w:val="22"/>
              </w:rPr>
            </w:pPr>
            <w:r>
              <w:rPr>
                <w:rFonts w:hint="eastAsia" w:ascii="宋体" w:cs="宋体"/>
                <w:color w:val="auto"/>
                <w:sz w:val="22"/>
              </w:rPr>
              <w:t>叶经理</w:t>
            </w:r>
          </w:p>
        </w:tc>
        <w:tc>
          <w:tcPr>
            <w:tcW w:w="1843" w:type="dxa"/>
            <w:tcBorders>
              <w:top w:val="single" w:color="auto" w:sz="4" w:space="0"/>
              <w:left w:val="single" w:color="auto" w:sz="4" w:space="0"/>
              <w:right w:val="single" w:color="auto" w:sz="4" w:space="0"/>
            </w:tcBorders>
          </w:tcPr>
          <w:p w14:paraId="6ED4A90B">
            <w:pPr>
              <w:jc w:val="left"/>
              <w:rPr>
                <w:rFonts w:ascii="宋体" w:cs="宋体"/>
                <w:color w:val="auto"/>
                <w:sz w:val="22"/>
              </w:rPr>
            </w:pPr>
            <w:r>
              <w:rPr>
                <w:rFonts w:hint="eastAsia" w:ascii="宋体" w:cs="宋体"/>
                <w:color w:val="auto"/>
                <w:sz w:val="22"/>
              </w:rPr>
              <w:t>0577-55570829</w:t>
            </w:r>
          </w:p>
          <w:p w14:paraId="06FDB7D4">
            <w:pPr>
              <w:jc w:val="left"/>
              <w:rPr>
                <w:rFonts w:ascii="宋体" w:cs="宋体"/>
                <w:color w:val="auto"/>
                <w:sz w:val="22"/>
              </w:rPr>
            </w:pPr>
          </w:p>
        </w:tc>
      </w:tr>
    </w:tbl>
    <w:p w14:paraId="6982C4DE">
      <w:pPr>
        <w:jc w:val="center"/>
        <w:rPr>
          <w:rFonts w:ascii="宋体" w:cs="宋体"/>
          <w:color w:val="auto"/>
          <w:sz w:val="22"/>
        </w:rPr>
      </w:pPr>
      <w:r>
        <w:rPr>
          <w:rFonts w:hint="eastAsia" w:ascii="宋体" w:cs="宋体"/>
          <w:color w:val="auto"/>
          <w:sz w:val="22"/>
        </w:rPr>
        <w:br w:type="page"/>
      </w:r>
      <w:r>
        <w:rPr>
          <w:rFonts w:hint="eastAsia" w:ascii="宋体" w:cs="宋体"/>
          <w:b/>
          <w:bCs/>
          <w:color w:val="auto"/>
          <w:sz w:val="28"/>
          <w:szCs w:val="28"/>
        </w:rPr>
        <w:t>温州市政府采购信用融资意向银行选择表</w:t>
      </w:r>
    </w:p>
    <w:p w14:paraId="2F96A2DC">
      <w:pPr>
        <w:jc w:val="center"/>
        <w:rPr>
          <w:rFonts w:ascii="宋体" w:cs="宋体"/>
          <w:color w:val="auto"/>
          <w:sz w:val="22"/>
        </w:rPr>
      </w:pPr>
      <w:r>
        <w:rPr>
          <w:rFonts w:hint="eastAsia" w:ascii="宋体" w:cs="宋体"/>
          <w:color w:val="auto"/>
          <w:sz w:val="22"/>
        </w:rPr>
        <w:t>（温州市供应商填写）</w:t>
      </w:r>
    </w:p>
    <w:tbl>
      <w:tblPr>
        <w:tblStyle w:val="36"/>
        <w:tblW w:w="9889"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268"/>
        <w:gridCol w:w="1417"/>
        <w:gridCol w:w="851"/>
        <w:gridCol w:w="1559"/>
        <w:gridCol w:w="2126"/>
      </w:tblGrid>
      <w:tr w14:paraId="6832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tcPr>
          <w:p w14:paraId="24D968B2">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企业名称</w:t>
            </w:r>
          </w:p>
        </w:tc>
        <w:tc>
          <w:tcPr>
            <w:tcW w:w="8221" w:type="dxa"/>
            <w:gridSpan w:val="5"/>
          </w:tcPr>
          <w:p w14:paraId="3202EE29">
            <w:pPr>
              <w:pStyle w:val="89"/>
              <w:spacing w:line="360" w:lineRule="auto"/>
              <w:ind w:firstLine="0" w:firstLineChars="0"/>
              <w:jc w:val="center"/>
              <w:rPr>
                <w:rFonts w:ascii="宋体" w:eastAsia="宋体" w:cs="宋体"/>
                <w:color w:val="auto"/>
                <w:kern w:val="0"/>
                <w:sz w:val="22"/>
              </w:rPr>
            </w:pPr>
          </w:p>
        </w:tc>
      </w:tr>
      <w:tr w14:paraId="5F3D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tcBorders>
              <w:top w:val="single" w:color="auto" w:sz="4" w:space="0"/>
              <w:left w:val="single" w:color="auto" w:sz="4" w:space="0"/>
              <w:right w:val="single" w:color="auto" w:sz="4" w:space="0"/>
            </w:tcBorders>
          </w:tcPr>
          <w:p w14:paraId="14BFE20A">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企业注册地</w:t>
            </w:r>
          </w:p>
        </w:tc>
        <w:tc>
          <w:tcPr>
            <w:tcW w:w="3685" w:type="dxa"/>
            <w:gridSpan w:val="2"/>
            <w:tcBorders>
              <w:top w:val="single" w:color="auto" w:sz="4" w:space="0"/>
              <w:left w:val="single" w:color="auto" w:sz="4" w:space="0"/>
              <w:right w:val="single" w:color="auto" w:sz="4" w:space="0"/>
            </w:tcBorders>
          </w:tcPr>
          <w:p w14:paraId="245B0D7E">
            <w:pPr>
              <w:pStyle w:val="89"/>
              <w:spacing w:line="360" w:lineRule="auto"/>
              <w:ind w:firstLine="0" w:firstLineChars="0"/>
              <w:jc w:val="center"/>
              <w:rPr>
                <w:rFonts w:ascii="宋体" w:eastAsia="宋体" w:cs="宋体"/>
                <w:color w:val="auto"/>
                <w:kern w:val="0"/>
                <w:sz w:val="22"/>
              </w:rPr>
            </w:pPr>
          </w:p>
        </w:tc>
        <w:tc>
          <w:tcPr>
            <w:tcW w:w="2410" w:type="dxa"/>
            <w:gridSpan w:val="2"/>
            <w:tcBorders>
              <w:top w:val="single" w:color="auto" w:sz="4" w:space="0"/>
              <w:left w:val="single" w:color="auto" w:sz="4" w:space="0"/>
              <w:right w:val="single" w:color="auto" w:sz="4" w:space="0"/>
            </w:tcBorders>
          </w:tcPr>
          <w:p w14:paraId="72764A1F">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是否有融资意向</w:t>
            </w:r>
          </w:p>
        </w:tc>
        <w:tc>
          <w:tcPr>
            <w:tcW w:w="2126" w:type="dxa"/>
            <w:tcBorders>
              <w:top w:val="single" w:color="auto" w:sz="4" w:space="0"/>
              <w:left w:val="single" w:color="auto" w:sz="4" w:space="0"/>
              <w:right w:val="single" w:color="auto" w:sz="4" w:space="0"/>
            </w:tcBorders>
          </w:tcPr>
          <w:p w14:paraId="66EF7ADB">
            <w:pPr>
              <w:pStyle w:val="89"/>
              <w:spacing w:line="360" w:lineRule="auto"/>
              <w:ind w:firstLine="0" w:firstLineChars="0"/>
              <w:jc w:val="center"/>
              <w:rPr>
                <w:rFonts w:ascii="宋体" w:eastAsia="宋体" w:cs="宋体"/>
                <w:color w:val="auto"/>
                <w:kern w:val="0"/>
                <w:sz w:val="22"/>
              </w:rPr>
            </w:pPr>
          </w:p>
        </w:tc>
      </w:tr>
      <w:tr w14:paraId="5BE9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68" w:type="dxa"/>
            <w:tcBorders>
              <w:top w:val="single" w:color="auto" w:sz="4" w:space="0"/>
              <w:left w:val="single" w:color="auto" w:sz="4" w:space="0"/>
              <w:right w:val="single" w:color="auto" w:sz="4" w:space="0"/>
            </w:tcBorders>
          </w:tcPr>
          <w:p w14:paraId="27C726CC">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融资联系人</w:t>
            </w:r>
          </w:p>
        </w:tc>
        <w:tc>
          <w:tcPr>
            <w:tcW w:w="2268" w:type="dxa"/>
            <w:tcBorders>
              <w:top w:val="single" w:color="auto" w:sz="4" w:space="0"/>
              <w:left w:val="single" w:color="auto" w:sz="4" w:space="0"/>
              <w:right w:val="single" w:color="auto" w:sz="4" w:space="0"/>
            </w:tcBorders>
          </w:tcPr>
          <w:p w14:paraId="30520420">
            <w:pPr>
              <w:pStyle w:val="89"/>
              <w:spacing w:line="360" w:lineRule="auto"/>
              <w:ind w:firstLine="0" w:firstLineChars="0"/>
              <w:jc w:val="center"/>
              <w:rPr>
                <w:rFonts w:ascii="宋体" w:eastAsia="宋体" w:cs="宋体"/>
                <w:color w:val="auto"/>
                <w:kern w:val="0"/>
                <w:sz w:val="22"/>
              </w:rPr>
            </w:pPr>
          </w:p>
        </w:tc>
        <w:tc>
          <w:tcPr>
            <w:tcW w:w="2268" w:type="dxa"/>
            <w:gridSpan w:val="2"/>
            <w:tcBorders>
              <w:top w:val="single" w:color="auto" w:sz="4" w:space="0"/>
              <w:left w:val="single" w:color="auto" w:sz="4" w:space="0"/>
              <w:right w:val="single" w:color="auto" w:sz="4" w:space="0"/>
            </w:tcBorders>
          </w:tcPr>
          <w:p w14:paraId="4615666A">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联系方式</w:t>
            </w:r>
          </w:p>
        </w:tc>
        <w:tc>
          <w:tcPr>
            <w:tcW w:w="3685" w:type="dxa"/>
            <w:gridSpan w:val="2"/>
            <w:tcBorders>
              <w:top w:val="single" w:color="auto" w:sz="4" w:space="0"/>
              <w:left w:val="single" w:color="auto" w:sz="4" w:space="0"/>
              <w:right w:val="single" w:color="auto" w:sz="4" w:space="0"/>
            </w:tcBorders>
          </w:tcPr>
          <w:p w14:paraId="43347186">
            <w:pPr>
              <w:pStyle w:val="89"/>
              <w:spacing w:line="360" w:lineRule="auto"/>
              <w:ind w:firstLine="0" w:firstLineChars="0"/>
              <w:jc w:val="center"/>
              <w:rPr>
                <w:rFonts w:ascii="宋体" w:eastAsia="宋体" w:cs="宋体"/>
                <w:color w:val="auto"/>
                <w:kern w:val="0"/>
                <w:sz w:val="22"/>
              </w:rPr>
            </w:pPr>
          </w:p>
        </w:tc>
      </w:tr>
      <w:tr w14:paraId="08C5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Borders>
              <w:top w:val="single" w:color="auto" w:sz="4" w:space="0"/>
              <w:left w:val="single" w:color="auto" w:sz="4" w:space="0"/>
              <w:right w:val="single" w:color="auto" w:sz="4" w:space="0"/>
            </w:tcBorders>
            <w:vAlign w:val="center"/>
          </w:tcPr>
          <w:p w14:paraId="158BC0A9">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温州市政府采购信用融资合作银行</w:t>
            </w:r>
          </w:p>
        </w:tc>
        <w:tc>
          <w:tcPr>
            <w:tcW w:w="3685" w:type="dxa"/>
            <w:gridSpan w:val="2"/>
            <w:tcBorders>
              <w:top w:val="single" w:color="auto" w:sz="4" w:space="0"/>
              <w:left w:val="single" w:color="auto" w:sz="4" w:space="0"/>
              <w:right w:val="single" w:color="auto" w:sz="4" w:space="0"/>
            </w:tcBorders>
          </w:tcPr>
          <w:p w14:paraId="19500843">
            <w:pPr>
              <w:pStyle w:val="89"/>
              <w:spacing w:line="360" w:lineRule="auto"/>
              <w:ind w:firstLine="0" w:firstLineChars="0"/>
              <w:jc w:val="center"/>
              <w:rPr>
                <w:rFonts w:ascii="宋体" w:eastAsia="宋体" w:cs="宋体"/>
                <w:color w:val="auto"/>
                <w:kern w:val="0"/>
                <w:sz w:val="22"/>
              </w:rPr>
            </w:pPr>
            <w:r>
              <w:rPr>
                <w:rFonts w:hint="eastAsia" w:ascii="宋体" w:eastAsia="宋体" w:cs="宋体"/>
                <w:color w:val="auto"/>
                <w:kern w:val="0"/>
                <w:sz w:val="22"/>
              </w:rPr>
              <w:t>选择作为意向融资银行（可多选）</w:t>
            </w:r>
          </w:p>
        </w:tc>
      </w:tr>
      <w:tr w14:paraId="18C6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Borders>
              <w:top w:val="single" w:color="auto" w:sz="4" w:space="0"/>
              <w:left w:val="single" w:color="auto" w:sz="4" w:space="0"/>
              <w:right w:val="single" w:color="auto" w:sz="4" w:space="0"/>
            </w:tcBorders>
          </w:tcPr>
          <w:p w14:paraId="77D08278">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温州银行股份有限公司温州分行</w:t>
            </w:r>
          </w:p>
        </w:tc>
        <w:tc>
          <w:tcPr>
            <w:tcW w:w="3685" w:type="dxa"/>
            <w:gridSpan w:val="2"/>
            <w:tcBorders>
              <w:top w:val="single" w:color="auto" w:sz="4" w:space="0"/>
              <w:left w:val="single" w:color="auto" w:sz="4" w:space="0"/>
              <w:right w:val="single" w:color="auto" w:sz="4" w:space="0"/>
            </w:tcBorders>
          </w:tcPr>
          <w:p w14:paraId="3C47FA55">
            <w:pPr>
              <w:pStyle w:val="89"/>
              <w:spacing w:line="360" w:lineRule="auto"/>
              <w:ind w:firstLine="0" w:firstLineChars="0"/>
              <w:rPr>
                <w:rFonts w:ascii="宋体" w:eastAsia="宋体" w:cs="宋体"/>
                <w:color w:val="auto"/>
                <w:kern w:val="0"/>
                <w:sz w:val="22"/>
              </w:rPr>
            </w:pPr>
          </w:p>
        </w:tc>
      </w:tr>
      <w:tr w14:paraId="1640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Borders>
              <w:top w:val="single" w:color="auto" w:sz="4" w:space="0"/>
              <w:left w:val="single" w:color="auto" w:sz="4" w:space="0"/>
              <w:right w:val="single" w:color="auto" w:sz="4" w:space="0"/>
            </w:tcBorders>
          </w:tcPr>
          <w:p w14:paraId="238E13B8">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温州银行股份有限公司鹿城分行</w:t>
            </w:r>
          </w:p>
        </w:tc>
        <w:tc>
          <w:tcPr>
            <w:tcW w:w="3685" w:type="dxa"/>
            <w:gridSpan w:val="2"/>
            <w:tcBorders>
              <w:top w:val="single" w:color="auto" w:sz="4" w:space="0"/>
              <w:left w:val="single" w:color="auto" w:sz="4" w:space="0"/>
              <w:right w:val="single" w:color="auto" w:sz="4" w:space="0"/>
            </w:tcBorders>
          </w:tcPr>
          <w:p w14:paraId="1FC93B2C">
            <w:pPr>
              <w:pStyle w:val="89"/>
              <w:spacing w:line="360" w:lineRule="auto"/>
              <w:ind w:firstLine="0" w:firstLineChars="0"/>
              <w:rPr>
                <w:rFonts w:ascii="宋体" w:eastAsia="宋体" w:cs="宋体"/>
                <w:color w:val="auto"/>
                <w:kern w:val="0"/>
                <w:sz w:val="22"/>
              </w:rPr>
            </w:pPr>
          </w:p>
        </w:tc>
      </w:tr>
      <w:tr w14:paraId="2DC8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71A751CF">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中国工商银行股份有限公司温州分行</w:t>
            </w:r>
          </w:p>
        </w:tc>
        <w:tc>
          <w:tcPr>
            <w:tcW w:w="3685" w:type="dxa"/>
            <w:gridSpan w:val="2"/>
            <w:tcBorders>
              <w:top w:val="single" w:color="auto" w:sz="4" w:space="0"/>
              <w:left w:val="single" w:color="auto" w:sz="4" w:space="0"/>
              <w:right w:val="single" w:color="auto" w:sz="4" w:space="0"/>
            </w:tcBorders>
          </w:tcPr>
          <w:p w14:paraId="5B37E24B">
            <w:pPr>
              <w:pStyle w:val="89"/>
              <w:spacing w:line="360" w:lineRule="auto"/>
              <w:ind w:firstLine="0" w:firstLineChars="0"/>
              <w:rPr>
                <w:rFonts w:ascii="宋体" w:eastAsia="宋体" w:cs="宋体"/>
                <w:color w:val="auto"/>
                <w:kern w:val="0"/>
                <w:sz w:val="22"/>
              </w:rPr>
            </w:pPr>
          </w:p>
        </w:tc>
      </w:tr>
      <w:tr w14:paraId="32AE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204" w:type="dxa"/>
            <w:gridSpan w:val="4"/>
            <w:tcBorders>
              <w:top w:val="single" w:color="auto" w:sz="4" w:space="0"/>
              <w:left w:val="single" w:color="auto" w:sz="4" w:space="0"/>
              <w:right w:val="single" w:color="auto" w:sz="4" w:space="0"/>
            </w:tcBorders>
          </w:tcPr>
          <w:p w14:paraId="060E101E">
            <w:pPr>
              <w:rPr>
                <w:rFonts w:ascii="宋体" w:cs="宋体"/>
                <w:color w:val="auto"/>
                <w:sz w:val="22"/>
              </w:rPr>
            </w:pPr>
            <w:r>
              <w:rPr>
                <w:rFonts w:hint="eastAsia" w:ascii="宋体" w:cs="宋体"/>
                <w:color w:val="auto"/>
                <w:sz w:val="22"/>
              </w:rPr>
              <w:t>中国建设银行股份有限公司温州分行</w:t>
            </w:r>
          </w:p>
        </w:tc>
        <w:tc>
          <w:tcPr>
            <w:tcW w:w="3685" w:type="dxa"/>
            <w:gridSpan w:val="2"/>
            <w:tcBorders>
              <w:top w:val="single" w:color="auto" w:sz="4" w:space="0"/>
              <w:left w:val="single" w:color="auto" w:sz="4" w:space="0"/>
              <w:right w:val="single" w:color="auto" w:sz="4" w:space="0"/>
            </w:tcBorders>
          </w:tcPr>
          <w:p w14:paraId="778ADA0F">
            <w:pPr>
              <w:rPr>
                <w:rFonts w:ascii="宋体" w:cs="宋体"/>
                <w:color w:val="auto"/>
                <w:sz w:val="22"/>
              </w:rPr>
            </w:pPr>
          </w:p>
        </w:tc>
      </w:tr>
      <w:tr w14:paraId="60FB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60F7CB47">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中国邮政储蓄银行股份有限公司温州市分行</w:t>
            </w:r>
          </w:p>
        </w:tc>
        <w:tc>
          <w:tcPr>
            <w:tcW w:w="3685" w:type="dxa"/>
            <w:gridSpan w:val="2"/>
            <w:tcBorders>
              <w:top w:val="single" w:color="auto" w:sz="4" w:space="0"/>
              <w:left w:val="single" w:color="auto" w:sz="4" w:space="0"/>
              <w:right w:val="single" w:color="auto" w:sz="4" w:space="0"/>
            </w:tcBorders>
          </w:tcPr>
          <w:p w14:paraId="0DAE578B">
            <w:pPr>
              <w:pStyle w:val="89"/>
              <w:spacing w:line="360" w:lineRule="auto"/>
              <w:ind w:firstLine="0" w:firstLineChars="0"/>
              <w:rPr>
                <w:rFonts w:ascii="宋体" w:eastAsia="宋体" w:cs="宋体"/>
                <w:color w:val="auto"/>
                <w:kern w:val="0"/>
                <w:sz w:val="22"/>
              </w:rPr>
            </w:pPr>
          </w:p>
        </w:tc>
      </w:tr>
      <w:tr w14:paraId="1204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67E238D1">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中国民生银行股份有限公司温州分行</w:t>
            </w:r>
          </w:p>
        </w:tc>
        <w:tc>
          <w:tcPr>
            <w:tcW w:w="3685" w:type="dxa"/>
            <w:gridSpan w:val="2"/>
            <w:tcBorders>
              <w:top w:val="single" w:color="auto" w:sz="4" w:space="0"/>
              <w:left w:val="single" w:color="auto" w:sz="4" w:space="0"/>
              <w:right w:val="single" w:color="auto" w:sz="4" w:space="0"/>
            </w:tcBorders>
          </w:tcPr>
          <w:p w14:paraId="37D103C1">
            <w:pPr>
              <w:pStyle w:val="89"/>
              <w:spacing w:line="360" w:lineRule="auto"/>
              <w:ind w:firstLine="0" w:firstLineChars="0"/>
              <w:rPr>
                <w:rFonts w:ascii="宋体" w:eastAsia="宋体" w:cs="宋体"/>
                <w:color w:val="auto"/>
                <w:kern w:val="0"/>
                <w:sz w:val="22"/>
              </w:rPr>
            </w:pPr>
          </w:p>
        </w:tc>
      </w:tr>
      <w:tr w14:paraId="368A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6C037F03">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宁波银行股份有限公司温州分行</w:t>
            </w:r>
          </w:p>
        </w:tc>
        <w:tc>
          <w:tcPr>
            <w:tcW w:w="3685" w:type="dxa"/>
            <w:gridSpan w:val="2"/>
            <w:tcBorders>
              <w:top w:val="single" w:color="auto" w:sz="4" w:space="0"/>
              <w:left w:val="single" w:color="auto" w:sz="4" w:space="0"/>
              <w:right w:val="single" w:color="auto" w:sz="4" w:space="0"/>
            </w:tcBorders>
          </w:tcPr>
          <w:p w14:paraId="0FB8F0C9">
            <w:pPr>
              <w:pStyle w:val="89"/>
              <w:spacing w:line="360" w:lineRule="auto"/>
              <w:ind w:firstLine="0" w:firstLineChars="0"/>
              <w:rPr>
                <w:rFonts w:ascii="宋体" w:eastAsia="宋体" w:cs="宋体"/>
                <w:color w:val="auto"/>
                <w:kern w:val="0"/>
                <w:sz w:val="22"/>
              </w:rPr>
            </w:pPr>
          </w:p>
        </w:tc>
      </w:tr>
      <w:tr w14:paraId="05DF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3ED28A9E">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杭州银行股份有限公司温州分行</w:t>
            </w:r>
          </w:p>
        </w:tc>
        <w:tc>
          <w:tcPr>
            <w:tcW w:w="3685" w:type="dxa"/>
            <w:gridSpan w:val="2"/>
            <w:tcBorders>
              <w:top w:val="single" w:color="auto" w:sz="4" w:space="0"/>
              <w:left w:val="single" w:color="auto" w:sz="4" w:space="0"/>
              <w:right w:val="single" w:color="auto" w:sz="4" w:space="0"/>
            </w:tcBorders>
          </w:tcPr>
          <w:p w14:paraId="326D0D3C">
            <w:pPr>
              <w:pStyle w:val="89"/>
              <w:spacing w:line="360" w:lineRule="auto"/>
              <w:ind w:firstLine="0" w:firstLineChars="0"/>
              <w:rPr>
                <w:rFonts w:ascii="宋体" w:eastAsia="宋体" w:cs="宋体"/>
                <w:color w:val="auto"/>
                <w:kern w:val="0"/>
                <w:sz w:val="22"/>
              </w:rPr>
            </w:pPr>
          </w:p>
        </w:tc>
      </w:tr>
      <w:tr w14:paraId="64FB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088573EB">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招商银行股份有限公司温州分行</w:t>
            </w:r>
          </w:p>
        </w:tc>
        <w:tc>
          <w:tcPr>
            <w:tcW w:w="3685" w:type="dxa"/>
            <w:gridSpan w:val="2"/>
            <w:tcBorders>
              <w:top w:val="single" w:color="auto" w:sz="4" w:space="0"/>
              <w:left w:val="single" w:color="auto" w:sz="4" w:space="0"/>
              <w:right w:val="single" w:color="auto" w:sz="4" w:space="0"/>
            </w:tcBorders>
          </w:tcPr>
          <w:p w14:paraId="3002BF8A">
            <w:pPr>
              <w:pStyle w:val="89"/>
              <w:spacing w:line="360" w:lineRule="auto"/>
              <w:ind w:firstLine="0" w:firstLineChars="0"/>
              <w:rPr>
                <w:rFonts w:ascii="宋体" w:eastAsia="宋体" w:cs="宋体"/>
                <w:color w:val="auto"/>
                <w:kern w:val="0"/>
                <w:sz w:val="22"/>
              </w:rPr>
            </w:pPr>
          </w:p>
        </w:tc>
      </w:tr>
      <w:tr w14:paraId="1BD1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10A07F60">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兴业银行股份有限公司温州分行</w:t>
            </w:r>
          </w:p>
        </w:tc>
        <w:tc>
          <w:tcPr>
            <w:tcW w:w="3685" w:type="dxa"/>
            <w:gridSpan w:val="2"/>
            <w:tcBorders>
              <w:top w:val="single" w:color="auto" w:sz="4" w:space="0"/>
              <w:left w:val="single" w:color="auto" w:sz="4" w:space="0"/>
              <w:right w:val="single" w:color="auto" w:sz="4" w:space="0"/>
            </w:tcBorders>
          </w:tcPr>
          <w:p w14:paraId="35A40BAC">
            <w:pPr>
              <w:pStyle w:val="89"/>
              <w:spacing w:line="360" w:lineRule="auto"/>
              <w:ind w:firstLine="0" w:firstLineChars="0"/>
              <w:rPr>
                <w:rFonts w:ascii="宋体" w:eastAsia="宋体" w:cs="宋体"/>
                <w:color w:val="auto"/>
                <w:kern w:val="0"/>
                <w:sz w:val="22"/>
              </w:rPr>
            </w:pPr>
          </w:p>
        </w:tc>
      </w:tr>
      <w:tr w14:paraId="716E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Borders>
              <w:top w:val="single" w:color="auto" w:sz="4" w:space="0"/>
              <w:left w:val="single" w:color="auto" w:sz="4" w:space="0"/>
              <w:right w:val="single" w:color="auto" w:sz="4" w:space="0"/>
            </w:tcBorders>
          </w:tcPr>
          <w:p w14:paraId="6A804331">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交通银行股份有限公司温州分行</w:t>
            </w:r>
          </w:p>
        </w:tc>
        <w:tc>
          <w:tcPr>
            <w:tcW w:w="3685" w:type="dxa"/>
            <w:gridSpan w:val="2"/>
            <w:tcBorders>
              <w:top w:val="single" w:color="auto" w:sz="4" w:space="0"/>
              <w:left w:val="single" w:color="auto" w:sz="4" w:space="0"/>
              <w:right w:val="single" w:color="auto" w:sz="4" w:space="0"/>
            </w:tcBorders>
          </w:tcPr>
          <w:p w14:paraId="2923B0E8">
            <w:pPr>
              <w:pStyle w:val="89"/>
              <w:spacing w:line="360" w:lineRule="auto"/>
              <w:ind w:firstLine="0" w:firstLineChars="0"/>
              <w:rPr>
                <w:rFonts w:ascii="宋体" w:eastAsia="宋体" w:cs="宋体"/>
                <w:color w:val="auto"/>
                <w:kern w:val="0"/>
                <w:sz w:val="22"/>
              </w:rPr>
            </w:pPr>
          </w:p>
        </w:tc>
      </w:tr>
      <w:tr w14:paraId="5240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204" w:type="dxa"/>
            <w:gridSpan w:val="4"/>
            <w:tcBorders>
              <w:top w:val="single" w:color="auto" w:sz="4" w:space="0"/>
              <w:left w:val="single" w:color="auto" w:sz="4" w:space="0"/>
              <w:right w:val="single" w:color="auto" w:sz="4" w:space="0"/>
            </w:tcBorders>
          </w:tcPr>
          <w:p w14:paraId="2FFE5794">
            <w:pPr>
              <w:pStyle w:val="89"/>
              <w:spacing w:line="360" w:lineRule="auto"/>
              <w:ind w:firstLine="0" w:firstLineChars="0"/>
              <w:rPr>
                <w:rFonts w:ascii="宋体" w:eastAsia="宋体" w:cs="宋体"/>
                <w:color w:val="auto"/>
                <w:kern w:val="0"/>
                <w:sz w:val="22"/>
              </w:rPr>
            </w:pPr>
            <w:r>
              <w:rPr>
                <w:rFonts w:hint="eastAsia" w:ascii="宋体" w:eastAsia="宋体" w:cs="宋体"/>
                <w:color w:val="auto"/>
                <w:kern w:val="0"/>
                <w:sz w:val="22"/>
              </w:rPr>
              <w:t>上海浦东发展银行股份有限公司温州分行</w:t>
            </w:r>
          </w:p>
        </w:tc>
        <w:tc>
          <w:tcPr>
            <w:tcW w:w="3685" w:type="dxa"/>
            <w:gridSpan w:val="2"/>
            <w:tcBorders>
              <w:top w:val="single" w:color="auto" w:sz="4" w:space="0"/>
              <w:left w:val="single" w:color="auto" w:sz="4" w:space="0"/>
              <w:right w:val="single" w:color="auto" w:sz="4" w:space="0"/>
            </w:tcBorders>
          </w:tcPr>
          <w:p w14:paraId="42F32528">
            <w:pPr>
              <w:pStyle w:val="89"/>
              <w:spacing w:line="360" w:lineRule="auto"/>
              <w:ind w:firstLine="0" w:firstLineChars="0"/>
              <w:rPr>
                <w:rFonts w:ascii="宋体" w:eastAsia="宋体" w:cs="宋体"/>
                <w:color w:val="auto"/>
                <w:kern w:val="0"/>
                <w:sz w:val="22"/>
              </w:rPr>
            </w:pPr>
          </w:p>
        </w:tc>
      </w:tr>
    </w:tbl>
    <w:p w14:paraId="2048F287">
      <w:pPr>
        <w:rPr>
          <w:rFonts w:ascii="宋体" w:cs="宋体"/>
          <w:color w:val="auto"/>
          <w:sz w:val="22"/>
        </w:rPr>
      </w:pPr>
    </w:p>
    <w:p w14:paraId="3E511239">
      <w:pPr>
        <w:rPr>
          <w:rFonts w:ascii="宋体" w:cs="宋体"/>
          <w:color w:val="auto"/>
          <w:sz w:val="22"/>
        </w:rPr>
      </w:pPr>
      <w:r>
        <w:rPr>
          <w:rFonts w:hint="eastAsia" w:ascii="宋体" w:cs="宋体"/>
          <w:color w:val="auto"/>
          <w:sz w:val="22"/>
        </w:rPr>
        <w:t>注：1、本表填写对象为注册地在温州市域内的供应商。</w:t>
      </w:r>
    </w:p>
    <w:p w14:paraId="0DBB3A97">
      <w:pPr>
        <w:spacing w:line="588" w:lineRule="exact"/>
        <w:ind w:firstLine="446" w:firstLineChars="200"/>
        <w:rPr>
          <w:rFonts w:ascii="宋体" w:cs="宋体"/>
          <w:b/>
          <w:color w:val="auto"/>
          <w:sz w:val="22"/>
        </w:rPr>
      </w:pPr>
      <w:r>
        <w:rPr>
          <w:rFonts w:hint="eastAsia" w:ascii="宋体" w:cs="宋体"/>
          <w:color w:val="auto"/>
          <w:sz w:val="22"/>
        </w:rPr>
        <w:t>2、财政部门根据企业自行选择，将本表及企业相关信息推送至相对应的融资意向银行经办人。</w:t>
      </w:r>
    </w:p>
    <w:p w14:paraId="710D358F">
      <w:pPr>
        <w:snapToGrid w:val="0"/>
        <w:spacing w:line="380" w:lineRule="exact"/>
        <w:jc w:val="center"/>
        <w:rPr>
          <w:rFonts w:hint="eastAsia" w:ascii="宋体" w:cs="宋体"/>
          <w:b/>
          <w:color w:val="auto"/>
          <w:sz w:val="32"/>
          <w:szCs w:val="32"/>
        </w:rPr>
      </w:pPr>
      <w:r>
        <w:rPr>
          <w:rFonts w:hint="eastAsia" w:ascii="宋体" w:cs="宋体"/>
          <w:color w:val="auto"/>
          <w:sz w:val="36"/>
        </w:rPr>
        <w:br w:type="page"/>
      </w:r>
      <w:bookmarkStart w:id="84" w:name="_Toc29876_WPSOffice_Level1"/>
      <w:r>
        <w:rPr>
          <w:rFonts w:hint="eastAsia" w:ascii="宋体" w:cs="宋体"/>
          <w:b/>
          <w:color w:val="auto"/>
          <w:sz w:val="32"/>
          <w:szCs w:val="32"/>
        </w:rPr>
        <w:t>第五部分、合同格式</w:t>
      </w:r>
      <w:bookmarkEnd w:id="84"/>
    </w:p>
    <w:p w14:paraId="6B40143A">
      <w:pPr>
        <w:jc w:val="center"/>
        <w:rPr>
          <w:rFonts w:hint="eastAsia"/>
          <w:color w:val="auto"/>
          <w:lang w:eastAsia="zh-CN"/>
        </w:rPr>
      </w:pPr>
      <w:r>
        <w:rPr>
          <w:rFonts w:hint="eastAsia" w:ascii="宋体" w:cs="宋体"/>
          <w:b/>
          <w:color w:val="auto"/>
          <w:sz w:val="21"/>
          <w:szCs w:val="21"/>
          <w:lang w:eastAsia="zh-CN"/>
        </w:rPr>
        <w:t>（</w:t>
      </w:r>
      <w:r>
        <w:rPr>
          <w:rFonts w:hint="eastAsia" w:ascii="宋体" w:cs="宋体"/>
          <w:b/>
          <w:color w:val="auto"/>
          <w:sz w:val="21"/>
          <w:szCs w:val="21"/>
          <w:lang w:val="en-US" w:eastAsia="zh-CN"/>
        </w:rPr>
        <w:t>仅供参考，具体以实际签订为准</w:t>
      </w:r>
      <w:r>
        <w:rPr>
          <w:rFonts w:hint="eastAsia" w:ascii="宋体" w:cs="宋体"/>
          <w:b/>
          <w:color w:val="auto"/>
          <w:sz w:val="21"/>
          <w:szCs w:val="21"/>
          <w:lang w:eastAsia="zh-CN"/>
        </w:rPr>
        <w:t>）</w:t>
      </w:r>
    </w:p>
    <w:p w14:paraId="7925C6AD">
      <w:pPr>
        <w:tabs>
          <w:tab w:val="left" w:pos="1230"/>
        </w:tabs>
        <w:spacing w:line="400" w:lineRule="exact"/>
        <w:rPr>
          <w:rFonts w:ascii="宋体" w:cs="宋体"/>
          <w:b/>
          <w:color w:val="auto"/>
          <w:sz w:val="22"/>
        </w:rPr>
      </w:pPr>
      <w:bookmarkStart w:id="85" w:name="_Toc11700_WPSOffice_Level1"/>
    </w:p>
    <w:p w14:paraId="236F5F06">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合同编号：</w:t>
      </w:r>
      <w:r>
        <w:rPr>
          <w:rFonts w:ascii="宋体" w:hAnsi="宋体" w:eastAsia="宋体" w:cs="宋体"/>
          <w:b w:val="0"/>
          <w:i w:val="0"/>
          <w:color w:val="auto"/>
          <w:spacing w:val="0"/>
          <w:sz w:val="24"/>
        </w:rPr>
        <w:t xml:space="preserve"> </w:t>
      </w:r>
    </w:p>
    <w:p w14:paraId="166DBBFC">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签订地点：</w:t>
      </w:r>
      <w:r>
        <w:rPr>
          <w:rFonts w:ascii="宋体" w:hAnsi="宋体" w:eastAsia="宋体" w:cs="宋体"/>
          <w:b w:val="0"/>
          <w:i w:val="0"/>
          <w:color w:val="auto"/>
          <w:spacing w:val="0"/>
          <w:sz w:val="24"/>
        </w:rPr>
        <w:t xml:space="preserve"> 浙江省泰顺县</w:t>
      </w:r>
    </w:p>
    <w:p w14:paraId="12DED569">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签订日期：</w:t>
      </w:r>
      <w:r>
        <w:rPr>
          <w:rFonts w:ascii="宋体" w:hAnsi="宋体" w:eastAsia="宋体" w:cs="宋体"/>
          <w:b w:val="0"/>
          <w:i w:val="0"/>
          <w:color w:val="auto"/>
          <w:spacing w:val="0"/>
          <w:sz w:val="24"/>
        </w:rPr>
        <w:t xml:space="preserve"> </w:t>
      </w:r>
      <w:r>
        <w:rPr>
          <w:rFonts w:hint="eastAsia" w:ascii="宋体" w:hAnsi="宋体" w:eastAsia="宋体" w:cs="宋体"/>
          <w:b w:val="0"/>
          <w:i w:val="0"/>
          <w:color w:val="auto"/>
          <w:spacing w:val="0"/>
          <w:sz w:val="24"/>
          <w:lang w:val="en-US" w:eastAsia="zh-CN"/>
        </w:rPr>
        <w:t xml:space="preserve">  </w:t>
      </w:r>
      <w:r>
        <w:rPr>
          <w:rFonts w:ascii="宋体" w:hAnsi="宋体" w:eastAsia="宋体" w:cs="宋体"/>
          <w:b w:val="0"/>
          <w:i w:val="0"/>
          <w:color w:val="auto"/>
          <w:spacing w:val="0"/>
          <w:sz w:val="24"/>
        </w:rPr>
        <w:t>年</w:t>
      </w:r>
      <w:r>
        <w:rPr>
          <w:rFonts w:hint="eastAsia" w:ascii="宋体" w:hAnsi="宋体" w:eastAsia="宋体" w:cs="宋体"/>
          <w:b w:val="0"/>
          <w:i w:val="0"/>
          <w:color w:val="auto"/>
          <w:spacing w:val="0"/>
          <w:sz w:val="24"/>
          <w:lang w:val="en-US" w:eastAsia="zh-CN"/>
        </w:rPr>
        <w:t xml:space="preserve">  </w:t>
      </w:r>
      <w:r>
        <w:rPr>
          <w:rFonts w:ascii="宋体" w:hAnsi="宋体" w:eastAsia="宋体" w:cs="宋体"/>
          <w:b w:val="0"/>
          <w:i w:val="0"/>
          <w:color w:val="auto"/>
          <w:spacing w:val="0"/>
          <w:sz w:val="24"/>
        </w:rPr>
        <w:t>月</w:t>
      </w:r>
      <w:r>
        <w:rPr>
          <w:rFonts w:hint="eastAsia" w:ascii="宋体" w:hAnsi="宋体" w:eastAsia="宋体" w:cs="宋体"/>
          <w:b w:val="0"/>
          <w:i w:val="0"/>
          <w:color w:val="auto"/>
          <w:spacing w:val="0"/>
          <w:sz w:val="24"/>
          <w:lang w:val="en-US" w:eastAsia="zh-CN"/>
        </w:rPr>
        <w:t xml:space="preserve">  </w:t>
      </w:r>
      <w:r>
        <w:rPr>
          <w:rFonts w:ascii="宋体" w:hAnsi="宋体" w:eastAsia="宋体" w:cs="宋体"/>
          <w:b w:val="0"/>
          <w:i w:val="0"/>
          <w:color w:val="auto"/>
          <w:spacing w:val="0"/>
          <w:sz w:val="24"/>
        </w:rPr>
        <w:t>日</w:t>
      </w:r>
    </w:p>
    <w:p w14:paraId="1F0EB272">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采购人（甲方）：</w:t>
      </w:r>
      <w:r>
        <w:rPr>
          <w:rFonts w:ascii="宋体" w:hAnsi="宋体" w:eastAsia="宋体" w:cs="宋体"/>
          <w:b w:val="0"/>
          <w:i w:val="0"/>
          <w:color w:val="auto"/>
          <w:spacing w:val="0"/>
          <w:sz w:val="24"/>
        </w:rPr>
        <w:t xml:space="preserve"> 泰顺县农合农业有限公司</w:t>
      </w:r>
    </w:p>
    <w:p w14:paraId="05CB53EC">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统一社会信用代码：</w:t>
      </w:r>
      <w:r>
        <w:rPr>
          <w:rFonts w:ascii="宋体" w:hAnsi="宋体" w:eastAsia="宋体" w:cs="宋体"/>
          <w:b w:val="0"/>
          <w:i w:val="0"/>
          <w:color w:val="auto"/>
          <w:spacing w:val="0"/>
          <w:sz w:val="24"/>
        </w:rPr>
        <w:t xml:space="preserve"> </w:t>
      </w:r>
    </w:p>
    <w:p w14:paraId="7AE0FC47">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法定代表人：</w:t>
      </w:r>
      <w:r>
        <w:rPr>
          <w:rFonts w:ascii="宋体" w:hAnsi="宋体" w:eastAsia="宋体" w:cs="宋体"/>
          <w:b w:val="0"/>
          <w:i w:val="0"/>
          <w:color w:val="auto"/>
          <w:spacing w:val="0"/>
          <w:sz w:val="24"/>
        </w:rPr>
        <w:t xml:space="preserve"> </w:t>
      </w:r>
    </w:p>
    <w:p w14:paraId="54C8E743">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地址：</w:t>
      </w:r>
    </w:p>
    <w:p w14:paraId="4485C600">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联系方式：</w:t>
      </w:r>
    </w:p>
    <w:p w14:paraId="5F3FBF10">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供应商（乙方）：</w:t>
      </w:r>
    </w:p>
    <w:p w14:paraId="0F4C37F1">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统一社会信用代码：</w:t>
      </w:r>
      <w:r>
        <w:rPr>
          <w:rFonts w:ascii="宋体" w:hAnsi="宋体" w:eastAsia="宋体" w:cs="宋体"/>
          <w:b w:val="0"/>
          <w:i w:val="0"/>
          <w:color w:val="auto"/>
          <w:spacing w:val="0"/>
          <w:sz w:val="24"/>
        </w:rPr>
        <w:t xml:space="preserve"> </w:t>
      </w:r>
    </w:p>
    <w:p w14:paraId="2C5634CD">
      <w:pPr>
        <w:pageBreakBefore w:val="0"/>
        <w:wordWrap/>
        <w:spacing w:before="160" w:after="0"/>
        <w:ind w:left="0" w:right="0"/>
        <w:jc w:val="left"/>
        <w:textAlignment w:val="auto"/>
        <w:rPr>
          <w:rFonts w:ascii="宋体" w:hAnsi="宋体" w:eastAsia="宋体" w:cs="宋体"/>
          <w:b w:val="0"/>
          <w:i w:val="0"/>
          <w:color w:val="auto"/>
          <w:spacing w:val="0"/>
          <w:sz w:val="24"/>
        </w:rPr>
      </w:pPr>
      <w:r>
        <w:rPr>
          <w:rFonts w:ascii="宋体" w:hAnsi="宋体" w:eastAsia="宋体" w:cs="宋体"/>
          <w:b/>
          <w:i w:val="0"/>
          <w:color w:val="auto"/>
          <w:spacing w:val="0"/>
          <w:sz w:val="24"/>
        </w:rPr>
        <w:t>法定代表人：</w:t>
      </w:r>
      <w:r>
        <w:rPr>
          <w:rFonts w:ascii="宋体" w:hAnsi="宋体" w:eastAsia="宋体" w:cs="宋体"/>
          <w:b w:val="0"/>
          <w:i w:val="0"/>
          <w:color w:val="auto"/>
          <w:spacing w:val="0"/>
          <w:sz w:val="24"/>
        </w:rPr>
        <w:t xml:space="preserve"> </w:t>
      </w:r>
    </w:p>
    <w:p w14:paraId="05D44C69">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地址：</w:t>
      </w:r>
      <w:r>
        <w:rPr>
          <w:rFonts w:ascii="宋体" w:hAnsi="宋体" w:eastAsia="宋体" w:cs="宋体"/>
          <w:b w:val="0"/>
          <w:i w:val="0"/>
          <w:color w:val="auto"/>
          <w:spacing w:val="0"/>
          <w:sz w:val="24"/>
        </w:rPr>
        <w:t xml:space="preserve"> </w:t>
      </w:r>
    </w:p>
    <w:p w14:paraId="5CEDECF9">
      <w:pPr>
        <w:pageBreakBefore w:val="0"/>
        <w:wordWrap/>
        <w:spacing w:before="160" w:after="0"/>
        <w:ind w:left="0" w:right="0"/>
        <w:jc w:val="left"/>
        <w:textAlignment w:val="auto"/>
        <w:rPr>
          <w:color w:val="auto"/>
          <w:sz w:val="24"/>
        </w:rPr>
      </w:pPr>
      <w:r>
        <w:rPr>
          <w:rFonts w:ascii="宋体" w:hAnsi="宋体" w:eastAsia="宋体" w:cs="宋体"/>
          <w:b/>
          <w:i w:val="0"/>
          <w:color w:val="auto"/>
          <w:spacing w:val="0"/>
          <w:sz w:val="24"/>
        </w:rPr>
        <w:t>联系方式：</w:t>
      </w:r>
      <w:r>
        <w:rPr>
          <w:rFonts w:ascii="宋体" w:hAnsi="宋体" w:eastAsia="宋体" w:cs="宋体"/>
          <w:b w:val="0"/>
          <w:i w:val="0"/>
          <w:color w:val="auto"/>
          <w:spacing w:val="0"/>
          <w:sz w:val="24"/>
        </w:rPr>
        <w:t xml:space="preserve"> </w:t>
      </w:r>
    </w:p>
    <w:p w14:paraId="19481C4F">
      <w:pPr>
        <w:snapToGrid w:val="0"/>
        <w:spacing w:line="460" w:lineRule="atLeast"/>
        <w:ind w:firstLine="486" w:firstLineChars="200"/>
        <w:rPr>
          <w:rFonts w:hint="eastAsia" w:ascii="宋体" w:hAnsi="Times New Roman" w:eastAsia="宋体" w:cs="宋体"/>
          <w:color w:val="auto"/>
          <w:sz w:val="22"/>
        </w:rPr>
      </w:pPr>
      <w:r>
        <w:rPr>
          <w:rFonts w:hint="eastAsia" w:ascii="宋体" w:hAnsi="Times New Roman" w:eastAsia="宋体" w:cs="宋体"/>
          <w:color w:val="auto"/>
          <w:sz w:val="24"/>
          <w:szCs w:val="24"/>
        </w:rPr>
        <w:t>根据《中华人民共和国民法典》、《中华人民共和国政府采购法》等法律法规，遵循公开招标结果，甲乙双方就"光耀畲乡·电亮共富路"光伏项目采购及安装事宜，经协商一致，签订本合同。</w:t>
      </w:r>
    </w:p>
    <w:p w14:paraId="00A05E1F">
      <w:pPr>
        <w:snapToGrid w:val="0"/>
        <w:spacing w:line="460" w:lineRule="atLeast"/>
        <w:ind w:firstLine="486" w:firstLineChars="200"/>
        <w:rPr>
          <w:rFonts w:hint="eastAsia" w:ascii="宋体" w:hAnsi="Times New Roman" w:eastAsia="宋体" w:cs="宋体"/>
          <w:b/>
          <w:bCs/>
          <w:color w:val="auto"/>
          <w:sz w:val="24"/>
          <w:szCs w:val="24"/>
          <w:lang w:val="en-US" w:eastAsia="zh-CN"/>
        </w:rPr>
      </w:pPr>
      <w:r>
        <w:rPr>
          <w:rFonts w:hint="eastAsia" w:ascii="宋体" w:hAnsi="Times New Roman" w:eastAsia="宋体" w:cs="宋体"/>
          <w:b/>
          <w:bCs/>
          <w:color w:val="auto"/>
          <w:sz w:val="24"/>
          <w:szCs w:val="24"/>
          <w:lang w:val="en-US" w:eastAsia="zh-CN"/>
        </w:rPr>
        <w:t>一、项目概况</w:t>
      </w:r>
    </w:p>
    <w:p w14:paraId="4D96E4CF">
      <w:pPr>
        <w:snapToGrid w:val="0"/>
        <w:spacing w:line="460" w:lineRule="atLeast"/>
        <w:ind w:firstLine="486" w:firstLineChars="200"/>
        <w:rPr>
          <w:rFonts w:hint="eastAsia" w:ascii="宋体" w:hAnsi="Times New Roman" w:eastAsia="宋体" w:cs="宋体"/>
          <w:color w:val="auto"/>
          <w:sz w:val="24"/>
          <w:szCs w:val="24"/>
        </w:rPr>
      </w:pPr>
      <w:r>
        <w:rPr>
          <w:rFonts w:hint="eastAsia" w:ascii="宋体" w:hAnsi="Times New Roman" w:eastAsia="宋体" w:cs="宋体"/>
          <w:color w:val="auto"/>
          <w:sz w:val="24"/>
          <w:szCs w:val="24"/>
          <w:lang w:val="en-US" w:eastAsia="zh-CN"/>
        </w:rPr>
        <w:t>1.</w:t>
      </w:r>
      <w:r>
        <w:rPr>
          <w:rFonts w:hint="eastAsia" w:ascii="宋体" w:hAnsi="Times New Roman" w:eastAsia="宋体" w:cs="宋体"/>
          <w:color w:val="auto"/>
          <w:sz w:val="24"/>
          <w:szCs w:val="24"/>
        </w:rPr>
        <w:t> 项目名称：</w:t>
      </w:r>
      <w:r>
        <w:rPr>
          <w:rFonts w:hint="eastAsia" w:ascii="宋体" w:cs="宋体"/>
          <w:color w:val="auto"/>
          <w:sz w:val="24"/>
          <w:szCs w:val="24"/>
          <w:lang w:eastAsia="zh-CN"/>
        </w:rPr>
        <w:t>“光耀畲乡·电亮共富路”光伏项目</w:t>
      </w:r>
      <w:r>
        <w:rPr>
          <w:rFonts w:hint="eastAsia" w:ascii="宋体" w:hAnsi="Times New Roman" w:eastAsia="宋体" w:cs="宋体"/>
          <w:color w:val="auto"/>
          <w:sz w:val="24"/>
          <w:szCs w:val="24"/>
        </w:rPr>
        <w:t>。</w:t>
      </w:r>
    </w:p>
    <w:p w14:paraId="2A325752">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2.建设地点：浙江省泰顺县罗阳镇上稔</w:t>
      </w:r>
      <w:r>
        <w:rPr>
          <w:rFonts w:hint="eastAsia" w:ascii="宋体" w:cs="宋体"/>
          <w:color w:val="auto"/>
          <w:sz w:val="24"/>
          <w:szCs w:val="24"/>
          <w:lang w:val="en-US" w:eastAsia="zh-CN"/>
        </w:rPr>
        <w:t>垟</w:t>
      </w:r>
      <w:r>
        <w:rPr>
          <w:rFonts w:hint="eastAsia" w:ascii="宋体" w:hAnsi="Times New Roman" w:eastAsia="宋体" w:cs="宋体"/>
          <w:color w:val="auto"/>
          <w:sz w:val="24"/>
          <w:szCs w:val="24"/>
          <w:lang w:val="en-US" w:eastAsia="zh-CN"/>
        </w:rPr>
        <w:t>村及周边。</w:t>
      </w:r>
    </w:p>
    <w:p w14:paraId="5C151242">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3.建设规模：直流侧装机容量约6MWp，采用</w:t>
      </w:r>
      <w:r>
        <w:rPr>
          <w:rFonts w:hint="eastAsia" w:ascii="宋体" w:hAnsi="宋体" w:eastAsia="宋体" w:cs="宋体"/>
          <w:b w:val="0"/>
          <w:bCs/>
          <w:color w:val="auto"/>
          <w:spacing w:val="0"/>
          <w:sz w:val="22"/>
          <w:szCs w:val="22"/>
          <w:highlight w:val="none"/>
          <w:lang w:val="en-US" w:eastAsia="zh-CN" w:bidi="ar-SA"/>
        </w:rPr>
        <w:t>单晶硅太阳能电池组件</w:t>
      </w:r>
      <w:r>
        <w:rPr>
          <w:rFonts w:hint="eastAsia" w:ascii="宋体" w:hAnsi="Times New Roman" w:eastAsia="宋体" w:cs="宋体"/>
          <w:color w:val="auto"/>
          <w:sz w:val="24"/>
          <w:szCs w:val="24"/>
          <w:lang w:val="en-US" w:eastAsia="zh-CN"/>
        </w:rPr>
        <w:t>，配套组</w:t>
      </w:r>
      <w:r>
        <w:rPr>
          <w:rFonts w:hint="eastAsia" w:ascii="宋体" w:cs="宋体"/>
          <w:color w:val="auto"/>
          <w:sz w:val="24"/>
          <w:szCs w:val="24"/>
          <w:lang w:val="en-US" w:eastAsia="zh-CN"/>
        </w:rPr>
        <w:t>挂壁</w:t>
      </w:r>
      <w:r>
        <w:rPr>
          <w:rFonts w:hint="eastAsia" w:ascii="宋体" w:hAnsi="Times New Roman" w:eastAsia="宋体" w:cs="宋体"/>
          <w:color w:val="auto"/>
          <w:sz w:val="24"/>
          <w:szCs w:val="24"/>
          <w:lang w:val="en-US" w:eastAsia="zh-CN"/>
        </w:rPr>
        <w:t>式逆变器、固定支架、10kV升压箱变、电缆、调度自动化系统等。</w:t>
      </w:r>
    </w:p>
    <w:p w14:paraId="265AA7A2">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4.招标方式：公开招标。</w:t>
      </w:r>
    </w:p>
    <w:p w14:paraId="2144A8BD">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5.乙方资质：乙方已按招标文件要求具备电力工程施工总承包叁级及以上资质、承装（修、试）电力设施许可证（三级及以上）及有效的安全生产许可证。</w:t>
      </w:r>
    </w:p>
    <w:p w14:paraId="355EB19D">
      <w:pPr>
        <w:keepNext w:val="0"/>
        <w:keepLines w:val="0"/>
        <w:pageBreakBefore w:val="0"/>
        <w:widowControl w:val="0"/>
        <w:kinsoku/>
        <w:wordWrap/>
        <w:overflowPunct/>
        <w:topLinePunct w:val="0"/>
        <w:autoSpaceDE/>
        <w:autoSpaceDN/>
        <w:bidi w:val="0"/>
        <w:adjustRightInd/>
        <w:snapToGrid w:val="0"/>
        <w:spacing w:line="460" w:lineRule="atLeast"/>
        <w:ind w:firstLine="486" w:firstLineChars="200"/>
        <w:jc w:val="left"/>
        <w:textAlignment w:val="auto"/>
        <w:rPr>
          <w:rFonts w:hint="eastAsia" w:ascii="宋体" w:hAnsi="Times New Roman" w:eastAsia="宋体" w:cs="宋体"/>
          <w:b/>
          <w:bCs/>
          <w:color w:val="auto"/>
          <w:sz w:val="24"/>
          <w:szCs w:val="24"/>
          <w:lang w:val="en-US" w:eastAsia="zh-CN"/>
        </w:rPr>
      </w:pPr>
      <w:r>
        <w:rPr>
          <w:rFonts w:hint="eastAsia" w:ascii="宋体" w:hAnsi="Times New Roman" w:eastAsia="宋体" w:cs="宋体"/>
          <w:b/>
          <w:bCs/>
          <w:color w:val="auto"/>
          <w:sz w:val="24"/>
          <w:szCs w:val="24"/>
          <w:lang w:val="en-US" w:eastAsia="zh-CN"/>
        </w:rPr>
        <w:t>二、合同范围及内容</w:t>
      </w:r>
    </w:p>
    <w:p w14:paraId="1587DD1F">
      <w:pPr>
        <w:pStyle w:val="14"/>
        <w:keepNext w:val="0"/>
        <w:keepLines w:val="0"/>
        <w:pageBreakBefore w:val="0"/>
        <w:widowControl w:val="0"/>
        <w:kinsoku/>
        <w:wordWrap/>
        <w:overflowPunct/>
        <w:topLinePunct w:val="0"/>
        <w:autoSpaceDE/>
        <w:autoSpaceDN/>
        <w:bidi w:val="0"/>
        <w:adjustRightInd/>
        <w:spacing w:line="460" w:lineRule="atLeast"/>
        <w:ind w:left="0" w:leftChars="0" w:firstLine="486" w:firstLineChars="200"/>
        <w:textAlignment w:val="auto"/>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1.采购设备：包括但不限于光伏组件、逆变器、支架、直流电缆、交流电缆、箱变、调度自动化系统、控制保护设备、接地防雷设备、辅材等全部设备的供货、运输、装卸、保管、安装、调试、试运行、验收、培训、质保期服务等。</w:t>
      </w:r>
    </w:p>
    <w:p w14:paraId="46AE6469">
      <w:pPr>
        <w:pStyle w:val="15"/>
        <w:keepNext w:val="0"/>
        <w:keepLines w:val="0"/>
        <w:pageBreakBefore w:val="0"/>
        <w:widowControl w:val="0"/>
        <w:kinsoku/>
        <w:wordWrap/>
        <w:overflowPunct/>
        <w:topLinePunct w:val="0"/>
        <w:autoSpaceDE/>
        <w:autoSpaceDN/>
        <w:bidi w:val="0"/>
        <w:adjustRightInd/>
        <w:snapToGrid/>
        <w:spacing w:line="460" w:lineRule="atLeast"/>
        <w:ind w:left="0" w:leftChars="0"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sz w:val="24"/>
          <w:szCs w:val="24"/>
          <w:lang w:val="en-US" w:eastAsia="zh-CN"/>
        </w:rPr>
        <w:t>2.</w:t>
      </w:r>
      <w:r>
        <w:rPr>
          <w:rFonts w:hint="eastAsia" w:ascii="宋体" w:hAnsi="Times New Roman" w:eastAsia="宋体" w:cs="宋体"/>
          <w:color w:val="auto"/>
          <w:kern w:val="0"/>
          <w:sz w:val="24"/>
          <w:szCs w:val="24"/>
          <w:lang w:val="en-US" w:eastAsia="zh-CN" w:bidi="ar-SA"/>
        </w:rPr>
        <w:t>安装工程：包括设备</w:t>
      </w:r>
      <w:r>
        <w:rPr>
          <w:rFonts w:hint="eastAsia" w:ascii="宋体" w:hAnsi="Times New Roman" w:cs="宋体"/>
          <w:color w:val="auto"/>
          <w:kern w:val="0"/>
          <w:sz w:val="24"/>
          <w:szCs w:val="24"/>
          <w:lang w:val="en-US" w:eastAsia="zh-CN" w:bidi="ar-SA"/>
        </w:rPr>
        <w:t>钢混组合桩</w:t>
      </w:r>
      <w:r>
        <w:rPr>
          <w:rFonts w:hint="eastAsia" w:ascii="宋体" w:hAnsi="Times New Roman" w:eastAsia="宋体" w:cs="宋体"/>
          <w:color w:val="auto"/>
          <w:kern w:val="0"/>
          <w:sz w:val="24"/>
          <w:szCs w:val="24"/>
          <w:lang w:val="en-US" w:eastAsia="zh-CN" w:bidi="ar-SA"/>
        </w:rPr>
        <w:t>基础施工（</w:t>
      </w:r>
      <w:r>
        <w:rPr>
          <w:rFonts w:hint="eastAsia" w:ascii="宋体" w:hAnsi="Times New Roman" w:cs="宋体"/>
          <w:color w:val="auto"/>
          <w:kern w:val="0"/>
          <w:sz w:val="24"/>
          <w:szCs w:val="24"/>
          <w:lang w:val="en-US" w:eastAsia="zh-CN" w:bidi="ar-SA"/>
        </w:rPr>
        <w:t>含</w:t>
      </w:r>
      <w:r>
        <w:rPr>
          <w:rFonts w:hint="eastAsia" w:ascii="宋体" w:hAnsi="Times New Roman" w:eastAsia="宋体" w:cs="宋体"/>
          <w:color w:val="auto"/>
          <w:kern w:val="0"/>
          <w:sz w:val="24"/>
          <w:szCs w:val="24"/>
          <w:lang w:val="en-US" w:eastAsia="zh-CN" w:bidi="ar-SA"/>
        </w:rPr>
        <w:t>钢管螺旋桩</w:t>
      </w:r>
      <w:r>
        <w:rPr>
          <w:rFonts w:hint="eastAsia" w:ascii="宋体" w:hAnsi="Times New Roman" w:cs="宋体"/>
          <w:color w:val="auto"/>
          <w:kern w:val="0"/>
          <w:sz w:val="24"/>
          <w:szCs w:val="24"/>
          <w:lang w:val="en-US" w:eastAsia="zh-CN" w:bidi="ar-SA"/>
        </w:rPr>
        <w:t>及混凝土桩</w:t>
      </w:r>
      <w:r>
        <w:rPr>
          <w:rFonts w:hint="eastAsia" w:ascii="宋体" w:hAnsi="Times New Roman" w:eastAsia="宋体" w:cs="宋体"/>
          <w:color w:val="auto"/>
          <w:kern w:val="0"/>
          <w:sz w:val="24"/>
          <w:szCs w:val="24"/>
          <w:lang w:val="en-US" w:eastAsia="zh-CN" w:bidi="ar-SA"/>
        </w:rPr>
        <w:t>）、支架安装、组件安装、电缆敷设、接线、系统集成、接地网施工、升压站内设备安装、与电网对接的并网调试等。</w:t>
      </w:r>
    </w:p>
    <w:p w14:paraId="2C8BD918">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3. 项目总承包范围：乙方负责本合同项下从设备供货到全容量并网发电的全部工作，包括但不限于设计优化、采购、施工、安装、调试、试运行、验收、并网手续配合（调度数据网、远动、AGC/AVC联调等）、质保期服务及培训。</w:t>
      </w:r>
    </w:p>
    <w:p w14:paraId="50F11B05">
      <w:pPr>
        <w:keepNext w:val="0"/>
        <w:keepLines w:val="0"/>
        <w:pageBreakBefore w:val="0"/>
        <w:widowControl w:val="0"/>
        <w:kinsoku/>
        <w:wordWrap/>
        <w:overflowPunct/>
        <w:topLinePunct w:val="0"/>
        <w:autoSpaceDE/>
        <w:autoSpaceDN/>
        <w:bidi w:val="0"/>
        <w:adjustRightInd/>
        <w:snapToGrid/>
        <w:spacing w:line="460" w:lineRule="atLeast"/>
        <w:ind w:firstLine="487"/>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4.工程边界：以10kV并网点为界（含并网计量柜），并网点以内及光伏场区内所有工程由乙方负责；并网送出线路及外线接入由甲方另行委托，乙方需配合。</w:t>
      </w:r>
    </w:p>
    <w:p w14:paraId="280667F9">
      <w:pPr>
        <w:keepNext w:val="0"/>
        <w:keepLines w:val="0"/>
        <w:pageBreakBefore w:val="0"/>
        <w:widowControl w:val="0"/>
        <w:kinsoku/>
        <w:wordWrap/>
        <w:overflowPunct/>
        <w:topLinePunct w:val="0"/>
        <w:autoSpaceDE/>
        <w:autoSpaceDN/>
        <w:bidi w:val="0"/>
        <w:adjustRightInd/>
        <w:snapToGrid/>
        <w:spacing w:line="460" w:lineRule="atLeast"/>
        <w:ind w:firstLine="487"/>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b/>
          <w:bCs/>
          <w:color w:val="auto"/>
          <w:kern w:val="0"/>
          <w:sz w:val="24"/>
          <w:szCs w:val="24"/>
          <w:lang w:val="en-US" w:eastAsia="zh-CN" w:bidi="ar-SA"/>
        </w:rPr>
        <w:t>三、合同价款及结算方式</w:t>
      </w:r>
      <w:r>
        <w:rPr>
          <w:rFonts w:hint="eastAsia" w:ascii="宋体" w:hAnsi="Times New Roman" w:eastAsia="宋体" w:cs="宋体"/>
          <w:color w:val="auto"/>
          <w:kern w:val="0"/>
          <w:sz w:val="24"/>
          <w:szCs w:val="24"/>
          <w:lang w:val="en-US" w:eastAsia="zh-CN" w:bidi="ar-SA"/>
        </w:rPr>
        <w:t xml:space="preserve"> </w:t>
      </w:r>
    </w:p>
    <w:p w14:paraId="6E3C2AA1">
      <w:pPr>
        <w:pStyle w:val="14"/>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1.合同形式：本合同采用固定综合单价，以中标单价为准。经中标确定的主要设备及安装服务综合单价如下（表格内容待中标后填写，此处为示例）：</w:t>
      </w:r>
    </w:p>
    <w:tbl>
      <w:tblPr>
        <w:tblStyle w:val="36"/>
        <w:tblW w:w="9681"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01"/>
        <w:gridCol w:w="1961"/>
        <w:gridCol w:w="1838"/>
        <w:gridCol w:w="681"/>
        <w:gridCol w:w="1215"/>
        <w:gridCol w:w="887"/>
        <w:gridCol w:w="859"/>
        <w:gridCol w:w="849"/>
        <w:gridCol w:w="690"/>
      </w:tblGrid>
      <w:tr w14:paraId="2B0401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vAlign w:val="center"/>
          </w:tcPr>
          <w:p w14:paraId="06111390">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序号</w:t>
            </w:r>
          </w:p>
        </w:tc>
        <w:tc>
          <w:tcPr>
            <w:tcW w:w="1961" w:type="dxa"/>
            <w:vAlign w:val="center"/>
          </w:tcPr>
          <w:p w14:paraId="2B40F040">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名称</w:t>
            </w:r>
          </w:p>
        </w:tc>
        <w:tc>
          <w:tcPr>
            <w:tcW w:w="1838" w:type="dxa"/>
            <w:vAlign w:val="center"/>
          </w:tcPr>
          <w:p w14:paraId="746F235E">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规格型号</w:t>
            </w:r>
          </w:p>
        </w:tc>
        <w:tc>
          <w:tcPr>
            <w:tcW w:w="681" w:type="dxa"/>
            <w:vAlign w:val="center"/>
          </w:tcPr>
          <w:p w14:paraId="62625259">
            <w:pPr>
              <w:pageBreakBefore w:val="0"/>
              <w:wordWrap/>
              <w:spacing w:before="0" w:after="0"/>
              <w:ind w:left="0" w:right="0" w:firstLine="0"/>
              <w:jc w:val="center"/>
              <w:textAlignment w:val="auto"/>
              <w:rPr>
                <w:color w:val="auto"/>
                <w:sz w:val="24"/>
              </w:rPr>
            </w:pPr>
            <w:r>
              <w:rPr>
                <w:rFonts w:hint="eastAsia" w:ascii="宋体" w:hAnsi="宋体" w:eastAsia="宋体" w:cs="宋体"/>
                <w:b w:val="0"/>
                <w:i w:val="0"/>
                <w:color w:val="auto"/>
                <w:spacing w:val="0"/>
                <w:sz w:val="24"/>
                <w:lang w:val="en-US" w:eastAsia="zh-CN"/>
              </w:rPr>
              <w:t>品牌</w:t>
            </w:r>
          </w:p>
        </w:tc>
        <w:tc>
          <w:tcPr>
            <w:tcW w:w="1215" w:type="dxa"/>
            <w:vAlign w:val="center"/>
          </w:tcPr>
          <w:p w14:paraId="45D9F479">
            <w:pPr>
              <w:pageBreakBefore w:val="0"/>
              <w:wordWrap/>
              <w:spacing w:before="0" w:after="0"/>
              <w:ind w:left="0" w:right="0" w:firstLine="0"/>
              <w:jc w:val="center"/>
              <w:textAlignment w:val="auto"/>
              <w:rPr>
                <w:rFonts w:hint="default" w:ascii="宋体" w:hAnsi="宋体" w:eastAsia="宋体" w:cs="宋体"/>
                <w:b w:val="0"/>
                <w:i w:val="0"/>
                <w:color w:val="auto"/>
                <w:spacing w:val="0"/>
                <w:sz w:val="24"/>
                <w:lang w:val="en-US" w:eastAsia="zh-CN"/>
              </w:rPr>
            </w:pPr>
            <w:r>
              <w:rPr>
                <w:rFonts w:ascii="宋体" w:hAnsi="宋体" w:eastAsia="宋体" w:cs="宋体"/>
                <w:b w:val="0"/>
                <w:i w:val="0"/>
                <w:color w:val="auto"/>
                <w:spacing w:val="0"/>
                <w:sz w:val="24"/>
              </w:rPr>
              <w:t>暂定数量</w:t>
            </w:r>
          </w:p>
        </w:tc>
        <w:tc>
          <w:tcPr>
            <w:tcW w:w="887" w:type="dxa"/>
            <w:vAlign w:val="center"/>
          </w:tcPr>
          <w:p w14:paraId="6648F315">
            <w:pPr>
              <w:pageBreakBefore w:val="0"/>
              <w:wordWrap/>
              <w:spacing w:before="0" w:after="0"/>
              <w:ind w:left="0" w:right="0" w:firstLine="0"/>
              <w:jc w:val="center"/>
              <w:textAlignment w:val="auto"/>
              <w:rPr>
                <w:rFonts w:hint="eastAsia" w:ascii="宋体" w:hAnsi="宋体" w:eastAsia="宋体" w:cs="宋体"/>
                <w:b w:val="0"/>
                <w:i w:val="0"/>
                <w:color w:val="auto"/>
                <w:spacing w:val="0"/>
                <w:sz w:val="24"/>
                <w:lang w:val="en-US" w:eastAsia="zh-CN"/>
              </w:rPr>
            </w:pPr>
            <w:r>
              <w:rPr>
                <w:rFonts w:hint="eastAsia" w:ascii="宋体" w:hAnsi="宋体" w:eastAsia="宋体" w:cs="宋体"/>
                <w:b w:val="0"/>
                <w:i w:val="0"/>
                <w:color w:val="auto"/>
                <w:spacing w:val="0"/>
                <w:sz w:val="24"/>
                <w:lang w:val="en-US" w:eastAsia="zh-CN"/>
              </w:rPr>
              <w:t>单位</w:t>
            </w:r>
          </w:p>
        </w:tc>
        <w:tc>
          <w:tcPr>
            <w:tcW w:w="859" w:type="dxa"/>
            <w:vAlign w:val="center"/>
          </w:tcPr>
          <w:p w14:paraId="02E40321">
            <w:pPr>
              <w:pageBreakBefore w:val="0"/>
              <w:wordWrap/>
              <w:spacing w:before="0" w:after="0"/>
              <w:ind w:left="0" w:right="0" w:firstLine="0"/>
              <w:jc w:val="center"/>
              <w:textAlignment w:val="auto"/>
              <w:rPr>
                <w:color w:val="auto"/>
                <w:sz w:val="24"/>
              </w:rPr>
            </w:pPr>
            <w:r>
              <w:rPr>
                <w:rFonts w:hint="eastAsia" w:ascii="宋体" w:hAnsi="宋体" w:eastAsia="宋体" w:cs="宋体"/>
                <w:b w:val="0"/>
                <w:i w:val="0"/>
                <w:color w:val="auto"/>
                <w:spacing w:val="0"/>
                <w:sz w:val="24"/>
                <w:lang w:val="en-US" w:eastAsia="zh-CN"/>
              </w:rPr>
              <w:t>综合</w:t>
            </w:r>
            <w:r>
              <w:rPr>
                <w:rFonts w:ascii="宋体" w:hAnsi="宋体" w:eastAsia="宋体" w:cs="宋体"/>
                <w:b w:val="0"/>
                <w:i w:val="0"/>
                <w:color w:val="auto"/>
                <w:spacing w:val="0"/>
                <w:sz w:val="24"/>
              </w:rPr>
              <w:t>单价（元）</w:t>
            </w:r>
          </w:p>
        </w:tc>
        <w:tc>
          <w:tcPr>
            <w:tcW w:w="849" w:type="dxa"/>
            <w:vAlign w:val="center"/>
          </w:tcPr>
          <w:p w14:paraId="6706C5BF">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合价（元）</w:t>
            </w:r>
          </w:p>
        </w:tc>
        <w:tc>
          <w:tcPr>
            <w:tcW w:w="690" w:type="dxa"/>
            <w:vAlign w:val="center"/>
          </w:tcPr>
          <w:p w14:paraId="7E234854">
            <w:pPr>
              <w:pageBreakBefore w:val="0"/>
              <w:wordWrap/>
              <w:spacing w:before="0" w:after="0"/>
              <w:ind w:left="0" w:right="0" w:firstLine="0"/>
              <w:jc w:val="center"/>
              <w:textAlignment w:val="auto"/>
              <w:rPr>
                <w:rFonts w:hint="eastAsia" w:ascii="宋体" w:hAnsi="宋体" w:eastAsia="宋体" w:cs="宋体"/>
                <w:b w:val="0"/>
                <w:i w:val="0"/>
                <w:color w:val="auto"/>
                <w:spacing w:val="0"/>
                <w:sz w:val="24"/>
                <w:lang w:val="en-US" w:eastAsia="zh-CN"/>
              </w:rPr>
            </w:pPr>
            <w:r>
              <w:rPr>
                <w:rFonts w:hint="eastAsia" w:ascii="宋体" w:hAnsi="宋体" w:eastAsia="宋体" w:cs="宋体"/>
                <w:b w:val="0"/>
                <w:i w:val="0"/>
                <w:color w:val="auto"/>
                <w:spacing w:val="0"/>
                <w:sz w:val="24"/>
                <w:lang w:val="en-US" w:eastAsia="zh-CN"/>
              </w:rPr>
              <w:t>备注</w:t>
            </w:r>
          </w:p>
        </w:tc>
      </w:tr>
      <w:tr w14:paraId="1B4E47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vAlign w:val="center"/>
          </w:tcPr>
          <w:p w14:paraId="5C068057">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1</w:t>
            </w:r>
          </w:p>
        </w:tc>
        <w:tc>
          <w:tcPr>
            <w:tcW w:w="1961" w:type="dxa"/>
            <w:vAlign w:val="center"/>
          </w:tcPr>
          <w:p w14:paraId="25A59B6A">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光伏组件</w:t>
            </w:r>
          </w:p>
        </w:tc>
        <w:tc>
          <w:tcPr>
            <w:tcW w:w="1838" w:type="dxa"/>
            <w:vAlign w:val="center"/>
          </w:tcPr>
          <w:p w14:paraId="1159514D">
            <w:pPr>
              <w:pageBreakBefore w:val="0"/>
              <w:wordWrap/>
              <w:spacing w:before="0" w:after="0"/>
              <w:ind w:left="0" w:right="0" w:firstLine="0"/>
              <w:jc w:val="center"/>
              <w:textAlignment w:val="auto"/>
              <w:rPr>
                <w:color w:val="auto"/>
                <w:sz w:val="24"/>
              </w:rPr>
            </w:pPr>
          </w:p>
        </w:tc>
        <w:tc>
          <w:tcPr>
            <w:tcW w:w="681" w:type="dxa"/>
            <w:vAlign w:val="center"/>
          </w:tcPr>
          <w:p w14:paraId="6BB831EC">
            <w:pPr>
              <w:pageBreakBefore w:val="0"/>
              <w:wordWrap/>
              <w:spacing w:before="0" w:after="0"/>
              <w:ind w:left="0" w:right="0" w:firstLine="0"/>
              <w:jc w:val="center"/>
              <w:textAlignment w:val="auto"/>
              <w:rPr>
                <w:color w:val="auto"/>
                <w:sz w:val="24"/>
              </w:rPr>
            </w:pPr>
          </w:p>
        </w:tc>
        <w:tc>
          <w:tcPr>
            <w:tcW w:w="1215" w:type="dxa"/>
            <w:vAlign w:val="center"/>
          </w:tcPr>
          <w:p w14:paraId="51126604">
            <w:pPr>
              <w:pageBreakBefore w:val="0"/>
              <w:wordWrap/>
              <w:spacing w:before="0" w:after="0"/>
              <w:ind w:left="0" w:right="0" w:firstLine="0"/>
              <w:jc w:val="center"/>
              <w:textAlignment w:val="auto"/>
              <w:rPr>
                <w:rFonts w:hint="eastAsia" w:ascii="宋体" w:hAnsi="宋体" w:eastAsia="宋体" w:cs="宋体"/>
                <w:b w:val="0"/>
                <w:i w:val="0"/>
                <w:color w:val="auto"/>
                <w:spacing w:val="0"/>
                <w:sz w:val="24"/>
                <w:lang w:eastAsia="zh-CN"/>
              </w:rPr>
            </w:pPr>
          </w:p>
        </w:tc>
        <w:tc>
          <w:tcPr>
            <w:tcW w:w="887" w:type="dxa"/>
            <w:vAlign w:val="center"/>
          </w:tcPr>
          <w:p w14:paraId="234043EB">
            <w:pPr>
              <w:pageBreakBefore w:val="0"/>
              <w:wordWrap/>
              <w:spacing w:before="0" w:after="0"/>
              <w:ind w:left="0" w:right="0" w:firstLine="0"/>
              <w:jc w:val="center"/>
              <w:textAlignment w:val="auto"/>
              <w:rPr>
                <w:rFonts w:hint="eastAsia" w:eastAsia="宋体"/>
                <w:color w:val="auto"/>
                <w:sz w:val="24"/>
                <w:lang w:eastAsia="zh-CN"/>
              </w:rPr>
            </w:pPr>
            <w:r>
              <w:rPr>
                <w:rFonts w:hint="eastAsia" w:ascii="宋体" w:hAnsi="宋体" w:cs="宋体"/>
                <w:b w:val="0"/>
                <w:i w:val="0"/>
                <w:color w:val="auto"/>
                <w:spacing w:val="0"/>
                <w:sz w:val="24"/>
                <w:lang w:val="en-US" w:eastAsia="zh-CN"/>
              </w:rPr>
              <w:t>瓦</w:t>
            </w:r>
          </w:p>
        </w:tc>
        <w:tc>
          <w:tcPr>
            <w:tcW w:w="859" w:type="dxa"/>
            <w:vAlign w:val="center"/>
          </w:tcPr>
          <w:p w14:paraId="7254B813">
            <w:pPr>
              <w:pageBreakBefore w:val="0"/>
              <w:wordWrap/>
              <w:spacing w:before="0" w:after="0"/>
              <w:ind w:left="0" w:right="0" w:firstLine="0"/>
              <w:jc w:val="center"/>
              <w:textAlignment w:val="auto"/>
              <w:rPr>
                <w:color w:val="auto"/>
                <w:sz w:val="24"/>
              </w:rPr>
            </w:pPr>
          </w:p>
        </w:tc>
        <w:tc>
          <w:tcPr>
            <w:tcW w:w="849" w:type="dxa"/>
            <w:vAlign w:val="center"/>
          </w:tcPr>
          <w:p w14:paraId="237BAD4C">
            <w:pPr>
              <w:pageBreakBefore w:val="0"/>
              <w:wordWrap/>
              <w:spacing w:before="0" w:after="0"/>
              <w:ind w:left="0" w:right="0" w:firstLine="0"/>
              <w:jc w:val="center"/>
              <w:textAlignment w:val="auto"/>
              <w:rPr>
                <w:rFonts w:hint="eastAsia" w:eastAsia="宋体"/>
                <w:color w:val="auto"/>
                <w:sz w:val="24"/>
                <w:lang w:eastAsia="zh-CN"/>
              </w:rPr>
            </w:pPr>
            <w:r>
              <w:rPr>
                <w:rFonts w:hint="eastAsia" w:ascii="宋体" w:hAnsi="宋体" w:eastAsia="宋体" w:cs="宋体"/>
                <w:b w:val="0"/>
                <w:i w:val="0"/>
                <w:color w:val="auto"/>
                <w:spacing w:val="0"/>
                <w:sz w:val="24"/>
                <w:lang w:val="en-US" w:eastAsia="zh-CN"/>
              </w:rPr>
              <w:t xml:space="preserve"> </w:t>
            </w:r>
          </w:p>
        </w:tc>
        <w:tc>
          <w:tcPr>
            <w:tcW w:w="690" w:type="dxa"/>
            <w:vAlign w:val="center"/>
          </w:tcPr>
          <w:p w14:paraId="753DF9AF">
            <w:pPr>
              <w:pageBreakBefore w:val="0"/>
              <w:wordWrap/>
              <w:spacing w:before="0" w:after="0"/>
              <w:ind w:left="0" w:right="0" w:firstLine="0"/>
              <w:jc w:val="center"/>
              <w:textAlignment w:val="auto"/>
              <w:rPr>
                <w:rFonts w:hint="eastAsia" w:ascii="宋体" w:hAnsi="宋体" w:eastAsia="宋体" w:cs="宋体"/>
                <w:b w:val="0"/>
                <w:i w:val="0"/>
                <w:color w:val="auto"/>
                <w:spacing w:val="0"/>
                <w:sz w:val="24"/>
                <w:lang w:val="en-US" w:eastAsia="zh-CN"/>
              </w:rPr>
            </w:pPr>
          </w:p>
        </w:tc>
      </w:tr>
      <w:tr w14:paraId="7FAC8B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vAlign w:val="center"/>
          </w:tcPr>
          <w:p w14:paraId="3C4266F3">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2</w:t>
            </w:r>
          </w:p>
        </w:tc>
        <w:tc>
          <w:tcPr>
            <w:tcW w:w="1961" w:type="dxa"/>
            <w:vAlign w:val="center"/>
          </w:tcPr>
          <w:p w14:paraId="2D848149">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逆变器</w:t>
            </w:r>
          </w:p>
        </w:tc>
        <w:tc>
          <w:tcPr>
            <w:tcW w:w="1838" w:type="dxa"/>
            <w:vAlign w:val="center"/>
          </w:tcPr>
          <w:p w14:paraId="08306967">
            <w:pPr>
              <w:pageBreakBefore w:val="0"/>
              <w:wordWrap/>
              <w:spacing w:before="0" w:after="0"/>
              <w:ind w:left="0" w:right="0" w:firstLine="0"/>
              <w:jc w:val="center"/>
              <w:textAlignment w:val="auto"/>
              <w:rPr>
                <w:color w:val="auto"/>
                <w:sz w:val="24"/>
              </w:rPr>
            </w:pPr>
          </w:p>
        </w:tc>
        <w:tc>
          <w:tcPr>
            <w:tcW w:w="681" w:type="dxa"/>
            <w:vAlign w:val="center"/>
          </w:tcPr>
          <w:p w14:paraId="56DE9882">
            <w:pPr>
              <w:pageBreakBefore w:val="0"/>
              <w:wordWrap/>
              <w:spacing w:before="0" w:after="0"/>
              <w:ind w:left="0" w:right="0" w:firstLine="0"/>
              <w:jc w:val="center"/>
              <w:textAlignment w:val="auto"/>
              <w:rPr>
                <w:color w:val="auto"/>
                <w:sz w:val="24"/>
              </w:rPr>
            </w:pPr>
            <w:r>
              <w:rPr>
                <w:rFonts w:hint="eastAsia" w:ascii="宋体" w:hAnsi="宋体" w:eastAsia="宋体" w:cs="宋体"/>
                <w:b w:val="0"/>
                <w:i w:val="0"/>
                <w:color w:val="auto"/>
                <w:spacing w:val="0"/>
                <w:sz w:val="24"/>
                <w:lang w:val="en-US" w:eastAsia="zh-CN"/>
              </w:rPr>
              <w:t xml:space="preserve"> </w:t>
            </w:r>
          </w:p>
        </w:tc>
        <w:tc>
          <w:tcPr>
            <w:tcW w:w="1215" w:type="dxa"/>
            <w:shd w:val="clear" w:color="auto" w:fill="auto"/>
            <w:vAlign w:val="center"/>
          </w:tcPr>
          <w:p w14:paraId="61959F84">
            <w:pPr>
              <w:pageBreakBefore w:val="0"/>
              <w:wordWrap/>
              <w:spacing w:before="0" w:after="0"/>
              <w:ind w:left="0" w:leftChars="0" w:right="0" w:rightChars="0" w:firstLine="0" w:firstLineChars="0"/>
              <w:jc w:val="center"/>
              <w:textAlignment w:val="auto"/>
              <w:rPr>
                <w:rFonts w:hint="eastAsia" w:ascii="宋体" w:hAnsi="宋体" w:eastAsia="宋体" w:cs="宋体"/>
                <w:b w:val="0"/>
                <w:i w:val="0"/>
                <w:color w:val="auto"/>
                <w:spacing w:val="0"/>
                <w:sz w:val="24"/>
                <w:lang w:val="en-US" w:eastAsia="zh-CN"/>
              </w:rPr>
            </w:pPr>
          </w:p>
        </w:tc>
        <w:tc>
          <w:tcPr>
            <w:tcW w:w="887" w:type="dxa"/>
            <w:shd w:val="clear" w:color="auto" w:fill="auto"/>
            <w:vAlign w:val="center"/>
          </w:tcPr>
          <w:p w14:paraId="5E3FD095">
            <w:pPr>
              <w:pageBreakBefore w:val="0"/>
              <w:wordWrap/>
              <w:spacing w:before="0" w:after="0"/>
              <w:ind w:left="0" w:leftChars="0" w:right="0" w:rightChars="0" w:firstLine="0" w:firstLineChars="0"/>
              <w:jc w:val="center"/>
              <w:textAlignment w:val="auto"/>
              <w:rPr>
                <w:rFonts w:hint="eastAsia" w:ascii="Times New Roman" w:hAnsi="Times New Roman" w:eastAsia="宋体" w:cs="Times New Roman"/>
                <w:color w:val="auto"/>
                <w:kern w:val="2"/>
                <w:sz w:val="24"/>
                <w:szCs w:val="22"/>
                <w:lang w:val="en-US" w:eastAsia="zh-CN" w:bidi="ar-SA"/>
              </w:rPr>
            </w:pPr>
            <w:r>
              <w:rPr>
                <w:rFonts w:hint="eastAsia" w:ascii="宋体" w:hAnsi="宋体" w:eastAsia="宋体" w:cs="宋体"/>
                <w:b w:val="0"/>
                <w:i w:val="0"/>
                <w:color w:val="auto"/>
                <w:spacing w:val="0"/>
                <w:sz w:val="24"/>
                <w:lang w:val="en-US" w:eastAsia="zh-CN"/>
              </w:rPr>
              <w:t xml:space="preserve"> </w:t>
            </w:r>
            <w:r>
              <w:rPr>
                <w:rFonts w:ascii="宋体" w:hAnsi="宋体" w:eastAsia="宋体" w:cs="宋体"/>
                <w:b w:val="0"/>
                <w:i w:val="0"/>
                <w:color w:val="auto"/>
                <w:spacing w:val="0"/>
                <w:sz w:val="24"/>
              </w:rPr>
              <w:t>台</w:t>
            </w:r>
          </w:p>
        </w:tc>
        <w:tc>
          <w:tcPr>
            <w:tcW w:w="859" w:type="dxa"/>
            <w:vAlign w:val="center"/>
          </w:tcPr>
          <w:p w14:paraId="255075E4">
            <w:pPr>
              <w:pageBreakBefore w:val="0"/>
              <w:wordWrap/>
              <w:spacing w:before="0" w:after="0"/>
              <w:ind w:left="0" w:right="0" w:firstLine="0"/>
              <w:jc w:val="center"/>
              <w:textAlignment w:val="auto"/>
              <w:rPr>
                <w:rFonts w:hint="eastAsia" w:eastAsia="宋体"/>
                <w:color w:val="auto"/>
                <w:sz w:val="24"/>
                <w:lang w:eastAsia="zh-CN"/>
              </w:rPr>
            </w:pPr>
            <w:r>
              <w:rPr>
                <w:rFonts w:hint="eastAsia" w:ascii="宋体" w:hAnsi="宋体" w:eastAsia="宋体" w:cs="宋体"/>
                <w:b w:val="0"/>
                <w:i w:val="0"/>
                <w:color w:val="auto"/>
                <w:spacing w:val="0"/>
                <w:sz w:val="24"/>
                <w:lang w:val="en-US" w:eastAsia="zh-CN"/>
              </w:rPr>
              <w:t xml:space="preserve"> </w:t>
            </w:r>
          </w:p>
        </w:tc>
        <w:tc>
          <w:tcPr>
            <w:tcW w:w="849" w:type="dxa"/>
            <w:vAlign w:val="center"/>
          </w:tcPr>
          <w:p w14:paraId="43A23413">
            <w:pPr>
              <w:pageBreakBefore w:val="0"/>
              <w:wordWrap/>
              <w:spacing w:before="0" w:after="0"/>
              <w:ind w:left="0" w:right="0" w:firstLine="0"/>
              <w:jc w:val="center"/>
              <w:textAlignment w:val="auto"/>
              <w:rPr>
                <w:rFonts w:hint="eastAsia" w:eastAsia="宋体"/>
                <w:color w:val="auto"/>
                <w:sz w:val="24"/>
                <w:lang w:eastAsia="zh-CN"/>
              </w:rPr>
            </w:pPr>
            <w:r>
              <w:rPr>
                <w:rFonts w:hint="eastAsia" w:ascii="宋体" w:hAnsi="宋体" w:eastAsia="宋体" w:cs="宋体"/>
                <w:b w:val="0"/>
                <w:i w:val="0"/>
                <w:color w:val="auto"/>
                <w:spacing w:val="0"/>
                <w:sz w:val="24"/>
                <w:lang w:val="en-US" w:eastAsia="zh-CN"/>
              </w:rPr>
              <w:t xml:space="preserve"> </w:t>
            </w:r>
          </w:p>
        </w:tc>
        <w:tc>
          <w:tcPr>
            <w:tcW w:w="690" w:type="dxa"/>
            <w:vAlign w:val="center"/>
          </w:tcPr>
          <w:p w14:paraId="222A8008">
            <w:pPr>
              <w:pageBreakBefore w:val="0"/>
              <w:wordWrap/>
              <w:spacing w:before="0" w:after="0"/>
              <w:ind w:left="0" w:right="0" w:firstLine="0"/>
              <w:jc w:val="center"/>
              <w:textAlignment w:val="auto"/>
              <w:rPr>
                <w:rFonts w:hint="eastAsia" w:ascii="宋体" w:hAnsi="宋体" w:eastAsia="宋体" w:cs="宋体"/>
                <w:b w:val="0"/>
                <w:i w:val="0"/>
                <w:color w:val="auto"/>
                <w:spacing w:val="0"/>
                <w:sz w:val="24"/>
                <w:lang w:val="en-US" w:eastAsia="zh-CN"/>
              </w:rPr>
            </w:pPr>
          </w:p>
        </w:tc>
      </w:tr>
      <w:tr w14:paraId="40DFFA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vAlign w:val="center"/>
          </w:tcPr>
          <w:p w14:paraId="2079C5B9">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3</w:t>
            </w:r>
          </w:p>
        </w:tc>
        <w:tc>
          <w:tcPr>
            <w:tcW w:w="1961" w:type="dxa"/>
            <w:vAlign w:val="center"/>
          </w:tcPr>
          <w:p w14:paraId="52D73075">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固定支架</w:t>
            </w:r>
          </w:p>
        </w:tc>
        <w:tc>
          <w:tcPr>
            <w:tcW w:w="1838" w:type="dxa"/>
            <w:vAlign w:val="center"/>
          </w:tcPr>
          <w:p w14:paraId="42D41714">
            <w:pPr>
              <w:pageBreakBefore w:val="0"/>
              <w:wordWrap/>
              <w:spacing w:before="0" w:after="0"/>
              <w:ind w:left="0" w:right="0" w:firstLine="0"/>
              <w:jc w:val="center"/>
              <w:textAlignment w:val="auto"/>
              <w:rPr>
                <w:color w:val="auto"/>
                <w:sz w:val="24"/>
              </w:rPr>
            </w:pPr>
          </w:p>
        </w:tc>
        <w:tc>
          <w:tcPr>
            <w:tcW w:w="681" w:type="dxa"/>
            <w:vAlign w:val="center"/>
          </w:tcPr>
          <w:p w14:paraId="473C19A8">
            <w:pPr>
              <w:pageBreakBefore w:val="0"/>
              <w:wordWrap/>
              <w:spacing w:before="0" w:after="0"/>
              <w:ind w:left="0" w:right="0" w:firstLine="0"/>
              <w:jc w:val="center"/>
              <w:textAlignment w:val="auto"/>
              <w:rPr>
                <w:color w:val="auto"/>
                <w:sz w:val="24"/>
              </w:rPr>
            </w:pPr>
            <w:r>
              <w:rPr>
                <w:rFonts w:hint="eastAsia" w:ascii="宋体" w:hAnsi="宋体" w:eastAsia="宋体" w:cs="宋体"/>
                <w:b w:val="0"/>
                <w:i w:val="0"/>
                <w:color w:val="auto"/>
                <w:spacing w:val="0"/>
                <w:sz w:val="24"/>
                <w:lang w:val="en-US" w:eastAsia="zh-CN"/>
              </w:rPr>
              <w:t xml:space="preserve"> </w:t>
            </w:r>
          </w:p>
        </w:tc>
        <w:tc>
          <w:tcPr>
            <w:tcW w:w="1215" w:type="dxa"/>
            <w:shd w:val="clear" w:color="auto" w:fill="auto"/>
            <w:vAlign w:val="center"/>
          </w:tcPr>
          <w:p w14:paraId="133EBBE5">
            <w:pPr>
              <w:pageBreakBefore w:val="0"/>
              <w:wordWrap/>
              <w:spacing w:before="0" w:after="0"/>
              <w:ind w:left="0" w:leftChars="0" w:right="0" w:rightChars="0" w:firstLine="0" w:firstLineChars="0"/>
              <w:jc w:val="center"/>
              <w:textAlignment w:val="auto"/>
              <w:rPr>
                <w:rFonts w:hint="eastAsia" w:ascii="宋体" w:hAnsi="宋体" w:eastAsia="宋体" w:cs="宋体"/>
                <w:b w:val="0"/>
                <w:i w:val="0"/>
                <w:color w:val="auto"/>
                <w:spacing w:val="0"/>
                <w:sz w:val="24"/>
                <w:lang w:val="en-US" w:eastAsia="zh-CN"/>
              </w:rPr>
            </w:pPr>
          </w:p>
        </w:tc>
        <w:tc>
          <w:tcPr>
            <w:tcW w:w="887" w:type="dxa"/>
            <w:shd w:val="clear" w:color="auto" w:fill="auto"/>
            <w:vAlign w:val="center"/>
          </w:tcPr>
          <w:p w14:paraId="0564E260">
            <w:pPr>
              <w:pageBreakBefore w:val="0"/>
              <w:wordWrap/>
              <w:spacing w:before="0" w:after="0"/>
              <w:ind w:left="0" w:leftChars="0" w:right="0" w:rightChars="0" w:firstLine="0" w:firstLineChars="0"/>
              <w:jc w:val="center"/>
              <w:textAlignment w:val="auto"/>
              <w:rPr>
                <w:rFonts w:hint="eastAsia" w:ascii="Times New Roman" w:hAnsi="Times New Roman" w:eastAsia="宋体" w:cs="Times New Roman"/>
                <w:color w:val="auto"/>
                <w:kern w:val="2"/>
                <w:sz w:val="24"/>
                <w:szCs w:val="22"/>
                <w:lang w:val="en-US" w:eastAsia="zh-CN" w:bidi="ar-SA"/>
              </w:rPr>
            </w:pPr>
            <w:r>
              <w:rPr>
                <w:rFonts w:hint="eastAsia" w:ascii="宋体" w:hAnsi="宋体" w:eastAsia="宋体" w:cs="宋体"/>
                <w:b w:val="0"/>
                <w:i w:val="0"/>
                <w:color w:val="auto"/>
                <w:spacing w:val="0"/>
                <w:sz w:val="24"/>
                <w:lang w:val="en-US" w:eastAsia="zh-CN"/>
              </w:rPr>
              <w:t xml:space="preserve"> </w:t>
            </w:r>
            <w:r>
              <w:rPr>
                <w:rFonts w:ascii="宋体" w:hAnsi="宋体" w:eastAsia="宋体" w:cs="宋体"/>
                <w:b w:val="0"/>
                <w:i w:val="0"/>
                <w:color w:val="auto"/>
                <w:spacing w:val="0"/>
                <w:sz w:val="24"/>
              </w:rPr>
              <w:t>项</w:t>
            </w:r>
          </w:p>
        </w:tc>
        <w:tc>
          <w:tcPr>
            <w:tcW w:w="859" w:type="dxa"/>
            <w:vAlign w:val="center"/>
          </w:tcPr>
          <w:p w14:paraId="151B43AB">
            <w:pPr>
              <w:pageBreakBefore w:val="0"/>
              <w:wordWrap/>
              <w:spacing w:before="0" w:after="0"/>
              <w:ind w:left="0" w:right="0" w:firstLine="0"/>
              <w:jc w:val="center"/>
              <w:textAlignment w:val="auto"/>
              <w:rPr>
                <w:rFonts w:hint="eastAsia" w:eastAsia="宋体"/>
                <w:color w:val="auto"/>
                <w:sz w:val="24"/>
                <w:lang w:eastAsia="zh-CN"/>
              </w:rPr>
            </w:pPr>
            <w:r>
              <w:rPr>
                <w:rFonts w:hint="eastAsia" w:ascii="宋体" w:hAnsi="宋体" w:eastAsia="宋体" w:cs="宋体"/>
                <w:b w:val="0"/>
                <w:i w:val="0"/>
                <w:color w:val="auto"/>
                <w:spacing w:val="0"/>
                <w:sz w:val="24"/>
                <w:lang w:val="en-US" w:eastAsia="zh-CN"/>
              </w:rPr>
              <w:t xml:space="preserve"> </w:t>
            </w:r>
          </w:p>
        </w:tc>
        <w:tc>
          <w:tcPr>
            <w:tcW w:w="849" w:type="dxa"/>
            <w:vAlign w:val="center"/>
          </w:tcPr>
          <w:p w14:paraId="084C61D9">
            <w:pPr>
              <w:pageBreakBefore w:val="0"/>
              <w:wordWrap/>
              <w:spacing w:before="0" w:after="0"/>
              <w:ind w:left="0" w:right="0" w:firstLine="0"/>
              <w:jc w:val="center"/>
              <w:textAlignment w:val="auto"/>
              <w:rPr>
                <w:rFonts w:hint="eastAsia" w:eastAsia="宋体"/>
                <w:color w:val="auto"/>
                <w:sz w:val="24"/>
                <w:lang w:eastAsia="zh-CN"/>
              </w:rPr>
            </w:pPr>
            <w:r>
              <w:rPr>
                <w:rFonts w:hint="eastAsia" w:ascii="宋体" w:hAnsi="宋体" w:eastAsia="宋体" w:cs="宋体"/>
                <w:b w:val="0"/>
                <w:i w:val="0"/>
                <w:color w:val="auto"/>
                <w:spacing w:val="0"/>
                <w:sz w:val="24"/>
                <w:lang w:val="en-US" w:eastAsia="zh-CN"/>
              </w:rPr>
              <w:t xml:space="preserve"> </w:t>
            </w:r>
          </w:p>
        </w:tc>
        <w:tc>
          <w:tcPr>
            <w:tcW w:w="690" w:type="dxa"/>
            <w:vAlign w:val="center"/>
          </w:tcPr>
          <w:p w14:paraId="5CC78F7C">
            <w:pPr>
              <w:pageBreakBefore w:val="0"/>
              <w:wordWrap/>
              <w:spacing w:before="0" w:after="0"/>
              <w:ind w:left="0" w:right="0" w:firstLine="0"/>
              <w:jc w:val="center"/>
              <w:textAlignment w:val="auto"/>
              <w:rPr>
                <w:rFonts w:hint="eastAsia" w:ascii="宋体" w:hAnsi="宋体" w:eastAsia="宋体" w:cs="宋体"/>
                <w:b w:val="0"/>
                <w:i w:val="0"/>
                <w:color w:val="auto"/>
                <w:spacing w:val="0"/>
                <w:sz w:val="24"/>
                <w:lang w:val="en-US" w:eastAsia="zh-CN"/>
              </w:rPr>
            </w:pPr>
          </w:p>
        </w:tc>
      </w:tr>
      <w:tr w14:paraId="47519A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6" w:hRule="atLeast"/>
        </w:trPr>
        <w:tc>
          <w:tcPr>
            <w:tcW w:w="701" w:type="dxa"/>
            <w:vAlign w:val="center"/>
          </w:tcPr>
          <w:p w14:paraId="325CBCD2">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w:t>
            </w:r>
          </w:p>
        </w:tc>
        <w:tc>
          <w:tcPr>
            <w:tcW w:w="1961" w:type="dxa"/>
            <w:vAlign w:val="center"/>
          </w:tcPr>
          <w:p w14:paraId="7ED2CB01">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w:t>
            </w:r>
          </w:p>
        </w:tc>
        <w:tc>
          <w:tcPr>
            <w:tcW w:w="1838" w:type="dxa"/>
            <w:vAlign w:val="center"/>
          </w:tcPr>
          <w:p w14:paraId="150CE4F3">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w:t>
            </w:r>
          </w:p>
        </w:tc>
        <w:tc>
          <w:tcPr>
            <w:tcW w:w="681" w:type="dxa"/>
            <w:vAlign w:val="center"/>
          </w:tcPr>
          <w:p w14:paraId="4B62255E">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w:t>
            </w:r>
          </w:p>
        </w:tc>
        <w:tc>
          <w:tcPr>
            <w:tcW w:w="1215" w:type="dxa"/>
            <w:vAlign w:val="center"/>
          </w:tcPr>
          <w:p w14:paraId="73121B64">
            <w:pPr>
              <w:pageBreakBefore w:val="0"/>
              <w:wordWrap/>
              <w:spacing w:before="0" w:after="0"/>
              <w:ind w:left="0" w:right="0" w:firstLine="0"/>
              <w:jc w:val="center"/>
              <w:textAlignment w:val="auto"/>
              <w:rPr>
                <w:rFonts w:ascii="宋体" w:hAnsi="宋体" w:eastAsia="宋体" w:cs="宋体"/>
                <w:b w:val="0"/>
                <w:i w:val="0"/>
                <w:color w:val="auto"/>
                <w:spacing w:val="0"/>
                <w:sz w:val="24"/>
              </w:rPr>
            </w:pPr>
          </w:p>
        </w:tc>
        <w:tc>
          <w:tcPr>
            <w:tcW w:w="887" w:type="dxa"/>
            <w:vAlign w:val="center"/>
          </w:tcPr>
          <w:p w14:paraId="43E2C097">
            <w:pPr>
              <w:pageBreakBefore w:val="0"/>
              <w:wordWrap/>
              <w:spacing w:before="0" w:after="0"/>
              <w:ind w:left="0" w:right="0" w:firstLine="0"/>
              <w:jc w:val="center"/>
              <w:textAlignment w:val="auto"/>
              <w:rPr>
                <w:rFonts w:ascii="宋体" w:hAnsi="宋体" w:eastAsia="宋体" w:cs="宋体"/>
                <w:b w:val="0"/>
                <w:i w:val="0"/>
                <w:color w:val="auto"/>
                <w:spacing w:val="0"/>
                <w:sz w:val="24"/>
              </w:rPr>
            </w:pPr>
          </w:p>
        </w:tc>
        <w:tc>
          <w:tcPr>
            <w:tcW w:w="859" w:type="dxa"/>
            <w:vAlign w:val="center"/>
          </w:tcPr>
          <w:p w14:paraId="1BC83172">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w:t>
            </w:r>
          </w:p>
        </w:tc>
        <w:tc>
          <w:tcPr>
            <w:tcW w:w="849" w:type="dxa"/>
            <w:vAlign w:val="center"/>
          </w:tcPr>
          <w:p w14:paraId="6588D0D2">
            <w:pPr>
              <w:pageBreakBefore w:val="0"/>
              <w:wordWrap/>
              <w:spacing w:before="0" w:after="0"/>
              <w:ind w:left="0" w:right="0" w:firstLine="0"/>
              <w:jc w:val="center"/>
              <w:textAlignment w:val="auto"/>
              <w:rPr>
                <w:color w:val="auto"/>
                <w:sz w:val="24"/>
              </w:rPr>
            </w:pPr>
            <w:r>
              <w:rPr>
                <w:rFonts w:ascii="宋体" w:hAnsi="宋体" w:eastAsia="宋体" w:cs="宋体"/>
                <w:b w:val="0"/>
                <w:i w:val="0"/>
                <w:color w:val="auto"/>
                <w:spacing w:val="0"/>
                <w:sz w:val="24"/>
              </w:rPr>
              <w:t>…</w:t>
            </w:r>
          </w:p>
        </w:tc>
        <w:tc>
          <w:tcPr>
            <w:tcW w:w="690" w:type="dxa"/>
            <w:vAlign w:val="center"/>
          </w:tcPr>
          <w:p w14:paraId="187F977C">
            <w:pPr>
              <w:pageBreakBefore w:val="0"/>
              <w:wordWrap/>
              <w:spacing w:before="0" w:after="0"/>
              <w:ind w:left="0" w:right="0" w:firstLine="0"/>
              <w:jc w:val="center"/>
              <w:textAlignment w:val="auto"/>
              <w:rPr>
                <w:rFonts w:ascii="宋体" w:hAnsi="宋体" w:eastAsia="宋体" w:cs="宋体"/>
                <w:b w:val="0"/>
                <w:i w:val="0"/>
                <w:color w:val="auto"/>
                <w:spacing w:val="0"/>
                <w:sz w:val="24"/>
              </w:rPr>
            </w:pPr>
          </w:p>
        </w:tc>
      </w:tr>
    </w:tbl>
    <w:p w14:paraId="2542D705">
      <w:pPr>
        <w:pStyle w:val="15"/>
        <w:ind w:left="0" w:leftChars="0" w:firstLine="0" w:firstLineChars="0"/>
        <w:rPr>
          <w:rFonts w:hint="eastAsia"/>
          <w:color w:val="auto"/>
          <w:lang w:val="en-US" w:eastAsia="zh-CN"/>
        </w:rPr>
      </w:pPr>
      <w:r>
        <w:rPr>
          <w:rFonts w:hint="eastAsia"/>
          <w:color w:val="auto"/>
          <w:lang w:val="en-US" w:eastAsia="zh-CN"/>
        </w:rPr>
        <w:t xml:space="preserve">     </w:t>
      </w:r>
    </w:p>
    <w:p w14:paraId="5DB2964D">
      <w:pPr>
        <w:pStyle w:val="15"/>
        <w:keepNext w:val="0"/>
        <w:keepLines w:val="0"/>
        <w:pageBreakBefore w:val="0"/>
        <w:widowControl w:val="0"/>
        <w:numPr>
          <w:ilvl w:val="0"/>
          <w:numId w:val="18"/>
        </w:numPr>
        <w:kinsoku/>
        <w:wordWrap/>
        <w:overflowPunct/>
        <w:topLinePunct w:val="0"/>
        <w:autoSpaceDE/>
        <w:autoSpaceDN/>
        <w:bidi w:val="0"/>
        <w:adjustRightInd/>
        <w:snapToGrid/>
        <w:spacing w:line="460" w:lineRule="atLeast"/>
        <w:ind w:left="0" w:leftChars="0"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最终结算原则：</w:t>
      </w:r>
    </w:p>
    <w:p w14:paraId="3DBBFC86">
      <w:pPr>
        <w:keepNext w:val="0"/>
        <w:keepLines w:val="0"/>
        <w:pageBreakBefore w:val="0"/>
        <w:widowControl w:val="0"/>
        <w:numPr>
          <w:ilvl w:val="0"/>
          <w:numId w:val="0"/>
        </w:numPr>
        <w:kinsoku/>
        <w:wordWrap/>
        <w:overflowPunct/>
        <w:topLinePunct w:val="0"/>
        <w:autoSpaceDE/>
        <w:autoSpaceDN/>
        <w:bidi w:val="0"/>
        <w:adjustRightInd/>
        <w:snapToGrid/>
        <w:spacing w:line="460" w:lineRule="atLeast"/>
        <w:ind w:leftChars="200"/>
        <w:textAlignment w:val="auto"/>
        <w:rPr>
          <w:rFonts w:hint="default" w:ascii="宋体" w:hAnsi="Times New Roman" w:eastAsia="宋体" w:cs="宋体"/>
          <w:color w:val="auto"/>
          <w:kern w:val="0"/>
          <w:sz w:val="24"/>
          <w:szCs w:val="24"/>
          <w:lang w:val="en-US" w:eastAsia="zh-CN" w:bidi="ar-SA"/>
        </w:rPr>
      </w:pPr>
      <w:r>
        <w:rPr>
          <w:rFonts w:hint="default" w:ascii="宋体" w:hAnsi="Times New Roman" w:eastAsia="宋体" w:cs="宋体"/>
          <w:color w:val="auto"/>
          <w:kern w:val="0"/>
          <w:sz w:val="24"/>
          <w:szCs w:val="24"/>
          <w:lang w:val="en-US" w:eastAsia="zh-CN" w:bidi="ar-SA"/>
        </w:rPr>
        <w:t>结算总价 = Σ（实际验收合格完成工程量 × 对应中标固定综合单价）。</w:t>
      </w:r>
    </w:p>
    <w:p w14:paraId="76ACA5F5">
      <w:pPr>
        <w:keepNext w:val="0"/>
        <w:keepLines w:val="0"/>
        <w:pageBreakBefore w:val="0"/>
        <w:widowControl w:val="0"/>
        <w:numPr>
          <w:ilvl w:val="0"/>
          <w:numId w:val="0"/>
        </w:numPr>
        <w:kinsoku/>
        <w:wordWrap/>
        <w:overflowPunct/>
        <w:topLinePunct w:val="0"/>
        <w:autoSpaceDE/>
        <w:autoSpaceDN/>
        <w:bidi w:val="0"/>
        <w:adjustRightInd/>
        <w:snapToGrid/>
        <w:spacing w:line="460" w:lineRule="atLeast"/>
        <w:ind w:leftChars="200"/>
        <w:textAlignment w:val="auto"/>
        <w:rPr>
          <w:rFonts w:hint="default" w:ascii="宋体" w:hAnsi="Times New Roman" w:eastAsia="宋体" w:cs="宋体"/>
          <w:color w:val="auto"/>
          <w:kern w:val="0"/>
          <w:sz w:val="24"/>
          <w:szCs w:val="24"/>
          <w:lang w:val="en-US" w:eastAsia="zh-CN" w:bidi="ar-SA"/>
        </w:rPr>
      </w:pPr>
      <w:r>
        <w:rPr>
          <w:rFonts w:hint="default" w:ascii="宋体" w:hAnsi="Times New Roman" w:eastAsia="宋体" w:cs="宋体"/>
          <w:color w:val="auto"/>
          <w:kern w:val="0"/>
          <w:sz w:val="24"/>
          <w:szCs w:val="24"/>
          <w:lang w:val="en-US" w:eastAsia="zh-CN" w:bidi="ar-SA"/>
        </w:rPr>
        <w:t>综合单价结算期间不作任何调整，工程量按经甲方及监理确认的最终合格安装量核定。</w:t>
      </w:r>
    </w:p>
    <w:p w14:paraId="73763D7A">
      <w:pPr>
        <w:spacing w:line="400" w:lineRule="exact"/>
        <w:ind w:firstLine="486" w:firstLineChars="200"/>
        <w:rPr>
          <w:rFonts w:hint="eastAsia" w:ascii="宋体" w:hAnsi="宋体" w:cs="宋体"/>
          <w:b/>
          <w:bCs w:val="0"/>
          <w:color w:val="auto"/>
          <w:sz w:val="22"/>
          <w:lang w:val="en-US" w:eastAsia="zh-CN"/>
        </w:rPr>
      </w:pPr>
      <w:r>
        <w:rPr>
          <w:rFonts w:ascii="宋体" w:hAnsi="宋体" w:eastAsia="宋体" w:cs="宋体"/>
          <w:b w:val="0"/>
          <w:i w:val="0"/>
          <w:color w:val="auto"/>
          <w:spacing w:val="0"/>
          <w:sz w:val="24"/>
        </w:rPr>
        <w:t>本合同虽为固定综合单价，但投标人报价时已包含完成全部工作所需的人工、材料、运输、安装、调试、辅材、现场协调、安全文明施工、风险及售后等一切费用，除约定据实调整情形外，不再额外计费。</w:t>
      </w:r>
      <w:r>
        <w:rPr>
          <w:rFonts w:hint="default" w:ascii="宋体" w:hAnsi="宋体" w:eastAsia="宋体" w:cs="宋体"/>
          <w:b w:val="0"/>
          <w:i w:val="0"/>
          <w:color w:val="auto"/>
          <w:spacing w:val="0"/>
          <w:sz w:val="24"/>
        </w:rPr>
        <w:t>工期延误导致的赶工费、材料价格波动等风险由乙方自行承担</w:t>
      </w:r>
      <w:r>
        <w:rPr>
          <w:rFonts w:hint="eastAsia" w:ascii="宋体" w:hAnsi="宋体" w:cs="宋体"/>
          <w:b w:val="0"/>
          <w:i w:val="0"/>
          <w:color w:val="auto"/>
          <w:spacing w:val="0"/>
          <w:sz w:val="24"/>
          <w:lang w:eastAsia="zh-CN"/>
        </w:rPr>
        <w:t>；</w:t>
      </w:r>
      <w:r>
        <w:rPr>
          <w:rFonts w:hint="eastAsia" w:ascii="宋体" w:hAnsi="宋体" w:cs="宋体"/>
          <w:b w:val="0"/>
          <w:i w:val="0"/>
          <w:color w:val="auto"/>
          <w:spacing w:val="0"/>
          <w:sz w:val="24"/>
          <w:lang w:val="en-US" w:eastAsia="zh-CN"/>
        </w:rPr>
        <w:t>。</w:t>
      </w:r>
      <w:r>
        <w:rPr>
          <w:rFonts w:hint="eastAsia" w:ascii="宋体" w:hAnsi="宋体" w:eastAsia="宋体" w:cs="宋体"/>
          <w:b w:val="0"/>
          <w:i w:val="0"/>
          <w:color w:val="auto"/>
          <w:spacing w:val="0"/>
          <w:sz w:val="24"/>
          <w:lang w:val="en-US" w:eastAsia="zh-CN"/>
        </w:rPr>
        <w:t>若存在清单内未考虑到的重要设备缺项漏项的情形，可向采购方提出书面申请，采购方核实确认后可补齐缺项部分金额（首先可参照合同内已有的类似项目单价；若无，则优先按招标控制价编制期的信息价及计价规则重新组价,同时按照中标总价相对于招标控制价总价的下浮比例作为定价依据）。</w:t>
      </w:r>
    </w:p>
    <w:p w14:paraId="4E552F07">
      <w:pPr>
        <w:pStyle w:val="14"/>
        <w:keepNext w:val="0"/>
        <w:keepLines w:val="0"/>
        <w:pageBreakBefore w:val="0"/>
        <w:widowControl w:val="0"/>
        <w:kinsoku/>
        <w:wordWrap/>
        <w:overflowPunct/>
        <w:topLinePunct w:val="0"/>
        <w:autoSpaceDE/>
        <w:autoSpaceDN/>
        <w:bidi w:val="0"/>
        <w:adjustRightInd/>
        <w:snapToGrid/>
        <w:spacing w:line="460" w:lineRule="atLeast"/>
        <w:ind w:left="0" w:leftChars="0" w:firstLine="486" w:firstLineChars="200"/>
        <w:textAlignment w:val="auto"/>
        <w:rPr>
          <w:rFonts w:hint="default" w:ascii="宋体" w:hAnsi="宋体" w:eastAsia="宋体" w:cs="宋体"/>
          <w:b/>
          <w:bCs/>
          <w:i w:val="0"/>
          <w:color w:val="auto"/>
          <w:spacing w:val="0"/>
          <w:sz w:val="24"/>
          <w:lang w:val="en-US" w:eastAsia="zh-CN"/>
        </w:rPr>
      </w:pPr>
      <w:r>
        <w:rPr>
          <w:rFonts w:hint="eastAsia" w:ascii="宋体" w:hAnsi="宋体" w:eastAsia="宋体" w:cs="宋体"/>
          <w:b/>
          <w:bCs/>
          <w:i w:val="0"/>
          <w:color w:val="auto"/>
          <w:spacing w:val="0"/>
          <w:sz w:val="24"/>
          <w:lang w:val="en-US" w:eastAsia="zh-CN"/>
        </w:rPr>
        <w:t>四、价款支付</w:t>
      </w:r>
    </w:p>
    <w:p w14:paraId="556FDA2A">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cs="宋体"/>
          <w:b w:val="0"/>
          <w:i w:val="0"/>
          <w:color w:val="auto"/>
          <w:spacing w:val="0"/>
          <w:sz w:val="24"/>
          <w:lang w:val="en-US" w:eastAsia="zh-CN"/>
        </w:rPr>
        <w:t>1.</w:t>
      </w:r>
      <w:r>
        <w:rPr>
          <w:rFonts w:hint="default" w:ascii="宋体" w:hAnsi="宋体" w:eastAsia="宋体" w:cs="宋体"/>
          <w:b w:val="0"/>
          <w:i w:val="0"/>
          <w:color w:val="auto"/>
          <w:spacing w:val="0"/>
          <w:sz w:val="24"/>
          <w:lang w:val="en-US" w:eastAsia="zh-CN"/>
        </w:rPr>
        <w:t>预付款：合同签订且收到履约保函后7日内，支付合同总价的10%。</w:t>
      </w:r>
    </w:p>
    <w:p w14:paraId="7B8A7E52">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cs="宋体"/>
          <w:b w:val="0"/>
          <w:i w:val="0"/>
          <w:color w:val="auto"/>
          <w:spacing w:val="0"/>
          <w:sz w:val="24"/>
          <w:lang w:val="en-US" w:eastAsia="zh-CN"/>
        </w:rPr>
        <w:t>2.</w:t>
      </w:r>
      <w:r>
        <w:rPr>
          <w:rFonts w:hint="default" w:ascii="宋体" w:hAnsi="宋体" w:eastAsia="宋体" w:cs="宋体"/>
          <w:b w:val="0"/>
          <w:i w:val="0"/>
          <w:color w:val="auto"/>
          <w:spacing w:val="0"/>
          <w:sz w:val="24"/>
          <w:lang w:val="en-US" w:eastAsia="zh-CN"/>
        </w:rPr>
        <w:t>到货款：主要设备（组件、逆变器、支架）运抵现场并经采购人确认后，</w:t>
      </w:r>
      <w:r>
        <w:rPr>
          <w:rFonts w:hint="eastAsia" w:ascii="宋体" w:hAnsi="宋体" w:cs="宋体"/>
          <w:b w:val="0"/>
          <w:i w:val="0"/>
          <w:color w:val="auto"/>
          <w:spacing w:val="0"/>
          <w:sz w:val="24"/>
          <w:lang w:val="en-US" w:eastAsia="zh-CN"/>
        </w:rPr>
        <w:t>累计</w:t>
      </w:r>
      <w:r>
        <w:rPr>
          <w:rFonts w:hint="default" w:ascii="宋体" w:hAnsi="宋体" w:eastAsia="宋体" w:cs="宋体"/>
          <w:b w:val="0"/>
          <w:i w:val="0"/>
          <w:color w:val="auto"/>
          <w:spacing w:val="0"/>
          <w:sz w:val="24"/>
          <w:lang w:val="en-US" w:eastAsia="zh-CN"/>
        </w:rPr>
        <w:t>支付至合同总价的</w:t>
      </w:r>
      <w:r>
        <w:rPr>
          <w:rFonts w:hint="eastAsia" w:ascii="宋体" w:hAnsi="宋体" w:cs="宋体"/>
          <w:b w:val="0"/>
          <w:i w:val="0"/>
          <w:color w:val="auto"/>
          <w:spacing w:val="0"/>
          <w:sz w:val="24"/>
          <w:lang w:val="en-US" w:eastAsia="zh-CN"/>
        </w:rPr>
        <w:t>4</w:t>
      </w:r>
      <w:r>
        <w:rPr>
          <w:rFonts w:hint="default" w:ascii="宋体" w:hAnsi="宋体" w:eastAsia="宋体" w:cs="宋体"/>
          <w:b w:val="0"/>
          <w:i w:val="0"/>
          <w:color w:val="auto"/>
          <w:spacing w:val="0"/>
          <w:sz w:val="24"/>
          <w:lang w:val="en-US" w:eastAsia="zh-CN"/>
        </w:rPr>
        <w:t>0%。</w:t>
      </w:r>
    </w:p>
    <w:p w14:paraId="19771199">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cs="宋体"/>
          <w:b w:val="0"/>
          <w:i w:val="0"/>
          <w:color w:val="auto"/>
          <w:spacing w:val="0"/>
          <w:sz w:val="24"/>
          <w:lang w:val="en-US" w:eastAsia="zh-CN"/>
        </w:rPr>
        <w:t>3.</w:t>
      </w:r>
      <w:r>
        <w:rPr>
          <w:rFonts w:hint="default" w:ascii="宋体" w:hAnsi="宋体" w:eastAsia="宋体" w:cs="宋体"/>
          <w:b w:val="0"/>
          <w:i w:val="0"/>
          <w:color w:val="auto"/>
          <w:spacing w:val="0"/>
          <w:sz w:val="24"/>
          <w:lang w:val="en-US" w:eastAsia="zh-CN"/>
        </w:rPr>
        <w:t>并网款：项目全容量并网发电且试运行（72小时）合格后，</w:t>
      </w:r>
      <w:r>
        <w:rPr>
          <w:rFonts w:hint="eastAsia" w:ascii="宋体" w:hAnsi="宋体" w:cs="宋体"/>
          <w:b w:val="0"/>
          <w:i w:val="0"/>
          <w:color w:val="auto"/>
          <w:spacing w:val="0"/>
          <w:sz w:val="24"/>
          <w:lang w:val="en-US" w:eastAsia="zh-CN"/>
        </w:rPr>
        <w:t>累计</w:t>
      </w:r>
      <w:r>
        <w:rPr>
          <w:rFonts w:hint="default" w:ascii="宋体" w:hAnsi="宋体" w:eastAsia="宋体" w:cs="宋体"/>
          <w:b w:val="0"/>
          <w:i w:val="0"/>
          <w:color w:val="auto"/>
          <w:spacing w:val="0"/>
          <w:sz w:val="24"/>
          <w:lang w:val="en-US" w:eastAsia="zh-CN"/>
        </w:rPr>
        <w:t>支付至</w:t>
      </w:r>
      <w:r>
        <w:rPr>
          <w:rFonts w:hint="eastAsia" w:ascii="宋体" w:hAnsi="宋体" w:cs="宋体"/>
          <w:b w:val="0"/>
          <w:i w:val="0"/>
          <w:color w:val="auto"/>
          <w:spacing w:val="0"/>
          <w:sz w:val="24"/>
          <w:lang w:val="en-US" w:eastAsia="zh-CN"/>
        </w:rPr>
        <w:t>结算</w:t>
      </w:r>
      <w:r>
        <w:rPr>
          <w:rFonts w:hint="default" w:ascii="宋体" w:hAnsi="宋体" w:eastAsia="宋体" w:cs="宋体"/>
          <w:b w:val="0"/>
          <w:i w:val="0"/>
          <w:color w:val="auto"/>
          <w:spacing w:val="0"/>
          <w:sz w:val="24"/>
          <w:lang w:val="en-US" w:eastAsia="zh-CN"/>
        </w:rPr>
        <w:t>总价的85%。</w:t>
      </w:r>
    </w:p>
    <w:p w14:paraId="2DD879DC">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cs="宋体"/>
          <w:b w:val="0"/>
          <w:i w:val="0"/>
          <w:color w:val="auto"/>
          <w:spacing w:val="0"/>
          <w:sz w:val="24"/>
          <w:lang w:val="en-US" w:eastAsia="zh-CN"/>
        </w:rPr>
        <w:t>4.</w:t>
      </w:r>
      <w:r>
        <w:rPr>
          <w:rFonts w:hint="default" w:ascii="宋体" w:hAnsi="宋体" w:eastAsia="宋体" w:cs="宋体"/>
          <w:b w:val="0"/>
          <w:i w:val="0"/>
          <w:color w:val="auto"/>
          <w:spacing w:val="0"/>
          <w:sz w:val="24"/>
          <w:lang w:val="en-US" w:eastAsia="zh-CN"/>
        </w:rPr>
        <w:t>结算款：竣工结算审核完成后，</w:t>
      </w:r>
      <w:r>
        <w:rPr>
          <w:rFonts w:hint="eastAsia" w:ascii="宋体" w:hAnsi="宋体" w:cs="宋体"/>
          <w:b w:val="0"/>
          <w:i w:val="0"/>
          <w:color w:val="auto"/>
          <w:spacing w:val="0"/>
          <w:sz w:val="24"/>
          <w:lang w:val="en-US" w:eastAsia="zh-CN"/>
        </w:rPr>
        <w:t>累计</w:t>
      </w:r>
      <w:r>
        <w:rPr>
          <w:rFonts w:hint="default" w:ascii="宋体" w:hAnsi="宋体" w:eastAsia="宋体" w:cs="宋体"/>
          <w:b w:val="0"/>
          <w:i w:val="0"/>
          <w:color w:val="auto"/>
          <w:spacing w:val="0"/>
          <w:sz w:val="24"/>
          <w:lang w:val="en-US" w:eastAsia="zh-CN"/>
        </w:rPr>
        <w:t>支付至结算总价的97%。剩余3%作为质量保证金，待配套施工缺陷责任期2年满后(若投标承诺的配套施工缺陷责任期长于采购文件要求，以投标承诺为准)，经供应商书面申请，采购人在30日内无息退还。</w:t>
      </w:r>
    </w:p>
    <w:p w14:paraId="491F55BF">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default" w:ascii="宋体" w:hAnsi="宋体" w:eastAsia="宋体" w:cs="宋体"/>
          <w:b w:val="0"/>
          <w:i w:val="0"/>
          <w:color w:val="auto"/>
          <w:spacing w:val="0"/>
          <w:sz w:val="24"/>
          <w:lang w:val="en-US" w:eastAsia="zh-CN"/>
        </w:rPr>
        <w:t xml:space="preserve"> 注： 采购人在接到中标供应商增值税发票后15个工作日内支付款项。</w:t>
      </w:r>
      <w:r>
        <w:rPr>
          <w:rFonts w:hint="eastAsia" w:ascii="宋体" w:hAnsi="Times New Roman" w:eastAsia="宋体" w:cs="宋体"/>
          <w:color w:val="auto"/>
          <w:sz w:val="24"/>
          <w:szCs w:val="24"/>
          <w:lang w:val="en-US" w:eastAsia="zh-CN"/>
        </w:rPr>
        <w:t>采购人每次付款前，供应商应当向采购人提供增值税专用发票，否则采购人有权拒绝付款，供应商应履行合同义务。</w:t>
      </w:r>
    </w:p>
    <w:p w14:paraId="1590F976">
      <w:pPr>
        <w:pStyle w:val="14"/>
        <w:keepNext w:val="0"/>
        <w:keepLines w:val="0"/>
        <w:pageBreakBefore w:val="0"/>
        <w:widowControl w:val="0"/>
        <w:numPr>
          <w:ilvl w:val="0"/>
          <w:numId w:val="19"/>
        </w:numPr>
        <w:kinsoku/>
        <w:wordWrap/>
        <w:overflowPunct/>
        <w:topLinePunct w:val="0"/>
        <w:autoSpaceDE/>
        <w:autoSpaceDN/>
        <w:bidi w:val="0"/>
        <w:adjustRightInd/>
        <w:snapToGrid/>
        <w:spacing w:line="460" w:lineRule="atLeast"/>
        <w:ind w:left="0" w:leftChars="0" w:firstLine="486" w:firstLineChars="200"/>
        <w:textAlignment w:val="auto"/>
        <w:rPr>
          <w:rFonts w:hint="default" w:ascii="宋体" w:hAnsi="宋体" w:eastAsia="宋体" w:cs="宋体"/>
          <w:b/>
          <w:bCs/>
          <w:i w:val="0"/>
          <w:color w:val="auto"/>
          <w:spacing w:val="0"/>
          <w:sz w:val="24"/>
          <w:lang w:val="en-US" w:eastAsia="zh-CN"/>
        </w:rPr>
      </w:pPr>
      <w:r>
        <w:rPr>
          <w:rFonts w:hint="default" w:ascii="宋体" w:hAnsi="宋体" w:eastAsia="宋体" w:cs="宋体"/>
          <w:b/>
          <w:bCs/>
          <w:i w:val="0"/>
          <w:color w:val="auto"/>
          <w:spacing w:val="0"/>
          <w:sz w:val="24"/>
          <w:lang w:val="en-US" w:eastAsia="zh-CN"/>
        </w:rPr>
        <w:t>履约担保</w:t>
      </w:r>
    </w:p>
    <w:p w14:paraId="22FECE94">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lang w:val="en-US" w:eastAsia="zh-CN"/>
        </w:rPr>
      </w:pPr>
      <w:r>
        <w:rPr>
          <w:rFonts w:hint="eastAsia" w:ascii="宋体" w:hAnsi="宋体" w:eastAsia="宋体" w:cs="宋体"/>
          <w:b w:val="0"/>
          <w:i w:val="0"/>
          <w:color w:val="auto"/>
          <w:spacing w:val="0"/>
          <w:sz w:val="24"/>
          <w:lang w:val="en-US" w:eastAsia="zh-CN"/>
        </w:rPr>
        <w:t>1.履约担保的提交期限：合同签订后5个工作日内；</w:t>
      </w:r>
    </w:p>
    <w:p w14:paraId="5D5B26BE">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eastAsia="宋体" w:cs="宋体"/>
          <w:b w:val="0"/>
          <w:i w:val="0"/>
          <w:color w:val="auto"/>
          <w:spacing w:val="0"/>
          <w:sz w:val="24"/>
          <w:lang w:val="en-US" w:eastAsia="zh-CN"/>
        </w:rPr>
        <w:t>2.履约担保的金额：合同金额1%；</w:t>
      </w:r>
    </w:p>
    <w:p w14:paraId="08D5158F">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lang w:val="en-US" w:eastAsia="zh-CN"/>
        </w:rPr>
      </w:pPr>
      <w:r>
        <w:rPr>
          <w:rFonts w:hint="eastAsia" w:ascii="宋体" w:hAnsi="宋体" w:eastAsia="宋体" w:cs="宋体"/>
          <w:b w:val="0"/>
          <w:i w:val="0"/>
          <w:color w:val="auto"/>
          <w:spacing w:val="0"/>
          <w:sz w:val="24"/>
          <w:lang w:val="en-US" w:eastAsia="zh-CN"/>
        </w:rPr>
        <w:t>3.履约担保形式：以银行转账、转账支票、银行汇票形式向采购人提供担保；</w:t>
      </w:r>
    </w:p>
    <w:p w14:paraId="25581F98">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lang w:val="en-US" w:eastAsia="zh-CN"/>
        </w:rPr>
      </w:pPr>
      <w:r>
        <w:rPr>
          <w:rFonts w:hint="eastAsia" w:ascii="宋体" w:hAnsi="宋体" w:eastAsia="宋体" w:cs="宋体"/>
          <w:b w:val="0"/>
          <w:i w:val="0"/>
          <w:color w:val="auto"/>
          <w:spacing w:val="0"/>
          <w:sz w:val="24"/>
          <w:lang w:val="en-US" w:eastAsia="zh-CN"/>
        </w:rPr>
        <w:t>4.履约保证金的退还时间：项目整体验收通过后，采购人于15个工作日内予以退还（无息）。</w:t>
      </w:r>
    </w:p>
    <w:p w14:paraId="2FAC10F5">
      <w:pPr>
        <w:pStyle w:val="14"/>
        <w:keepNext w:val="0"/>
        <w:keepLines w:val="0"/>
        <w:pageBreakBefore w:val="0"/>
        <w:widowControl w:val="0"/>
        <w:numPr>
          <w:ilvl w:val="0"/>
          <w:numId w:val="0"/>
        </w:numPr>
        <w:kinsoku/>
        <w:wordWrap/>
        <w:overflowPunct/>
        <w:topLinePunct w:val="0"/>
        <w:autoSpaceDE/>
        <w:autoSpaceDN/>
        <w:bidi w:val="0"/>
        <w:adjustRightInd/>
        <w:snapToGrid/>
        <w:spacing w:line="460" w:lineRule="atLeast"/>
        <w:ind w:leftChars="200"/>
        <w:textAlignment w:val="auto"/>
        <w:rPr>
          <w:rFonts w:hint="eastAsia" w:ascii="宋体" w:hAnsi="宋体" w:eastAsia="宋体" w:cs="宋体"/>
          <w:b/>
          <w:bCs/>
          <w:i w:val="0"/>
          <w:color w:val="auto"/>
          <w:spacing w:val="0"/>
          <w:sz w:val="24"/>
          <w:lang w:val="en-US" w:eastAsia="zh-CN"/>
        </w:rPr>
      </w:pPr>
      <w:r>
        <w:rPr>
          <w:rFonts w:hint="eastAsia" w:ascii="宋体" w:hAnsi="宋体" w:eastAsia="宋体" w:cs="宋体"/>
          <w:b/>
          <w:bCs/>
          <w:i w:val="0"/>
          <w:color w:val="auto"/>
          <w:spacing w:val="0"/>
          <w:sz w:val="24"/>
          <w:lang w:val="en-US" w:eastAsia="zh-CN"/>
        </w:rPr>
        <w:t>六、</w:t>
      </w:r>
      <w:r>
        <w:rPr>
          <w:rFonts w:hint="eastAsia" w:ascii="宋体" w:hAnsi="宋体" w:cs="宋体"/>
          <w:b/>
          <w:bCs/>
          <w:i w:val="0"/>
          <w:color w:val="auto"/>
          <w:spacing w:val="0"/>
          <w:sz w:val="24"/>
          <w:lang w:val="en-US" w:eastAsia="zh-CN"/>
        </w:rPr>
        <w:t>质保期及</w:t>
      </w:r>
      <w:r>
        <w:rPr>
          <w:rFonts w:hint="eastAsia" w:ascii="宋体" w:hAnsi="宋体" w:eastAsia="宋体" w:cs="宋体"/>
          <w:b/>
          <w:bCs/>
          <w:i w:val="0"/>
          <w:color w:val="auto"/>
          <w:spacing w:val="0"/>
          <w:sz w:val="24"/>
          <w:lang w:val="en-US" w:eastAsia="zh-CN"/>
        </w:rPr>
        <w:t>质量保证金</w:t>
      </w:r>
    </w:p>
    <w:p w14:paraId="6FEE1856">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1.质保期：</w:t>
      </w:r>
      <w:r>
        <w:rPr>
          <w:rFonts w:hint="default" w:ascii="宋体" w:hAnsi="Times New Roman" w:eastAsia="宋体" w:cs="宋体"/>
          <w:color w:val="auto"/>
          <w:sz w:val="24"/>
          <w:szCs w:val="24"/>
          <w:lang w:val="en-US" w:eastAsia="zh-CN"/>
        </w:rPr>
        <w:t>①</w:t>
      </w:r>
      <w:r>
        <w:rPr>
          <w:rFonts w:hint="eastAsia" w:ascii="宋体" w:hAnsi="Times New Roman" w:eastAsia="宋体" w:cs="宋体"/>
          <w:color w:val="auto"/>
          <w:sz w:val="24"/>
          <w:szCs w:val="24"/>
          <w:lang w:val="zh-CN" w:eastAsia="zh-CN"/>
        </w:rPr>
        <w:t>本项目</w:t>
      </w:r>
      <w:r>
        <w:rPr>
          <w:rFonts w:hint="eastAsia" w:ascii="宋体" w:hAnsi="Times New Roman" w:eastAsia="宋体" w:cs="宋体"/>
          <w:color w:val="auto"/>
          <w:sz w:val="24"/>
          <w:szCs w:val="24"/>
          <w:lang w:val="en-US" w:eastAsia="zh-CN"/>
        </w:rPr>
        <w:t>光伏整个系统</w:t>
      </w:r>
      <w:r>
        <w:rPr>
          <w:rFonts w:hint="eastAsia" w:ascii="宋体" w:hAnsi="Times New Roman" w:eastAsia="宋体" w:cs="宋体"/>
          <w:color w:val="auto"/>
          <w:sz w:val="24"/>
          <w:szCs w:val="24"/>
          <w:lang w:val="zh-CN" w:eastAsia="zh-CN"/>
        </w:rPr>
        <w:t>（</w:t>
      </w:r>
      <w:r>
        <w:rPr>
          <w:rFonts w:hint="eastAsia" w:ascii="宋体" w:hAnsi="Times New Roman" w:eastAsia="宋体" w:cs="宋体"/>
          <w:color w:val="auto"/>
          <w:sz w:val="24"/>
          <w:szCs w:val="24"/>
          <w:lang w:val="en-US" w:eastAsia="zh-CN"/>
        </w:rPr>
        <w:t>光伏工艺</w:t>
      </w:r>
      <w:r>
        <w:rPr>
          <w:rFonts w:hint="default" w:ascii="宋体" w:hAnsi="Times New Roman" w:eastAsia="宋体" w:cs="宋体"/>
          <w:color w:val="auto"/>
          <w:sz w:val="24"/>
          <w:szCs w:val="24"/>
          <w:lang w:val="en-US" w:eastAsia="zh-CN"/>
        </w:rPr>
        <w:t>≥</w:t>
      </w:r>
      <w:r>
        <w:rPr>
          <w:rFonts w:hint="eastAsia" w:ascii="宋体" w:hAnsi="Times New Roman" w:eastAsia="宋体" w:cs="宋体"/>
          <w:color w:val="auto"/>
          <w:sz w:val="24"/>
          <w:szCs w:val="24"/>
          <w:lang w:val="en-US" w:eastAsia="zh-CN"/>
        </w:rPr>
        <w:t>12年、光伏组件的板线性</w:t>
      </w:r>
      <w:r>
        <w:rPr>
          <w:rFonts w:hint="default" w:ascii="宋体" w:hAnsi="Times New Roman" w:eastAsia="宋体" w:cs="宋体"/>
          <w:color w:val="auto"/>
          <w:sz w:val="24"/>
          <w:szCs w:val="24"/>
          <w:lang w:val="en-US" w:eastAsia="zh-CN"/>
        </w:rPr>
        <w:t>≥</w:t>
      </w:r>
      <w:r>
        <w:rPr>
          <w:rFonts w:hint="eastAsia" w:ascii="宋体" w:hAnsi="Times New Roman" w:eastAsia="宋体" w:cs="宋体"/>
          <w:color w:val="auto"/>
          <w:sz w:val="24"/>
          <w:szCs w:val="24"/>
          <w:lang w:val="en-US" w:eastAsia="zh-CN"/>
        </w:rPr>
        <w:t>25年除外）质保期6</w:t>
      </w:r>
      <w:r>
        <w:rPr>
          <w:rFonts w:hint="eastAsia" w:ascii="宋体" w:hAnsi="Times New Roman" w:eastAsia="宋体" w:cs="宋体"/>
          <w:color w:val="auto"/>
          <w:sz w:val="24"/>
          <w:szCs w:val="24"/>
          <w:lang w:val="zh-CN" w:eastAsia="zh-CN"/>
        </w:rPr>
        <w:t>年</w:t>
      </w:r>
      <w:r>
        <w:rPr>
          <w:rFonts w:hint="eastAsia" w:ascii="宋体" w:hAnsi="Times New Roman" w:eastAsia="宋体" w:cs="宋体"/>
          <w:color w:val="auto"/>
          <w:sz w:val="24"/>
          <w:szCs w:val="24"/>
          <w:lang w:val="en-US" w:eastAsia="zh-CN"/>
        </w:rPr>
        <w:t>，若供应商承诺的质保期大于采购人要求的，按供应商承诺的为准。自整体验收合格之日起计算。质保期内要求免费提供维修服务和有关的技术咨询服务，设备进场前供应商须提供设备原厂质保承诺函；</w:t>
      </w:r>
      <w:r>
        <w:rPr>
          <w:rFonts w:hint="default" w:ascii="宋体" w:hAnsi="Times New Roman" w:eastAsia="宋体" w:cs="宋体"/>
          <w:color w:val="auto"/>
          <w:sz w:val="24"/>
          <w:szCs w:val="24"/>
          <w:lang w:val="en-US" w:eastAsia="zh-CN"/>
        </w:rPr>
        <w:t>②</w:t>
      </w:r>
      <w:r>
        <w:rPr>
          <w:rFonts w:hint="eastAsia" w:ascii="宋体" w:hAnsi="Times New Roman" w:eastAsia="宋体" w:cs="宋体"/>
          <w:color w:val="auto"/>
          <w:sz w:val="24"/>
          <w:szCs w:val="24"/>
          <w:lang w:val="en-US" w:eastAsia="zh-CN"/>
        </w:rPr>
        <w:t>配套施工缺陷责任期2</w:t>
      </w:r>
      <w:r>
        <w:rPr>
          <w:rFonts w:hint="eastAsia" w:ascii="宋体" w:hAnsi="Times New Roman" w:eastAsia="宋体" w:cs="宋体"/>
          <w:color w:val="auto"/>
          <w:sz w:val="24"/>
          <w:szCs w:val="24"/>
          <w:lang w:val="zh-CN" w:eastAsia="zh-CN"/>
        </w:rPr>
        <w:t>年，</w:t>
      </w:r>
      <w:r>
        <w:rPr>
          <w:rFonts w:hint="eastAsia" w:ascii="宋体" w:hAnsi="Times New Roman" w:eastAsia="宋体" w:cs="宋体"/>
          <w:color w:val="auto"/>
          <w:sz w:val="24"/>
          <w:szCs w:val="24"/>
          <w:lang w:val="en-US" w:eastAsia="zh-CN"/>
        </w:rPr>
        <w:t>若供应商承诺的质保期大于采购人要求的，按供应商承诺的为准</w:t>
      </w:r>
      <w:r>
        <w:rPr>
          <w:rFonts w:hint="eastAsia" w:ascii="宋体" w:cs="宋体"/>
          <w:color w:val="auto"/>
          <w:sz w:val="24"/>
          <w:szCs w:val="24"/>
          <w:lang w:val="zh-CN" w:eastAsia="zh-CN"/>
        </w:rPr>
        <w:t>（</w:t>
      </w:r>
      <w:r>
        <w:rPr>
          <w:rFonts w:hint="eastAsia" w:ascii="宋体" w:cs="宋体"/>
          <w:color w:val="auto"/>
          <w:sz w:val="24"/>
          <w:szCs w:val="24"/>
          <w:lang w:val="en-US" w:eastAsia="zh-CN"/>
        </w:rPr>
        <w:t>即质保金预留时间</w:t>
      </w:r>
      <w:r>
        <w:rPr>
          <w:rFonts w:hint="eastAsia" w:ascii="宋体" w:cs="宋体"/>
          <w:color w:val="auto"/>
          <w:sz w:val="24"/>
          <w:szCs w:val="24"/>
          <w:lang w:val="zh-CN" w:eastAsia="zh-CN"/>
        </w:rPr>
        <w:t>）</w:t>
      </w:r>
      <w:r>
        <w:rPr>
          <w:rFonts w:hint="eastAsia" w:ascii="宋体" w:hAnsi="Times New Roman" w:eastAsia="宋体" w:cs="宋体"/>
          <w:color w:val="auto"/>
          <w:sz w:val="24"/>
          <w:szCs w:val="24"/>
          <w:lang w:val="en-US" w:eastAsia="zh-CN"/>
        </w:rPr>
        <w:t>。自整体验收合格之日起计算。</w:t>
      </w:r>
    </w:p>
    <w:p w14:paraId="4B93B93C">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2.质保范围：采购的设备质量或安装工艺出现故障、缺陷、效率异常等。</w:t>
      </w:r>
    </w:p>
    <w:p w14:paraId="53644249">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3.响应时间：所供货物在保修期内发生故障时，供应商在接到采购人通知2小时内必须响应，24小时内解决问题，以保证设备的正常工作；若出现特殊情况，无法在24小时内解决问题的，需征得采购人同意，方可延长时间。若供应商在接到采购人通知2小时内未响应的，采购人可以有权从其它供应商处得到服务，产生的相应费用</w:t>
      </w:r>
      <w:r>
        <w:rPr>
          <w:rFonts w:hint="default" w:ascii="宋体" w:hAnsi="宋体" w:eastAsia="宋体" w:cs="宋体"/>
          <w:b w:val="0"/>
          <w:i w:val="0"/>
          <w:color w:val="auto"/>
          <w:spacing w:val="0"/>
          <w:sz w:val="24"/>
          <w:lang w:val="en-US" w:eastAsia="zh-CN"/>
        </w:rPr>
        <w:t>从质保金中扣除。</w:t>
      </w:r>
    </w:p>
    <w:p w14:paraId="221B3C17">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4.质保期内免费维修或更换，若乙方不履行则甲方有权从质量保证金中直接扣除维修费用。</w:t>
      </w:r>
    </w:p>
    <w:p w14:paraId="21B74D7E">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cs="宋体"/>
          <w:b w:val="0"/>
          <w:i w:val="0"/>
          <w:color w:val="auto"/>
          <w:spacing w:val="0"/>
          <w:sz w:val="24"/>
          <w:lang w:val="en-US" w:eastAsia="zh-CN"/>
        </w:rPr>
        <w:t>5</w:t>
      </w:r>
      <w:r>
        <w:rPr>
          <w:rFonts w:hint="default" w:ascii="宋体" w:hAnsi="宋体" w:eastAsia="宋体" w:cs="宋体"/>
          <w:b w:val="0"/>
          <w:i w:val="0"/>
          <w:color w:val="auto"/>
          <w:spacing w:val="0"/>
          <w:sz w:val="24"/>
          <w:lang w:val="en-US" w:eastAsia="zh-CN"/>
        </w:rPr>
        <w:t>. 质量保证金比例</w:t>
      </w:r>
    </w:p>
    <w:p w14:paraId="7DD5FA65">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default" w:ascii="宋体" w:hAnsi="宋体" w:eastAsia="宋体" w:cs="宋体"/>
          <w:b w:val="0"/>
          <w:i w:val="0"/>
          <w:color w:val="auto"/>
          <w:spacing w:val="0"/>
          <w:sz w:val="24"/>
          <w:lang w:val="en-US" w:eastAsia="zh-CN"/>
        </w:rPr>
        <w:t>本工程竣工结算总价的</w:t>
      </w:r>
      <w:r>
        <w:rPr>
          <w:rFonts w:hint="eastAsia" w:ascii="宋体" w:hAnsi="宋体" w:cs="宋体"/>
          <w:b w:val="0"/>
          <w:i w:val="0"/>
          <w:color w:val="auto"/>
          <w:spacing w:val="0"/>
          <w:sz w:val="24"/>
          <w:lang w:val="en-US" w:eastAsia="zh-CN"/>
        </w:rPr>
        <w:t>3%</w:t>
      </w:r>
      <w:r>
        <w:rPr>
          <w:rFonts w:hint="default" w:ascii="宋体" w:hAnsi="宋体" w:eastAsia="宋体" w:cs="宋体"/>
          <w:b w:val="0"/>
          <w:i w:val="0"/>
          <w:color w:val="auto"/>
          <w:spacing w:val="0"/>
          <w:sz w:val="24"/>
          <w:lang w:val="en-US" w:eastAsia="zh-CN"/>
        </w:rPr>
        <w:t>作为工程质量保证金，从竣工结算款中一次性扣留。</w:t>
      </w:r>
    </w:p>
    <w:p w14:paraId="71FF7064">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eastAsia" w:ascii="宋体" w:hAnsi="宋体" w:cs="宋体"/>
          <w:b w:val="0"/>
          <w:i w:val="0"/>
          <w:color w:val="auto"/>
          <w:spacing w:val="0"/>
          <w:sz w:val="24"/>
          <w:lang w:val="en-US" w:eastAsia="zh-CN"/>
        </w:rPr>
        <w:t>6</w:t>
      </w:r>
      <w:r>
        <w:rPr>
          <w:rFonts w:hint="default" w:ascii="宋体" w:hAnsi="宋体" w:eastAsia="宋体" w:cs="宋体"/>
          <w:b w:val="0"/>
          <w:i w:val="0"/>
          <w:color w:val="auto"/>
          <w:spacing w:val="0"/>
          <w:sz w:val="24"/>
          <w:lang w:val="en-US" w:eastAsia="zh-CN"/>
        </w:rPr>
        <w:t>. 质保金返还约定</w:t>
      </w:r>
    </w:p>
    <w:p w14:paraId="173B9267">
      <w:pPr>
        <w:pStyle w:val="14"/>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ascii="宋体" w:hAnsi="宋体" w:eastAsia="宋体" w:cs="宋体"/>
          <w:b w:val="0"/>
          <w:i w:val="0"/>
          <w:color w:val="auto"/>
          <w:spacing w:val="0"/>
          <w:sz w:val="24"/>
          <w:lang w:val="en-US" w:eastAsia="zh-CN"/>
        </w:rPr>
      </w:pPr>
      <w:r>
        <w:rPr>
          <w:rFonts w:hint="default" w:ascii="宋体" w:hAnsi="宋体" w:eastAsia="宋体" w:cs="宋体"/>
          <w:b w:val="0"/>
          <w:i w:val="0"/>
          <w:color w:val="auto"/>
          <w:spacing w:val="0"/>
          <w:sz w:val="24"/>
          <w:lang w:val="en-US" w:eastAsia="zh-CN"/>
        </w:rPr>
        <w:t>配套施工缺陷责任期满后</w:t>
      </w:r>
      <w:r>
        <w:rPr>
          <w:rFonts w:hint="eastAsia" w:ascii="宋体" w:hAnsi="宋体" w:cs="宋体"/>
          <w:b w:val="0"/>
          <w:i w:val="0"/>
          <w:color w:val="auto"/>
          <w:spacing w:val="0"/>
          <w:sz w:val="24"/>
          <w:lang w:val="en-US" w:eastAsia="zh-CN"/>
        </w:rPr>
        <w:t>15</w:t>
      </w:r>
      <w:r>
        <w:rPr>
          <w:rFonts w:hint="default" w:ascii="宋体" w:hAnsi="宋体" w:eastAsia="宋体" w:cs="宋体"/>
          <w:b w:val="0"/>
          <w:i w:val="0"/>
          <w:color w:val="auto"/>
          <w:spacing w:val="0"/>
          <w:sz w:val="24"/>
          <w:lang w:val="en-US" w:eastAsia="zh-CN"/>
        </w:rPr>
        <w:t>个工作日内，</w:t>
      </w:r>
      <w:r>
        <w:rPr>
          <w:rFonts w:hint="eastAsia" w:ascii="宋体" w:hAnsi="宋体" w:cs="宋体"/>
          <w:b w:val="0"/>
          <w:i w:val="0"/>
          <w:color w:val="auto"/>
          <w:spacing w:val="0"/>
          <w:sz w:val="24"/>
          <w:lang w:val="en-US" w:eastAsia="zh-CN"/>
        </w:rPr>
        <w:t>乙方</w:t>
      </w:r>
      <w:r>
        <w:rPr>
          <w:rFonts w:hint="default" w:ascii="宋体" w:hAnsi="宋体" w:eastAsia="宋体" w:cs="宋体"/>
          <w:b w:val="0"/>
          <w:i w:val="0"/>
          <w:color w:val="auto"/>
          <w:spacing w:val="0"/>
          <w:sz w:val="24"/>
          <w:lang w:val="en-US" w:eastAsia="zh-CN"/>
        </w:rPr>
        <w:t>完成现场缺陷整改、资料移交完毕，</w:t>
      </w:r>
      <w:r>
        <w:rPr>
          <w:rFonts w:hint="eastAsia" w:ascii="宋体" w:hAnsi="宋体" w:cs="宋体"/>
          <w:b w:val="0"/>
          <w:i w:val="0"/>
          <w:color w:val="auto"/>
          <w:spacing w:val="0"/>
          <w:sz w:val="24"/>
          <w:lang w:val="en-US" w:eastAsia="zh-CN"/>
        </w:rPr>
        <w:t>甲方30</w:t>
      </w:r>
      <w:r>
        <w:rPr>
          <w:rFonts w:hint="default" w:ascii="宋体" w:hAnsi="宋体" w:eastAsia="宋体" w:cs="宋体"/>
          <w:b w:val="0"/>
          <w:i w:val="0"/>
          <w:color w:val="auto"/>
          <w:spacing w:val="0"/>
          <w:sz w:val="24"/>
          <w:lang w:val="en-US" w:eastAsia="zh-CN"/>
        </w:rPr>
        <w:t>个工作日内无息全额返还质量保证金，不计利息</w:t>
      </w:r>
      <w:r>
        <w:rPr>
          <w:rFonts w:hint="eastAsia" w:ascii="宋体" w:hAnsi="宋体" w:cs="宋体"/>
          <w:b w:val="0"/>
          <w:i w:val="0"/>
          <w:color w:val="auto"/>
          <w:spacing w:val="0"/>
          <w:sz w:val="24"/>
          <w:lang w:val="en-US" w:eastAsia="zh-CN"/>
        </w:rPr>
        <w:t>；与此同时乙方须提供等额的保函直至</w:t>
      </w:r>
      <w:r>
        <w:rPr>
          <w:rFonts w:hint="eastAsia" w:ascii="宋体" w:hAnsi="Times New Roman" w:eastAsia="宋体" w:cs="宋体"/>
          <w:color w:val="auto"/>
          <w:sz w:val="24"/>
          <w:szCs w:val="24"/>
          <w:lang w:val="en-US" w:eastAsia="zh-CN"/>
        </w:rPr>
        <w:t>光伏整个系统</w:t>
      </w:r>
      <w:r>
        <w:rPr>
          <w:rFonts w:hint="eastAsia" w:ascii="宋体" w:hAnsi="Times New Roman" w:eastAsia="宋体" w:cs="宋体"/>
          <w:color w:val="auto"/>
          <w:sz w:val="24"/>
          <w:szCs w:val="24"/>
          <w:lang w:val="zh-CN" w:eastAsia="zh-CN"/>
        </w:rPr>
        <w:t>（</w:t>
      </w:r>
      <w:r>
        <w:rPr>
          <w:rFonts w:hint="eastAsia" w:ascii="宋体" w:hAnsi="Times New Roman" w:eastAsia="宋体" w:cs="宋体"/>
          <w:color w:val="auto"/>
          <w:sz w:val="24"/>
          <w:szCs w:val="24"/>
          <w:lang w:val="en-US" w:eastAsia="zh-CN"/>
        </w:rPr>
        <w:t>光伏工艺</w:t>
      </w:r>
      <w:r>
        <w:rPr>
          <w:rFonts w:hint="default" w:ascii="宋体" w:hAnsi="Times New Roman" w:eastAsia="宋体" w:cs="宋体"/>
          <w:color w:val="auto"/>
          <w:sz w:val="24"/>
          <w:szCs w:val="24"/>
          <w:lang w:val="en-US" w:eastAsia="zh-CN"/>
        </w:rPr>
        <w:t>≥</w:t>
      </w:r>
      <w:r>
        <w:rPr>
          <w:rFonts w:hint="eastAsia" w:ascii="宋体" w:hAnsi="Times New Roman" w:eastAsia="宋体" w:cs="宋体"/>
          <w:color w:val="auto"/>
          <w:sz w:val="24"/>
          <w:szCs w:val="24"/>
          <w:lang w:val="en-US" w:eastAsia="zh-CN"/>
        </w:rPr>
        <w:t>12年、光伏组件的板线性</w:t>
      </w:r>
      <w:r>
        <w:rPr>
          <w:rFonts w:hint="default" w:ascii="宋体" w:hAnsi="Times New Roman" w:eastAsia="宋体" w:cs="宋体"/>
          <w:color w:val="auto"/>
          <w:sz w:val="24"/>
          <w:szCs w:val="24"/>
          <w:lang w:val="en-US" w:eastAsia="zh-CN"/>
        </w:rPr>
        <w:t>≥</w:t>
      </w:r>
      <w:r>
        <w:rPr>
          <w:rFonts w:hint="eastAsia" w:ascii="宋体" w:hAnsi="Times New Roman" w:eastAsia="宋体" w:cs="宋体"/>
          <w:color w:val="auto"/>
          <w:sz w:val="24"/>
          <w:szCs w:val="24"/>
          <w:lang w:val="en-US" w:eastAsia="zh-CN"/>
        </w:rPr>
        <w:t>25年除外）质保期6</w:t>
      </w:r>
      <w:r>
        <w:rPr>
          <w:rFonts w:hint="eastAsia" w:ascii="宋体" w:hAnsi="Times New Roman" w:eastAsia="宋体" w:cs="宋体"/>
          <w:color w:val="auto"/>
          <w:sz w:val="24"/>
          <w:szCs w:val="24"/>
          <w:lang w:val="zh-CN" w:eastAsia="zh-CN"/>
        </w:rPr>
        <w:t>年</w:t>
      </w:r>
      <w:r>
        <w:rPr>
          <w:rFonts w:hint="eastAsia" w:ascii="宋体" w:hAnsi="宋体" w:cs="宋体"/>
          <w:b w:val="0"/>
          <w:i w:val="0"/>
          <w:color w:val="auto"/>
          <w:spacing w:val="0"/>
          <w:sz w:val="24"/>
          <w:lang w:val="en-US" w:eastAsia="zh-CN"/>
        </w:rPr>
        <w:t>结束，</w:t>
      </w:r>
      <w:r>
        <w:rPr>
          <w:rFonts w:hint="eastAsia" w:ascii="宋体" w:hAnsi="Times New Roman" w:eastAsia="宋体" w:cs="宋体"/>
          <w:color w:val="auto"/>
          <w:sz w:val="24"/>
          <w:szCs w:val="24"/>
          <w:lang w:val="en-US" w:eastAsia="zh-CN"/>
        </w:rPr>
        <w:t>若供应商承诺的质保期大于采购人要求的，按供应商承诺的为准</w:t>
      </w:r>
      <w:r>
        <w:rPr>
          <w:rFonts w:hint="default" w:ascii="宋体" w:hAnsi="宋体" w:eastAsia="宋体" w:cs="宋体"/>
          <w:b w:val="0"/>
          <w:i w:val="0"/>
          <w:color w:val="auto"/>
          <w:spacing w:val="0"/>
          <w:sz w:val="24"/>
          <w:lang w:val="en-US" w:eastAsia="zh-CN"/>
        </w:rPr>
        <w:t>。</w:t>
      </w:r>
    </w:p>
    <w:p w14:paraId="21CFEA9C">
      <w:pPr>
        <w:keepNext w:val="0"/>
        <w:keepLines w:val="0"/>
        <w:pageBreakBefore w:val="0"/>
        <w:widowControl w:val="0"/>
        <w:numPr>
          <w:ilvl w:val="0"/>
          <w:numId w:val="0"/>
        </w:numPr>
        <w:kinsoku/>
        <w:wordWrap/>
        <w:overflowPunct/>
        <w:topLinePunct w:val="0"/>
        <w:autoSpaceDE/>
        <w:autoSpaceDN/>
        <w:bidi w:val="0"/>
        <w:adjustRightInd/>
        <w:snapToGrid/>
        <w:spacing w:line="460" w:lineRule="atLeast"/>
        <w:ind w:leftChars="200"/>
        <w:textAlignment w:val="auto"/>
        <w:rPr>
          <w:rFonts w:hint="default" w:ascii="宋体" w:hAnsi="Times New Roman" w:eastAsia="宋体" w:cs="宋体"/>
          <w:color w:val="auto"/>
          <w:kern w:val="0"/>
          <w:sz w:val="24"/>
          <w:szCs w:val="24"/>
          <w:lang w:val="en-US" w:eastAsia="zh-CN" w:bidi="ar-SA"/>
        </w:rPr>
      </w:pPr>
      <w:r>
        <w:rPr>
          <w:rFonts w:hint="eastAsia" w:ascii="宋体" w:cs="宋体"/>
          <w:b/>
          <w:bCs/>
          <w:color w:val="auto"/>
          <w:kern w:val="0"/>
          <w:sz w:val="24"/>
          <w:szCs w:val="24"/>
          <w:lang w:val="en-US" w:eastAsia="zh-CN" w:bidi="ar-SA"/>
        </w:rPr>
        <w:t>七</w:t>
      </w:r>
      <w:r>
        <w:rPr>
          <w:rFonts w:hint="eastAsia" w:ascii="宋体" w:hAnsi="Times New Roman" w:eastAsia="宋体" w:cs="宋体"/>
          <w:b/>
          <w:bCs/>
          <w:color w:val="auto"/>
          <w:kern w:val="0"/>
          <w:sz w:val="24"/>
          <w:szCs w:val="24"/>
          <w:lang w:val="en-US" w:eastAsia="zh-CN" w:bidi="ar-SA"/>
        </w:rPr>
        <w:t>、设备交付及安装工期</w:t>
      </w:r>
    </w:p>
    <w:p w14:paraId="36638F19">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default"/>
          <w:color w:val="auto"/>
          <w:lang w:val="en-US" w:eastAsia="zh-CN"/>
        </w:rPr>
      </w:pPr>
      <w:r>
        <w:rPr>
          <w:rFonts w:hint="eastAsia" w:ascii="宋体" w:hAnsi="Times New Roman" w:eastAsia="宋体" w:cs="宋体"/>
          <w:color w:val="auto"/>
          <w:kern w:val="0"/>
          <w:sz w:val="24"/>
          <w:szCs w:val="24"/>
          <w:lang w:val="en-US" w:eastAsia="zh-CN" w:bidi="ar-SA"/>
        </w:rPr>
        <w:t>1.交货地点：项目现场（泰顺县罗阳镇上稔</w:t>
      </w:r>
      <w:r>
        <w:rPr>
          <w:rFonts w:hint="eastAsia" w:ascii="宋体" w:cs="宋体"/>
          <w:color w:val="auto"/>
          <w:kern w:val="0"/>
          <w:sz w:val="24"/>
          <w:szCs w:val="24"/>
          <w:lang w:val="en-US" w:eastAsia="zh-CN" w:bidi="ar-SA"/>
        </w:rPr>
        <w:t>垟</w:t>
      </w:r>
      <w:r>
        <w:rPr>
          <w:rFonts w:hint="eastAsia" w:ascii="宋体" w:hAnsi="Times New Roman" w:eastAsia="宋体" w:cs="宋体"/>
          <w:color w:val="auto"/>
          <w:kern w:val="0"/>
          <w:sz w:val="24"/>
          <w:szCs w:val="24"/>
          <w:lang w:val="en-US" w:eastAsia="zh-CN" w:bidi="ar-SA"/>
        </w:rPr>
        <w:t>村甲方指定地点）</w:t>
      </w:r>
    </w:p>
    <w:p w14:paraId="17605631">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2.交货方式：乙方负责将货物运输至现场并卸至甲方指定存放点，承担运输、装卸、保管责任及风险。</w:t>
      </w:r>
    </w:p>
    <w:p w14:paraId="70BAB7FB">
      <w:pPr>
        <w:keepNext w:val="0"/>
        <w:keepLines w:val="0"/>
        <w:pageBreakBefore w:val="0"/>
        <w:widowControl w:val="0"/>
        <w:kinsoku/>
        <w:wordWrap/>
        <w:overflowPunct/>
        <w:topLinePunct w:val="0"/>
        <w:autoSpaceDE/>
        <w:autoSpaceDN/>
        <w:bidi w:val="0"/>
        <w:adjustRightInd/>
        <w:snapToGrid/>
        <w:spacing w:line="460" w:lineRule="atLeast"/>
        <w:ind w:left="485" w:leftChars="228" w:firstLine="0" w:firstLineChars="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3.工期：合同约定工期为90日历天，自合同签订之日起第15日内乙方必须进场施工。4.关键节点：</w:t>
      </w:r>
    </w:p>
    <w:p w14:paraId="0616B5E9">
      <w:pPr>
        <w:keepNext w:val="0"/>
        <w:keepLines w:val="0"/>
        <w:pageBreakBefore w:val="0"/>
        <w:widowControl w:val="0"/>
        <w:kinsoku/>
        <w:wordWrap/>
        <w:overflowPunct/>
        <w:topLinePunct w:val="0"/>
        <w:autoSpaceDE/>
        <w:autoSpaceDN/>
        <w:bidi w:val="0"/>
        <w:adjustRightInd/>
        <w:snapToGrid/>
        <w:spacing w:line="460" w:lineRule="atLeast"/>
        <w:ind w:left="485" w:leftChars="228" w:firstLine="0" w:firstLineChars="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3.1</w:t>
      </w:r>
      <w:r>
        <w:rPr>
          <w:rFonts w:hint="eastAsia" w:ascii="宋体" w:hAnsi="Times New Roman" w:eastAsia="宋体" w:cs="宋体"/>
          <w:color w:val="auto"/>
          <w:kern w:val="0"/>
          <w:sz w:val="24"/>
          <w:szCs w:val="24"/>
          <w:lang w:val="en-US" w:eastAsia="zh-CN" w:bidi="ar-SA"/>
        </w:rPr>
        <w:t>合同签订后45日内完成基础施工及首批组件到场；</w:t>
      </w:r>
    </w:p>
    <w:p w14:paraId="6D350F41">
      <w:pPr>
        <w:keepNext w:val="0"/>
        <w:keepLines w:val="0"/>
        <w:pageBreakBefore w:val="0"/>
        <w:widowControl w:val="0"/>
        <w:kinsoku/>
        <w:wordWrap/>
        <w:overflowPunct/>
        <w:topLinePunct w:val="0"/>
        <w:autoSpaceDE/>
        <w:autoSpaceDN/>
        <w:bidi w:val="0"/>
        <w:adjustRightInd/>
        <w:snapToGrid/>
        <w:spacing w:line="460" w:lineRule="atLeast"/>
        <w:ind w:left="485" w:leftChars="228" w:firstLine="0" w:firstLineChars="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3.2</w:t>
      </w:r>
      <w:r>
        <w:rPr>
          <w:rFonts w:hint="eastAsia" w:ascii="宋体" w:hAnsi="Times New Roman" w:eastAsia="宋体" w:cs="宋体"/>
          <w:color w:val="auto"/>
          <w:kern w:val="0"/>
          <w:sz w:val="24"/>
          <w:szCs w:val="24"/>
          <w:lang w:val="en-US" w:eastAsia="zh-CN" w:bidi="ar-SA"/>
        </w:rPr>
        <w:t>合同签订后70日内完成支架、组件安装及电缆敷设；</w:t>
      </w:r>
    </w:p>
    <w:p w14:paraId="0A5B6165">
      <w:pPr>
        <w:keepNext w:val="0"/>
        <w:keepLines w:val="0"/>
        <w:pageBreakBefore w:val="0"/>
        <w:widowControl w:val="0"/>
        <w:kinsoku/>
        <w:wordWrap/>
        <w:overflowPunct/>
        <w:topLinePunct w:val="0"/>
        <w:autoSpaceDE/>
        <w:autoSpaceDN/>
        <w:bidi w:val="0"/>
        <w:adjustRightInd/>
        <w:snapToGrid/>
        <w:spacing w:line="460" w:lineRule="atLeast"/>
        <w:ind w:left="485" w:leftChars="228" w:firstLine="0" w:firstLineChars="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3.3</w:t>
      </w:r>
      <w:r>
        <w:rPr>
          <w:rFonts w:hint="eastAsia" w:ascii="宋体" w:hAnsi="Times New Roman" w:eastAsia="宋体" w:cs="宋体"/>
          <w:color w:val="auto"/>
          <w:kern w:val="0"/>
          <w:sz w:val="24"/>
          <w:szCs w:val="24"/>
          <w:lang w:val="en-US" w:eastAsia="zh-CN" w:bidi="ar-SA"/>
        </w:rPr>
        <w:t>合同签订后80日内完成系统调试及预验收；</w:t>
      </w:r>
    </w:p>
    <w:p w14:paraId="1A69DE3B">
      <w:pPr>
        <w:keepNext w:val="0"/>
        <w:keepLines w:val="0"/>
        <w:pageBreakBefore w:val="0"/>
        <w:widowControl w:val="0"/>
        <w:kinsoku/>
        <w:wordWrap/>
        <w:overflowPunct/>
        <w:topLinePunct w:val="0"/>
        <w:autoSpaceDE/>
        <w:autoSpaceDN/>
        <w:bidi w:val="0"/>
        <w:adjustRightInd/>
        <w:snapToGrid/>
        <w:spacing w:line="460" w:lineRule="atLeast"/>
        <w:ind w:left="485" w:leftChars="228" w:firstLine="0" w:firstLineChars="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3.4</w:t>
      </w:r>
      <w:r>
        <w:rPr>
          <w:rFonts w:hint="eastAsia" w:ascii="宋体" w:hAnsi="Times New Roman" w:eastAsia="宋体" w:cs="宋体"/>
          <w:color w:val="auto"/>
          <w:kern w:val="0"/>
          <w:sz w:val="24"/>
          <w:szCs w:val="24"/>
          <w:lang w:val="en-US" w:eastAsia="zh-CN" w:bidi="ar-SA"/>
        </w:rPr>
        <w:t>合同签订后90日内实现全容量并网发电条件。</w:t>
      </w:r>
    </w:p>
    <w:p w14:paraId="441BC42E">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5.延期责任：每逾期一日，乙方按合同结算总价的万分之五向甲方支付违约金；逾期超过30天甲方有权单方解除合同并要求乙方赔偿损失。</w:t>
      </w:r>
    </w:p>
    <w:p w14:paraId="1FF44189">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cs="宋体"/>
          <w:b/>
          <w:bCs/>
          <w:color w:val="auto"/>
          <w:kern w:val="0"/>
          <w:sz w:val="24"/>
          <w:szCs w:val="24"/>
          <w:lang w:val="en-US" w:eastAsia="zh-CN" w:bidi="ar-SA"/>
        </w:rPr>
        <w:t>八</w:t>
      </w:r>
      <w:r>
        <w:rPr>
          <w:rFonts w:hint="eastAsia" w:ascii="宋体" w:hAnsi="Times New Roman" w:eastAsia="宋体" w:cs="宋体"/>
          <w:b/>
          <w:bCs/>
          <w:color w:val="auto"/>
          <w:kern w:val="0"/>
          <w:sz w:val="24"/>
          <w:szCs w:val="24"/>
          <w:lang w:val="en-US" w:eastAsia="zh-CN" w:bidi="ar-SA"/>
        </w:rPr>
        <w:t>、质量要求及验收</w:t>
      </w:r>
    </w:p>
    <w:p w14:paraId="5A0C081F">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1.质量等级：工程质量应达到国家现行电力工程验收规范合格标准，并满足当地电网公司并网要求。</w:t>
      </w:r>
    </w:p>
    <w:p w14:paraId="4B35AD15">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2.设备质量：</w:t>
      </w:r>
    </w:p>
    <w:p w14:paraId="5BB4D5FC">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2.1</w:t>
      </w:r>
      <w:r>
        <w:rPr>
          <w:rFonts w:hint="eastAsia" w:ascii="宋体" w:hAnsi="Times New Roman" w:eastAsia="宋体" w:cs="宋体"/>
          <w:color w:val="auto"/>
          <w:kern w:val="0"/>
          <w:sz w:val="24"/>
          <w:szCs w:val="24"/>
          <w:lang w:val="en-US" w:eastAsia="zh-CN" w:bidi="ar-SA"/>
        </w:rPr>
        <w:t>光伏组件产品符合最新的GB/T 9535</w:t>
      </w:r>
      <w:r>
        <w:rPr>
          <w:rFonts w:hint="eastAsia" w:ascii="宋体" w:cs="宋体"/>
          <w:color w:val="auto"/>
          <w:kern w:val="0"/>
          <w:sz w:val="24"/>
          <w:szCs w:val="24"/>
          <w:lang w:val="en-US" w:eastAsia="zh-CN" w:bidi="ar-SA"/>
        </w:rPr>
        <w:t>.1-2025</w:t>
      </w:r>
      <w:r>
        <w:rPr>
          <w:rFonts w:hint="eastAsia" w:ascii="宋体" w:hAnsi="Times New Roman" w:eastAsia="宋体" w:cs="宋体"/>
          <w:color w:val="auto"/>
          <w:kern w:val="0"/>
          <w:sz w:val="24"/>
          <w:szCs w:val="24"/>
          <w:lang w:val="en-US" w:eastAsia="zh-CN" w:bidi="ar-SA"/>
        </w:rPr>
        <w:t>系列标准，并提供CQC/CGC等国内权威认证证书，所有认证证书须在有效期内，认证型号与投标产品型号完全一致。（提供证书扫描件并加盖公章）</w:t>
      </w:r>
    </w:p>
    <w:p w14:paraId="6CCD8EAA">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default"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2.2所供产品支持浙江省调最新IEC104规约/新OCS/5G网接入，满足本地调度对电站“可观、可测、可调、可控”的全部数据接入与远程控制要求，并与站内数据网关（远动装置）等设备配合完成全站联调联试，确保调度自动化系统一次性通过竣工验收，相关费用一并包含在合同总价中。若上述任一项未满足或缺失，甲方有权暂停后续付款，直至完成全部整改并取得合格报告。</w:t>
      </w:r>
    </w:p>
    <w:p w14:paraId="3CD4BB38">
      <w:pPr>
        <w:snapToGrid w:val="0"/>
        <w:spacing w:line="460" w:lineRule="atLeast"/>
        <w:ind w:firstLine="486" w:firstLineChars="200"/>
        <w:rPr>
          <w:rFonts w:hint="eastAsia" w:ascii="宋体" w:hAnsi="Times New Roman" w:eastAsia="宋体" w:cs="宋体"/>
          <w:color w:val="auto"/>
          <w:sz w:val="24"/>
          <w:szCs w:val="24"/>
          <w:lang w:val="en-US" w:eastAsia="zh-CN"/>
        </w:rPr>
      </w:pPr>
      <w:bookmarkStart w:id="86" w:name="_Toc12033"/>
      <w:r>
        <w:rPr>
          <w:rFonts w:hint="eastAsia" w:ascii="宋体" w:hAnsi="Times New Roman" w:eastAsia="宋体" w:cs="宋体"/>
          <w:color w:val="auto"/>
          <w:sz w:val="24"/>
          <w:szCs w:val="24"/>
          <w:lang w:val="en-US" w:eastAsia="zh-CN"/>
        </w:rPr>
        <w:t>3.验收程序：</w:t>
      </w:r>
    </w:p>
    <w:p w14:paraId="06A7F185">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3.1</w:t>
      </w:r>
      <w:r>
        <w:rPr>
          <w:rFonts w:hint="eastAsia" w:ascii="宋体" w:hAnsi="Times New Roman" w:eastAsia="宋体" w:cs="宋体"/>
          <w:color w:val="auto"/>
          <w:sz w:val="24"/>
          <w:szCs w:val="24"/>
          <w:lang w:val="en-US" w:eastAsia="zh-CN"/>
        </w:rPr>
        <w:t>到货验收：每批货物到场后，由甲方、监理、乙方共同清点外观及数量，签署《到货验收单》；</w:t>
      </w:r>
    </w:p>
    <w:p w14:paraId="7E281D61">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3.2</w:t>
      </w:r>
      <w:r>
        <w:rPr>
          <w:rFonts w:hint="eastAsia" w:ascii="宋体" w:hAnsi="Times New Roman" w:eastAsia="宋体" w:cs="宋体"/>
          <w:color w:val="auto"/>
          <w:sz w:val="24"/>
          <w:szCs w:val="24"/>
          <w:lang w:val="en-US" w:eastAsia="zh-CN"/>
        </w:rPr>
        <w:t>隐蔽工程验收：基础、接地网等隐蔽工程覆盖前须经甲方及监理检查签认；</w:t>
      </w:r>
    </w:p>
    <w:p w14:paraId="0E92981F">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3.3</w:t>
      </w:r>
      <w:r>
        <w:rPr>
          <w:rFonts w:hint="eastAsia" w:ascii="宋体" w:hAnsi="Times New Roman" w:eastAsia="宋体" w:cs="宋体"/>
          <w:color w:val="auto"/>
          <w:sz w:val="24"/>
          <w:szCs w:val="24"/>
          <w:lang w:val="en-US" w:eastAsia="zh-CN"/>
        </w:rPr>
        <w:t>分项工程验收：支架、组件、电气等分项按规范验收；</w:t>
      </w:r>
    </w:p>
    <w:p w14:paraId="46A431DD">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3.4</w:t>
      </w:r>
      <w:r>
        <w:rPr>
          <w:rFonts w:hint="eastAsia" w:ascii="宋体" w:hAnsi="Times New Roman" w:eastAsia="宋体" w:cs="宋体"/>
          <w:color w:val="auto"/>
          <w:sz w:val="24"/>
          <w:szCs w:val="24"/>
          <w:lang w:val="en-US" w:eastAsia="zh-CN"/>
        </w:rPr>
        <w:t>竣工验收：全容量并网成功后，乙方提交竣工资料，甲方组织相关部门验收。正式验收合格日为质保期起算日</w:t>
      </w:r>
      <w:r>
        <w:rPr>
          <w:rFonts w:hint="eastAsia" w:ascii="宋体" w:cs="宋体"/>
          <w:color w:val="auto"/>
          <w:sz w:val="24"/>
          <w:szCs w:val="24"/>
          <w:lang w:val="en-US" w:eastAsia="zh-CN"/>
        </w:rPr>
        <w:t>；</w:t>
      </w:r>
    </w:p>
    <w:p w14:paraId="159DD139">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eastAsia" w:ascii="宋体" w:cs="宋体"/>
          <w:color w:val="auto"/>
          <w:sz w:val="24"/>
          <w:szCs w:val="24"/>
          <w:lang w:val="en-US" w:eastAsia="zh-CN"/>
        </w:rPr>
        <w:t>3.5性能验收：在并网后一个月内，选取一个典型日，对系统PR值进行测试，测试结果作为最终验收和付款的必要条件。</w:t>
      </w:r>
    </w:p>
    <w:p w14:paraId="6155985A">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4.若因供应商产品质量问题导致整体验收不合格，供应商应及时予以处理，直至整体验收合格，期间发生的一切相关费用由供应商承担，采购人保留向供应商索赔的权利。若因供应商产品质量问题导致产品始终不能整体验收合格，采购人有权选择退货，并保留向供应商索赔的权利。</w:t>
      </w:r>
    </w:p>
    <w:p w14:paraId="50C46828">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default" w:ascii="宋体" w:hAnsi="Times New Roman" w:eastAsia="宋体" w:cs="宋体"/>
          <w:color w:val="auto"/>
          <w:kern w:val="0"/>
          <w:sz w:val="24"/>
          <w:szCs w:val="24"/>
          <w:lang w:val="en-US" w:eastAsia="zh-CN" w:bidi="ar-SA"/>
        </w:rPr>
      </w:pPr>
      <w:r>
        <w:rPr>
          <w:rFonts w:hint="eastAsia" w:ascii="宋体" w:hAnsi="Times New Roman" w:eastAsia="宋体" w:cs="宋体"/>
          <w:color w:val="auto"/>
          <w:kern w:val="0"/>
          <w:sz w:val="24"/>
          <w:szCs w:val="24"/>
          <w:lang w:val="en-US" w:eastAsia="zh-CN" w:bidi="ar-SA"/>
        </w:rPr>
        <w:t>5.施工及验收须符合《分布式光伏发电工程施工及验收规范》及其他相关规范合格标准。</w:t>
      </w:r>
      <w:r>
        <w:rPr>
          <w:rFonts w:hint="eastAsia" w:ascii="宋体" w:cs="宋体"/>
          <w:color w:val="auto"/>
          <w:kern w:val="0"/>
          <w:sz w:val="24"/>
          <w:szCs w:val="24"/>
          <w:lang w:val="en-US" w:eastAsia="zh-CN" w:bidi="ar-SA"/>
        </w:rPr>
        <w:t>其中：</w:t>
      </w:r>
    </w:p>
    <w:p w14:paraId="30BEA54D">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5.1</w:t>
      </w:r>
      <w:r>
        <w:rPr>
          <w:rFonts w:hint="eastAsia" w:ascii="宋体" w:hAnsi="Times New Roman" w:eastAsia="宋体" w:cs="宋体"/>
          <w:color w:val="auto"/>
          <w:kern w:val="0"/>
          <w:sz w:val="24"/>
          <w:szCs w:val="24"/>
          <w:lang w:val="en-US" w:eastAsia="zh-CN" w:bidi="ar-SA"/>
        </w:rPr>
        <w:t>组件：首年衰减率≤1%，之后每年≤0.4%，25年质保期内输出功率不低于标称功率的</w:t>
      </w:r>
      <w:r>
        <w:rPr>
          <w:rFonts w:hint="eastAsia" w:ascii="宋体" w:cs="宋体"/>
          <w:color w:val="auto"/>
          <w:kern w:val="0"/>
          <w:sz w:val="24"/>
          <w:szCs w:val="24"/>
          <w:lang w:val="en-US" w:eastAsia="zh-CN" w:bidi="ar-SA"/>
        </w:rPr>
        <w:t>89.4</w:t>
      </w:r>
      <w:r>
        <w:rPr>
          <w:rFonts w:hint="eastAsia" w:ascii="宋体" w:hAnsi="Times New Roman" w:eastAsia="宋体" w:cs="宋体"/>
          <w:color w:val="auto"/>
          <w:kern w:val="0"/>
          <w:sz w:val="24"/>
          <w:szCs w:val="24"/>
          <w:lang w:val="en-US" w:eastAsia="zh-CN" w:bidi="ar-SA"/>
        </w:rPr>
        <w:t>%（</w:t>
      </w:r>
      <w:r>
        <w:rPr>
          <w:rFonts w:hint="eastAsia" w:ascii="宋体" w:cs="宋体"/>
          <w:color w:val="auto"/>
          <w:kern w:val="0"/>
          <w:sz w:val="24"/>
          <w:szCs w:val="24"/>
          <w:lang w:val="en-US" w:eastAsia="zh-CN" w:bidi="ar-SA"/>
        </w:rPr>
        <w:t>实际可</w:t>
      </w:r>
      <w:r>
        <w:rPr>
          <w:rFonts w:hint="eastAsia" w:ascii="宋体" w:hAnsi="Times New Roman" w:eastAsia="宋体" w:cs="宋体"/>
          <w:color w:val="auto"/>
          <w:kern w:val="0"/>
          <w:sz w:val="24"/>
          <w:szCs w:val="24"/>
          <w:lang w:val="en-US" w:eastAsia="zh-CN" w:bidi="ar-SA"/>
        </w:rPr>
        <w:t>根据厂家承诺</w:t>
      </w:r>
      <w:r>
        <w:rPr>
          <w:rFonts w:hint="eastAsia" w:ascii="宋体" w:cs="宋体"/>
          <w:color w:val="auto"/>
          <w:kern w:val="0"/>
          <w:sz w:val="24"/>
          <w:szCs w:val="24"/>
          <w:lang w:val="en-US" w:eastAsia="zh-CN" w:bidi="ar-SA"/>
        </w:rPr>
        <w:t>或产品响应报告</w:t>
      </w:r>
      <w:r>
        <w:rPr>
          <w:rFonts w:hint="eastAsia" w:ascii="宋体" w:hAnsi="Times New Roman" w:eastAsia="宋体" w:cs="宋体"/>
          <w:color w:val="auto"/>
          <w:kern w:val="0"/>
          <w:sz w:val="24"/>
          <w:szCs w:val="24"/>
          <w:lang w:val="en-US" w:eastAsia="zh-CN" w:bidi="ar-SA"/>
        </w:rPr>
        <w:t>填写）。</w:t>
      </w:r>
    </w:p>
    <w:p w14:paraId="1FABFC37">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lang w:val="en-US" w:eastAsia="zh-CN" w:bidi="ar-SA"/>
        </w:rPr>
      </w:pPr>
      <w:r>
        <w:rPr>
          <w:rFonts w:hint="eastAsia" w:ascii="宋体" w:cs="宋体"/>
          <w:color w:val="auto"/>
          <w:kern w:val="0"/>
          <w:sz w:val="24"/>
          <w:szCs w:val="24"/>
          <w:lang w:val="en-US" w:eastAsia="zh-CN" w:bidi="ar-SA"/>
        </w:rPr>
        <w:t>5.2</w:t>
      </w:r>
      <w:r>
        <w:rPr>
          <w:rFonts w:hint="eastAsia" w:ascii="宋体" w:hAnsi="Times New Roman" w:eastAsia="宋体" w:cs="宋体"/>
          <w:color w:val="auto"/>
          <w:kern w:val="0"/>
          <w:sz w:val="24"/>
          <w:szCs w:val="24"/>
          <w:lang w:val="en-US" w:eastAsia="zh-CN" w:bidi="ar-SA"/>
        </w:rPr>
        <w:t>逆变器：最大效率：≥98.8%，中国效率：≥98.5%。</w:t>
      </w:r>
    </w:p>
    <w:p w14:paraId="5AF253D3">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default"/>
          <w:color w:val="auto"/>
          <w:lang w:val="en-US" w:eastAsia="zh-CN"/>
        </w:rPr>
      </w:pPr>
      <w:r>
        <w:rPr>
          <w:rFonts w:hint="eastAsia" w:ascii="宋体" w:cs="宋体"/>
          <w:color w:val="auto"/>
          <w:kern w:val="0"/>
          <w:sz w:val="24"/>
          <w:szCs w:val="24"/>
          <w:lang w:val="en-US" w:eastAsia="zh-CN" w:bidi="ar-SA"/>
        </w:rPr>
        <w:t>5.3</w:t>
      </w:r>
      <w:r>
        <w:rPr>
          <w:rFonts w:hint="eastAsia" w:ascii="宋体" w:hAnsi="Times New Roman" w:eastAsia="宋体" w:cs="宋体"/>
          <w:color w:val="auto"/>
          <w:kern w:val="0"/>
          <w:sz w:val="24"/>
          <w:szCs w:val="24"/>
          <w:lang w:val="en-US" w:eastAsia="zh-CN" w:bidi="ar-SA"/>
        </w:rPr>
        <w:t>系统整体：PR值（系统效率）不低于80%。</w:t>
      </w:r>
    </w:p>
    <w:p w14:paraId="072422FC">
      <w:pPr>
        <w:snapToGrid w:val="0"/>
        <w:spacing w:line="460" w:lineRule="atLeast"/>
        <w:ind w:firstLine="486" w:firstLineChars="200"/>
        <w:rPr>
          <w:rFonts w:hint="eastAsia" w:ascii="宋体" w:hAnsi="Times New Roman" w:eastAsia="宋体" w:cs="宋体"/>
          <w:b/>
          <w:bCs/>
          <w:color w:val="auto"/>
          <w:sz w:val="24"/>
          <w:szCs w:val="24"/>
          <w:lang w:val="en-US" w:eastAsia="zh-CN"/>
        </w:rPr>
      </w:pPr>
      <w:r>
        <w:rPr>
          <w:rFonts w:hint="eastAsia" w:ascii="宋体" w:cs="宋体"/>
          <w:b/>
          <w:bCs/>
          <w:color w:val="auto"/>
          <w:sz w:val="24"/>
          <w:szCs w:val="24"/>
          <w:lang w:val="en-US" w:eastAsia="zh-CN"/>
        </w:rPr>
        <w:t>九</w:t>
      </w:r>
      <w:r>
        <w:rPr>
          <w:rFonts w:hint="eastAsia" w:ascii="宋体" w:hAnsi="Times New Roman" w:eastAsia="宋体" w:cs="宋体"/>
          <w:b/>
          <w:bCs/>
          <w:color w:val="auto"/>
          <w:sz w:val="24"/>
          <w:szCs w:val="24"/>
          <w:lang w:val="en-US" w:eastAsia="zh-CN"/>
        </w:rPr>
        <w:t>、安全要求</w:t>
      </w:r>
    </w:p>
    <w:p w14:paraId="24489BAD">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供应商需配备项目现场安全管理人员，对现场安全作业负有全部责任。作业期间需严格遵守安全文明生产标准化要求，服从采购人现场负责人管理，施工期间的相关安全措施、临时安全警示等措施均由供应商负责，现场作业严禁野蛮、冒险、强令作业等。</w:t>
      </w:r>
    </w:p>
    <w:p w14:paraId="73DE837A">
      <w:pPr>
        <w:snapToGrid w:val="0"/>
        <w:spacing w:line="460" w:lineRule="atLeast"/>
        <w:ind w:firstLine="486" w:firstLineChars="200"/>
        <w:rPr>
          <w:rFonts w:hint="eastAsia" w:ascii="宋体" w:hAnsi="Times New Roman" w:eastAsia="宋体" w:cs="宋体"/>
          <w:b/>
          <w:bCs/>
          <w:color w:val="auto"/>
          <w:sz w:val="24"/>
          <w:szCs w:val="24"/>
          <w:lang w:val="en-US" w:eastAsia="zh-CN"/>
        </w:rPr>
      </w:pPr>
      <w:r>
        <w:rPr>
          <w:rFonts w:hint="eastAsia" w:ascii="宋体" w:cs="宋体"/>
          <w:b/>
          <w:bCs/>
          <w:color w:val="auto"/>
          <w:sz w:val="24"/>
          <w:szCs w:val="24"/>
          <w:lang w:val="en-US" w:eastAsia="zh-CN"/>
        </w:rPr>
        <w:t>十</w:t>
      </w:r>
      <w:r>
        <w:rPr>
          <w:rFonts w:hint="eastAsia" w:ascii="宋体" w:hAnsi="Times New Roman" w:eastAsia="宋体" w:cs="宋体"/>
          <w:b/>
          <w:bCs/>
          <w:color w:val="auto"/>
          <w:sz w:val="24"/>
          <w:szCs w:val="24"/>
          <w:lang w:val="en-US" w:eastAsia="zh-CN"/>
        </w:rPr>
        <w:t>、运输及保管、保险</w:t>
      </w:r>
    </w:p>
    <w:p w14:paraId="4F82D61C">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1.供应商负责将设备材料送到现场过程中的全部运输；包括装卸车、货物现场的搬运、设备的安装、调试等；</w:t>
      </w:r>
    </w:p>
    <w:p w14:paraId="4FA03F09">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2.各种设备，必须提供装箱清单，按装箱清单验收货物； </w:t>
      </w:r>
    </w:p>
    <w:p w14:paraId="4CDBC93D">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3.货物在现场的保管由供应商负责，直至项目安装、验收完毕； </w:t>
      </w:r>
    </w:p>
    <w:p w14:paraId="382B42E4">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4.货物在安装调试验收合格前的保险由供应商负责，供应商负责其派出的现场服务人员人身意外保险等。</w:t>
      </w:r>
    </w:p>
    <w:p w14:paraId="3263B6B8">
      <w:pPr>
        <w:snapToGrid w:val="0"/>
        <w:spacing w:line="460" w:lineRule="atLeast"/>
        <w:ind w:firstLine="486" w:firstLineChars="200"/>
        <w:rPr>
          <w:rFonts w:hint="eastAsia" w:ascii="宋体" w:hAnsi="Times New Roman" w:eastAsia="宋体" w:cs="宋体"/>
          <w:b/>
          <w:bCs/>
          <w:color w:val="auto"/>
          <w:sz w:val="24"/>
          <w:szCs w:val="24"/>
          <w:lang w:val="en-US" w:eastAsia="zh-CN"/>
        </w:rPr>
      </w:pPr>
      <w:r>
        <w:rPr>
          <w:rFonts w:hint="eastAsia" w:ascii="宋体" w:hAnsi="Times New Roman" w:eastAsia="宋体" w:cs="宋体"/>
          <w:b/>
          <w:bCs/>
          <w:color w:val="auto"/>
          <w:sz w:val="24"/>
          <w:szCs w:val="24"/>
          <w:lang w:val="en-US" w:eastAsia="zh-CN"/>
        </w:rPr>
        <w:t>十</w:t>
      </w:r>
      <w:r>
        <w:rPr>
          <w:rFonts w:hint="eastAsia" w:ascii="宋体" w:cs="宋体"/>
          <w:b/>
          <w:bCs/>
          <w:color w:val="auto"/>
          <w:sz w:val="24"/>
          <w:szCs w:val="24"/>
          <w:lang w:val="en-US" w:eastAsia="zh-CN"/>
        </w:rPr>
        <w:t>一</w:t>
      </w:r>
      <w:r>
        <w:rPr>
          <w:rFonts w:hint="eastAsia" w:ascii="宋体" w:hAnsi="Times New Roman" w:eastAsia="宋体" w:cs="宋体"/>
          <w:b/>
          <w:bCs/>
          <w:color w:val="auto"/>
          <w:sz w:val="24"/>
          <w:szCs w:val="24"/>
          <w:lang w:val="en-US" w:eastAsia="zh-CN"/>
        </w:rPr>
        <w:t>、安装调试</w:t>
      </w:r>
    </w:p>
    <w:p w14:paraId="1E6E0327">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1.供应商负责进行安装调试。 </w:t>
      </w:r>
    </w:p>
    <w:p w14:paraId="7D0EAEF7">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2.供应商应提交详细安装进度表。 </w:t>
      </w:r>
    </w:p>
    <w:p w14:paraId="4A4F9C90">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3.供应商应负责安装协调管理工作。 </w:t>
      </w:r>
    </w:p>
    <w:p w14:paraId="1B68EA7E">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4.安装所需工具设施物料由供应商自备、自费运到现场，完工后自费搬走。 </w:t>
      </w:r>
    </w:p>
    <w:p w14:paraId="7652BE63">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5.所有供本工程使用的产品和配件均应符合国家相关标准。 </w:t>
      </w:r>
    </w:p>
    <w:p w14:paraId="13F9CE58">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6.系统的安装施工，必须满足室外设备的防腐要求。所选器件需保证系统使用寿命内安全、可靠。</w:t>
      </w:r>
    </w:p>
    <w:p w14:paraId="3E1E70E5">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7.逆变器及控制器可根据实际情况安装，控制和传输线缆按规定敷设。 </w:t>
      </w:r>
    </w:p>
    <w:p w14:paraId="3BF779DC">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 xml:space="preserve">8.调试：按国家相关验收规范进行，分阶段进行调试。 </w:t>
      </w:r>
    </w:p>
    <w:p w14:paraId="1C3C1E80">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9.设备的拆箱、安装、通电、调试等项工作由供应商负责。调试的原始记录须经各方签字后作为验收的文件之一。</w:t>
      </w:r>
    </w:p>
    <w:p w14:paraId="7774AE9B">
      <w:pPr>
        <w:snapToGrid w:val="0"/>
        <w:spacing w:line="460" w:lineRule="atLeast"/>
        <w:ind w:firstLine="486" w:firstLineChars="200"/>
        <w:rPr>
          <w:rFonts w:hint="eastAsia" w:ascii="宋体" w:hAnsi="Times New Roman" w:eastAsia="宋体" w:cs="宋体"/>
          <w:b/>
          <w:bCs/>
          <w:color w:val="auto"/>
          <w:sz w:val="24"/>
          <w:szCs w:val="24"/>
          <w:lang w:val="en-US" w:eastAsia="zh-CN"/>
        </w:rPr>
      </w:pPr>
      <w:r>
        <w:rPr>
          <w:rFonts w:hint="eastAsia" w:ascii="宋体" w:hAnsi="Times New Roman" w:eastAsia="宋体" w:cs="宋体"/>
          <w:b/>
          <w:bCs/>
          <w:color w:val="auto"/>
          <w:sz w:val="24"/>
          <w:szCs w:val="24"/>
          <w:lang w:val="en-US" w:eastAsia="zh-CN"/>
        </w:rPr>
        <w:t>十</w:t>
      </w:r>
      <w:r>
        <w:rPr>
          <w:rFonts w:hint="eastAsia" w:ascii="宋体" w:cs="宋体"/>
          <w:b/>
          <w:bCs/>
          <w:color w:val="auto"/>
          <w:sz w:val="24"/>
          <w:szCs w:val="24"/>
          <w:lang w:val="en-US" w:eastAsia="zh-CN"/>
        </w:rPr>
        <w:t>二</w:t>
      </w:r>
      <w:r>
        <w:rPr>
          <w:rFonts w:hint="eastAsia" w:ascii="宋体" w:hAnsi="Times New Roman" w:eastAsia="宋体" w:cs="宋体"/>
          <w:b/>
          <w:bCs/>
          <w:color w:val="auto"/>
          <w:sz w:val="24"/>
          <w:szCs w:val="24"/>
          <w:lang w:val="en-US" w:eastAsia="zh-CN"/>
        </w:rPr>
        <w:t>、智能监控处置系统平台服务条款</w:t>
      </w:r>
    </w:p>
    <w:p w14:paraId="3D039223">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1.乙方应提供智能监控处置系统平台，并完成系统部署、数据接入及基础配置，确保平台具备点位运行监测、数据展示及基础管理功能。</w:t>
      </w:r>
    </w:p>
    <w:p w14:paraId="0BE483EC">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2.平台基础更新主要包括系统修复、性能优化、已有功能完善及适配性调整，及新增功能开发或个性化定制。</w:t>
      </w:r>
    </w:p>
    <w:p w14:paraId="5114556A">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3.在项目服务期内，乙方应提供平台运行保障服务，包括系统运行维护、数据采集异常处理、远程技术支持及平台基础维护工作。</w:t>
      </w:r>
    </w:p>
    <w:p w14:paraId="2C3140F9">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4.乙方应配合采购人开展平台使用工作，对使用过程中的操作、查询、统计等问题提供指导支持。</w:t>
      </w:r>
    </w:p>
    <w:p w14:paraId="7AFEACAA">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5.平台上线后，乙方应提供操作培训，并在服务期内提供必要的使用指导服务。</w:t>
      </w:r>
    </w:p>
    <w:p w14:paraId="0DE2EE9A">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6.响应要求</w:t>
      </w:r>
    </w:p>
    <w:p w14:paraId="5B410E9F">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6.1采购人发现平台运行异常或使用受影响时，有权通知乙方处理。</w:t>
      </w:r>
    </w:p>
    <w:p w14:paraId="79128AD0">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6.2乙方应在接到通知后2小时内响应。</w:t>
      </w:r>
    </w:p>
    <w:p w14:paraId="690C1BED">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6.3一般性问题应在24小时内处理完成。</w:t>
      </w:r>
    </w:p>
    <w:p w14:paraId="62E5E585">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6.4对未能在24小时内处理完成的问题，乙方应在48小时内反馈处理进展及后续安排，井持续推进解决。</w:t>
      </w:r>
    </w:p>
    <w:p w14:paraId="435F6598">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7.考核与扣罚</w:t>
      </w:r>
    </w:p>
    <w:p w14:paraId="276E48AA">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7.1未按约定时间响应的，每发生一次，从质保金中扣除500元。</w:t>
      </w:r>
    </w:p>
    <w:p w14:paraId="601F20E8">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7.2一般性问题未在约定时间内处理完成的，每发生一次，从质保金中扣除1000元。</w:t>
      </w:r>
    </w:p>
    <w:p w14:paraId="70DCD06F">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7.3因平台维护不到位或问题处理不及时，影响采购人正常使用的，每发生一次，从质保金中扣除1000元。</w:t>
      </w:r>
    </w:p>
    <w:p w14:paraId="0B1BF869">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7.4未按要求提供培训或使用指导的，每发生一次，从质保金中扣除500元。</w:t>
      </w:r>
    </w:p>
    <w:p w14:paraId="5F493B94">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7.5同一问题重复发生且未有效处理的，每发生一次，从质保金中扣除1500元</w:t>
      </w:r>
      <w:r>
        <w:rPr>
          <w:rFonts w:hint="eastAsia" w:ascii="宋体" w:hAnsi="Times New Roman" w:cs="宋体"/>
          <w:b w:val="0"/>
          <w:bCs w:val="0"/>
          <w:color w:val="auto"/>
          <w:sz w:val="24"/>
          <w:szCs w:val="24"/>
          <w:lang w:val="en-US" w:eastAsia="zh-CN"/>
        </w:rPr>
        <w:t>。</w:t>
      </w:r>
    </w:p>
    <w:p w14:paraId="65659450">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hAnsi="Times New Roman" w:eastAsia="宋体" w:cs="宋体"/>
          <w:b w:val="0"/>
          <w:bCs w:val="0"/>
          <w:color w:val="auto"/>
          <w:sz w:val="24"/>
          <w:szCs w:val="24"/>
          <w:lang w:val="en-US" w:eastAsia="zh-CN"/>
        </w:rPr>
        <w:t>7.6经采购人书面通知后仍未整改的，每次扣除质保金1000元。</w:t>
      </w:r>
    </w:p>
    <w:p w14:paraId="24987C46">
      <w:pPr>
        <w:numPr>
          <w:ilvl w:val="0"/>
          <w:numId w:val="20"/>
        </w:numPr>
        <w:snapToGrid w:val="0"/>
        <w:spacing w:line="460" w:lineRule="atLeast"/>
        <w:ind w:firstLine="486" w:firstLineChars="200"/>
        <w:rPr>
          <w:rFonts w:hint="eastAsia" w:ascii="宋体" w:cs="宋体"/>
          <w:b/>
          <w:bCs/>
          <w:color w:val="auto"/>
          <w:sz w:val="24"/>
          <w:szCs w:val="24"/>
          <w:lang w:val="en-US" w:eastAsia="zh-CN"/>
        </w:rPr>
      </w:pPr>
      <w:r>
        <w:rPr>
          <w:rFonts w:hint="eastAsia" w:ascii="宋体" w:cs="宋体"/>
          <w:b/>
          <w:bCs/>
          <w:color w:val="auto"/>
          <w:sz w:val="24"/>
          <w:szCs w:val="24"/>
          <w:lang w:val="en-US" w:eastAsia="zh-CN"/>
        </w:rPr>
        <w:t>项目组人员</w:t>
      </w:r>
    </w:p>
    <w:p w14:paraId="4D73FEF8">
      <w:pPr>
        <w:snapToGrid w:val="0"/>
        <w:spacing w:line="460" w:lineRule="atLeast"/>
        <w:ind w:firstLine="486" w:firstLineChars="200"/>
        <w:rPr>
          <w:rFonts w:hint="default" w:ascii="宋体" w:hAnsi="Times New Roman" w:eastAsia="宋体" w:cs="宋体"/>
          <w:b w:val="0"/>
          <w:bCs w:val="0"/>
          <w:color w:val="auto"/>
          <w:sz w:val="24"/>
          <w:szCs w:val="24"/>
          <w:lang w:val="en-US" w:eastAsia="zh-CN"/>
        </w:rPr>
      </w:pPr>
      <w:r>
        <w:rPr>
          <w:rFonts w:hint="default" w:ascii="宋体" w:hAnsi="Times New Roman" w:eastAsia="宋体" w:cs="宋体"/>
          <w:b w:val="0"/>
          <w:bCs w:val="0"/>
          <w:color w:val="auto"/>
          <w:sz w:val="24"/>
          <w:szCs w:val="24"/>
          <w:lang w:val="en-US" w:eastAsia="zh-CN"/>
        </w:rPr>
        <w:t>1.</w:t>
      </w:r>
      <w:r>
        <w:rPr>
          <w:rFonts w:hint="eastAsia" w:ascii="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派驻本项目项目负责人、现场技术员、专职安全员须按投标文件及合同约定人员在岗履职，未经</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及监理单位书面同意，</w:t>
      </w:r>
      <w:r>
        <w:rPr>
          <w:rFonts w:hint="eastAsia" w:ascii="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不得擅自更换上述管理人员。</w:t>
      </w:r>
    </w:p>
    <w:p w14:paraId="142238E6">
      <w:pPr>
        <w:snapToGrid w:val="0"/>
        <w:spacing w:line="460" w:lineRule="atLeast"/>
        <w:ind w:firstLine="486" w:firstLineChars="200"/>
        <w:rPr>
          <w:rFonts w:hint="default" w:ascii="宋体" w:hAnsi="Times New Roman" w:eastAsia="宋体" w:cs="宋体"/>
          <w:b w:val="0"/>
          <w:bCs w:val="0"/>
          <w:color w:val="auto"/>
          <w:sz w:val="24"/>
          <w:szCs w:val="24"/>
          <w:lang w:val="en-US" w:eastAsia="zh-CN"/>
        </w:rPr>
      </w:pPr>
      <w:r>
        <w:rPr>
          <w:rFonts w:hint="default" w:ascii="宋体" w:hAnsi="Times New Roman" w:eastAsia="宋体" w:cs="宋体"/>
          <w:b w:val="0"/>
          <w:bCs w:val="0"/>
          <w:color w:val="auto"/>
          <w:sz w:val="24"/>
          <w:szCs w:val="24"/>
          <w:lang w:val="en-US" w:eastAsia="zh-CN"/>
        </w:rPr>
        <w:t>2. 未经书面同意擅自更换项目负责人，每次向</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支付违约金100000元；未经书面同意擅自更换现场技术员，每次向</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支付违约金50000元；未经书面同意擅自更换专职安全员，每次向</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支付违约金30000元。</w:t>
      </w:r>
    </w:p>
    <w:p w14:paraId="16916F95">
      <w:pPr>
        <w:snapToGrid w:val="0"/>
        <w:spacing w:line="460" w:lineRule="atLeast"/>
        <w:ind w:firstLine="486" w:firstLineChars="200"/>
        <w:rPr>
          <w:rFonts w:hint="default" w:ascii="宋体" w:hAnsi="Times New Roman" w:eastAsia="宋体" w:cs="宋体"/>
          <w:b w:val="0"/>
          <w:bCs w:val="0"/>
          <w:color w:val="auto"/>
          <w:sz w:val="24"/>
          <w:szCs w:val="24"/>
          <w:lang w:val="en-US" w:eastAsia="zh-CN"/>
        </w:rPr>
      </w:pPr>
      <w:r>
        <w:rPr>
          <w:rFonts w:hint="default" w:ascii="宋体" w:hAnsi="Times New Roman" w:eastAsia="宋体" w:cs="宋体"/>
          <w:b w:val="0"/>
          <w:bCs w:val="0"/>
          <w:color w:val="auto"/>
          <w:sz w:val="24"/>
          <w:szCs w:val="24"/>
          <w:lang w:val="en-US" w:eastAsia="zh-CN"/>
        </w:rPr>
        <w:t>3. </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及监理单位检查发现项目负责人、技术员、安全员履职不到位、专业能力不符现场管理要求，有权书面通知</w:t>
      </w:r>
      <w:r>
        <w:rPr>
          <w:rFonts w:hint="eastAsia" w:ascii="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限期更换，</w:t>
      </w:r>
      <w:r>
        <w:rPr>
          <w:rFonts w:hint="eastAsia" w:ascii="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须在7日内完成合格人员替换到位。逾期未完成更换的，每逾期一日分别按项目负责人20000元/日、技术员10000元/日、安全员5000元/日向</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支付违约金。</w:t>
      </w:r>
    </w:p>
    <w:p w14:paraId="19C6D46D">
      <w:pPr>
        <w:snapToGrid w:val="0"/>
        <w:spacing w:line="460" w:lineRule="atLeast"/>
        <w:ind w:firstLine="486" w:firstLineChars="200"/>
        <w:rPr>
          <w:rFonts w:hint="default" w:ascii="宋体" w:hAnsi="Times New Roman" w:eastAsia="宋体" w:cs="宋体"/>
          <w:b w:val="0"/>
          <w:bCs w:val="0"/>
          <w:color w:val="auto"/>
          <w:sz w:val="24"/>
          <w:szCs w:val="24"/>
          <w:lang w:val="en-US" w:eastAsia="zh-CN"/>
        </w:rPr>
      </w:pPr>
      <w:r>
        <w:rPr>
          <w:rFonts w:hint="default" w:ascii="宋体" w:hAnsi="Times New Roman" w:eastAsia="宋体" w:cs="宋体"/>
          <w:b w:val="0"/>
          <w:bCs w:val="0"/>
          <w:color w:val="auto"/>
          <w:sz w:val="24"/>
          <w:szCs w:val="24"/>
          <w:lang w:val="en-US" w:eastAsia="zh-CN"/>
        </w:rPr>
        <w:t>4.</w:t>
      </w:r>
      <w:r>
        <w:rPr>
          <w:rFonts w:hint="eastAsia" w:ascii="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确因特殊情况需要更换项目管理人员的，应提前7日向</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及监理单位提交书面人员更换申请，附拟更换人员简历、资格证书、业绩证明等相关资料，拟更换人员资质、职称、从业经验、执业资格不得低于原派驻人员标准，经</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及监理单位审核书面批准后方可更换，未经批准一律视为擅自更换。</w:t>
      </w:r>
    </w:p>
    <w:p w14:paraId="699C8205">
      <w:pPr>
        <w:snapToGrid w:val="0"/>
        <w:spacing w:line="460" w:lineRule="atLeast"/>
        <w:ind w:firstLine="486" w:firstLineChars="200"/>
        <w:rPr>
          <w:rFonts w:hint="default" w:ascii="宋体" w:hAnsi="Times New Roman" w:eastAsia="宋体" w:cs="宋体"/>
          <w:b w:val="0"/>
          <w:bCs w:val="0"/>
          <w:color w:val="auto"/>
          <w:sz w:val="24"/>
          <w:szCs w:val="24"/>
          <w:lang w:val="en-US" w:eastAsia="zh-CN"/>
        </w:rPr>
      </w:pPr>
      <w:r>
        <w:rPr>
          <w:rFonts w:hint="default" w:ascii="宋体" w:hAnsi="Times New Roman" w:eastAsia="宋体" w:cs="宋体"/>
          <w:b w:val="0"/>
          <w:bCs w:val="0"/>
          <w:color w:val="auto"/>
          <w:sz w:val="24"/>
          <w:szCs w:val="24"/>
          <w:lang w:val="en-US" w:eastAsia="zh-CN"/>
        </w:rPr>
        <w:t>5. 项目负责人须保证每月现场在岗时间不少于22天，关键施工、设备安装、调试验收节点必须在岗值守，无故脱岗、缺岗按合同相关约定另行处罚。</w:t>
      </w:r>
    </w:p>
    <w:p w14:paraId="5373F2EB">
      <w:pPr>
        <w:snapToGrid w:val="0"/>
        <w:spacing w:line="460" w:lineRule="atLeast"/>
        <w:ind w:firstLine="486" w:firstLineChars="200"/>
        <w:rPr>
          <w:rFonts w:hint="default" w:ascii="宋体" w:hAnsi="Times New Roman" w:eastAsia="宋体" w:cs="宋体"/>
          <w:b w:val="0"/>
          <w:bCs w:val="0"/>
          <w:color w:val="auto"/>
          <w:sz w:val="24"/>
          <w:szCs w:val="24"/>
          <w:lang w:val="en-US" w:eastAsia="zh-CN"/>
        </w:rPr>
      </w:pPr>
      <w:r>
        <w:rPr>
          <w:rFonts w:hint="default" w:ascii="宋体" w:hAnsi="Times New Roman" w:eastAsia="宋体" w:cs="宋体"/>
          <w:b w:val="0"/>
          <w:bCs w:val="0"/>
          <w:color w:val="auto"/>
          <w:sz w:val="24"/>
          <w:szCs w:val="24"/>
          <w:lang w:val="en-US" w:eastAsia="zh-CN"/>
        </w:rPr>
        <w:t>6. 上述所有违约金</w:t>
      </w:r>
      <w:r>
        <w:rPr>
          <w:rFonts w:hint="eastAsia" w:ascii="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有权直接从当期工程进度款、履约保证金中予以扣除，由此造成工期延误、工程质量缺陷、安全隐患及一切经济损失，均由</w:t>
      </w:r>
      <w:r>
        <w:rPr>
          <w:rFonts w:hint="eastAsia" w:ascii="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全部承担。</w:t>
      </w:r>
    </w:p>
    <w:p w14:paraId="01078ECB">
      <w:pPr>
        <w:snapToGrid w:val="0"/>
        <w:spacing w:line="460" w:lineRule="atLeast"/>
        <w:ind w:firstLine="486" w:firstLineChars="200"/>
        <w:rPr>
          <w:rFonts w:hint="default"/>
          <w:color w:val="auto"/>
          <w:lang w:val="en-US" w:eastAsia="zh-CN"/>
        </w:rPr>
      </w:pPr>
      <w:r>
        <w:rPr>
          <w:rFonts w:hint="default" w:ascii="宋体" w:hAnsi="Times New Roman" w:eastAsia="宋体" w:cs="宋体"/>
          <w:b w:val="0"/>
          <w:bCs w:val="0"/>
          <w:color w:val="auto"/>
          <w:sz w:val="24"/>
          <w:szCs w:val="24"/>
          <w:lang w:val="en-US" w:eastAsia="zh-CN"/>
        </w:rPr>
        <w:t>7. 同一岗位管理人员</w:t>
      </w:r>
      <w:r>
        <w:rPr>
          <w:rFonts w:hint="eastAsia" w:ascii="宋体" w:cs="宋体"/>
          <w:b w:val="0"/>
          <w:bCs w:val="0"/>
          <w:color w:val="auto"/>
          <w:sz w:val="24"/>
          <w:szCs w:val="24"/>
          <w:lang w:val="en-US" w:eastAsia="zh-CN"/>
        </w:rPr>
        <w:t>施工期内</w:t>
      </w:r>
      <w:r>
        <w:rPr>
          <w:rFonts w:hint="default" w:ascii="宋体" w:hAnsi="Times New Roman" w:eastAsia="宋体" w:cs="宋体"/>
          <w:b w:val="0"/>
          <w:bCs w:val="0"/>
          <w:color w:val="auto"/>
          <w:sz w:val="24"/>
          <w:szCs w:val="24"/>
          <w:lang w:val="en-US" w:eastAsia="zh-CN"/>
        </w:rPr>
        <w:t>累计擅自更换两次及以上，</w:t>
      </w:r>
      <w:r>
        <w:rPr>
          <w:rFonts w:hint="eastAsia" w:ascii="宋体" w:hAnsi="Times New Roman" w:eastAsia="宋体" w:cs="宋体"/>
          <w:b w:val="0"/>
          <w:bCs w:val="0"/>
          <w:color w:val="auto"/>
          <w:sz w:val="24"/>
          <w:szCs w:val="24"/>
          <w:lang w:val="en-US" w:eastAsia="zh-CN"/>
        </w:rPr>
        <w:t>甲方</w:t>
      </w:r>
      <w:r>
        <w:rPr>
          <w:rFonts w:hint="default" w:ascii="宋体" w:hAnsi="Times New Roman" w:eastAsia="宋体" w:cs="宋体"/>
          <w:b w:val="0"/>
          <w:bCs w:val="0"/>
          <w:color w:val="auto"/>
          <w:sz w:val="24"/>
          <w:szCs w:val="24"/>
          <w:lang w:val="en-US" w:eastAsia="zh-CN"/>
        </w:rPr>
        <w:t>有权单方面终止合同，由此产生的全部责任与经济损失由</w:t>
      </w:r>
      <w:r>
        <w:rPr>
          <w:rFonts w:hint="eastAsia" w:ascii="宋体" w:hAnsi="Times New Roman" w:eastAsia="宋体" w:cs="宋体"/>
          <w:b w:val="0"/>
          <w:bCs w:val="0"/>
          <w:color w:val="auto"/>
          <w:sz w:val="24"/>
          <w:szCs w:val="24"/>
          <w:lang w:val="en-US" w:eastAsia="zh-CN"/>
        </w:rPr>
        <w:t>乙方</w:t>
      </w:r>
      <w:r>
        <w:rPr>
          <w:rFonts w:hint="default" w:ascii="宋体" w:hAnsi="Times New Roman" w:eastAsia="宋体" w:cs="宋体"/>
          <w:b w:val="0"/>
          <w:bCs w:val="0"/>
          <w:color w:val="auto"/>
          <w:sz w:val="24"/>
          <w:szCs w:val="24"/>
          <w:lang w:val="en-US" w:eastAsia="zh-CN"/>
        </w:rPr>
        <w:t>承担。</w:t>
      </w:r>
    </w:p>
    <w:p w14:paraId="760F3625">
      <w:pPr>
        <w:snapToGrid w:val="0"/>
        <w:spacing w:line="460" w:lineRule="atLeast"/>
        <w:ind w:firstLine="486" w:firstLineChars="200"/>
        <w:rPr>
          <w:rFonts w:hint="eastAsia" w:ascii="宋体" w:hAnsi="Times New Roman" w:eastAsia="宋体" w:cs="宋体"/>
          <w:b w:val="0"/>
          <w:bCs w:val="0"/>
          <w:color w:val="auto"/>
          <w:sz w:val="24"/>
          <w:szCs w:val="24"/>
          <w:lang w:val="en-US" w:eastAsia="zh-CN"/>
        </w:rPr>
      </w:pPr>
      <w:r>
        <w:rPr>
          <w:rFonts w:hint="eastAsia" w:ascii="宋体" w:cs="宋体"/>
          <w:b/>
          <w:bCs/>
          <w:color w:val="auto"/>
          <w:sz w:val="24"/>
          <w:szCs w:val="24"/>
          <w:lang w:val="en-US" w:eastAsia="zh-CN"/>
        </w:rPr>
        <w:t>十四</w:t>
      </w:r>
      <w:r>
        <w:rPr>
          <w:rFonts w:hint="eastAsia" w:ascii="宋体" w:hAnsi="Times New Roman" w:eastAsia="宋体" w:cs="宋体"/>
          <w:b/>
          <w:bCs/>
          <w:color w:val="auto"/>
          <w:sz w:val="24"/>
          <w:szCs w:val="24"/>
          <w:lang w:val="en-US" w:eastAsia="zh-CN"/>
        </w:rPr>
        <w:t>、双方权利义务</w:t>
      </w:r>
    </w:p>
    <w:p w14:paraId="4F4C9646">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1. 甲方权利义务：</w:t>
      </w:r>
    </w:p>
    <w:p w14:paraId="312E2637">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1.1</w:t>
      </w:r>
      <w:r>
        <w:rPr>
          <w:rFonts w:hint="eastAsia" w:ascii="宋体" w:hAnsi="Times New Roman" w:eastAsia="宋体" w:cs="宋体"/>
          <w:color w:val="auto"/>
          <w:sz w:val="24"/>
          <w:szCs w:val="24"/>
          <w:lang w:val="en-US" w:eastAsia="zh-CN"/>
        </w:rPr>
        <w:t>提供施工用地、场坪移交、提供现场水源、电源接驳点；</w:t>
      </w:r>
    </w:p>
    <w:p w14:paraId="15F7ACC3">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1.2</w:t>
      </w:r>
      <w:r>
        <w:rPr>
          <w:rFonts w:hint="eastAsia" w:ascii="宋体" w:hAnsi="Times New Roman" w:eastAsia="宋体" w:cs="宋体"/>
          <w:color w:val="auto"/>
          <w:sz w:val="24"/>
          <w:szCs w:val="24"/>
          <w:lang w:val="en-US" w:eastAsia="zh-CN"/>
        </w:rPr>
        <w:t>协助乙方办理施工许可、电网接入手续；</w:t>
      </w:r>
    </w:p>
    <w:p w14:paraId="576324DB">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1.3</w:t>
      </w:r>
      <w:r>
        <w:rPr>
          <w:rFonts w:hint="eastAsia" w:ascii="宋体" w:hAnsi="Times New Roman" w:eastAsia="宋体" w:cs="宋体"/>
          <w:color w:val="auto"/>
          <w:sz w:val="24"/>
          <w:szCs w:val="24"/>
          <w:lang w:val="en-US" w:eastAsia="zh-CN"/>
        </w:rPr>
        <w:t>按合同约定及时支付工程款；</w:t>
      </w:r>
    </w:p>
    <w:p w14:paraId="047448FC">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1.4</w:t>
      </w:r>
      <w:r>
        <w:rPr>
          <w:rFonts w:hint="eastAsia" w:ascii="宋体" w:hAnsi="Times New Roman" w:eastAsia="宋体" w:cs="宋体"/>
          <w:color w:val="auto"/>
          <w:sz w:val="24"/>
          <w:szCs w:val="24"/>
          <w:lang w:val="en-US" w:eastAsia="zh-CN"/>
        </w:rPr>
        <w:t>组织验收、接收完整竣工资料。</w:t>
      </w:r>
    </w:p>
    <w:p w14:paraId="02F19579">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2.</w:t>
      </w:r>
      <w:r>
        <w:rPr>
          <w:rFonts w:hint="default" w:ascii="宋体" w:hAnsi="Times New Roman" w:eastAsia="宋体" w:cs="宋体"/>
          <w:color w:val="auto"/>
          <w:sz w:val="24"/>
          <w:szCs w:val="24"/>
          <w:lang w:val="en-US" w:eastAsia="zh-CN"/>
        </w:rPr>
        <w:t>乙方权利义务：</w:t>
      </w:r>
    </w:p>
    <w:p w14:paraId="42408D93">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1.5</w:t>
      </w:r>
      <w:r>
        <w:rPr>
          <w:rFonts w:hint="eastAsia" w:ascii="宋体" w:hAnsi="Times New Roman" w:eastAsia="宋体" w:cs="宋体"/>
          <w:color w:val="auto"/>
          <w:sz w:val="24"/>
          <w:szCs w:val="24"/>
          <w:lang w:val="en-US" w:eastAsia="zh-CN"/>
        </w:rPr>
        <w:t>严格按照设计图纸及规范施工，接受甲方及监理监督；</w:t>
      </w:r>
    </w:p>
    <w:p w14:paraId="57E5C860">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1.6</w:t>
      </w:r>
      <w:r>
        <w:rPr>
          <w:rFonts w:hint="eastAsia" w:ascii="宋体" w:hAnsi="Times New Roman" w:eastAsia="宋体" w:cs="宋体"/>
          <w:color w:val="auto"/>
          <w:sz w:val="24"/>
          <w:szCs w:val="24"/>
          <w:lang w:val="en-US" w:eastAsia="zh-CN"/>
        </w:rPr>
        <w:t>自行解决施工道路、临时设施、材料保管及成品保护；</w:t>
      </w:r>
    </w:p>
    <w:p w14:paraId="5758A8FC">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1.7</w:t>
      </w:r>
      <w:r>
        <w:rPr>
          <w:rFonts w:hint="eastAsia" w:ascii="宋体" w:hAnsi="Times New Roman" w:eastAsia="宋体" w:cs="宋体"/>
          <w:color w:val="auto"/>
          <w:sz w:val="24"/>
          <w:szCs w:val="24"/>
          <w:lang w:val="en-US" w:eastAsia="zh-CN"/>
        </w:rPr>
        <w:t>遵守安全生产法律法规，承担施工安全责任；</w:t>
      </w:r>
    </w:p>
    <w:p w14:paraId="12C5C264">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1.8</w:t>
      </w:r>
      <w:r>
        <w:rPr>
          <w:rFonts w:hint="eastAsia" w:ascii="宋体" w:hAnsi="Times New Roman" w:eastAsia="宋体" w:cs="宋体"/>
          <w:color w:val="auto"/>
          <w:sz w:val="24"/>
          <w:szCs w:val="24"/>
          <w:lang w:val="en-US" w:eastAsia="zh-CN"/>
        </w:rPr>
        <w:t>提供完整的竣工资料（含设备合格证、测试报告、图纸、运维手册等）；</w:t>
      </w:r>
    </w:p>
    <w:p w14:paraId="242E9171">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eastAsia" w:ascii="宋体" w:cs="宋体"/>
          <w:color w:val="auto"/>
          <w:sz w:val="24"/>
          <w:szCs w:val="24"/>
          <w:lang w:val="en-US" w:eastAsia="zh-CN"/>
        </w:rPr>
        <w:t>1.9</w:t>
      </w:r>
      <w:r>
        <w:rPr>
          <w:rFonts w:hint="default" w:ascii="宋体" w:hAnsi="Times New Roman" w:eastAsia="宋体" w:cs="宋体"/>
          <w:color w:val="auto"/>
          <w:sz w:val="24"/>
          <w:szCs w:val="24"/>
          <w:lang w:val="en-US" w:eastAsia="zh-CN"/>
        </w:rPr>
        <w:t>对现场工人进行安全教育并购买保险。</w:t>
      </w:r>
    </w:p>
    <w:p w14:paraId="06854F87">
      <w:pPr>
        <w:snapToGrid w:val="0"/>
        <w:spacing w:line="460" w:lineRule="atLeast"/>
        <w:ind w:firstLine="486" w:firstLineChars="200"/>
        <w:rPr>
          <w:rFonts w:hint="default" w:ascii="宋体" w:hAnsi="Times New Roman" w:eastAsia="宋体" w:cs="宋体"/>
          <w:b/>
          <w:bCs/>
          <w:color w:val="auto"/>
          <w:sz w:val="24"/>
          <w:szCs w:val="24"/>
          <w:lang w:val="en-US" w:eastAsia="zh-CN"/>
        </w:rPr>
      </w:pPr>
      <w:r>
        <w:rPr>
          <w:rFonts w:hint="eastAsia" w:ascii="宋体" w:hAnsi="Times New Roman" w:eastAsia="宋体" w:cs="宋体"/>
          <w:b/>
          <w:bCs/>
          <w:color w:val="auto"/>
          <w:sz w:val="24"/>
          <w:szCs w:val="24"/>
          <w:lang w:val="en-US" w:eastAsia="zh-CN"/>
        </w:rPr>
        <w:t>十</w:t>
      </w:r>
      <w:r>
        <w:rPr>
          <w:rFonts w:hint="eastAsia" w:ascii="宋体" w:cs="宋体"/>
          <w:b/>
          <w:bCs/>
          <w:color w:val="auto"/>
          <w:sz w:val="24"/>
          <w:szCs w:val="24"/>
          <w:lang w:val="en-US" w:eastAsia="zh-CN"/>
        </w:rPr>
        <w:t>五</w:t>
      </w:r>
      <w:r>
        <w:rPr>
          <w:rFonts w:hint="eastAsia" w:ascii="宋体" w:hAnsi="Times New Roman" w:eastAsia="宋体" w:cs="宋体"/>
          <w:b/>
          <w:bCs/>
          <w:color w:val="auto"/>
          <w:sz w:val="24"/>
          <w:szCs w:val="24"/>
          <w:lang w:val="en-US" w:eastAsia="zh-CN"/>
        </w:rPr>
        <w:t>、</w:t>
      </w:r>
      <w:r>
        <w:rPr>
          <w:rFonts w:hint="default" w:ascii="宋体" w:hAnsi="Times New Roman" w:eastAsia="宋体" w:cs="宋体"/>
          <w:b/>
          <w:bCs/>
          <w:color w:val="auto"/>
          <w:sz w:val="24"/>
          <w:szCs w:val="24"/>
          <w:lang w:val="en-US" w:eastAsia="zh-CN"/>
        </w:rPr>
        <w:t>违约责任</w:t>
      </w:r>
    </w:p>
    <w:p w14:paraId="44948C05">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1.甲方逾期付款的，每逾期一日按应付未付款的万分之五向乙方支付违约金。</w:t>
      </w:r>
    </w:p>
    <w:p w14:paraId="04AD5848">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2.乙方逾期完工的，按第六条承担违约金。</w:t>
      </w:r>
    </w:p>
    <w:p w14:paraId="16299823">
      <w:pPr>
        <w:snapToGrid w:val="0"/>
        <w:spacing w:line="460" w:lineRule="atLeast"/>
        <w:ind w:left="485" w:leftChars="228" w:firstLine="0" w:firstLineChars="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3.因乙方原因造成工程质量不合格，乙方无偿返工，并承担由此产生的工期延误责任。</w:t>
      </w:r>
    </w:p>
    <w:p w14:paraId="10DBF20D">
      <w:pPr>
        <w:snapToGrid w:val="0"/>
        <w:spacing w:line="460" w:lineRule="atLeast"/>
        <w:ind w:left="485" w:leftChars="228" w:firstLine="0" w:firstLineChars="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4.若乙方提供假冒伪劣产品，甲方有权要求退货，乙方按该设备价值的三倍赔偿。</w:t>
      </w:r>
    </w:p>
    <w:p w14:paraId="2519C6B2">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5.因甲方原因（如未按时提供施工场地、接入点不具备条件等）导致工期延误的</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工期应予以顺延。</w:t>
      </w:r>
    </w:p>
    <w:p w14:paraId="68944694">
      <w:pPr>
        <w:snapToGrid w:val="0"/>
        <w:spacing w:line="460" w:lineRule="atLeast"/>
        <w:ind w:firstLine="486" w:firstLineChars="200"/>
        <w:rPr>
          <w:rFonts w:hint="default" w:ascii="宋体" w:hAnsi="Times New Roman" w:eastAsia="宋体" w:cs="宋体"/>
          <w:b/>
          <w:bCs/>
          <w:color w:val="auto"/>
          <w:sz w:val="24"/>
          <w:szCs w:val="24"/>
          <w:lang w:val="en-US" w:eastAsia="zh-CN"/>
        </w:rPr>
      </w:pPr>
      <w:r>
        <w:rPr>
          <w:rFonts w:hint="eastAsia" w:ascii="宋体" w:cs="宋体"/>
          <w:b/>
          <w:bCs/>
          <w:color w:val="auto"/>
          <w:sz w:val="24"/>
          <w:szCs w:val="24"/>
          <w:lang w:val="en-US" w:eastAsia="zh-CN"/>
        </w:rPr>
        <w:t>十六、</w:t>
      </w:r>
      <w:r>
        <w:rPr>
          <w:rFonts w:hint="default" w:ascii="宋体" w:hAnsi="Times New Roman" w:eastAsia="宋体" w:cs="宋体"/>
          <w:b/>
          <w:bCs/>
          <w:color w:val="auto"/>
          <w:sz w:val="24"/>
          <w:szCs w:val="24"/>
          <w:lang w:val="en-US" w:eastAsia="zh-CN"/>
        </w:rPr>
        <w:t>保密条款</w:t>
      </w:r>
    </w:p>
    <w:p w14:paraId="06FDD656">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1. 合同双方应对在项目洽谈、施工实施、验收结算全过程中知悉的对方技术资料、</w:t>
      </w:r>
      <w:r>
        <w:rPr>
          <w:rFonts w:hint="eastAsia" w:ascii="宋体" w:cs="宋体"/>
          <w:color w:val="auto"/>
          <w:sz w:val="24"/>
          <w:szCs w:val="24"/>
          <w:lang w:val="en-US" w:eastAsia="zh-CN"/>
        </w:rPr>
        <w:t>施工图</w:t>
      </w:r>
      <w:r>
        <w:rPr>
          <w:rFonts w:hint="default" w:ascii="宋体" w:hAnsi="Times New Roman" w:eastAsia="宋体" w:cs="宋体"/>
          <w:color w:val="auto"/>
          <w:sz w:val="24"/>
          <w:szCs w:val="24"/>
          <w:lang w:val="en-US" w:eastAsia="zh-CN"/>
        </w:rPr>
        <w:t>纸、设备参数、工艺方案、项目报价、商务报价、合同价款、合作模式、客户信息及其他各类商业秘密、内部信息严格履行保密义务。</w:t>
      </w:r>
    </w:p>
    <w:p w14:paraId="3E30E628">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2. 未经信息持有方书面正式同意，任何一方不得向任何第三方泄露、传播、摘抄、复制、转发、外传上述保密信息，亦不得将保密资料用于本合同项目以外任何其他用途。</w:t>
      </w:r>
    </w:p>
    <w:p w14:paraId="23264A55">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3. 双方应督促本方项目负责人、技术员、安全员、现场管理人员及所有参与本项目工作人员严格遵守本保密约定，因内部人员泄密造成的一切责任及损失，由所属方全权承担。</w:t>
      </w:r>
    </w:p>
    <w:p w14:paraId="661D4451">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4. 无论本合同是否履行完毕、是否解除终止，本保密义务持续有效，保密期限自知悉信息之日起至信息公开或项目完结后三年内长期有效。</w:t>
      </w:r>
    </w:p>
    <w:p w14:paraId="6AE35B7C">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5. 若任何一方违反本保密约定，泄露对方技术资料、商业信息及涉密文件，违约方须向守约方支付合同总价款5%作为违约金，若违约金不足以弥补实际经济损失、项目损失及声誉损失的，违约方还需另行全额赔偿。</w:t>
      </w:r>
    </w:p>
    <w:p w14:paraId="27A57EFC">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6. 项目竣工移交后，</w:t>
      </w:r>
      <w:r>
        <w:rPr>
          <w:rFonts w:hint="eastAsia" w:ascii="宋体" w:cs="宋体"/>
          <w:color w:val="auto"/>
          <w:sz w:val="24"/>
          <w:szCs w:val="24"/>
          <w:lang w:val="en-US" w:eastAsia="zh-CN"/>
        </w:rPr>
        <w:t>乙方</w:t>
      </w:r>
      <w:r>
        <w:rPr>
          <w:rFonts w:hint="default" w:ascii="宋体" w:hAnsi="Times New Roman" w:eastAsia="宋体" w:cs="宋体"/>
          <w:color w:val="auto"/>
          <w:sz w:val="24"/>
          <w:szCs w:val="24"/>
          <w:lang w:val="en-US" w:eastAsia="zh-CN"/>
        </w:rPr>
        <w:t>须及时归还</w:t>
      </w:r>
      <w:r>
        <w:rPr>
          <w:rFonts w:hint="eastAsia" w:ascii="宋体" w:cs="宋体"/>
          <w:color w:val="auto"/>
          <w:sz w:val="24"/>
          <w:szCs w:val="24"/>
          <w:lang w:val="en-US" w:eastAsia="zh-CN"/>
        </w:rPr>
        <w:t>甲方</w:t>
      </w:r>
      <w:r>
        <w:rPr>
          <w:rFonts w:hint="default" w:ascii="宋体" w:hAnsi="Times New Roman" w:eastAsia="宋体" w:cs="宋体"/>
          <w:color w:val="auto"/>
          <w:sz w:val="24"/>
          <w:szCs w:val="24"/>
          <w:lang w:val="en-US" w:eastAsia="zh-CN"/>
        </w:rPr>
        <w:t>全部纸质及电子版涉密技术资料、图纸文件、商务文件，不得私自留存、备份、外传，逾期未归还视为违规泄密处理。</w:t>
      </w:r>
    </w:p>
    <w:p w14:paraId="3B723CBC">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7. 因司法机关调查、行政主管部门依法核查等法定情形需要披露保密信息的，披露一方应提前及时书面告知对方，且仅可在法定范围内进行必要披露。</w:t>
      </w:r>
    </w:p>
    <w:p w14:paraId="7A900DD3">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eastAsia" w:ascii="宋体" w:hAnsi="Times New Roman" w:eastAsia="宋体" w:cs="宋体"/>
          <w:b/>
          <w:bCs/>
          <w:color w:val="auto"/>
          <w:sz w:val="24"/>
          <w:szCs w:val="24"/>
          <w:lang w:val="en-US" w:eastAsia="zh-CN"/>
        </w:rPr>
        <w:t>十</w:t>
      </w:r>
      <w:r>
        <w:rPr>
          <w:rFonts w:hint="eastAsia" w:ascii="宋体" w:cs="宋体"/>
          <w:b/>
          <w:bCs/>
          <w:color w:val="auto"/>
          <w:sz w:val="24"/>
          <w:szCs w:val="24"/>
          <w:lang w:val="en-US" w:eastAsia="zh-CN"/>
        </w:rPr>
        <w:t>七</w:t>
      </w:r>
      <w:r>
        <w:rPr>
          <w:rFonts w:hint="eastAsia" w:ascii="宋体" w:hAnsi="Times New Roman" w:eastAsia="宋体" w:cs="宋体"/>
          <w:b/>
          <w:bCs/>
          <w:color w:val="auto"/>
          <w:sz w:val="24"/>
          <w:szCs w:val="24"/>
          <w:lang w:val="en-US" w:eastAsia="zh-CN"/>
        </w:rPr>
        <w:t>、不可抗力</w:t>
      </w:r>
    </w:p>
    <w:p w14:paraId="2A8A1798">
      <w:pPr>
        <w:snapToGrid w:val="0"/>
        <w:spacing w:line="460" w:lineRule="atLeast"/>
        <w:ind w:firstLine="486" w:firstLineChars="200"/>
        <w:rPr>
          <w:rFonts w:hint="default" w:ascii="宋体" w:hAnsi="Times New Roman" w:eastAsia="宋体" w:cs="宋体"/>
          <w:color w:val="auto"/>
          <w:sz w:val="24"/>
          <w:szCs w:val="24"/>
          <w:lang w:val="en-US" w:eastAsia="zh-CN"/>
        </w:rPr>
      </w:pPr>
      <w:r>
        <w:rPr>
          <w:rFonts w:hint="default" w:ascii="宋体" w:hAnsi="Times New Roman" w:eastAsia="宋体" w:cs="宋体"/>
          <w:color w:val="auto"/>
          <w:sz w:val="24"/>
          <w:szCs w:val="24"/>
          <w:lang w:val="en-US" w:eastAsia="zh-CN"/>
        </w:rPr>
        <w:t>因地震、台风、水灾、战争等不可抗力导致合同无法履行，受影响方应及时通知对方并提供证明，可免除相应违约责任，但应采取措施减少损失。</w:t>
      </w:r>
    </w:p>
    <w:p w14:paraId="5F00968E">
      <w:pPr>
        <w:snapToGrid w:val="0"/>
        <w:spacing w:line="460" w:lineRule="atLeast"/>
        <w:ind w:firstLine="486" w:firstLineChars="200"/>
        <w:rPr>
          <w:rFonts w:hint="eastAsia" w:ascii="宋体" w:hAnsi="Times New Roman" w:eastAsia="宋体" w:cs="宋体"/>
          <w:b/>
          <w:bCs/>
          <w:color w:val="auto"/>
          <w:sz w:val="24"/>
          <w:szCs w:val="24"/>
          <w:lang w:val="en-US" w:eastAsia="zh-CN"/>
        </w:rPr>
      </w:pPr>
      <w:r>
        <w:rPr>
          <w:rFonts w:hint="eastAsia" w:ascii="宋体" w:hAnsi="Times New Roman" w:eastAsia="宋体" w:cs="宋体"/>
          <w:b/>
          <w:bCs/>
          <w:color w:val="auto"/>
          <w:sz w:val="24"/>
          <w:szCs w:val="24"/>
          <w:lang w:val="en-US" w:eastAsia="zh-CN"/>
        </w:rPr>
        <w:t>十</w:t>
      </w:r>
      <w:r>
        <w:rPr>
          <w:rFonts w:hint="eastAsia" w:ascii="宋体" w:cs="宋体"/>
          <w:b/>
          <w:bCs/>
          <w:color w:val="auto"/>
          <w:sz w:val="24"/>
          <w:szCs w:val="24"/>
          <w:lang w:val="en-US" w:eastAsia="zh-CN"/>
        </w:rPr>
        <w:t>八</w:t>
      </w:r>
      <w:r>
        <w:rPr>
          <w:rFonts w:hint="eastAsia" w:ascii="宋体" w:hAnsi="Times New Roman" w:eastAsia="宋体" w:cs="宋体"/>
          <w:b/>
          <w:bCs/>
          <w:color w:val="auto"/>
          <w:sz w:val="24"/>
          <w:szCs w:val="24"/>
          <w:lang w:val="en-US" w:eastAsia="zh-CN"/>
        </w:rPr>
        <w:t>、合同的变更与解除</w:t>
      </w:r>
      <w:bookmarkEnd w:id="86"/>
    </w:p>
    <w:p w14:paraId="5C1DF21F">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1.合同变更：如遇法律法规以及政策变更，一方有权以书面通知的形式通知对方协商合理变更本合同。</w:t>
      </w:r>
    </w:p>
    <w:p w14:paraId="2ED4242F">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2.合同解除：（a）双方当事人协商一致解除；（b）因不可抗力，造成本合同无法继续履行；（c）因政策变更，造成本合同无法继续履行；（d）一方严重违约，守约方有权解除合同。</w:t>
      </w:r>
    </w:p>
    <w:p w14:paraId="4D7D333C">
      <w:pPr>
        <w:snapToGrid w:val="0"/>
        <w:spacing w:line="460" w:lineRule="atLeast"/>
        <w:ind w:firstLine="486" w:firstLineChars="200"/>
        <w:rPr>
          <w:rFonts w:hint="eastAsia" w:ascii="宋体" w:hAnsi="Times New Roman" w:eastAsia="宋体" w:cs="宋体"/>
          <w:b/>
          <w:bCs/>
          <w:color w:val="auto"/>
          <w:sz w:val="24"/>
          <w:szCs w:val="24"/>
          <w:lang w:val="en-US" w:eastAsia="zh-CN"/>
        </w:rPr>
      </w:pPr>
      <w:bookmarkStart w:id="87" w:name="_Toc26450"/>
      <w:r>
        <w:rPr>
          <w:rFonts w:hint="eastAsia" w:ascii="宋体" w:hAnsi="Times New Roman" w:eastAsia="宋体" w:cs="宋体"/>
          <w:b/>
          <w:bCs/>
          <w:color w:val="auto"/>
          <w:sz w:val="24"/>
          <w:szCs w:val="24"/>
          <w:lang w:val="en-US" w:eastAsia="zh-CN"/>
        </w:rPr>
        <w:t>十</w:t>
      </w:r>
      <w:r>
        <w:rPr>
          <w:rFonts w:hint="eastAsia" w:ascii="宋体" w:cs="宋体"/>
          <w:b/>
          <w:bCs/>
          <w:color w:val="auto"/>
          <w:sz w:val="24"/>
          <w:szCs w:val="24"/>
          <w:lang w:val="en-US" w:eastAsia="zh-CN"/>
        </w:rPr>
        <w:t>九</w:t>
      </w:r>
      <w:r>
        <w:rPr>
          <w:rFonts w:hint="eastAsia" w:ascii="宋体" w:hAnsi="Times New Roman" w:eastAsia="宋体" w:cs="宋体"/>
          <w:b/>
          <w:bCs/>
          <w:color w:val="auto"/>
          <w:sz w:val="24"/>
          <w:szCs w:val="24"/>
          <w:lang w:val="en-US" w:eastAsia="zh-CN"/>
        </w:rPr>
        <w:t>、争议的解决方法</w:t>
      </w:r>
      <w:bookmarkEnd w:id="87"/>
    </w:p>
    <w:p w14:paraId="13995C0D">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合同未尽事宜，应双方友好协调解决。协商不一致，任何一方均有权向泰顺县人民法院提起诉讼。</w:t>
      </w:r>
    </w:p>
    <w:p w14:paraId="42FB46A8">
      <w:pPr>
        <w:snapToGrid w:val="0"/>
        <w:spacing w:line="460" w:lineRule="atLeast"/>
        <w:ind w:firstLine="486" w:firstLineChars="200"/>
        <w:rPr>
          <w:rFonts w:hint="eastAsia" w:ascii="宋体" w:hAnsi="Times New Roman" w:eastAsia="宋体" w:cs="宋体"/>
          <w:b/>
          <w:bCs/>
          <w:color w:val="auto"/>
          <w:sz w:val="24"/>
          <w:szCs w:val="24"/>
          <w:lang w:val="en-US" w:eastAsia="zh-CN"/>
        </w:rPr>
      </w:pPr>
      <w:bookmarkStart w:id="88" w:name="_Toc16118"/>
      <w:r>
        <w:rPr>
          <w:rFonts w:hint="eastAsia" w:ascii="宋体" w:cs="宋体"/>
          <w:b/>
          <w:bCs/>
          <w:color w:val="auto"/>
          <w:sz w:val="24"/>
          <w:szCs w:val="24"/>
          <w:lang w:val="en-US" w:eastAsia="zh-CN"/>
        </w:rPr>
        <w:t>二十</w:t>
      </w:r>
      <w:r>
        <w:rPr>
          <w:rFonts w:hint="eastAsia" w:ascii="宋体" w:hAnsi="Times New Roman" w:eastAsia="宋体" w:cs="宋体"/>
          <w:b/>
          <w:bCs/>
          <w:color w:val="auto"/>
          <w:sz w:val="24"/>
          <w:szCs w:val="24"/>
          <w:lang w:val="en-US" w:eastAsia="zh-CN"/>
        </w:rPr>
        <w:t>、合同生效及终止</w:t>
      </w:r>
      <w:bookmarkEnd w:id="88"/>
    </w:p>
    <w:p w14:paraId="71C81A18">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1.合同生效：本合同自采购人和供应商双方法定代表人签字、盖章之日起生效。</w:t>
      </w:r>
    </w:p>
    <w:p w14:paraId="7B6FD4C4">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2.合同终止：本项目有下列情形的，采购人有权不续签或终止合同。</w:t>
      </w:r>
    </w:p>
    <w:p w14:paraId="4437B967">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2.1</w:t>
      </w:r>
      <w:r>
        <w:rPr>
          <w:rFonts w:hint="eastAsia" w:ascii="宋体" w:hAnsi="Times New Roman" w:eastAsia="宋体" w:cs="宋体"/>
          <w:color w:val="auto"/>
          <w:sz w:val="24"/>
          <w:szCs w:val="24"/>
          <w:lang w:val="en-US" w:eastAsia="zh-CN"/>
        </w:rPr>
        <w:t>本项目遇不可抗力影响或法律、法规、国家政策重大调整影响合同无法执行的；</w:t>
      </w:r>
    </w:p>
    <w:p w14:paraId="0AD969EE">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2.2</w:t>
      </w:r>
      <w:r>
        <w:rPr>
          <w:rFonts w:hint="eastAsia" w:ascii="宋体" w:hAnsi="Times New Roman" w:eastAsia="宋体" w:cs="宋体"/>
          <w:color w:val="auto"/>
          <w:sz w:val="24"/>
          <w:szCs w:val="24"/>
          <w:lang w:val="en-US" w:eastAsia="zh-CN"/>
        </w:rPr>
        <w:t>合同期限届满时自行终止。</w:t>
      </w:r>
    </w:p>
    <w:p w14:paraId="6CE3BD59">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2.3</w:t>
      </w:r>
      <w:r>
        <w:rPr>
          <w:rFonts w:hint="eastAsia" w:ascii="宋体" w:hAnsi="Times New Roman" w:eastAsia="宋体" w:cs="宋体"/>
          <w:color w:val="auto"/>
          <w:sz w:val="24"/>
          <w:szCs w:val="24"/>
          <w:lang w:val="en-US" w:eastAsia="zh-CN"/>
        </w:rPr>
        <w:t>本合同一式</w:t>
      </w:r>
      <w:r>
        <w:rPr>
          <w:rFonts w:hint="eastAsia" w:ascii="宋体" w:hAnsi="Times New Roman" w:eastAsia="宋体" w:cs="宋体"/>
          <w:color w:val="auto"/>
          <w:sz w:val="24"/>
          <w:szCs w:val="24"/>
          <w:u w:val="single"/>
          <w:lang w:val="en-US" w:eastAsia="zh-CN"/>
        </w:rPr>
        <w:t xml:space="preserve">     </w:t>
      </w:r>
      <w:r>
        <w:rPr>
          <w:rFonts w:hint="eastAsia" w:ascii="宋体" w:hAnsi="Times New Roman" w:eastAsia="宋体" w:cs="宋体"/>
          <w:color w:val="auto"/>
          <w:sz w:val="24"/>
          <w:szCs w:val="24"/>
          <w:lang w:val="en-US" w:eastAsia="zh-CN"/>
        </w:rPr>
        <w:t>份，采购人     份、供应商</w:t>
      </w:r>
      <w:r>
        <w:rPr>
          <w:rFonts w:hint="eastAsia" w:ascii="宋体" w:hAnsi="Times New Roman" w:eastAsia="宋体" w:cs="宋体"/>
          <w:color w:val="auto"/>
          <w:sz w:val="24"/>
          <w:szCs w:val="24"/>
          <w:u w:val="single"/>
          <w:lang w:val="en-US" w:eastAsia="zh-CN"/>
        </w:rPr>
        <w:t xml:space="preserve">     </w:t>
      </w:r>
      <w:r>
        <w:rPr>
          <w:rFonts w:hint="eastAsia" w:ascii="宋体" w:hAnsi="Times New Roman" w:eastAsia="宋体" w:cs="宋体"/>
          <w:color w:val="auto"/>
          <w:sz w:val="24"/>
          <w:szCs w:val="24"/>
          <w:lang w:val="en-US" w:eastAsia="zh-CN"/>
        </w:rPr>
        <w:t>份。</w:t>
      </w:r>
    </w:p>
    <w:p w14:paraId="3915D9BB">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cs="宋体"/>
          <w:color w:val="auto"/>
          <w:sz w:val="24"/>
          <w:szCs w:val="24"/>
          <w:lang w:val="en-US" w:eastAsia="zh-CN"/>
        </w:rPr>
        <w:t>2.4</w:t>
      </w:r>
      <w:r>
        <w:rPr>
          <w:rFonts w:hint="eastAsia" w:ascii="宋体" w:hAnsi="Times New Roman" w:eastAsia="宋体" w:cs="宋体"/>
          <w:color w:val="auto"/>
          <w:sz w:val="24"/>
          <w:szCs w:val="24"/>
          <w:lang w:val="en-US" w:eastAsia="zh-CN"/>
        </w:rPr>
        <w:t>下列文件构成本合同的组成部分：</w:t>
      </w:r>
    </w:p>
    <w:p w14:paraId="00937AF6">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 xml:space="preserve">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 xml:space="preserve">1）合同主要条款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2）合同特殊条款（如有）</w:t>
      </w:r>
    </w:p>
    <w:p w14:paraId="116B21F7">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 xml:space="preserve">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 xml:space="preserve">3）售后服务条款（如有）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4）中标通知书</w:t>
      </w:r>
    </w:p>
    <w:p w14:paraId="65518D9C">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 xml:space="preserve">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 xml:space="preserve">5）投标文件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6）技术规格、商务条款偏离表</w:t>
      </w:r>
    </w:p>
    <w:p w14:paraId="2CC50534">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 xml:space="preserve">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 xml:space="preserve">7）招标文件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8）合同补充条款或说明（如有的话）</w:t>
      </w:r>
    </w:p>
    <w:p w14:paraId="5AC9D91F">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 xml:space="preserve">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 xml:space="preserve">9）履约保证金                  </w:t>
      </w:r>
      <w:r>
        <w:rPr>
          <w:rFonts w:hint="eastAsia" w:ascii="宋体" w:cs="宋体"/>
          <w:color w:val="auto"/>
          <w:sz w:val="24"/>
          <w:szCs w:val="24"/>
          <w:lang w:val="en-US" w:eastAsia="zh-CN"/>
        </w:rPr>
        <w:t>（</w:t>
      </w:r>
      <w:r>
        <w:rPr>
          <w:rFonts w:hint="eastAsia" w:ascii="宋体" w:hAnsi="Times New Roman" w:eastAsia="宋体" w:cs="宋体"/>
          <w:color w:val="auto"/>
          <w:sz w:val="24"/>
          <w:szCs w:val="24"/>
          <w:lang w:val="en-US" w:eastAsia="zh-CN"/>
        </w:rPr>
        <w:t>10）承诺书（含询标记录和优惠条件）</w:t>
      </w:r>
    </w:p>
    <w:p w14:paraId="44BFD911">
      <w:pPr>
        <w:snapToGrid w:val="0"/>
        <w:spacing w:line="460" w:lineRule="atLeast"/>
        <w:rPr>
          <w:rFonts w:hint="default" w:ascii="宋体" w:hAnsi="Times New Roman" w:eastAsia="宋体" w:cs="宋体"/>
          <w:color w:val="auto"/>
          <w:sz w:val="24"/>
          <w:szCs w:val="24"/>
          <w:lang w:val="en-US" w:eastAsia="zh-CN"/>
        </w:rPr>
      </w:pPr>
      <w:r>
        <w:rPr>
          <w:rFonts w:hint="eastAsia" w:ascii="宋体" w:cs="宋体"/>
          <w:color w:val="auto"/>
          <w:sz w:val="24"/>
          <w:szCs w:val="24"/>
          <w:lang w:val="en-US" w:eastAsia="zh-CN"/>
        </w:rPr>
        <w:t>（以下无正文）</w:t>
      </w:r>
    </w:p>
    <w:p w14:paraId="3FBE52DE">
      <w:pPr>
        <w:pStyle w:val="5"/>
        <w:rPr>
          <w:rFonts w:hint="eastAsia" w:ascii="宋体" w:hAnsi="Times New Roman" w:eastAsia="宋体" w:cs="宋体"/>
          <w:color w:val="auto"/>
          <w:sz w:val="24"/>
          <w:szCs w:val="24"/>
          <w:lang w:val="en-US" w:eastAsia="zh-CN"/>
        </w:rPr>
      </w:pPr>
    </w:p>
    <w:p w14:paraId="3F3F59BF">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甲方（盖章）：                             乙方（盖章）</w:t>
      </w:r>
    </w:p>
    <w:p w14:paraId="52329E27">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法定代表人（或授权代表）：               法定代表人（或授权代表）：</w:t>
      </w:r>
    </w:p>
    <w:p w14:paraId="734DAE74">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开户银行：                               开户银行：</w:t>
      </w:r>
    </w:p>
    <w:p w14:paraId="088E6D9A">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开户名称：                               开户名称：</w:t>
      </w:r>
    </w:p>
    <w:p w14:paraId="1D66A1CF">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账号：                                   账号：</w:t>
      </w:r>
    </w:p>
    <w:p w14:paraId="2278E6C5">
      <w:pPr>
        <w:snapToGrid w:val="0"/>
        <w:spacing w:line="460" w:lineRule="atLeast"/>
        <w:ind w:firstLine="486" w:firstLineChars="200"/>
        <w:rPr>
          <w:rFonts w:hint="eastAsia" w:ascii="宋体" w:hAnsi="Times New Roman" w:eastAsia="宋体" w:cs="宋体"/>
          <w:color w:val="auto"/>
          <w:sz w:val="24"/>
          <w:szCs w:val="24"/>
          <w:lang w:val="en-US" w:eastAsia="zh-CN"/>
        </w:rPr>
      </w:pPr>
      <w:r>
        <w:rPr>
          <w:rFonts w:hint="eastAsia" w:ascii="宋体" w:hAnsi="Times New Roman" w:eastAsia="宋体" w:cs="宋体"/>
          <w:color w:val="auto"/>
          <w:sz w:val="24"/>
          <w:szCs w:val="24"/>
          <w:lang w:val="en-US" w:eastAsia="zh-CN"/>
        </w:rPr>
        <w:t>签约日期：                               签约地点：</w:t>
      </w:r>
    </w:p>
    <w:p w14:paraId="17343129">
      <w:pPr>
        <w:snapToGrid w:val="0"/>
        <w:spacing w:line="460" w:lineRule="atLeast"/>
        <w:ind w:firstLine="486" w:firstLineChars="200"/>
        <w:rPr>
          <w:rFonts w:hint="eastAsia" w:ascii="宋体" w:cs="宋体"/>
          <w:b/>
          <w:bCs/>
          <w:color w:val="auto"/>
          <w:sz w:val="32"/>
          <w:szCs w:val="32"/>
        </w:rPr>
      </w:pPr>
      <w:r>
        <w:rPr>
          <w:rFonts w:hint="eastAsia" w:ascii="宋体" w:hAnsi="Times New Roman" w:eastAsia="宋体" w:cs="宋体"/>
          <w:color w:val="auto"/>
          <w:sz w:val="24"/>
          <w:szCs w:val="24"/>
          <w:lang w:val="en-US" w:eastAsia="zh-CN"/>
        </w:rPr>
        <w:t>注：本合同作为示范文本，具体以成交人与采购人所签订正式合同为准。</w:t>
      </w:r>
    </w:p>
    <w:p w14:paraId="2BD9319A">
      <w:pPr>
        <w:rPr>
          <w:rFonts w:hint="eastAsia" w:ascii="宋体" w:cs="宋体"/>
          <w:b/>
          <w:bCs/>
          <w:color w:val="auto"/>
          <w:sz w:val="32"/>
          <w:szCs w:val="32"/>
        </w:rPr>
      </w:pPr>
      <w:r>
        <w:rPr>
          <w:rFonts w:hint="eastAsia" w:ascii="宋体" w:cs="宋体"/>
          <w:b/>
          <w:bCs/>
          <w:color w:val="auto"/>
          <w:sz w:val="32"/>
          <w:szCs w:val="32"/>
        </w:rPr>
        <w:br w:type="page"/>
      </w:r>
    </w:p>
    <w:p w14:paraId="5D9F0B79">
      <w:pPr>
        <w:jc w:val="center"/>
        <w:rPr>
          <w:rFonts w:ascii="宋体" w:cs="宋体"/>
          <w:b/>
          <w:bCs/>
          <w:color w:val="auto"/>
          <w:sz w:val="32"/>
          <w:szCs w:val="32"/>
        </w:rPr>
      </w:pPr>
      <w:r>
        <w:rPr>
          <w:rFonts w:hint="eastAsia" w:ascii="宋体" w:cs="宋体"/>
          <w:b/>
          <w:bCs/>
          <w:color w:val="auto"/>
          <w:sz w:val="32"/>
          <w:szCs w:val="32"/>
        </w:rPr>
        <w:t>第六部分、附件-投标文件格式</w:t>
      </w:r>
      <w:bookmarkEnd w:id="85"/>
    </w:p>
    <w:p w14:paraId="0092379D">
      <w:pPr>
        <w:autoSpaceDE w:val="0"/>
        <w:autoSpaceDN w:val="0"/>
        <w:adjustRightInd w:val="0"/>
        <w:spacing w:line="360" w:lineRule="exact"/>
        <w:rPr>
          <w:rFonts w:ascii="宋体" w:cs="宋体"/>
          <w:color w:val="auto"/>
          <w:sz w:val="30"/>
          <w:lang w:val="zh-CN"/>
        </w:rPr>
      </w:pPr>
    </w:p>
    <w:p w14:paraId="4F30E543">
      <w:pPr>
        <w:autoSpaceDE w:val="0"/>
        <w:autoSpaceDN w:val="0"/>
        <w:adjustRightInd w:val="0"/>
        <w:spacing w:line="360" w:lineRule="exact"/>
        <w:rPr>
          <w:rFonts w:ascii="宋体" w:cs="宋体"/>
          <w:b/>
          <w:bCs/>
          <w:color w:val="auto"/>
          <w:sz w:val="32"/>
          <w:szCs w:val="32"/>
        </w:rPr>
      </w:pPr>
      <w:r>
        <w:rPr>
          <w:rFonts w:hint="eastAsia" w:ascii="宋体" w:cs="宋体"/>
          <w:b/>
          <w:bCs/>
          <w:color w:val="auto"/>
          <w:sz w:val="32"/>
          <w:szCs w:val="32"/>
          <w:lang w:val="zh-CN"/>
        </w:rPr>
        <w:t>附件一</w:t>
      </w:r>
    </w:p>
    <w:p w14:paraId="38B5C90D">
      <w:pPr>
        <w:autoSpaceDE w:val="0"/>
        <w:autoSpaceDN w:val="0"/>
        <w:adjustRightInd w:val="0"/>
        <w:spacing w:line="360" w:lineRule="atLeast"/>
        <w:jc w:val="center"/>
        <w:textAlignment w:val="baseline"/>
        <w:rPr>
          <w:rFonts w:ascii="宋体" w:cs="宋体"/>
          <w:b/>
          <w:bCs/>
          <w:color w:val="auto"/>
          <w:sz w:val="32"/>
          <w:szCs w:val="32"/>
          <w:lang w:val="zh-CN"/>
        </w:rPr>
      </w:pPr>
      <w:r>
        <w:rPr>
          <w:rFonts w:hint="eastAsia" w:ascii="宋体" w:cs="宋体"/>
          <w:b/>
          <w:bCs/>
          <w:color w:val="auto"/>
          <w:sz w:val="32"/>
          <w:szCs w:val="32"/>
        </w:rPr>
        <w:t>开标（报价）一览表</w:t>
      </w:r>
    </w:p>
    <w:p w14:paraId="097E48CF">
      <w:pPr>
        <w:autoSpaceDE w:val="0"/>
        <w:autoSpaceDN w:val="0"/>
        <w:adjustRightInd w:val="0"/>
        <w:spacing w:line="400" w:lineRule="exact"/>
        <w:rPr>
          <w:rFonts w:ascii="宋体" w:cs="宋体"/>
          <w:color w:val="auto"/>
          <w:sz w:val="22"/>
          <w:lang w:val="zh-CN"/>
        </w:rPr>
      </w:pPr>
      <w:r>
        <w:rPr>
          <w:rFonts w:hint="eastAsia" w:ascii="宋体" w:cs="宋体"/>
          <w:color w:val="auto"/>
          <w:sz w:val="22"/>
        </w:rPr>
        <w:t>项目名称</w:t>
      </w:r>
      <w:r>
        <w:rPr>
          <w:rFonts w:hint="eastAsia" w:ascii="宋体" w:cs="宋体"/>
          <w:color w:val="auto"/>
          <w:sz w:val="22"/>
          <w:lang w:val="zh-CN"/>
        </w:rPr>
        <w:t>：</w:t>
      </w:r>
      <w:r>
        <w:rPr>
          <w:rFonts w:hint="eastAsia" w:ascii="宋体" w:cs="宋体"/>
          <w:color w:val="auto"/>
          <w:sz w:val="22"/>
          <w:u w:val="single"/>
          <w:lang w:val="zh-CN"/>
        </w:rPr>
        <w:t>“光耀畲乡·电亮共富路”光伏项目</w:t>
      </w:r>
    </w:p>
    <w:p w14:paraId="5C5E0354">
      <w:pPr>
        <w:autoSpaceDE w:val="0"/>
        <w:autoSpaceDN w:val="0"/>
        <w:adjustRightInd w:val="0"/>
        <w:spacing w:line="400" w:lineRule="exact"/>
        <w:rPr>
          <w:rFonts w:ascii="宋体" w:cs="宋体"/>
          <w:color w:val="auto"/>
          <w:sz w:val="22"/>
          <w:lang w:val="zh-CN"/>
        </w:rPr>
      </w:pPr>
      <w:r>
        <w:rPr>
          <w:rFonts w:hint="eastAsia" w:ascii="宋体" w:cs="宋体"/>
          <w:color w:val="auto"/>
          <w:sz w:val="22"/>
          <w:lang w:val="zh-CN"/>
        </w:rPr>
        <w:t>采购编号：</w:t>
      </w:r>
      <w:r>
        <w:rPr>
          <w:rFonts w:hint="eastAsia" w:ascii="宋体" w:cs="宋体"/>
          <w:color w:val="auto"/>
          <w:sz w:val="22"/>
          <w:u w:val="single"/>
          <w:lang w:eastAsia="zh-CN"/>
        </w:rPr>
        <w:t>TSCG202605012</w:t>
      </w:r>
    </w:p>
    <w:p w14:paraId="3D6DD7B2">
      <w:pPr>
        <w:autoSpaceDE w:val="0"/>
        <w:autoSpaceDN w:val="0"/>
        <w:adjustRightInd w:val="0"/>
        <w:spacing w:line="400" w:lineRule="exact"/>
        <w:rPr>
          <w:rFonts w:ascii="宋体" w:cs="宋体"/>
          <w:color w:val="auto"/>
          <w:sz w:val="22"/>
          <w:u w:val="single"/>
        </w:rPr>
      </w:pPr>
      <w:r>
        <w:rPr>
          <w:rFonts w:hint="eastAsia" w:ascii="宋体" w:cs="宋体"/>
          <w:color w:val="auto"/>
          <w:sz w:val="22"/>
        </w:rPr>
        <w:t>价格单位：</w:t>
      </w:r>
      <w:r>
        <w:rPr>
          <w:rFonts w:hint="eastAsia" w:ascii="宋体" w:cs="宋体"/>
          <w:color w:val="auto"/>
          <w:sz w:val="22"/>
          <w:u w:val="single"/>
        </w:rPr>
        <w:t>元人民币</w:t>
      </w:r>
    </w:p>
    <w:tbl>
      <w:tblPr>
        <w:tblStyle w:val="36"/>
        <w:tblW w:w="9421"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490"/>
        <w:gridCol w:w="4195"/>
        <w:gridCol w:w="1866"/>
      </w:tblGrid>
      <w:tr w14:paraId="5E30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0" w:type="dxa"/>
            <w:vAlign w:val="center"/>
          </w:tcPr>
          <w:p w14:paraId="47713E27">
            <w:pPr>
              <w:pStyle w:val="18"/>
              <w:jc w:val="center"/>
              <w:rPr>
                <w:rFonts w:cs="宋体"/>
                <w:b/>
                <w:bCs/>
                <w:color w:val="auto"/>
                <w:kern w:val="2"/>
                <w:sz w:val="22"/>
                <w:szCs w:val="22"/>
              </w:rPr>
            </w:pPr>
            <w:r>
              <w:rPr>
                <w:rFonts w:hint="eastAsia" w:cs="宋体"/>
                <w:b/>
                <w:bCs/>
                <w:color w:val="auto"/>
                <w:kern w:val="2"/>
                <w:sz w:val="22"/>
                <w:szCs w:val="22"/>
              </w:rPr>
              <w:t>标项</w:t>
            </w:r>
          </w:p>
        </w:tc>
        <w:tc>
          <w:tcPr>
            <w:tcW w:w="2490" w:type="dxa"/>
            <w:tcBorders>
              <w:right w:val="single" w:color="000000" w:sz="4" w:space="0"/>
            </w:tcBorders>
            <w:vAlign w:val="center"/>
          </w:tcPr>
          <w:p w14:paraId="43FF8DB7">
            <w:pPr>
              <w:pStyle w:val="18"/>
              <w:jc w:val="center"/>
              <w:rPr>
                <w:rFonts w:cs="宋体"/>
                <w:b/>
                <w:bCs/>
                <w:color w:val="auto"/>
                <w:kern w:val="2"/>
                <w:sz w:val="22"/>
                <w:szCs w:val="22"/>
              </w:rPr>
            </w:pPr>
            <w:r>
              <w:rPr>
                <w:rFonts w:hint="eastAsia" w:cs="宋体"/>
                <w:b/>
                <w:bCs/>
                <w:color w:val="auto"/>
                <w:kern w:val="2"/>
                <w:sz w:val="22"/>
                <w:szCs w:val="22"/>
              </w:rPr>
              <w:t>标项名称</w:t>
            </w:r>
          </w:p>
        </w:tc>
        <w:tc>
          <w:tcPr>
            <w:tcW w:w="4195" w:type="dxa"/>
            <w:tcBorders>
              <w:left w:val="single" w:color="000000" w:sz="4" w:space="0"/>
            </w:tcBorders>
            <w:vAlign w:val="center"/>
          </w:tcPr>
          <w:p w14:paraId="1402BE3D">
            <w:pPr>
              <w:pStyle w:val="18"/>
              <w:jc w:val="center"/>
              <w:rPr>
                <w:rFonts w:cs="宋体"/>
                <w:b/>
                <w:bCs/>
                <w:color w:val="auto"/>
                <w:kern w:val="2"/>
                <w:sz w:val="22"/>
                <w:szCs w:val="22"/>
              </w:rPr>
            </w:pPr>
            <w:r>
              <w:rPr>
                <w:rFonts w:hint="eastAsia" w:cs="宋体"/>
                <w:b/>
                <w:bCs/>
                <w:color w:val="auto"/>
                <w:kern w:val="2"/>
                <w:sz w:val="22"/>
                <w:szCs w:val="22"/>
              </w:rPr>
              <w:t>投标报价</w:t>
            </w:r>
          </w:p>
        </w:tc>
        <w:tc>
          <w:tcPr>
            <w:tcW w:w="1866" w:type="dxa"/>
            <w:vAlign w:val="center"/>
          </w:tcPr>
          <w:p w14:paraId="311D0910">
            <w:pPr>
              <w:pStyle w:val="18"/>
              <w:jc w:val="center"/>
              <w:rPr>
                <w:rFonts w:cs="宋体"/>
                <w:b/>
                <w:bCs/>
                <w:color w:val="auto"/>
                <w:kern w:val="2"/>
                <w:sz w:val="22"/>
                <w:szCs w:val="22"/>
              </w:rPr>
            </w:pPr>
            <w:r>
              <w:rPr>
                <w:rFonts w:hint="eastAsia" w:cs="宋体"/>
                <w:b/>
                <w:bCs/>
                <w:color w:val="auto"/>
                <w:kern w:val="2"/>
                <w:sz w:val="22"/>
                <w:szCs w:val="22"/>
              </w:rPr>
              <w:t>最高限价</w:t>
            </w:r>
          </w:p>
        </w:tc>
      </w:tr>
      <w:tr w14:paraId="2683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70" w:type="dxa"/>
            <w:tcBorders>
              <w:top w:val="single" w:color="auto" w:sz="4" w:space="0"/>
              <w:left w:val="single" w:color="auto" w:sz="4" w:space="0"/>
              <w:right w:val="single" w:color="auto" w:sz="4" w:space="0"/>
            </w:tcBorders>
            <w:vAlign w:val="center"/>
          </w:tcPr>
          <w:p w14:paraId="5D21D6DE">
            <w:pPr>
              <w:pStyle w:val="18"/>
              <w:spacing w:line="440" w:lineRule="atLeast"/>
              <w:jc w:val="center"/>
              <w:rPr>
                <w:rFonts w:cs="宋体"/>
                <w:color w:val="auto"/>
                <w:kern w:val="2"/>
                <w:sz w:val="22"/>
                <w:szCs w:val="22"/>
              </w:rPr>
            </w:pPr>
            <w:r>
              <w:rPr>
                <w:rFonts w:hint="eastAsia" w:cs="宋体"/>
                <w:color w:val="auto"/>
                <w:kern w:val="2"/>
                <w:sz w:val="22"/>
                <w:szCs w:val="22"/>
              </w:rPr>
              <w:t>1</w:t>
            </w:r>
          </w:p>
        </w:tc>
        <w:tc>
          <w:tcPr>
            <w:tcW w:w="2490" w:type="dxa"/>
            <w:tcBorders>
              <w:right w:val="single" w:color="000000" w:sz="4" w:space="0"/>
            </w:tcBorders>
            <w:vAlign w:val="center"/>
          </w:tcPr>
          <w:p w14:paraId="33E539B9">
            <w:pPr>
              <w:pStyle w:val="18"/>
              <w:spacing w:line="440" w:lineRule="atLeast"/>
              <w:jc w:val="center"/>
              <w:rPr>
                <w:rFonts w:cs="宋体"/>
                <w:color w:val="auto"/>
                <w:kern w:val="2"/>
                <w:sz w:val="22"/>
                <w:szCs w:val="22"/>
              </w:rPr>
            </w:pPr>
            <w:r>
              <w:rPr>
                <w:rFonts w:hint="eastAsia" w:cs="宋体"/>
                <w:bCs/>
                <w:color w:val="auto"/>
                <w:sz w:val="22"/>
                <w:lang w:eastAsia="zh-CN"/>
              </w:rPr>
              <w:t>“光耀畲乡·电亮共富路”光伏项目</w:t>
            </w:r>
            <w:r>
              <w:rPr>
                <w:rFonts w:hint="eastAsia" w:cs="宋体"/>
                <w:bCs/>
                <w:color w:val="auto"/>
                <w:sz w:val="22"/>
              </w:rPr>
              <w:t xml:space="preserve"> </w:t>
            </w:r>
          </w:p>
        </w:tc>
        <w:tc>
          <w:tcPr>
            <w:tcW w:w="4195" w:type="dxa"/>
            <w:tcBorders>
              <w:left w:val="single" w:color="000000" w:sz="4" w:space="0"/>
            </w:tcBorders>
            <w:vAlign w:val="center"/>
          </w:tcPr>
          <w:p w14:paraId="4C60851F">
            <w:pPr>
              <w:pStyle w:val="18"/>
              <w:spacing w:line="440" w:lineRule="atLeast"/>
              <w:rPr>
                <w:rFonts w:hint="default" w:eastAsia="宋体" w:cs="宋体"/>
                <w:color w:val="auto"/>
                <w:kern w:val="2"/>
                <w:sz w:val="22"/>
                <w:szCs w:val="22"/>
                <w:u w:val="single"/>
                <w:lang w:val="en-US" w:eastAsia="zh-CN"/>
              </w:rPr>
            </w:pPr>
            <w:r>
              <w:rPr>
                <w:rFonts w:hint="eastAsia" w:cs="宋体"/>
                <w:color w:val="auto"/>
                <w:kern w:val="2"/>
                <w:sz w:val="22"/>
                <w:szCs w:val="22"/>
                <w:u w:val="single"/>
              </w:rPr>
              <w:t>大写：</w:t>
            </w:r>
            <w:r>
              <w:rPr>
                <w:rFonts w:hint="eastAsia" w:cs="宋体"/>
                <w:color w:val="auto"/>
                <w:kern w:val="2"/>
                <w:sz w:val="22"/>
                <w:szCs w:val="22"/>
                <w:u w:val="single"/>
                <w:lang w:val="en-US" w:eastAsia="zh-CN"/>
              </w:rPr>
              <w:t xml:space="preserve">                 </w:t>
            </w:r>
          </w:p>
          <w:p w14:paraId="6F7770C0">
            <w:pPr>
              <w:pStyle w:val="18"/>
              <w:spacing w:line="440" w:lineRule="atLeast"/>
              <w:rPr>
                <w:rFonts w:hint="default" w:eastAsia="宋体" w:cs="宋体"/>
                <w:color w:val="auto"/>
                <w:kern w:val="2"/>
                <w:sz w:val="22"/>
                <w:szCs w:val="22"/>
                <w:u w:val="single"/>
                <w:lang w:val="en-US" w:eastAsia="zh-CN"/>
              </w:rPr>
            </w:pPr>
            <w:r>
              <w:rPr>
                <w:rFonts w:hint="eastAsia" w:cs="宋体"/>
                <w:color w:val="auto"/>
                <w:kern w:val="2"/>
                <w:sz w:val="22"/>
                <w:szCs w:val="22"/>
                <w:u w:val="single"/>
              </w:rPr>
              <w:t>小写：</w:t>
            </w:r>
            <w:r>
              <w:rPr>
                <w:rFonts w:hint="eastAsia" w:cs="宋体"/>
                <w:color w:val="auto"/>
                <w:kern w:val="2"/>
                <w:sz w:val="22"/>
                <w:szCs w:val="22"/>
                <w:u w:val="single"/>
                <w:lang w:val="en-US" w:eastAsia="zh-CN"/>
              </w:rPr>
              <w:t xml:space="preserve">                 </w:t>
            </w:r>
          </w:p>
        </w:tc>
        <w:tc>
          <w:tcPr>
            <w:tcW w:w="1866" w:type="dxa"/>
            <w:tcBorders>
              <w:top w:val="single" w:color="auto" w:sz="4" w:space="0"/>
              <w:left w:val="single" w:color="auto" w:sz="4" w:space="0"/>
              <w:right w:val="single" w:color="auto" w:sz="4" w:space="0"/>
            </w:tcBorders>
            <w:vAlign w:val="center"/>
          </w:tcPr>
          <w:p w14:paraId="3F4E6A21">
            <w:pPr>
              <w:pStyle w:val="18"/>
              <w:ind w:firstLine="223" w:firstLineChars="100"/>
              <w:jc w:val="center"/>
              <w:rPr>
                <w:rFonts w:cs="宋体"/>
                <w:color w:val="auto"/>
                <w:kern w:val="2"/>
                <w:sz w:val="22"/>
                <w:szCs w:val="22"/>
              </w:rPr>
            </w:pPr>
            <w:r>
              <w:rPr>
                <w:rFonts w:hint="eastAsia" w:cs="宋体"/>
                <w:color w:val="auto"/>
                <w:kern w:val="2"/>
                <w:sz w:val="22"/>
                <w:szCs w:val="22"/>
                <w:lang w:val="en-US" w:eastAsia="zh-CN"/>
              </w:rPr>
              <w:t>17505927.68</w:t>
            </w:r>
            <w:r>
              <w:rPr>
                <w:rFonts w:hint="eastAsia" w:cs="宋体"/>
                <w:color w:val="auto"/>
                <w:kern w:val="2"/>
                <w:sz w:val="22"/>
                <w:szCs w:val="22"/>
              </w:rPr>
              <w:t>元</w:t>
            </w:r>
          </w:p>
        </w:tc>
      </w:tr>
    </w:tbl>
    <w:p w14:paraId="06C7BB1E">
      <w:pPr>
        <w:pStyle w:val="18"/>
        <w:spacing w:line="440" w:lineRule="atLeast"/>
        <w:rPr>
          <w:rFonts w:cs="宋体"/>
          <w:color w:val="auto"/>
          <w:sz w:val="22"/>
        </w:rPr>
      </w:pPr>
    </w:p>
    <w:p w14:paraId="60CD0350">
      <w:pPr>
        <w:autoSpaceDE w:val="0"/>
        <w:autoSpaceDN w:val="0"/>
        <w:spacing w:line="360" w:lineRule="auto"/>
        <w:rPr>
          <w:rFonts w:ascii="宋体" w:cs="宋体"/>
          <w:color w:val="auto"/>
          <w:sz w:val="22"/>
        </w:rPr>
      </w:pPr>
      <w:r>
        <w:rPr>
          <w:rFonts w:hint="eastAsia" w:ascii="宋体" w:cs="宋体"/>
          <w:color w:val="auto"/>
          <w:sz w:val="22"/>
        </w:rPr>
        <w:t>1、▲本项目采用总价方式报价。</w:t>
      </w:r>
    </w:p>
    <w:p w14:paraId="469F9521">
      <w:pPr>
        <w:autoSpaceDE w:val="0"/>
        <w:autoSpaceDN w:val="0"/>
        <w:spacing w:line="360" w:lineRule="auto"/>
        <w:rPr>
          <w:rFonts w:ascii="宋体" w:cs="宋体"/>
          <w:color w:val="auto"/>
          <w:sz w:val="22"/>
        </w:rPr>
      </w:pPr>
      <w:r>
        <w:rPr>
          <w:rFonts w:hint="eastAsia" w:ascii="宋体" w:cs="宋体"/>
          <w:color w:val="auto"/>
          <w:sz w:val="22"/>
        </w:rPr>
        <w:t>2、▲开标（报价）一览表中投标价为符合</w:t>
      </w:r>
      <w:r>
        <w:rPr>
          <w:rFonts w:hint="eastAsia" w:ascii="宋体" w:cs="宋体"/>
          <w:color w:val="auto"/>
          <w:sz w:val="22"/>
          <w:lang w:eastAsia="zh-CN"/>
        </w:rPr>
        <w:t>公开招标</w:t>
      </w:r>
      <w:r>
        <w:rPr>
          <w:rFonts w:hint="eastAsia" w:ascii="宋体" w:cs="宋体"/>
          <w:color w:val="auto"/>
          <w:sz w:val="22"/>
        </w:rPr>
        <w:t>文件要求的投标报价。</w:t>
      </w:r>
    </w:p>
    <w:p w14:paraId="146025DA">
      <w:pPr>
        <w:autoSpaceDE w:val="0"/>
        <w:autoSpaceDN w:val="0"/>
        <w:spacing w:line="360" w:lineRule="auto"/>
        <w:rPr>
          <w:rFonts w:ascii="宋体" w:cs="宋体"/>
          <w:b/>
          <w:bCs/>
          <w:color w:val="auto"/>
          <w:sz w:val="22"/>
        </w:rPr>
      </w:pPr>
      <w:r>
        <w:rPr>
          <w:rFonts w:hint="eastAsia" w:ascii="宋体" w:cs="宋体"/>
          <w:color w:val="auto"/>
          <w:sz w:val="22"/>
        </w:rPr>
        <w:t>3、▲不提供此表格的将视为没有实质性响应</w:t>
      </w:r>
      <w:r>
        <w:rPr>
          <w:rFonts w:hint="eastAsia" w:ascii="宋体" w:cs="宋体"/>
          <w:color w:val="auto"/>
          <w:sz w:val="22"/>
          <w:lang w:eastAsia="zh-CN"/>
        </w:rPr>
        <w:t>公开招标</w:t>
      </w:r>
      <w:r>
        <w:rPr>
          <w:rFonts w:hint="eastAsia" w:ascii="宋体" w:cs="宋体"/>
          <w:color w:val="auto"/>
          <w:sz w:val="22"/>
        </w:rPr>
        <w:t>文件。</w:t>
      </w:r>
    </w:p>
    <w:p w14:paraId="09C3D450">
      <w:pPr>
        <w:pStyle w:val="18"/>
        <w:spacing w:line="440" w:lineRule="atLeast"/>
        <w:rPr>
          <w:rFonts w:cs="宋体"/>
          <w:b/>
          <w:bCs/>
          <w:color w:val="auto"/>
          <w:sz w:val="22"/>
        </w:rPr>
      </w:pPr>
      <w:r>
        <w:rPr>
          <w:rFonts w:hint="eastAsia" w:cs="宋体"/>
          <w:color w:val="auto"/>
          <w:sz w:val="22"/>
        </w:rPr>
        <w:t>供应商全称：（盖章）</w:t>
      </w:r>
    </w:p>
    <w:p w14:paraId="61E23C51">
      <w:pPr>
        <w:pStyle w:val="18"/>
        <w:spacing w:line="440" w:lineRule="atLeast"/>
        <w:rPr>
          <w:rFonts w:cs="宋体"/>
          <w:b/>
          <w:bCs/>
          <w:color w:val="auto"/>
          <w:sz w:val="22"/>
          <w:lang w:val="zh-CN"/>
        </w:rPr>
      </w:pPr>
      <w:r>
        <w:rPr>
          <w:rFonts w:hint="eastAsia" w:cs="宋体"/>
          <w:color w:val="auto"/>
          <w:sz w:val="22"/>
        </w:rPr>
        <w:t>法定代表人（签字或盖章）或</w:t>
      </w:r>
      <w:r>
        <w:rPr>
          <w:rFonts w:hint="eastAsia" w:cs="宋体"/>
          <w:color w:val="auto"/>
          <w:sz w:val="22"/>
          <w:lang w:val="zh-CN"/>
        </w:rPr>
        <w:t>授权代表（签字）：</w:t>
      </w:r>
    </w:p>
    <w:p w14:paraId="54C48DEC">
      <w:pPr>
        <w:pStyle w:val="18"/>
        <w:spacing w:line="440" w:lineRule="atLeast"/>
        <w:rPr>
          <w:rFonts w:cs="宋体"/>
          <w:b/>
          <w:bCs/>
          <w:color w:val="auto"/>
          <w:sz w:val="22"/>
        </w:rPr>
      </w:pPr>
      <w:r>
        <w:rPr>
          <w:rFonts w:hint="eastAsia" w:cs="宋体"/>
          <w:color w:val="auto"/>
          <w:sz w:val="22"/>
        </w:rPr>
        <w:t>日期：</w:t>
      </w:r>
    </w:p>
    <w:p w14:paraId="4BD7149F">
      <w:pPr>
        <w:spacing w:line="360" w:lineRule="exact"/>
        <w:jc w:val="left"/>
        <w:rPr>
          <w:rFonts w:ascii="宋体" w:cs="宋体"/>
          <w:color w:val="auto"/>
          <w:sz w:val="22"/>
          <w:lang w:val="zh-CN"/>
        </w:rPr>
      </w:pPr>
      <w:bookmarkStart w:id="89" w:name="_Toc31481_WPSOffice_Level2"/>
    </w:p>
    <w:p w14:paraId="6F14C822">
      <w:pPr>
        <w:pStyle w:val="14"/>
        <w:rPr>
          <w:rFonts w:ascii="宋体" w:cs="宋体"/>
          <w:color w:val="auto"/>
          <w:sz w:val="22"/>
          <w:lang w:val="zh-CN"/>
        </w:rPr>
      </w:pPr>
    </w:p>
    <w:p w14:paraId="7CCD879B">
      <w:pPr>
        <w:pStyle w:val="14"/>
        <w:rPr>
          <w:rFonts w:ascii="宋体" w:cs="宋体"/>
          <w:color w:val="auto"/>
          <w:sz w:val="22"/>
          <w:lang w:val="zh-CN"/>
        </w:rPr>
      </w:pPr>
    </w:p>
    <w:p w14:paraId="5AD4D0B0">
      <w:pPr>
        <w:pStyle w:val="13"/>
        <w:rPr>
          <w:rFonts w:ascii="宋体" w:cs="宋体"/>
          <w:b/>
          <w:bCs/>
          <w:color w:val="auto"/>
          <w:sz w:val="32"/>
          <w:szCs w:val="32"/>
        </w:rPr>
      </w:pPr>
    </w:p>
    <w:p w14:paraId="76B85F7E">
      <w:pPr>
        <w:rPr>
          <w:rFonts w:hint="eastAsia" w:ascii="宋体" w:cs="宋体"/>
          <w:b/>
          <w:bCs/>
          <w:color w:val="auto"/>
          <w:sz w:val="32"/>
          <w:szCs w:val="32"/>
        </w:rPr>
      </w:pPr>
      <w:r>
        <w:rPr>
          <w:rFonts w:hint="eastAsia" w:ascii="宋体" w:cs="宋体"/>
          <w:b/>
          <w:bCs/>
          <w:color w:val="auto"/>
          <w:sz w:val="32"/>
          <w:szCs w:val="32"/>
        </w:rPr>
        <w:br w:type="page"/>
      </w:r>
    </w:p>
    <w:p w14:paraId="415D7E72">
      <w:pPr>
        <w:pStyle w:val="13"/>
        <w:rPr>
          <w:rFonts w:ascii="宋体" w:cs="宋体"/>
          <w:b/>
          <w:bCs/>
          <w:color w:val="auto"/>
          <w:sz w:val="32"/>
          <w:szCs w:val="32"/>
        </w:rPr>
      </w:pPr>
      <w:r>
        <w:rPr>
          <w:rFonts w:hint="eastAsia" w:ascii="宋体" w:cs="宋体"/>
          <w:b/>
          <w:bCs/>
          <w:color w:val="auto"/>
          <w:sz w:val="32"/>
          <w:szCs w:val="32"/>
        </w:rPr>
        <w:t>附件二</w:t>
      </w:r>
    </w:p>
    <w:p w14:paraId="7AF6FF45">
      <w:pPr>
        <w:autoSpaceDE w:val="0"/>
        <w:autoSpaceDN w:val="0"/>
        <w:adjustRightInd w:val="0"/>
        <w:spacing w:line="400" w:lineRule="exact"/>
        <w:jc w:val="center"/>
        <w:rPr>
          <w:rFonts w:ascii="宋体" w:cs="宋体"/>
          <w:b/>
          <w:bCs/>
          <w:color w:val="auto"/>
          <w:sz w:val="22"/>
        </w:rPr>
      </w:pPr>
      <w:r>
        <w:rPr>
          <w:rFonts w:hint="eastAsia" w:ascii="宋体" w:cs="宋体"/>
          <w:b/>
          <w:bCs/>
          <w:color w:val="auto"/>
          <w:sz w:val="32"/>
          <w:szCs w:val="32"/>
        </w:rPr>
        <w:t>投标分项报价表</w:t>
      </w:r>
    </w:p>
    <w:p w14:paraId="560E75D5">
      <w:pPr>
        <w:autoSpaceDE w:val="0"/>
        <w:autoSpaceDN w:val="0"/>
        <w:adjustRightInd w:val="0"/>
        <w:spacing w:line="400" w:lineRule="exact"/>
        <w:rPr>
          <w:rFonts w:ascii="宋体" w:cs="宋体"/>
          <w:color w:val="auto"/>
          <w:sz w:val="22"/>
          <w:lang w:val="zh-CN"/>
        </w:rPr>
      </w:pPr>
      <w:r>
        <w:rPr>
          <w:rFonts w:hint="eastAsia" w:ascii="宋体" w:cs="宋体"/>
          <w:color w:val="auto"/>
          <w:sz w:val="22"/>
        </w:rPr>
        <w:t>项目名称</w:t>
      </w:r>
      <w:r>
        <w:rPr>
          <w:rFonts w:hint="eastAsia" w:ascii="宋体" w:cs="宋体"/>
          <w:color w:val="auto"/>
          <w:sz w:val="22"/>
          <w:lang w:val="zh-CN"/>
        </w:rPr>
        <w:t>：</w:t>
      </w:r>
      <w:r>
        <w:rPr>
          <w:rFonts w:hint="eastAsia" w:ascii="宋体" w:cs="宋体"/>
          <w:color w:val="auto"/>
          <w:sz w:val="22"/>
          <w:u w:val="single"/>
          <w:lang w:val="zh-CN"/>
        </w:rPr>
        <w:t>“光耀畲乡·电亮共富路”光伏项目</w:t>
      </w:r>
    </w:p>
    <w:p w14:paraId="19A5CB85">
      <w:pPr>
        <w:autoSpaceDE w:val="0"/>
        <w:autoSpaceDN w:val="0"/>
        <w:adjustRightInd w:val="0"/>
        <w:spacing w:line="400" w:lineRule="exact"/>
        <w:rPr>
          <w:rFonts w:ascii="宋体" w:cs="宋体"/>
          <w:color w:val="auto"/>
          <w:sz w:val="22"/>
          <w:lang w:val="zh-CN"/>
        </w:rPr>
      </w:pPr>
      <w:r>
        <w:rPr>
          <w:rFonts w:hint="eastAsia" w:ascii="宋体" w:cs="宋体"/>
          <w:color w:val="auto"/>
          <w:sz w:val="22"/>
          <w:lang w:val="zh-CN"/>
        </w:rPr>
        <w:t>招标编号：</w:t>
      </w:r>
      <w:r>
        <w:rPr>
          <w:rFonts w:hint="eastAsia" w:ascii="宋体" w:cs="宋体"/>
          <w:color w:val="auto"/>
          <w:sz w:val="22"/>
          <w:u w:val="single"/>
          <w:lang w:eastAsia="zh-CN"/>
        </w:rPr>
        <w:t>TSCG202605012</w:t>
      </w:r>
    </w:p>
    <w:p w14:paraId="067CAD90">
      <w:pPr>
        <w:autoSpaceDE w:val="0"/>
        <w:autoSpaceDN w:val="0"/>
        <w:adjustRightInd w:val="0"/>
        <w:spacing w:line="400" w:lineRule="exact"/>
        <w:rPr>
          <w:rFonts w:ascii="宋体" w:cs="宋体"/>
          <w:color w:val="auto"/>
          <w:sz w:val="22"/>
          <w:u w:val="single"/>
        </w:rPr>
      </w:pPr>
      <w:r>
        <w:rPr>
          <w:rFonts w:hint="eastAsia" w:ascii="宋体" w:cs="宋体"/>
          <w:color w:val="auto"/>
          <w:sz w:val="22"/>
        </w:rPr>
        <w:t>价格单位：</w:t>
      </w:r>
      <w:r>
        <w:rPr>
          <w:rFonts w:hint="eastAsia" w:ascii="宋体" w:cs="宋体"/>
          <w:color w:val="auto"/>
          <w:sz w:val="22"/>
          <w:u w:val="single"/>
        </w:rPr>
        <w:t>元人民币</w:t>
      </w:r>
    </w:p>
    <w:tbl>
      <w:tblPr>
        <w:tblStyle w:val="36"/>
        <w:tblW w:w="9649"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79"/>
        <w:gridCol w:w="1310"/>
        <w:gridCol w:w="960"/>
        <w:gridCol w:w="1120"/>
        <w:gridCol w:w="1300"/>
        <w:gridCol w:w="837"/>
        <w:gridCol w:w="837"/>
        <w:gridCol w:w="837"/>
        <w:gridCol w:w="839"/>
        <w:gridCol w:w="830"/>
      </w:tblGrid>
      <w:tr w14:paraId="4CA9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3" w:hRule="atLeast"/>
        </w:trPr>
        <w:tc>
          <w:tcPr>
            <w:tcW w:w="779" w:type="dxa"/>
            <w:vAlign w:val="center"/>
          </w:tcPr>
          <w:p w14:paraId="0B574EEC">
            <w:pPr>
              <w:ind w:right="-11"/>
              <w:jc w:val="center"/>
              <w:rPr>
                <w:rFonts w:ascii="宋体" w:cs="宋体"/>
                <w:bCs/>
                <w:color w:val="auto"/>
                <w:sz w:val="22"/>
              </w:rPr>
            </w:pPr>
            <w:r>
              <w:rPr>
                <w:rFonts w:hint="eastAsia" w:ascii="宋体" w:cs="宋体"/>
                <w:bCs/>
                <w:color w:val="auto"/>
                <w:sz w:val="22"/>
              </w:rPr>
              <w:t>序号</w:t>
            </w:r>
          </w:p>
        </w:tc>
        <w:tc>
          <w:tcPr>
            <w:tcW w:w="1310" w:type="dxa"/>
            <w:vAlign w:val="center"/>
          </w:tcPr>
          <w:p w14:paraId="5B8692DE">
            <w:pPr>
              <w:ind w:right="-11"/>
              <w:jc w:val="center"/>
              <w:rPr>
                <w:rFonts w:ascii="宋体" w:cs="宋体"/>
                <w:bCs/>
                <w:color w:val="auto"/>
                <w:sz w:val="22"/>
              </w:rPr>
            </w:pPr>
            <w:r>
              <w:rPr>
                <w:rFonts w:hint="eastAsia" w:ascii="宋体" w:cs="宋体"/>
                <w:bCs/>
                <w:color w:val="auto"/>
                <w:sz w:val="22"/>
              </w:rPr>
              <w:t>名称</w:t>
            </w:r>
          </w:p>
        </w:tc>
        <w:tc>
          <w:tcPr>
            <w:tcW w:w="960" w:type="dxa"/>
            <w:vAlign w:val="center"/>
          </w:tcPr>
          <w:p w14:paraId="4253FF40">
            <w:pPr>
              <w:ind w:right="-11"/>
              <w:jc w:val="center"/>
              <w:rPr>
                <w:rFonts w:ascii="宋体" w:cs="宋体"/>
                <w:bCs/>
                <w:color w:val="auto"/>
                <w:sz w:val="22"/>
              </w:rPr>
            </w:pPr>
            <w:r>
              <w:rPr>
                <w:rFonts w:hint="eastAsia" w:ascii="宋体" w:cs="宋体"/>
                <w:bCs/>
                <w:color w:val="auto"/>
                <w:sz w:val="22"/>
              </w:rPr>
              <w:t>型号</w:t>
            </w:r>
          </w:p>
        </w:tc>
        <w:tc>
          <w:tcPr>
            <w:tcW w:w="1120" w:type="dxa"/>
            <w:vAlign w:val="center"/>
          </w:tcPr>
          <w:p w14:paraId="27BB0322">
            <w:pPr>
              <w:ind w:right="-11"/>
              <w:jc w:val="center"/>
              <w:rPr>
                <w:rFonts w:ascii="宋体" w:cs="宋体"/>
                <w:bCs/>
                <w:color w:val="auto"/>
                <w:sz w:val="22"/>
              </w:rPr>
            </w:pPr>
            <w:r>
              <w:rPr>
                <w:rFonts w:hint="eastAsia" w:ascii="宋体" w:cs="宋体"/>
                <w:bCs/>
                <w:color w:val="auto"/>
                <w:sz w:val="22"/>
              </w:rPr>
              <w:t>品牌、产地</w:t>
            </w:r>
          </w:p>
        </w:tc>
        <w:tc>
          <w:tcPr>
            <w:tcW w:w="1300" w:type="dxa"/>
            <w:vAlign w:val="center"/>
          </w:tcPr>
          <w:p w14:paraId="51214FBA">
            <w:pPr>
              <w:ind w:right="-11"/>
              <w:jc w:val="center"/>
              <w:rPr>
                <w:rFonts w:ascii="宋体" w:cs="宋体"/>
                <w:bCs/>
                <w:color w:val="auto"/>
                <w:sz w:val="22"/>
              </w:rPr>
            </w:pPr>
            <w:r>
              <w:rPr>
                <w:rFonts w:hint="eastAsia" w:ascii="宋体" w:cs="宋体"/>
                <w:bCs/>
                <w:color w:val="auto"/>
                <w:sz w:val="22"/>
              </w:rPr>
              <w:t>主要规格</w:t>
            </w:r>
          </w:p>
        </w:tc>
        <w:tc>
          <w:tcPr>
            <w:tcW w:w="837" w:type="dxa"/>
            <w:vAlign w:val="center"/>
          </w:tcPr>
          <w:p w14:paraId="69A90EAF">
            <w:pPr>
              <w:ind w:right="-11"/>
              <w:jc w:val="center"/>
              <w:rPr>
                <w:rFonts w:ascii="宋体" w:cs="宋体"/>
                <w:bCs/>
                <w:color w:val="auto"/>
                <w:sz w:val="22"/>
              </w:rPr>
            </w:pPr>
            <w:r>
              <w:rPr>
                <w:rFonts w:hint="eastAsia" w:ascii="宋体" w:cs="宋体"/>
                <w:bCs/>
                <w:color w:val="auto"/>
                <w:sz w:val="22"/>
              </w:rPr>
              <w:t>数量</w:t>
            </w:r>
          </w:p>
        </w:tc>
        <w:tc>
          <w:tcPr>
            <w:tcW w:w="837" w:type="dxa"/>
            <w:vAlign w:val="center"/>
          </w:tcPr>
          <w:p w14:paraId="33A0CEAB">
            <w:pPr>
              <w:ind w:right="-11"/>
              <w:jc w:val="center"/>
              <w:rPr>
                <w:rFonts w:ascii="宋体" w:cs="宋体"/>
                <w:bCs/>
                <w:color w:val="auto"/>
                <w:sz w:val="22"/>
              </w:rPr>
            </w:pPr>
            <w:r>
              <w:rPr>
                <w:rFonts w:hint="eastAsia" w:ascii="宋体" w:cs="宋体"/>
                <w:bCs/>
                <w:color w:val="auto"/>
                <w:sz w:val="22"/>
              </w:rPr>
              <w:t>单位</w:t>
            </w:r>
          </w:p>
        </w:tc>
        <w:tc>
          <w:tcPr>
            <w:tcW w:w="837" w:type="dxa"/>
            <w:vAlign w:val="center"/>
          </w:tcPr>
          <w:p w14:paraId="7E2F8FE4">
            <w:pPr>
              <w:ind w:right="-11"/>
              <w:jc w:val="center"/>
              <w:rPr>
                <w:rFonts w:ascii="宋体" w:cs="宋体"/>
                <w:color w:val="auto"/>
                <w:sz w:val="22"/>
              </w:rPr>
            </w:pPr>
            <w:r>
              <w:rPr>
                <w:rFonts w:hint="eastAsia" w:ascii="宋体" w:cs="宋体"/>
                <w:bCs/>
                <w:color w:val="auto"/>
                <w:sz w:val="22"/>
              </w:rPr>
              <w:t>单价</w:t>
            </w:r>
          </w:p>
        </w:tc>
        <w:tc>
          <w:tcPr>
            <w:tcW w:w="839" w:type="dxa"/>
            <w:vAlign w:val="center"/>
          </w:tcPr>
          <w:p w14:paraId="25B275F7">
            <w:pPr>
              <w:ind w:right="-11"/>
              <w:jc w:val="center"/>
              <w:rPr>
                <w:rFonts w:ascii="宋体" w:cs="宋体"/>
                <w:color w:val="auto"/>
                <w:sz w:val="22"/>
              </w:rPr>
            </w:pPr>
            <w:r>
              <w:rPr>
                <w:rFonts w:hint="eastAsia" w:ascii="宋体" w:cs="宋体"/>
                <w:bCs/>
                <w:color w:val="auto"/>
                <w:sz w:val="22"/>
              </w:rPr>
              <w:t>总价</w:t>
            </w:r>
          </w:p>
        </w:tc>
        <w:tc>
          <w:tcPr>
            <w:tcW w:w="830" w:type="dxa"/>
            <w:vAlign w:val="center"/>
          </w:tcPr>
          <w:p w14:paraId="40B52EA0">
            <w:pPr>
              <w:ind w:right="-11"/>
              <w:jc w:val="center"/>
              <w:rPr>
                <w:rFonts w:ascii="宋体" w:cs="宋体"/>
                <w:bCs/>
                <w:color w:val="auto"/>
                <w:sz w:val="22"/>
              </w:rPr>
            </w:pPr>
            <w:r>
              <w:rPr>
                <w:rFonts w:hint="eastAsia" w:ascii="宋体" w:cs="宋体"/>
                <w:bCs/>
                <w:color w:val="auto"/>
                <w:sz w:val="22"/>
              </w:rPr>
              <w:t>备注</w:t>
            </w:r>
          </w:p>
        </w:tc>
      </w:tr>
      <w:tr w14:paraId="03D2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7F98660B">
            <w:pPr>
              <w:ind w:right="-11"/>
              <w:jc w:val="center"/>
              <w:rPr>
                <w:rFonts w:ascii="宋体" w:cs="宋体"/>
                <w:color w:val="auto"/>
                <w:sz w:val="22"/>
              </w:rPr>
            </w:pPr>
            <w:r>
              <w:rPr>
                <w:rFonts w:hint="eastAsia" w:ascii="宋体" w:cs="宋体"/>
                <w:color w:val="auto"/>
                <w:sz w:val="22"/>
              </w:rPr>
              <w:t>1</w:t>
            </w:r>
          </w:p>
        </w:tc>
        <w:tc>
          <w:tcPr>
            <w:tcW w:w="1310" w:type="dxa"/>
            <w:tcBorders>
              <w:top w:val="single" w:color="auto" w:sz="4" w:space="0"/>
              <w:left w:val="single" w:color="auto" w:sz="4" w:space="0"/>
              <w:right w:val="single" w:color="auto" w:sz="4" w:space="0"/>
            </w:tcBorders>
            <w:vAlign w:val="center"/>
          </w:tcPr>
          <w:p w14:paraId="3469E9F9">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3B19D885">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48961828">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6CFE2B17">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181462B6">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5375A070">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0DE573D9">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0E68EAC7">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08061EFB">
            <w:pPr>
              <w:ind w:right="-11"/>
              <w:jc w:val="center"/>
              <w:rPr>
                <w:rFonts w:ascii="宋体" w:cs="宋体"/>
                <w:color w:val="auto"/>
                <w:sz w:val="22"/>
              </w:rPr>
            </w:pPr>
          </w:p>
        </w:tc>
      </w:tr>
      <w:tr w14:paraId="430F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6FC67EFD">
            <w:pPr>
              <w:ind w:right="-11"/>
              <w:jc w:val="center"/>
              <w:rPr>
                <w:rFonts w:ascii="宋体" w:cs="宋体"/>
                <w:color w:val="auto"/>
                <w:sz w:val="22"/>
              </w:rPr>
            </w:pPr>
            <w:r>
              <w:rPr>
                <w:rFonts w:hint="eastAsia" w:ascii="宋体" w:cs="宋体"/>
                <w:color w:val="auto"/>
                <w:sz w:val="22"/>
              </w:rPr>
              <w:t>2</w:t>
            </w:r>
          </w:p>
        </w:tc>
        <w:tc>
          <w:tcPr>
            <w:tcW w:w="1310" w:type="dxa"/>
            <w:tcBorders>
              <w:top w:val="single" w:color="auto" w:sz="4" w:space="0"/>
              <w:left w:val="single" w:color="auto" w:sz="4" w:space="0"/>
              <w:right w:val="single" w:color="auto" w:sz="4" w:space="0"/>
            </w:tcBorders>
            <w:vAlign w:val="center"/>
          </w:tcPr>
          <w:p w14:paraId="3EEE68F5">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4F4B577C">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467278C4">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4A18A2F3">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1F013277">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2A4F1CD3">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13F9A5F8">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11A294C8">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446F49BA">
            <w:pPr>
              <w:ind w:right="-11"/>
              <w:jc w:val="center"/>
              <w:rPr>
                <w:rFonts w:ascii="宋体" w:cs="宋体"/>
                <w:color w:val="auto"/>
                <w:sz w:val="22"/>
              </w:rPr>
            </w:pPr>
          </w:p>
        </w:tc>
      </w:tr>
      <w:tr w14:paraId="6ABD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719E1943">
            <w:pPr>
              <w:ind w:right="-11"/>
              <w:jc w:val="center"/>
              <w:rPr>
                <w:rFonts w:ascii="宋体" w:cs="宋体"/>
                <w:color w:val="auto"/>
                <w:sz w:val="22"/>
              </w:rPr>
            </w:pPr>
            <w:r>
              <w:rPr>
                <w:rFonts w:hint="eastAsia" w:ascii="宋体" w:cs="宋体"/>
                <w:color w:val="auto"/>
                <w:sz w:val="22"/>
              </w:rPr>
              <w:t>3</w:t>
            </w:r>
          </w:p>
        </w:tc>
        <w:tc>
          <w:tcPr>
            <w:tcW w:w="1310" w:type="dxa"/>
            <w:tcBorders>
              <w:top w:val="single" w:color="auto" w:sz="4" w:space="0"/>
              <w:left w:val="single" w:color="auto" w:sz="4" w:space="0"/>
              <w:right w:val="single" w:color="auto" w:sz="4" w:space="0"/>
            </w:tcBorders>
            <w:vAlign w:val="center"/>
          </w:tcPr>
          <w:p w14:paraId="4228830C">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5281CEB1">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18D4721C">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11EB716A">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3E9184E8">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0AE44000">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296B270A">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256E6E7B">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61A89C21">
            <w:pPr>
              <w:ind w:right="-11"/>
              <w:jc w:val="center"/>
              <w:rPr>
                <w:rFonts w:ascii="宋体" w:cs="宋体"/>
                <w:color w:val="auto"/>
                <w:sz w:val="22"/>
              </w:rPr>
            </w:pPr>
          </w:p>
        </w:tc>
      </w:tr>
      <w:tr w14:paraId="4A57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4D81C2C7">
            <w:pPr>
              <w:ind w:right="-11"/>
              <w:jc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784BDDE2">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50BABF65">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2026DB8E">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1FCFC3F1">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2C77B462">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34AE656A">
            <w:pP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4572EC8D">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4000EA72">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10AE30DE">
            <w:pPr>
              <w:ind w:right="-11"/>
              <w:jc w:val="center"/>
              <w:rPr>
                <w:rFonts w:ascii="宋体" w:cs="宋体"/>
                <w:color w:val="auto"/>
                <w:sz w:val="22"/>
              </w:rPr>
            </w:pPr>
          </w:p>
        </w:tc>
      </w:tr>
      <w:tr w14:paraId="3067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65A696D5">
            <w:pPr>
              <w:ind w:right="-11"/>
              <w:jc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151EFBA5">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6D14B064">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7EFB791D">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3B64A1C9">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2F91DF91">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0473254C">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61D2610B">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0BEF2859">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21EEC078">
            <w:pPr>
              <w:ind w:right="-11"/>
              <w:jc w:val="center"/>
              <w:rPr>
                <w:rFonts w:ascii="宋体" w:cs="宋体"/>
                <w:color w:val="auto"/>
                <w:sz w:val="22"/>
              </w:rPr>
            </w:pPr>
          </w:p>
        </w:tc>
      </w:tr>
      <w:tr w14:paraId="587F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276013E6">
            <w:pPr>
              <w:ind w:right="-11"/>
              <w:jc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19949D1D">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12E63E7F">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02EC8844">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368636FF">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6650252D">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3F328DB8">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40373B6B">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7635CB9E">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28D7BFAE">
            <w:pPr>
              <w:ind w:right="-11"/>
              <w:jc w:val="center"/>
              <w:rPr>
                <w:rFonts w:ascii="宋体" w:cs="宋体"/>
                <w:color w:val="auto"/>
                <w:sz w:val="22"/>
              </w:rPr>
            </w:pPr>
          </w:p>
        </w:tc>
      </w:tr>
      <w:tr w14:paraId="4357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1B9B37B6">
            <w:pPr>
              <w:ind w:right="-11"/>
              <w:jc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332A4ED1">
            <w:pP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4C68902F">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152B0A01">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66C8D693">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4C4E1B85">
            <w:pPr>
              <w:ind w:right="-11"/>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579D91C3">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26B6F7E4">
            <w:pPr>
              <w:ind w:right="-11"/>
              <w:jc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42905BDE">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53534CAF">
            <w:pPr>
              <w:ind w:right="-11"/>
              <w:jc w:val="center"/>
              <w:rPr>
                <w:rFonts w:ascii="宋体" w:cs="宋体"/>
                <w:color w:val="auto"/>
                <w:sz w:val="22"/>
              </w:rPr>
            </w:pPr>
          </w:p>
        </w:tc>
      </w:tr>
      <w:tr w14:paraId="21B7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094FAF31">
            <w:pPr>
              <w:widowControl/>
              <w:jc w:val="center"/>
              <w:textAlignment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5A08A101">
            <w:pPr>
              <w:widowControl/>
              <w:jc w:val="center"/>
              <w:textAlignment w:val="cente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391D106D">
            <w:pPr>
              <w:jc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340F9979">
            <w:pPr>
              <w:jc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5E51797E">
            <w:pPr>
              <w:jc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41261ED0">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1276D5EE">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7C46D1BA">
            <w:pPr>
              <w:widowControl/>
              <w:jc w:val="center"/>
              <w:textAlignment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65CE3B32">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2E6F1CEE">
            <w:pPr>
              <w:ind w:right="-11"/>
              <w:jc w:val="center"/>
              <w:rPr>
                <w:rFonts w:ascii="宋体" w:cs="宋体"/>
                <w:color w:val="auto"/>
                <w:sz w:val="22"/>
              </w:rPr>
            </w:pPr>
          </w:p>
        </w:tc>
      </w:tr>
      <w:tr w14:paraId="5287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6B290966">
            <w:pPr>
              <w:widowControl/>
              <w:jc w:val="center"/>
              <w:textAlignment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164D93C7">
            <w:pPr>
              <w:widowControl/>
              <w:jc w:val="left"/>
              <w:textAlignment w:val="cente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19288676">
            <w:pPr>
              <w:widowControl/>
              <w:jc w:val="center"/>
              <w:textAlignment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754E2CE1">
            <w:pPr>
              <w:widowControl/>
              <w:jc w:val="center"/>
              <w:textAlignment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1948D509">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1DA31E70">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6DF92E94">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63B24C5B">
            <w:pPr>
              <w:widowControl/>
              <w:jc w:val="center"/>
              <w:textAlignment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08F37C85">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58280220">
            <w:pPr>
              <w:ind w:right="-11"/>
              <w:jc w:val="center"/>
              <w:rPr>
                <w:rFonts w:ascii="宋体" w:cs="宋体"/>
                <w:color w:val="auto"/>
                <w:sz w:val="22"/>
              </w:rPr>
            </w:pPr>
          </w:p>
        </w:tc>
      </w:tr>
      <w:tr w14:paraId="1394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2BF3C09B">
            <w:pPr>
              <w:widowControl/>
              <w:jc w:val="center"/>
              <w:textAlignment w:val="center"/>
              <w:rPr>
                <w:rFonts w:ascii="宋体" w:cs="宋体"/>
                <w:color w:val="auto"/>
                <w:sz w:val="22"/>
              </w:rPr>
            </w:pPr>
            <w:r>
              <w:rPr>
                <w:rFonts w:hint="eastAsia" w:ascii="宋体" w:cs="宋体"/>
                <w:color w:val="auto"/>
                <w:sz w:val="22"/>
              </w:rPr>
              <w:t>.</w:t>
            </w:r>
          </w:p>
        </w:tc>
        <w:tc>
          <w:tcPr>
            <w:tcW w:w="1310" w:type="dxa"/>
            <w:tcBorders>
              <w:top w:val="single" w:color="auto" w:sz="4" w:space="0"/>
              <w:left w:val="single" w:color="auto" w:sz="4" w:space="0"/>
              <w:right w:val="single" w:color="auto" w:sz="4" w:space="0"/>
            </w:tcBorders>
            <w:vAlign w:val="center"/>
          </w:tcPr>
          <w:p w14:paraId="2993C6B1">
            <w:pPr>
              <w:widowControl/>
              <w:jc w:val="left"/>
              <w:textAlignment w:val="cente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2A51C193">
            <w:pPr>
              <w:widowControl/>
              <w:jc w:val="center"/>
              <w:textAlignment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0EFB893B">
            <w:pPr>
              <w:widowControl/>
              <w:jc w:val="center"/>
              <w:textAlignment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12A84717">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753D50D5">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52DC6EB1">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52417AB0">
            <w:pPr>
              <w:widowControl/>
              <w:jc w:val="center"/>
              <w:textAlignment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64B8DF60">
            <w:pPr>
              <w:ind w:right="-11"/>
              <w:jc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1173A63B">
            <w:pPr>
              <w:ind w:right="-11"/>
              <w:jc w:val="center"/>
              <w:rPr>
                <w:rFonts w:ascii="宋体" w:cs="宋体"/>
                <w:color w:val="auto"/>
                <w:sz w:val="22"/>
              </w:rPr>
            </w:pPr>
          </w:p>
        </w:tc>
      </w:tr>
      <w:tr w14:paraId="0A2A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4395A984">
            <w:pPr>
              <w:widowControl/>
              <w:jc w:val="center"/>
              <w:textAlignment w:val="center"/>
              <w:rPr>
                <w:rFonts w:ascii="宋体" w:cs="宋体"/>
                <w:color w:val="auto"/>
                <w:sz w:val="22"/>
              </w:rPr>
            </w:pPr>
          </w:p>
        </w:tc>
        <w:tc>
          <w:tcPr>
            <w:tcW w:w="1310" w:type="dxa"/>
            <w:tcBorders>
              <w:top w:val="single" w:color="auto" w:sz="4" w:space="0"/>
              <w:left w:val="single" w:color="auto" w:sz="4" w:space="0"/>
              <w:right w:val="single" w:color="auto" w:sz="4" w:space="0"/>
            </w:tcBorders>
            <w:vAlign w:val="center"/>
          </w:tcPr>
          <w:p w14:paraId="37460B8E">
            <w:pPr>
              <w:widowControl/>
              <w:jc w:val="left"/>
              <w:textAlignment w:val="center"/>
              <w:rPr>
                <w:rFonts w:ascii="宋体" w:cs="宋体"/>
                <w:color w:val="auto"/>
                <w:sz w:val="22"/>
              </w:rPr>
            </w:pPr>
          </w:p>
        </w:tc>
        <w:tc>
          <w:tcPr>
            <w:tcW w:w="960" w:type="dxa"/>
            <w:tcBorders>
              <w:top w:val="single" w:color="auto" w:sz="4" w:space="0"/>
              <w:left w:val="single" w:color="auto" w:sz="4" w:space="0"/>
              <w:right w:val="single" w:color="auto" w:sz="4" w:space="0"/>
            </w:tcBorders>
            <w:vAlign w:val="center"/>
          </w:tcPr>
          <w:p w14:paraId="1BD1C24E">
            <w:pPr>
              <w:widowControl/>
              <w:jc w:val="center"/>
              <w:textAlignment w:val="center"/>
              <w:rPr>
                <w:rFonts w:ascii="宋体" w:cs="宋体"/>
                <w:color w:val="auto"/>
                <w:sz w:val="22"/>
              </w:rPr>
            </w:pPr>
          </w:p>
        </w:tc>
        <w:tc>
          <w:tcPr>
            <w:tcW w:w="1120" w:type="dxa"/>
            <w:tcBorders>
              <w:top w:val="single" w:color="auto" w:sz="4" w:space="0"/>
              <w:left w:val="single" w:color="auto" w:sz="4" w:space="0"/>
              <w:right w:val="single" w:color="auto" w:sz="4" w:space="0"/>
            </w:tcBorders>
            <w:vAlign w:val="center"/>
          </w:tcPr>
          <w:p w14:paraId="6A134B6C">
            <w:pPr>
              <w:widowControl/>
              <w:jc w:val="center"/>
              <w:textAlignment w:val="center"/>
              <w:rPr>
                <w:rFonts w:ascii="宋体" w:cs="宋体"/>
                <w:color w:val="auto"/>
                <w:sz w:val="22"/>
              </w:rPr>
            </w:pPr>
          </w:p>
        </w:tc>
        <w:tc>
          <w:tcPr>
            <w:tcW w:w="1300" w:type="dxa"/>
            <w:tcBorders>
              <w:top w:val="single" w:color="auto" w:sz="4" w:space="0"/>
              <w:left w:val="single" w:color="auto" w:sz="4" w:space="0"/>
              <w:right w:val="single" w:color="auto" w:sz="4" w:space="0"/>
            </w:tcBorders>
            <w:vAlign w:val="center"/>
          </w:tcPr>
          <w:p w14:paraId="17EF37D6">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65FDC7B3">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5ED260DF">
            <w:pPr>
              <w:widowControl/>
              <w:jc w:val="center"/>
              <w:textAlignment w:val="center"/>
              <w:rPr>
                <w:rFonts w:ascii="宋体" w:cs="宋体"/>
                <w:color w:val="auto"/>
                <w:sz w:val="22"/>
              </w:rPr>
            </w:pPr>
          </w:p>
        </w:tc>
        <w:tc>
          <w:tcPr>
            <w:tcW w:w="837" w:type="dxa"/>
            <w:tcBorders>
              <w:top w:val="single" w:color="auto" w:sz="4" w:space="0"/>
              <w:left w:val="single" w:color="auto" w:sz="4" w:space="0"/>
              <w:right w:val="single" w:color="auto" w:sz="4" w:space="0"/>
            </w:tcBorders>
            <w:vAlign w:val="center"/>
          </w:tcPr>
          <w:p w14:paraId="5D7D16DB">
            <w:pPr>
              <w:widowControl/>
              <w:jc w:val="center"/>
              <w:textAlignment w:val="center"/>
              <w:rPr>
                <w:rFonts w:ascii="宋体" w:cs="宋体"/>
                <w:color w:val="auto"/>
                <w:sz w:val="22"/>
              </w:rPr>
            </w:pPr>
          </w:p>
        </w:tc>
        <w:tc>
          <w:tcPr>
            <w:tcW w:w="839" w:type="dxa"/>
            <w:tcBorders>
              <w:top w:val="single" w:color="auto" w:sz="4" w:space="0"/>
              <w:left w:val="single" w:color="auto" w:sz="4" w:space="0"/>
              <w:right w:val="single" w:color="auto" w:sz="4" w:space="0"/>
            </w:tcBorders>
            <w:vAlign w:val="center"/>
          </w:tcPr>
          <w:p w14:paraId="7C72E255">
            <w:pPr>
              <w:widowControl/>
              <w:jc w:val="center"/>
              <w:textAlignment w:val="center"/>
              <w:rPr>
                <w:rFonts w:ascii="宋体" w:cs="宋体"/>
                <w:color w:val="auto"/>
                <w:sz w:val="22"/>
              </w:rPr>
            </w:pPr>
          </w:p>
        </w:tc>
        <w:tc>
          <w:tcPr>
            <w:tcW w:w="830" w:type="dxa"/>
            <w:tcBorders>
              <w:top w:val="single" w:color="auto" w:sz="4" w:space="0"/>
              <w:left w:val="single" w:color="auto" w:sz="4" w:space="0"/>
              <w:right w:val="single" w:color="auto" w:sz="4" w:space="0"/>
            </w:tcBorders>
            <w:vAlign w:val="center"/>
          </w:tcPr>
          <w:p w14:paraId="3F0F71AB">
            <w:pPr>
              <w:ind w:right="-11"/>
              <w:jc w:val="center"/>
              <w:rPr>
                <w:rFonts w:ascii="宋体" w:cs="宋体"/>
                <w:color w:val="auto"/>
                <w:sz w:val="22"/>
              </w:rPr>
            </w:pPr>
          </w:p>
        </w:tc>
      </w:tr>
      <w:tr w14:paraId="4A8B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trPr>
        <w:tc>
          <w:tcPr>
            <w:tcW w:w="3049" w:type="dxa"/>
            <w:gridSpan w:val="3"/>
            <w:tcBorders>
              <w:top w:val="single" w:color="auto" w:sz="4" w:space="0"/>
              <w:left w:val="single" w:color="auto" w:sz="4" w:space="0"/>
              <w:right w:val="single" w:color="auto" w:sz="4" w:space="0"/>
            </w:tcBorders>
            <w:vAlign w:val="center"/>
          </w:tcPr>
          <w:p w14:paraId="0C38BC26">
            <w:pPr>
              <w:ind w:right="-11"/>
              <w:jc w:val="center"/>
              <w:rPr>
                <w:rFonts w:ascii="宋体" w:cs="宋体"/>
                <w:color w:val="auto"/>
                <w:sz w:val="22"/>
              </w:rPr>
            </w:pPr>
            <w:r>
              <w:rPr>
                <w:rFonts w:hint="eastAsia" w:ascii="宋体" w:cs="宋体"/>
                <w:color w:val="auto"/>
                <w:sz w:val="22"/>
              </w:rPr>
              <w:t>合计总价</w:t>
            </w:r>
          </w:p>
        </w:tc>
        <w:tc>
          <w:tcPr>
            <w:tcW w:w="6600" w:type="dxa"/>
            <w:gridSpan w:val="7"/>
            <w:tcBorders>
              <w:top w:val="single" w:color="auto" w:sz="4" w:space="0"/>
              <w:left w:val="single" w:color="auto" w:sz="4" w:space="0"/>
              <w:right w:val="single" w:color="auto" w:sz="4" w:space="0"/>
            </w:tcBorders>
            <w:vAlign w:val="center"/>
          </w:tcPr>
          <w:p w14:paraId="5A2E1B3F">
            <w:pPr>
              <w:spacing w:line="340" w:lineRule="exact"/>
              <w:rPr>
                <w:rFonts w:ascii="宋体" w:cs="宋体"/>
                <w:bCs/>
                <w:color w:val="auto"/>
                <w:sz w:val="22"/>
              </w:rPr>
            </w:pPr>
          </w:p>
        </w:tc>
      </w:tr>
    </w:tbl>
    <w:p w14:paraId="12A3DD6C">
      <w:pPr>
        <w:rPr>
          <w:rFonts w:ascii="宋体" w:cs="宋体"/>
          <w:bCs/>
          <w:color w:val="auto"/>
          <w:sz w:val="22"/>
        </w:rPr>
      </w:pPr>
    </w:p>
    <w:p w14:paraId="56C32DFF">
      <w:pPr>
        <w:rPr>
          <w:rFonts w:ascii="宋体" w:cs="宋体"/>
          <w:b/>
          <w:bCs/>
          <w:color w:val="auto"/>
          <w:sz w:val="22"/>
        </w:rPr>
      </w:pPr>
      <w:r>
        <w:rPr>
          <w:rFonts w:hint="eastAsia" w:ascii="宋体" w:cs="宋体"/>
          <w:bCs/>
          <w:color w:val="auto"/>
          <w:sz w:val="22"/>
        </w:rPr>
        <w:t>注：</w:t>
      </w:r>
      <w:bookmarkStart w:id="104" w:name="_GoBack"/>
      <w:r>
        <w:rPr>
          <w:rFonts w:hint="eastAsia" w:ascii="宋体" w:cs="宋体"/>
          <w:color w:val="auto"/>
          <w:sz w:val="22"/>
        </w:rPr>
        <w:t>▲</w:t>
      </w:r>
      <w:bookmarkEnd w:id="104"/>
      <w:r>
        <w:rPr>
          <w:rFonts w:hint="eastAsia" w:ascii="宋体" w:cs="宋体"/>
          <w:b/>
          <w:bCs/>
          <w:color w:val="auto"/>
          <w:sz w:val="22"/>
        </w:rPr>
        <w:t>1.不提供</w:t>
      </w:r>
      <w:r>
        <w:rPr>
          <w:rFonts w:hint="eastAsia" w:ascii="宋体" w:cs="宋体"/>
          <w:b/>
          <w:bCs/>
          <w:color w:val="auto"/>
          <w:sz w:val="22"/>
          <w:lang w:val="en-US" w:eastAsia="zh-CN"/>
        </w:rPr>
        <w:t>清单</w:t>
      </w:r>
      <w:r>
        <w:rPr>
          <w:rFonts w:hint="eastAsia" w:ascii="宋体" w:cs="宋体"/>
          <w:b/>
          <w:bCs/>
          <w:color w:val="auto"/>
          <w:sz w:val="22"/>
        </w:rPr>
        <w:t>详细分项报价表将视为没有实质性响应</w:t>
      </w:r>
      <w:r>
        <w:rPr>
          <w:rFonts w:hint="eastAsia" w:ascii="宋体" w:cs="宋体"/>
          <w:b/>
          <w:bCs/>
          <w:color w:val="auto"/>
          <w:sz w:val="22"/>
          <w:lang w:eastAsia="zh-CN"/>
        </w:rPr>
        <w:t>公开招标</w:t>
      </w:r>
      <w:r>
        <w:rPr>
          <w:rFonts w:hint="eastAsia" w:ascii="宋体" w:cs="宋体"/>
          <w:b/>
          <w:bCs/>
          <w:color w:val="auto"/>
          <w:sz w:val="22"/>
        </w:rPr>
        <w:t>文件。</w:t>
      </w:r>
    </w:p>
    <w:p w14:paraId="480194B9">
      <w:pPr>
        <w:ind w:firstLine="630"/>
        <w:rPr>
          <w:rFonts w:ascii="宋体" w:cs="宋体"/>
          <w:color w:val="auto"/>
          <w:sz w:val="22"/>
        </w:rPr>
      </w:pPr>
      <w:r>
        <w:rPr>
          <w:rFonts w:hint="eastAsia" w:ascii="宋体" w:cs="宋体"/>
          <w:color w:val="auto"/>
          <w:sz w:val="22"/>
        </w:rPr>
        <w:t>2.此表的合计总价应与附件一“开标（报价）一览表”投标总价相一致</w:t>
      </w:r>
      <w:r>
        <w:rPr>
          <w:rFonts w:hint="eastAsia" w:ascii="宋体" w:cs="宋体"/>
          <w:b/>
          <w:bCs/>
          <w:color w:val="auto"/>
          <w:sz w:val="22"/>
        </w:rPr>
        <w:t>。</w:t>
      </w:r>
    </w:p>
    <w:p w14:paraId="1CC7F49A">
      <w:pPr>
        <w:ind w:firstLine="630"/>
        <w:rPr>
          <w:rFonts w:ascii="宋体" w:cs="宋体"/>
          <w:color w:val="auto"/>
          <w:sz w:val="22"/>
        </w:rPr>
      </w:pPr>
      <w:r>
        <w:rPr>
          <w:rFonts w:hint="eastAsia" w:ascii="宋体" w:cs="宋体"/>
          <w:color w:val="auto"/>
          <w:sz w:val="22"/>
        </w:rPr>
        <w:t>3.如果所报项免费请在该备注栏内注明“免”，如果含在产品价格中则填“含”，如无此项内容则填“无”，不留空白。</w:t>
      </w:r>
    </w:p>
    <w:p w14:paraId="5F67F606">
      <w:pPr>
        <w:ind w:firstLine="630"/>
        <w:rPr>
          <w:rFonts w:ascii="宋体" w:cs="宋体"/>
          <w:color w:val="auto"/>
          <w:sz w:val="22"/>
        </w:rPr>
      </w:pPr>
      <w:r>
        <w:rPr>
          <w:rFonts w:hint="eastAsia" w:ascii="宋体" w:cs="宋体"/>
          <w:color w:val="auto"/>
          <w:sz w:val="22"/>
        </w:rPr>
        <w:t>4.根据《中华人民共和国政府采购法实施条例 》第四十三条规定，在中标或者成交公告的内容中可能增加本表，请各供应商认真填写，确保报价数据的真实性、完整性和合理性。</w:t>
      </w:r>
    </w:p>
    <w:p w14:paraId="22DF0991">
      <w:pPr>
        <w:ind w:firstLine="630"/>
        <w:rPr>
          <w:rFonts w:hint="eastAsia" w:ascii="宋体" w:eastAsia="宋体" w:cs="宋体"/>
          <w:color w:val="auto"/>
          <w:sz w:val="22"/>
          <w:u w:val="single"/>
          <w:lang w:eastAsia="zh-CN"/>
        </w:rPr>
      </w:pPr>
      <w:r>
        <w:rPr>
          <w:rFonts w:hint="eastAsia" w:ascii="宋体" w:cs="宋体"/>
          <w:color w:val="auto"/>
          <w:sz w:val="22"/>
        </w:rPr>
        <w:t>6.表格可以延续。</w:t>
      </w:r>
    </w:p>
    <w:p w14:paraId="59E44C91">
      <w:pPr>
        <w:spacing w:line="440" w:lineRule="atLeast"/>
        <w:rPr>
          <w:rFonts w:ascii="宋体" w:cs="宋体"/>
          <w:color w:val="auto"/>
          <w:sz w:val="22"/>
        </w:rPr>
      </w:pPr>
    </w:p>
    <w:p w14:paraId="69C8D00F">
      <w:pPr>
        <w:spacing w:line="440" w:lineRule="atLeast"/>
        <w:rPr>
          <w:rFonts w:ascii="宋体" w:cs="宋体"/>
          <w:b/>
          <w:bCs/>
          <w:color w:val="auto"/>
          <w:sz w:val="22"/>
        </w:rPr>
      </w:pPr>
      <w:r>
        <w:rPr>
          <w:rFonts w:hint="eastAsia" w:ascii="宋体" w:cs="宋体"/>
          <w:color w:val="auto"/>
          <w:sz w:val="22"/>
        </w:rPr>
        <w:t>供应商全称：（盖章）</w:t>
      </w:r>
    </w:p>
    <w:p w14:paraId="269ED10A">
      <w:pPr>
        <w:spacing w:line="440" w:lineRule="atLeast"/>
        <w:rPr>
          <w:rFonts w:ascii="宋体" w:cs="宋体"/>
          <w:color w:val="auto"/>
          <w:sz w:val="22"/>
          <w:lang w:val="zh-CN"/>
        </w:rPr>
      </w:pPr>
      <w:r>
        <w:rPr>
          <w:rFonts w:hint="eastAsia" w:ascii="宋体" w:cs="宋体"/>
          <w:color w:val="auto"/>
          <w:sz w:val="22"/>
        </w:rPr>
        <w:t>法定代表人（签字或盖章）或</w:t>
      </w:r>
      <w:r>
        <w:rPr>
          <w:rFonts w:hint="eastAsia" w:ascii="宋体" w:cs="宋体"/>
          <w:color w:val="auto"/>
          <w:sz w:val="22"/>
          <w:lang w:val="zh-CN"/>
        </w:rPr>
        <w:t>授权代表（签字）：</w:t>
      </w:r>
    </w:p>
    <w:p w14:paraId="67587A89">
      <w:pPr>
        <w:spacing w:line="440" w:lineRule="atLeast"/>
        <w:rPr>
          <w:rFonts w:ascii="宋体" w:cs="宋体"/>
          <w:color w:val="auto"/>
          <w:sz w:val="22"/>
        </w:rPr>
      </w:pPr>
      <w:r>
        <w:rPr>
          <w:rFonts w:hint="eastAsia" w:ascii="宋体" w:cs="宋体"/>
          <w:color w:val="auto"/>
          <w:sz w:val="22"/>
        </w:rPr>
        <w:t>日期：</w:t>
      </w:r>
    </w:p>
    <w:p w14:paraId="2DF8B37A">
      <w:pPr>
        <w:pStyle w:val="18"/>
        <w:spacing w:line="360" w:lineRule="exact"/>
        <w:rPr>
          <w:rFonts w:cs="宋体"/>
          <w:b/>
          <w:bCs/>
          <w:color w:val="auto"/>
          <w:sz w:val="32"/>
          <w:szCs w:val="32"/>
        </w:rPr>
      </w:pPr>
    </w:p>
    <w:p w14:paraId="3DA4FA08">
      <w:pPr>
        <w:pStyle w:val="18"/>
        <w:spacing w:line="360" w:lineRule="exact"/>
        <w:rPr>
          <w:rFonts w:hint="eastAsia" w:cs="宋体"/>
          <w:b/>
          <w:bCs/>
          <w:color w:val="auto"/>
          <w:sz w:val="32"/>
          <w:szCs w:val="32"/>
        </w:rPr>
      </w:pPr>
    </w:p>
    <w:p w14:paraId="42090054">
      <w:pPr>
        <w:pStyle w:val="18"/>
        <w:spacing w:line="360" w:lineRule="exact"/>
        <w:rPr>
          <w:rFonts w:hint="eastAsia" w:cs="宋体"/>
          <w:b/>
          <w:bCs/>
          <w:color w:val="auto"/>
          <w:sz w:val="32"/>
          <w:szCs w:val="32"/>
        </w:rPr>
      </w:pPr>
    </w:p>
    <w:p w14:paraId="40F693D4">
      <w:pPr>
        <w:pStyle w:val="18"/>
        <w:spacing w:line="360" w:lineRule="exact"/>
        <w:rPr>
          <w:rFonts w:cs="宋体"/>
          <w:b/>
          <w:bCs/>
          <w:color w:val="auto"/>
          <w:sz w:val="32"/>
          <w:szCs w:val="32"/>
        </w:rPr>
      </w:pPr>
      <w:r>
        <w:rPr>
          <w:rFonts w:hint="eastAsia" w:cs="宋体"/>
          <w:b/>
          <w:bCs/>
          <w:color w:val="auto"/>
          <w:sz w:val="32"/>
          <w:szCs w:val="32"/>
        </w:rPr>
        <w:t>附件三</w:t>
      </w:r>
    </w:p>
    <w:p w14:paraId="3FDCA55D">
      <w:pPr>
        <w:spacing w:line="360" w:lineRule="exact"/>
        <w:jc w:val="left"/>
        <w:rPr>
          <w:rFonts w:ascii="宋体" w:cs="宋体"/>
          <w:b/>
          <w:bCs/>
          <w:color w:val="auto"/>
          <w:sz w:val="32"/>
          <w:szCs w:val="32"/>
        </w:rPr>
      </w:pPr>
    </w:p>
    <w:p w14:paraId="74BDE479">
      <w:pPr>
        <w:pStyle w:val="18"/>
        <w:spacing w:line="360" w:lineRule="exact"/>
        <w:jc w:val="center"/>
        <w:rPr>
          <w:rFonts w:cs="宋体"/>
          <w:b/>
          <w:bCs/>
          <w:color w:val="auto"/>
          <w:sz w:val="32"/>
          <w:szCs w:val="32"/>
        </w:rPr>
      </w:pPr>
      <w:r>
        <w:rPr>
          <w:rFonts w:hint="eastAsia" w:cs="宋体"/>
          <w:b/>
          <w:bCs/>
          <w:color w:val="auto"/>
          <w:sz w:val="32"/>
          <w:szCs w:val="32"/>
        </w:rPr>
        <w:t>质保期外维修费用</w:t>
      </w:r>
    </w:p>
    <w:p w14:paraId="75870B1E">
      <w:pPr>
        <w:autoSpaceDE w:val="0"/>
        <w:autoSpaceDN w:val="0"/>
        <w:adjustRightInd w:val="0"/>
        <w:spacing w:line="400" w:lineRule="exact"/>
        <w:rPr>
          <w:rFonts w:hint="eastAsia" w:ascii="宋体" w:eastAsia="宋体" w:cs="宋体"/>
          <w:color w:val="auto"/>
          <w:sz w:val="22"/>
          <w:lang w:val="zh-CN" w:eastAsia="zh-CN"/>
        </w:rPr>
      </w:pPr>
      <w:r>
        <w:rPr>
          <w:rFonts w:hint="eastAsia" w:ascii="宋体" w:cs="宋体"/>
          <w:color w:val="auto"/>
          <w:sz w:val="22"/>
        </w:rPr>
        <w:t>项目名称</w:t>
      </w:r>
      <w:r>
        <w:rPr>
          <w:rFonts w:hint="eastAsia" w:ascii="宋体" w:cs="宋体"/>
          <w:color w:val="auto"/>
          <w:sz w:val="22"/>
          <w:lang w:val="zh-CN"/>
        </w:rPr>
        <w:t>：</w:t>
      </w:r>
      <w:r>
        <w:rPr>
          <w:rFonts w:hint="eastAsia" w:ascii="宋体" w:cs="宋体"/>
          <w:color w:val="auto"/>
          <w:sz w:val="22"/>
          <w:u w:val="single"/>
          <w:lang w:eastAsia="zh-CN"/>
        </w:rPr>
        <w:t>“光耀畲乡·电亮共富路”光伏项目</w:t>
      </w:r>
    </w:p>
    <w:p w14:paraId="2EE0529D">
      <w:pPr>
        <w:autoSpaceDE w:val="0"/>
        <w:autoSpaceDN w:val="0"/>
        <w:adjustRightInd w:val="0"/>
        <w:spacing w:line="400" w:lineRule="exact"/>
        <w:rPr>
          <w:rFonts w:ascii="宋体" w:cs="宋体"/>
          <w:color w:val="auto"/>
          <w:sz w:val="22"/>
          <w:lang w:val="zh-CN"/>
        </w:rPr>
      </w:pPr>
      <w:r>
        <w:rPr>
          <w:rFonts w:hint="eastAsia" w:ascii="宋体" w:cs="宋体"/>
          <w:color w:val="auto"/>
          <w:sz w:val="22"/>
          <w:lang w:val="zh-CN"/>
        </w:rPr>
        <w:t>招标编号：</w:t>
      </w:r>
      <w:r>
        <w:rPr>
          <w:rFonts w:hint="eastAsia" w:ascii="宋体" w:cs="宋体"/>
          <w:color w:val="auto"/>
          <w:sz w:val="22"/>
          <w:u w:val="single"/>
          <w:lang w:eastAsia="zh-CN"/>
        </w:rPr>
        <w:t>TSCG202605012</w:t>
      </w:r>
    </w:p>
    <w:p w14:paraId="79374249">
      <w:pPr>
        <w:pStyle w:val="18"/>
        <w:spacing w:line="360" w:lineRule="exact"/>
        <w:jc w:val="left"/>
        <w:rPr>
          <w:rFonts w:cs="宋体"/>
          <w:b/>
          <w:bCs/>
          <w:color w:val="auto"/>
          <w:sz w:val="32"/>
          <w:szCs w:val="32"/>
          <w:lang w:val="zh-CN"/>
        </w:rPr>
      </w:pPr>
      <w:r>
        <w:rPr>
          <w:rFonts w:hint="eastAsia" w:cs="宋体"/>
          <w:color w:val="auto"/>
          <w:sz w:val="22"/>
        </w:rPr>
        <w:t>价格单位：</w:t>
      </w:r>
      <w:r>
        <w:rPr>
          <w:rFonts w:hint="eastAsia" w:cs="宋体"/>
          <w:color w:val="auto"/>
          <w:sz w:val="22"/>
          <w:szCs w:val="22"/>
          <w:u w:val="single"/>
        </w:rPr>
        <w:t>元人民币</w:t>
      </w:r>
    </w:p>
    <w:tbl>
      <w:tblPr>
        <w:tblStyle w:val="36"/>
        <w:tblW w:w="9426"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2551"/>
        <w:gridCol w:w="1660"/>
        <w:gridCol w:w="1810"/>
        <w:gridCol w:w="2350"/>
      </w:tblGrid>
      <w:tr w14:paraId="50D5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55" w:type="dxa"/>
            <w:vAlign w:val="center"/>
          </w:tcPr>
          <w:p w14:paraId="1C8A8068">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序号</w:t>
            </w:r>
          </w:p>
        </w:tc>
        <w:tc>
          <w:tcPr>
            <w:tcW w:w="2551" w:type="dxa"/>
            <w:vAlign w:val="center"/>
          </w:tcPr>
          <w:p w14:paraId="5BB82D0C">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名称</w:t>
            </w:r>
          </w:p>
        </w:tc>
        <w:tc>
          <w:tcPr>
            <w:tcW w:w="1660" w:type="dxa"/>
            <w:vAlign w:val="center"/>
          </w:tcPr>
          <w:p w14:paraId="5CA56952">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数量</w:t>
            </w:r>
          </w:p>
        </w:tc>
        <w:tc>
          <w:tcPr>
            <w:tcW w:w="1810" w:type="dxa"/>
            <w:vAlign w:val="center"/>
          </w:tcPr>
          <w:p w14:paraId="4A314AEF">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单价</w:t>
            </w:r>
          </w:p>
        </w:tc>
        <w:tc>
          <w:tcPr>
            <w:tcW w:w="2350" w:type="dxa"/>
            <w:vAlign w:val="center"/>
          </w:tcPr>
          <w:p w14:paraId="3CC014A0">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备注</w:t>
            </w:r>
          </w:p>
        </w:tc>
      </w:tr>
      <w:tr w14:paraId="79A2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307147C">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0F1BFEAC">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39999F2D">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26C0CFC8">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50D410BA">
            <w:pPr>
              <w:pStyle w:val="18"/>
              <w:adjustRightInd w:val="0"/>
              <w:snapToGrid w:val="0"/>
              <w:spacing w:line="400" w:lineRule="exact"/>
              <w:jc w:val="center"/>
              <w:rPr>
                <w:rFonts w:cs="宋体"/>
                <w:b/>
                <w:bCs/>
                <w:color w:val="auto"/>
                <w:kern w:val="2"/>
                <w:sz w:val="22"/>
                <w:szCs w:val="22"/>
              </w:rPr>
            </w:pPr>
          </w:p>
        </w:tc>
      </w:tr>
      <w:tr w14:paraId="08E8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13890A2F">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394D823A">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3D148DB6">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60478509">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239AB519">
            <w:pPr>
              <w:pStyle w:val="18"/>
              <w:adjustRightInd w:val="0"/>
              <w:snapToGrid w:val="0"/>
              <w:spacing w:line="400" w:lineRule="exact"/>
              <w:jc w:val="center"/>
              <w:rPr>
                <w:rFonts w:cs="宋体"/>
                <w:b/>
                <w:bCs/>
                <w:color w:val="auto"/>
                <w:kern w:val="2"/>
                <w:sz w:val="22"/>
                <w:szCs w:val="22"/>
              </w:rPr>
            </w:pPr>
          </w:p>
        </w:tc>
      </w:tr>
      <w:tr w14:paraId="2C5C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05681768">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42D9F5F0">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6BFD9FD0">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6C2427A8">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40650AA7">
            <w:pPr>
              <w:pStyle w:val="18"/>
              <w:adjustRightInd w:val="0"/>
              <w:snapToGrid w:val="0"/>
              <w:spacing w:line="400" w:lineRule="exact"/>
              <w:jc w:val="center"/>
              <w:rPr>
                <w:rFonts w:cs="宋体"/>
                <w:b/>
                <w:bCs/>
                <w:color w:val="auto"/>
                <w:kern w:val="2"/>
                <w:sz w:val="22"/>
                <w:szCs w:val="22"/>
              </w:rPr>
            </w:pPr>
          </w:p>
        </w:tc>
      </w:tr>
      <w:tr w14:paraId="4493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56E862EF">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30FD1FB2">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101C99CB">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4B18DE66">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077CBA82">
            <w:pPr>
              <w:pStyle w:val="18"/>
              <w:adjustRightInd w:val="0"/>
              <w:snapToGrid w:val="0"/>
              <w:spacing w:line="400" w:lineRule="exact"/>
              <w:jc w:val="center"/>
              <w:rPr>
                <w:rFonts w:cs="宋体"/>
                <w:b/>
                <w:bCs/>
                <w:color w:val="auto"/>
                <w:kern w:val="2"/>
                <w:sz w:val="22"/>
                <w:szCs w:val="22"/>
              </w:rPr>
            </w:pPr>
          </w:p>
        </w:tc>
      </w:tr>
      <w:tr w14:paraId="62E2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0B3E134D">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21B174F2">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09EF9849">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13B2596E">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70C09033">
            <w:pPr>
              <w:pStyle w:val="18"/>
              <w:adjustRightInd w:val="0"/>
              <w:snapToGrid w:val="0"/>
              <w:spacing w:line="400" w:lineRule="exact"/>
              <w:jc w:val="center"/>
              <w:rPr>
                <w:rFonts w:cs="宋体"/>
                <w:b/>
                <w:bCs/>
                <w:color w:val="auto"/>
                <w:kern w:val="2"/>
                <w:sz w:val="22"/>
                <w:szCs w:val="22"/>
              </w:rPr>
            </w:pPr>
          </w:p>
        </w:tc>
      </w:tr>
      <w:tr w14:paraId="434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371C5C20">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1954591F">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321F91F4">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0B87ECDF">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50EAB38F">
            <w:pPr>
              <w:pStyle w:val="18"/>
              <w:adjustRightInd w:val="0"/>
              <w:snapToGrid w:val="0"/>
              <w:spacing w:line="400" w:lineRule="exact"/>
              <w:jc w:val="center"/>
              <w:rPr>
                <w:rFonts w:cs="宋体"/>
                <w:b/>
                <w:bCs/>
                <w:color w:val="auto"/>
                <w:kern w:val="2"/>
                <w:sz w:val="22"/>
                <w:szCs w:val="22"/>
              </w:rPr>
            </w:pPr>
          </w:p>
        </w:tc>
      </w:tr>
      <w:tr w14:paraId="32EE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84C908E">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25CDB0F8">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7B961A61">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56CE65B5">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79C0743C">
            <w:pPr>
              <w:pStyle w:val="18"/>
              <w:adjustRightInd w:val="0"/>
              <w:snapToGrid w:val="0"/>
              <w:spacing w:line="400" w:lineRule="exact"/>
              <w:jc w:val="center"/>
              <w:rPr>
                <w:rFonts w:cs="宋体"/>
                <w:b/>
                <w:bCs/>
                <w:color w:val="auto"/>
                <w:kern w:val="2"/>
                <w:sz w:val="22"/>
                <w:szCs w:val="22"/>
              </w:rPr>
            </w:pPr>
          </w:p>
        </w:tc>
      </w:tr>
      <w:tr w14:paraId="4E8C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910B24C">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169D6330">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262EC61E">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6D0A1FAB">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4FB5FF42">
            <w:pPr>
              <w:pStyle w:val="18"/>
              <w:adjustRightInd w:val="0"/>
              <w:snapToGrid w:val="0"/>
              <w:spacing w:line="400" w:lineRule="exact"/>
              <w:jc w:val="center"/>
              <w:rPr>
                <w:rFonts w:cs="宋体"/>
                <w:b/>
                <w:bCs/>
                <w:color w:val="auto"/>
                <w:kern w:val="2"/>
                <w:sz w:val="22"/>
                <w:szCs w:val="22"/>
              </w:rPr>
            </w:pPr>
          </w:p>
        </w:tc>
      </w:tr>
      <w:tr w14:paraId="3CFB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DA6289C">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5F0E6174">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5C76A45F">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5B354AA1">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13615AF4">
            <w:pPr>
              <w:pStyle w:val="18"/>
              <w:adjustRightInd w:val="0"/>
              <w:snapToGrid w:val="0"/>
              <w:spacing w:line="400" w:lineRule="exact"/>
              <w:jc w:val="center"/>
              <w:rPr>
                <w:rFonts w:cs="宋体"/>
                <w:b/>
                <w:bCs/>
                <w:color w:val="auto"/>
                <w:kern w:val="2"/>
                <w:sz w:val="22"/>
                <w:szCs w:val="22"/>
              </w:rPr>
            </w:pPr>
          </w:p>
        </w:tc>
      </w:tr>
      <w:tr w14:paraId="094D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76D57A53">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6D0D0691">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789ABE18">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07D8755A">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212419E3">
            <w:pPr>
              <w:pStyle w:val="18"/>
              <w:adjustRightInd w:val="0"/>
              <w:snapToGrid w:val="0"/>
              <w:spacing w:line="400" w:lineRule="exact"/>
              <w:jc w:val="center"/>
              <w:rPr>
                <w:rFonts w:cs="宋体"/>
                <w:b/>
                <w:bCs/>
                <w:color w:val="auto"/>
                <w:kern w:val="2"/>
                <w:sz w:val="22"/>
                <w:szCs w:val="22"/>
              </w:rPr>
            </w:pPr>
          </w:p>
        </w:tc>
      </w:tr>
      <w:tr w14:paraId="3B57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63A5FC09">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12658128">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1DC8A96F">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1C8D50DD">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7E5A781B">
            <w:pPr>
              <w:pStyle w:val="18"/>
              <w:adjustRightInd w:val="0"/>
              <w:snapToGrid w:val="0"/>
              <w:spacing w:line="400" w:lineRule="exact"/>
              <w:jc w:val="center"/>
              <w:rPr>
                <w:rFonts w:cs="宋体"/>
                <w:b/>
                <w:bCs/>
                <w:color w:val="auto"/>
                <w:kern w:val="2"/>
                <w:sz w:val="22"/>
                <w:szCs w:val="22"/>
              </w:rPr>
            </w:pPr>
          </w:p>
        </w:tc>
      </w:tr>
      <w:tr w14:paraId="5E26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B99916A">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094B07BB">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5234E8E0">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3BD5B8E3">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1155EDBD">
            <w:pPr>
              <w:pStyle w:val="18"/>
              <w:adjustRightInd w:val="0"/>
              <w:snapToGrid w:val="0"/>
              <w:spacing w:line="400" w:lineRule="exact"/>
              <w:jc w:val="center"/>
              <w:rPr>
                <w:rFonts w:cs="宋体"/>
                <w:b/>
                <w:bCs/>
                <w:color w:val="auto"/>
                <w:kern w:val="2"/>
                <w:sz w:val="22"/>
                <w:szCs w:val="22"/>
              </w:rPr>
            </w:pPr>
          </w:p>
        </w:tc>
      </w:tr>
      <w:tr w14:paraId="4755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6008DB6B">
            <w:pPr>
              <w:pStyle w:val="18"/>
              <w:adjustRightInd w:val="0"/>
              <w:snapToGrid w:val="0"/>
              <w:spacing w:line="400" w:lineRule="exact"/>
              <w:jc w:val="center"/>
              <w:rPr>
                <w:rFonts w:cs="宋体"/>
                <w:b/>
                <w:bCs/>
                <w:color w:val="auto"/>
                <w:kern w:val="2"/>
                <w:sz w:val="22"/>
                <w:szCs w:val="22"/>
              </w:rPr>
            </w:pPr>
          </w:p>
        </w:tc>
        <w:tc>
          <w:tcPr>
            <w:tcW w:w="2551" w:type="dxa"/>
            <w:tcBorders>
              <w:top w:val="single" w:color="auto" w:sz="4" w:space="0"/>
              <w:left w:val="single" w:color="auto" w:sz="4" w:space="0"/>
              <w:right w:val="single" w:color="auto" w:sz="4" w:space="0"/>
            </w:tcBorders>
          </w:tcPr>
          <w:p w14:paraId="4B9F48BA">
            <w:pPr>
              <w:pStyle w:val="18"/>
              <w:adjustRightInd w:val="0"/>
              <w:snapToGrid w:val="0"/>
              <w:spacing w:line="400" w:lineRule="exact"/>
              <w:jc w:val="center"/>
              <w:rPr>
                <w:rFonts w:cs="宋体"/>
                <w:b/>
                <w:bCs/>
                <w:color w:val="auto"/>
                <w:kern w:val="2"/>
                <w:sz w:val="22"/>
                <w:szCs w:val="22"/>
              </w:rPr>
            </w:pPr>
          </w:p>
        </w:tc>
        <w:tc>
          <w:tcPr>
            <w:tcW w:w="1660" w:type="dxa"/>
            <w:tcBorders>
              <w:top w:val="single" w:color="auto" w:sz="4" w:space="0"/>
              <w:left w:val="single" w:color="auto" w:sz="4" w:space="0"/>
              <w:right w:val="single" w:color="auto" w:sz="4" w:space="0"/>
            </w:tcBorders>
          </w:tcPr>
          <w:p w14:paraId="6E48D8CD">
            <w:pPr>
              <w:pStyle w:val="18"/>
              <w:adjustRightInd w:val="0"/>
              <w:snapToGrid w:val="0"/>
              <w:spacing w:line="400" w:lineRule="exact"/>
              <w:jc w:val="center"/>
              <w:rPr>
                <w:rFonts w:cs="宋体"/>
                <w:b/>
                <w:bCs/>
                <w:color w:val="auto"/>
                <w:kern w:val="2"/>
                <w:sz w:val="22"/>
                <w:szCs w:val="22"/>
              </w:rPr>
            </w:pPr>
          </w:p>
        </w:tc>
        <w:tc>
          <w:tcPr>
            <w:tcW w:w="1810" w:type="dxa"/>
            <w:tcBorders>
              <w:top w:val="single" w:color="auto" w:sz="4" w:space="0"/>
              <w:left w:val="single" w:color="auto" w:sz="4" w:space="0"/>
              <w:right w:val="single" w:color="auto" w:sz="4" w:space="0"/>
            </w:tcBorders>
          </w:tcPr>
          <w:p w14:paraId="326925ED">
            <w:pPr>
              <w:pStyle w:val="18"/>
              <w:adjustRightInd w:val="0"/>
              <w:snapToGrid w:val="0"/>
              <w:spacing w:line="400" w:lineRule="exact"/>
              <w:jc w:val="center"/>
              <w:rPr>
                <w:rFonts w:cs="宋体"/>
                <w:b/>
                <w:bCs/>
                <w:color w:val="auto"/>
                <w:kern w:val="2"/>
                <w:sz w:val="22"/>
                <w:szCs w:val="22"/>
              </w:rPr>
            </w:pPr>
          </w:p>
        </w:tc>
        <w:tc>
          <w:tcPr>
            <w:tcW w:w="2350" w:type="dxa"/>
            <w:tcBorders>
              <w:top w:val="single" w:color="auto" w:sz="4" w:space="0"/>
              <w:left w:val="single" w:color="auto" w:sz="4" w:space="0"/>
              <w:right w:val="single" w:color="auto" w:sz="4" w:space="0"/>
            </w:tcBorders>
          </w:tcPr>
          <w:p w14:paraId="2813CBD6">
            <w:pPr>
              <w:pStyle w:val="18"/>
              <w:adjustRightInd w:val="0"/>
              <w:snapToGrid w:val="0"/>
              <w:spacing w:line="400" w:lineRule="exact"/>
              <w:jc w:val="center"/>
              <w:rPr>
                <w:rFonts w:cs="宋体"/>
                <w:b/>
                <w:bCs/>
                <w:color w:val="auto"/>
                <w:kern w:val="2"/>
                <w:sz w:val="22"/>
                <w:szCs w:val="22"/>
              </w:rPr>
            </w:pPr>
          </w:p>
        </w:tc>
      </w:tr>
    </w:tbl>
    <w:p w14:paraId="4D7D1716">
      <w:pPr>
        <w:pStyle w:val="18"/>
        <w:adjustRightInd w:val="0"/>
        <w:snapToGrid w:val="0"/>
        <w:spacing w:line="400" w:lineRule="exact"/>
        <w:rPr>
          <w:rFonts w:cs="宋体"/>
          <w:color w:val="auto"/>
          <w:sz w:val="22"/>
        </w:rPr>
      </w:pPr>
    </w:p>
    <w:p w14:paraId="03360285">
      <w:pPr>
        <w:pStyle w:val="18"/>
        <w:adjustRightInd w:val="0"/>
        <w:snapToGrid w:val="0"/>
        <w:spacing w:line="400" w:lineRule="exact"/>
        <w:rPr>
          <w:rFonts w:cs="宋体"/>
          <w:color w:val="auto"/>
          <w:sz w:val="22"/>
          <w:u w:val="single"/>
        </w:rPr>
      </w:pPr>
      <w:r>
        <w:rPr>
          <w:rFonts w:hint="eastAsia" w:cs="宋体"/>
          <w:color w:val="auto"/>
          <w:sz w:val="22"/>
        </w:rPr>
        <w:t>供应商盖章：</w:t>
      </w:r>
    </w:p>
    <w:p w14:paraId="7B7FC952">
      <w:pPr>
        <w:pStyle w:val="18"/>
        <w:adjustRightInd w:val="0"/>
        <w:snapToGrid w:val="0"/>
        <w:spacing w:line="400" w:lineRule="exact"/>
        <w:rPr>
          <w:rFonts w:cs="宋体"/>
          <w:color w:val="auto"/>
          <w:sz w:val="22"/>
          <w:u w:val="single"/>
        </w:rPr>
      </w:pPr>
    </w:p>
    <w:p w14:paraId="0A46A89E">
      <w:pPr>
        <w:spacing w:line="360" w:lineRule="exact"/>
        <w:jc w:val="left"/>
        <w:rPr>
          <w:rFonts w:ascii="宋体" w:cs="宋体"/>
          <w:b/>
          <w:bCs/>
          <w:color w:val="auto"/>
          <w:sz w:val="32"/>
          <w:szCs w:val="32"/>
        </w:rPr>
      </w:pPr>
    </w:p>
    <w:p w14:paraId="2C20256C">
      <w:pPr>
        <w:spacing w:line="360" w:lineRule="exact"/>
        <w:jc w:val="left"/>
        <w:rPr>
          <w:rFonts w:ascii="宋体" w:cs="宋体"/>
          <w:b/>
          <w:bCs/>
          <w:color w:val="auto"/>
          <w:sz w:val="32"/>
          <w:szCs w:val="32"/>
        </w:rPr>
      </w:pPr>
    </w:p>
    <w:p w14:paraId="36D605F6">
      <w:pPr>
        <w:spacing w:line="360" w:lineRule="exact"/>
        <w:jc w:val="left"/>
        <w:rPr>
          <w:rFonts w:ascii="宋体" w:cs="宋体"/>
          <w:b/>
          <w:bCs/>
          <w:color w:val="auto"/>
          <w:sz w:val="32"/>
          <w:szCs w:val="32"/>
        </w:rPr>
      </w:pPr>
    </w:p>
    <w:p w14:paraId="355AE17E">
      <w:pPr>
        <w:spacing w:line="360" w:lineRule="exact"/>
        <w:jc w:val="left"/>
        <w:rPr>
          <w:rFonts w:ascii="宋体" w:cs="宋体"/>
          <w:b/>
          <w:bCs/>
          <w:color w:val="auto"/>
          <w:sz w:val="32"/>
          <w:szCs w:val="32"/>
        </w:rPr>
      </w:pPr>
    </w:p>
    <w:p w14:paraId="603CE32F">
      <w:pPr>
        <w:spacing w:line="360" w:lineRule="exact"/>
        <w:jc w:val="left"/>
        <w:rPr>
          <w:rFonts w:ascii="宋体" w:cs="宋体"/>
          <w:b/>
          <w:bCs/>
          <w:color w:val="auto"/>
          <w:sz w:val="32"/>
          <w:szCs w:val="32"/>
        </w:rPr>
      </w:pPr>
    </w:p>
    <w:p w14:paraId="67783A4D">
      <w:pPr>
        <w:spacing w:line="360" w:lineRule="exact"/>
        <w:jc w:val="left"/>
        <w:rPr>
          <w:rFonts w:ascii="宋体" w:cs="宋体"/>
          <w:b/>
          <w:bCs/>
          <w:color w:val="auto"/>
          <w:sz w:val="32"/>
          <w:szCs w:val="32"/>
        </w:rPr>
      </w:pPr>
    </w:p>
    <w:p w14:paraId="06398DBB">
      <w:pPr>
        <w:spacing w:line="360" w:lineRule="exact"/>
        <w:jc w:val="left"/>
        <w:rPr>
          <w:rFonts w:ascii="宋体" w:cs="宋体"/>
          <w:b/>
          <w:bCs/>
          <w:color w:val="auto"/>
          <w:sz w:val="32"/>
          <w:szCs w:val="32"/>
        </w:rPr>
      </w:pPr>
    </w:p>
    <w:p w14:paraId="1466D56D">
      <w:pPr>
        <w:spacing w:line="360" w:lineRule="exact"/>
        <w:jc w:val="left"/>
        <w:rPr>
          <w:rFonts w:ascii="宋体" w:cs="宋体"/>
          <w:b/>
          <w:bCs/>
          <w:color w:val="auto"/>
          <w:sz w:val="32"/>
          <w:szCs w:val="32"/>
        </w:rPr>
      </w:pPr>
    </w:p>
    <w:p w14:paraId="3E1012BF">
      <w:pPr>
        <w:spacing w:line="360" w:lineRule="exact"/>
        <w:jc w:val="left"/>
        <w:rPr>
          <w:rFonts w:ascii="宋体" w:cs="宋体"/>
          <w:b/>
          <w:bCs/>
          <w:color w:val="auto"/>
          <w:sz w:val="32"/>
          <w:szCs w:val="32"/>
        </w:rPr>
      </w:pPr>
    </w:p>
    <w:p w14:paraId="28CB9C0E">
      <w:pPr>
        <w:spacing w:line="360" w:lineRule="exact"/>
        <w:jc w:val="left"/>
        <w:rPr>
          <w:rFonts w:ascii="宋体" w:cs="宋体"/>
          <w:b/>
          <w:bCs/>
          <w:color w:val="auto"/>
          <w:sz w:val="32"/>
          <w:szCs w:val="32"/>
        </w:rPr>
      </w:pPr>
    </w:p>
    <w:p w14:paraId="538F1571">
      <w:pPr>
        <w:spacing w:line="360" w:lineRule="exact"/>
        <w:jc w:val="left"/>
        <w:rPr>
          <w:rFonts w:ascii="宋体" w:cs="宋体"/>
          <w:b/>
          <w:bCs/>
          <w:color w:val="auto"/>
          <w:sz w:val="32"/>
          <w:szCs w:val="32"/>
        </w:rPr>
      </w:pPr>
    </w:p>
    <w:p w14:paraId="0659EC31">
      <w:pPr>
        <w:spacing w:line="360" w:lineRule="exact"/>
        <w:jc w:val="left"/>
        <w:rPr>
          <w:rFonts w:ascii="宋体" w:cs="宋体"/>
          <w:b/>
          <w:bCs/>
          <w:color w:val="auto"/>
          <w:sz w:val="32"/>
          <w:szCs w:val="32"/>
        </w:rPr>
      </w:pPr>
    </w:p>
    <w:p w14:paraId="2595173C">
      <w:pPr>
        <w:spacing w:line="360" w:lineRule="exact"/>
        <w:jc w:val="left"/>
        <w:rPr>
          <w:rFonts w:hint="eastAsia" w:ascii="宋体" w:cs="宋体"/>
          <w:b/>
          <w:bCs/>
          <w:color w:val="auto"/>
          <w:sz w:val="32"/>
          <w:szCs w:val="32"/>
        </w:rPr>
      </w:pPr>
    </w:p>
    <w:p w14:paraId="10E9C9A4">
      <w:pPr>
        <w:spacing w:line="360" w:lineRule="exact"/>
        <w:jc w:val="left"/>
        <w:rPr>
          <w:rFonts w:hint="eastAsia" w:ascii="宋体" w:cs="宋体"/>
          <w:b/>
          <w:bCs/>
          <w:color w:val="auto"/>
          <w:sz w:val="32"/>
          <w:szCs w:val="32"/>
        </w:rPr>
      </w:pPr>
    </w:p>
    <w:p w14:paraId="417F2937">
      <w:pPr>
        <w:spacing w:line="360" w:lineRule="exact"/>
        <w:jc w:val="left"/>
        <w:rPr>
          <w:rFonts w:ascii="宋体" w:cs="宋体"/>
          <w:b/>
          <w:bCs/>
          <w:color w:val="auto"/>
          <w:sz w:val="32"/>
          <w:szCs w:val="32"/>
        </w:rPr>
      </w:pPr>
      <w:r>
        <w:rPr>
          <w:rFonts w:hint="eastAsia" w:ascii="宋体" w:cs="宋体"/>
          <w:b/>
          <w:bCs/>
          <w:color w:val="auto"/>
          <w:sz w:val="32"/>
          <w:szCs w:val="32"/>
        </w:rPr>
        <w:t>附件四</w:t>
      </w:r>
    </w:p>
    <w:p w14:paraId="50B706E8">
      <w:pPr>
        <w:spacing w:line="360" w:lineRule="exact"/>
        <w:jc w:val="center"/>
        <w:rPr>
          <w:rFonts w:ascii="宋体" w:cs="宋体"/>
          <w:b/>
          <w:bCs/>
          <w:color w:val="auto"/>
          <w:sz w:val="32"/>
          <w:szCs w:val="32"/>
        </w:rPr>
      </w:pPr>
      <w:r>
        <w:rPr>
          <w:rFonts w:hint="eastAsia" w:ascii="宋体" w:cs="宋体"/>
          <w:b/>
          <w:bCs/>
          <w:color w:val="auto"/>
          <w:sz w:val="32"/>
          <w:szCs w:val="32"/>
        </w:rPr>
        <w:t>设备零件、易损件、备品备件报价表</w:t>
      </w:r>
    </w:p>
    <w:tbl>
      <w:tblPr>
        <w:tblStyle w:val="36"/>
        <w:tblW w:w="950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688"/>
        <w:gridCol w:w="2110"/>
        <w:gridCol w:w="1477"/>
        <w:gridCol w:w="1230"/>
        <w:gridCol w:w="1940"/>
      </w:tblGrid>
      <w:tr w14:paraId="6E5F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55" w:type="dxa"/>
            <w:vAlign w:val="center"/>
          </w:tcPr>
          <w:p w14:paraId="4A380D00">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序 号</w:t>
            </w:r>
          </w:p>
        </w:tc>
        <w:tc>
          <w:tcPr>
            <w:tcW w:w="1688" w:type="dxa"/>
            <w:vAlign w:val="center"/>
          </w:tcPr>
          <w:p w14:paraId="1A8696A1">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名称</w:t>
            </w:r>
          </w:p>
        </w:tc>
        <w:tc>
          <w:tcPr>
            <w:tcW w:w="2110" w:type="dxa"/>
            <w:vAlign w:val="center"/>
          </w:tcPr>
          <w:p w14:paraId="116BC9BF">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产地/规格/型号</w:t>
            </w:r>
          </w:p>
        </w:tc>
        <w:tc>
          <w:tcPr>
            <w:tcW w:w="1477" w:type="dxa"/>
            <w:vAlign w:val="center"/>
          </w:tcPr>
          <w:p w14:paraId="2A684B84">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数量</w:t>
            </w:r>
          </w:p>
        </w:tc>
        <w:tc>
          <w:tcPr>
            <w:tcW w:w="1230" w:type="dxa"/>
            <w:vAlign w:val="center"/>
          </w:tcPr>
          <w:p w14:paraId="43B5E8DA">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单价</w:t>
            </w:r>
          </w:p>
        </w:tc>
        <w:tc>
          <w:tcPr>
            <w:tcW w:w="1940" w:type="dxa"/>
            <w:vAlign w:val="center"/>
          </w:tcPr>
          <w:p w14:paraId="2B955FF8">
            <w:pPr>
              <w:pStyle w:val="18"/>
              <w:adjustRightInd w:val="0"/>
              <w:snapToGrid w:val="0"/>
              <w:spacing w:line="400" w:lineRule="exact"/>
              <w:jc w:val="center"/>
              <w:rPr>
                <w:rFonts w:cs="宋体"/>
                <w:b/>
                <w:bCs/>
                <w:color w:val="auto"/>
                <w:kern w:val="2"/>
                <w:sz w:val="22"/>
                <w:szCs w:val="22"/>
              </w:rPr>
            </w:pPr>
            <w:r>
              <w:rPr>
                <w:rFonts w:hint="eastAsia" w:cs="宋体"/>
                <w:b/>
                <w:bCs/>
                <w:color w:val="auto"/>
                <w:kern w:val="2"/>
                <w:sz w:val="22"/>
                <w:szCs w:val="22"/>
              </w:rPr>
              <w:t>备 注</w:t>
            </w:r>
          </w:p>
        </w:tc>
      </w:tr>
      <w:tr w14:paraId="30FD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AC4AE91">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1BE0DECA">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0E4D9FD6">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2B19F345">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648A3BFB">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175CE42E">
            <w:pPr>
              <w:pStyle w:val="18"/>
              <w:adjustRightInd w:val="0"/>
              <w:snapToGrid w:val="0"/>
              <w:spacing w:line="400" w:lineRule="exact"/>
              <w:jc w:val="center"/>
              <w:rPr>
                <w:rFonts w:cs="宋体"/>
                <w:b/>
                <w:bCs/>
                <w:color w:val="auto"/>
                <w:kern w:val="2"/>
                <w:sz w:val="22"/>
                <w:szCs w:val="22"/>
              </w:rPr>
            </w:pPr>
          </w:p>
        </w:tc>
      </w:tr>
      <w:tr w14:paraId="55EE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5A70E556">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30036A4E">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79CC17D9">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27A7C235">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73F6A6D3">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6ADAD548">
            <w:pPr>
              <w:pStyle w:val="18"/>
              <w:adjustRightInd w:val="0"/>
              <w:snapToGrid w:val="0"/>
              <w:spacing w:line="400" w:lineRule="exact"/>
              <w:jc w:val="center"/>
              <w:rPr>
                <w:rFonts w:cs="宋体"/>
                <w:b/>
                <w:bCs/>
                <w:color w:val="auto"/>
                <w:kern w:val="2"/>
                <w:sz w:val="22"/>
                <w:szCs w:val="22"/>
              </w:rPr>
            </w:pPr>
          </w:p>
        </w:tc>
      </w:tr>
      <w:tr w14:paraId="3E2D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114A1424">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6F9379E0">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1376729F">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425151AC">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2EE0D873">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523EA995">
            <w:pPr>
              <w:pStyle w:val="18"/>
              <w:adjustRightInd w:val="0"/>
              <w:snapToGrid w:val="0"/>
              <w:spacing w:line="400" w:lineRule="exact"/>
              <w:jc w:val="center"/>
              <w:rPr>
                <w:rFonts w:cs="宋体"/>
                <w:b/>
                <w:bCs/>
                <w:color w:val="auto"/>
                <w:kern w:val="2"/>
                <w:sz w:val="22"/>
                <w:szCs w:val="22"/>
              </w:rPr>
            </w:pPr>
          </w:p>
        </w:tc>
      </w:tr>
      <w:tr w14:paraId="5F4C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2C43179">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209E5C6E">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2F673663">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7BB5A231">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1FBEE3D2">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631667ED">
            <w:pPr>
              <w:pStyle w:val="18"/>
              <w:adjustRightInd w:val="0"/>
              <w:snapToGrid w:val="0"/>
              <w:spacing w:line="400" w:lineRule="exact"/>
              <w:jc w:val="center"/>
              <w:rPr>
                <w:rFonts w:cs="宋体"/>
                <w:b/>
                <w:bCs/>
                <w:color w:val="auto"/>
                <w:kern w:val="2"/>
                <w:sz w:val="22"/>
                <w:szCs w:val="22"/>
              </w:rPr>
            </w:pPr>
          </w:p>
        </w:tc>
      </w:tr>
      <w:tr w14:paraId="25E8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727A751E">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056FAF0B">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32D087F2">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6435317A">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1F05FA5B">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6AF24203">
            <w:pPr>
              <w:pStyle w:val="18"/>
              <w:adjustRightInd w:val="0"/>
              <w:snapToGrid w:val="0"/>
              <w:spacing w:line="400" w:lineRule="exact"/>
              <w:jc w:val="center"/>
              <w:rPr>
                <w:rFonts w:cs="宋体"/>
                <w:b/>
                <w:bCs/>
                <w:color w:val="auto"/>
                <w:kern w:val="2"/>
                <w:sz w:val="22"/>
                <w:szCs w:val="22"/>
              </w:rPr>
            </w:pPr>
          </w:p>
        </w:tc>
      </w:tr>
      <w:tr w14:paraId="36F8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1C9B9EFA">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6A3E1543">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3F2BABAA">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5C5A93A6">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3C77EE2B">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38119C29">
            <w:pPr>
              <w:pStyle w:val="18"/>
              <w:adjustRightInd w:val="0"/>
              <w:snapToGrid w:val="0"/>
              <w:spacing w:line="400" w:lineRule="exact"/>
              <w:jc w:val="center"/>
              <w:rPr>
                <w:rFonts w:cs="宋体"/>
                <w:b/>
                <w:bCs/>
                <w:color w:val="auto"/>
                <w:kern w:val="2"/>
                <w:sz w:val="22"/>
                <w:szCs w:val="22"/>
              </w:rPr>
            </w:pPr>
          </w:p>
        </w:tc>
      </w:tr>
      <w:tr w14:paraId="3FDE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6EAD6C9E">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51428026">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7BF4D68A">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3214FD00">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7255D26E">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732740E9">
            <w:pPr>
              <w:pStyle w:val="18"/>
              <w:adjustRightInd w:val="0"/>
              <w:snapToGrid w:val="0"/>
              <w:spacing w:line="400" w:lineRule="exact"/>
              <w:jc w:val="center"/>
              <w:rPr>
                <w:rFonts w:cs="宋体"/>
                <w:b/>
                <w:bCs/>
                <w:color w:val="auto"/>
                <w:kern w:val="2"/>
                <w:sz w:val="22"/>
                <w:szCs w:val="22"/>
              </w:rPr>
            </w:pPr>
          </w:p>
        </w:tc>
      </w:tr>
      <w:tr w14:paraId="0744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0A135B6C">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28B74767">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59282AD5">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16A11264">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7FE8E669">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6DBB4A64">
            <w:pPr>
              <w:pStyle w:val="18"/>
              <w:adjustRightInd w:val="0"/>
              <w:snapToGrid w:val="0"/>
              <w:spacing w:line="400" w:lineRule="exact"/>
              <w:jc w:val="center"/>
              <w:rPr>
                <w:rFonts w:cs="宋体"/>
                <w:b/>
                <w:bCs/>
                <w:color w:val="auto"/>
                <w:kern w:val="2"/>
                <w:sz w:val="22"/>
                <w:szCs w:val="22"/>
              </w:rPr>
            </w:pPr>
          </w:p>
        </w:tc>
      </w:tr>
      <w:tr w14:paraId="33AB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644505D9">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27F73DFC">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796A7241">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183756AA">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0A6BB7E5">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5CDAD343">
            <w:pPr>
              <w:pStyle w:val="18"/>
              <w:adjustRightInd w:val="0"/>
              <w:snapToGrid w:val="0"/>
              <w:spacing w:line="400" w:lineRule="exact"/>
              <w:jc w:val="center"/>
              <w:rPr>
                <w:rFonts w:cs="宋体"/>
                <w:b/>
                <w:bCs/>
                <w:color w:val="auto"/>
                <w:kern w:val="2"/>
                <w:sz w:val="22"/>
                <w:szCs w:val="22"/>
              </w:rPr>
            </w:pPr>
          </w:p>
        </w:tc>
      </w:tr>
      <w:tr w14:paraId="7B88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30A7D433">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1C0C7937">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4F4D4347">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481B2B27">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29D81ECA">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0606433C">
            <w:pPr>
              <w:pStyle w:val="18"/>
              <w:adjustRightInd w:val="0"/>
              <w:snapToGrid w:val="0"/>
              <w:spacing w:line="400" w:lineRule="exact"/>
              <w:jc w:val="center"/>
              <w:rPr>
                <w:rFonts w:cs="宋体"/>
                <w:b/>
                <w:bCs/>
                <w:color w:val="auto"/>
                <w:kern w:val="2"/>
                <w:sz w:val="22"/>
                <w:szCs w:val="22"/>
              </w:rPr>
            </w:pPr>
          </w:p>
        </w:tc>
      </w:tr>
      <w:tr w14:paraId="1F2A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74B6DC90">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2EF0CCE0">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0BF7EF74">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5275FF37">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2BCC1C87">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55CE279B">
            <w:pPr>
              <w:pStyle w:val="18"/>
              <w:adjustRightInd w:val="0"/>
              <w:snapToGrid w:val="0"/>
              <w:spacing w:line="400" w:lineRule="exact"/>
              <w:jc w:val="center"/>
              <w:rPr>
                <w:rFonts w:cs="宋体"/>
                <w:b/>
                <w:bCs/>
                <w:color w:val="auto"/>
                <w:kern w:val="2"/>
                <w:sz w:val="22"/>
                <w:szCs w:val="22"/>
              </w:rPr>
            </w:pPr>
          </w:p>
        </w:tc>
      </w:tr>
      <w:tr w14:paraId="6127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5507703A">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0FB340D4">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0F218B44">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5E42DE9D">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520CEC41">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01F157D9">
            <w:pPr>
              <w:pStyle w:val="18"/>
              <w:adjustRightInd w:val="0"/>
              <w:snapToGrid w:val="0"/>
              <w:spacing w:line="400" w:lineRule="exact"/>
              <w:jc w:val="center"/>
              <w:rPr>
                <w:rFonts w:cs="宋体"/>
                <w:b/>
                <w:bCs/>
                <w:color w:val="auto"/>
                <w:kern w:val="2"/>
                <w:sz w:val="22"/>
                <w:szCs w:val="22"/>
              </w:rPr>
            </w:pPr>
          </w:p>
        </w:tc>
      </w:tr>
      <w:tr w14:paraId="1285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6C0CDE33">
            <w:pPr>
              <w:pStyle w:val="18"/>
              <w:adjustRightInd w:val="0"/>
              <w:snapToGrid w:val="0"/>
              <w:spacing w:line="400" w:lineRule="exact"/>
              <w:jc w:val="center"/>
              <w:rPr>
                <w:rFonts w:cs="宋体"/>
                <w:b/>
                <w:bCs/>
                <w:color w:val="auto"/>
                <w:kern w:val="2"/>
                <w:sz w:val="22"/>
                <w:szCs w:val="22"/>
              </w:rPr>
            </w:pPr>
          </w:p>
        </w:tc>
        <w:tc>
          <w:tcPr>
            <w:tcW w:w="1688" w:type="dxa"/>
            <w:tcBorders>
              <w:top w:val="single" w:color="auto" w:sz="4" w:space="0"/>
              <w:left w:val="single" w:color="auto" w:sz="4" w:space="0"/>
              <w:right w:val="single" w:color="auto" w:sz="4" w:space="0"/>
            </w:tcBorders>
          </w:tcPr>
          <w:p w14:paraId="6BE5F24C">
            <w:pPr>
              <w:pStyle w:val="18"/>
              <w:adjustRightInd w:val="0"/>
              <w:snapToGrid w:val="0"/>
              <w:spacing w:line="400" w:lineRule="exact"/>
              <w:jc w:val="center"/>
              <w:rPr>
                <w:rFonts w:cs="宋体"/>
                <w:b/>
                <w:bCs/>
                <w:color w:val="auto"/>
                <w:kern w:val="2"/>
                <w:sz w:val="22"/>
                <w:szCs w:val="22"/>
              </w:rPr>
            </w:pPr>
          </w:p>
        </w:tc>
        <w:tc>
          <w:tcPr>
            <w:tcW w:w="2110" w:type="dxa"/>
            <w:tcBorders>
              <w:top w:val="single" w:color="auto" w:sz="4" w:space="0"/>
              <w:left w:val="single" w:color="auto" w:sz="4" w:space="0"/>
              <w:right w:val="single" w:color="auto" w:sz="4" w:space="0"/>
            </w:tcBorders>
          </w:tcPr>
          <w:p w14:paraId="04CE394F">
            <w:pPr>
              <w:pStyle w:val="18"/>
              <w:adjustRightInd w:val="0"/>
              <w:snapToGrid w:val="0"/>
              <w:spacing w:line="400" w:lineRule="exact"/>
              <w:jc w:val="center"/>
              <w:rPr>
                <w:rFonts w:cs="宋体"/>
                <w:b/>
                <w:bCs/>
                <w:color w:val="auto"/>
                <w:kern w:val="2"/>
                <w:sz w:val="22"/>
                <w:szCs w:val="22"/>
              </w:rPr>
            </w:pPr>
          </w:p>
        </w:tc>
        <w:tc>
          <w:tcPr>
            <w:tcW w:w="1477" w:type="dxa"/>
            <w:tcBorders>
              <w:top w:val="single" w:color="auto" w:sz="4" w:space="0"/>
              <w:left w:val="single" w:color="auto" w:sz="4" w:space="0"/>
              <w:right w:val="single" w:color="auto" w:sz="4" w:space="0"/>
            </w:tcBorders>
          </w:tcPr>
          <w:p w14:paraId="0F144FCA">
            <w:pPr>
              <w:pStyle w:val="18"/>
              <w:adjustRightInd w:val="0"/>
              <w:snapToGrid w:val="0"/>
              <w:spacing w:line="400" w:lineRule="exact"/>
              <w:jc w:val="center"/>
              <w:rPr>
                <w:rFonts w:cs="宋体"/>
                <w:b/>
                <w:bCs/>
                <w:color w:val="auto"/>
                <w:kern w:val="2"/>
                <w:sz w:val="22"/>
                <w:szCs w:val="22"/>
              </w:rPr>
            </w:pPr>
          </w:p>
        </w:tc>
        <w:tc>
          <w:tcPr>
            <w:tcW w:w="1230" w:type="dxa"/>
            <w:tcBorders>
              <w:top w:val="single" w:color="auto" w:sz="4" w:space="0"/>
              <w:left w:val="single" w:color="auto" w:sz="4" w:space="0"/>
              <w:right w:val="single" w:color="auto" w:sz="4" w:space="0"/>
            </w:tcBorders>
          </w:tcPr>
          <w:p w14:paraId="223C594A">
            <w:pPr>
              <w:pStyle w:val="18"/>
              <w:adjustRightInd w:val="0"/>
              <w:snapToGrid w:val="0"/>
              <w:spacing w:line="400" w:lineRule="exact"/>
              <w:jc w:val="center"/>
              <w:rPr>
                <w:rFonts w:cs="宋体"/>
                <w:b/>
                <w:bCs/>
                <w:color w:val="auto"/>
                <w:kern w:val="2"/>
                <w:sz w:val="22"/>
                <w:szCs w:val="22"/>
              </w:rPr>
            </w:pPr>
          </w:p>
        </w:tc>
        <w:tc>
          <w:tcPr>
            <w:tcW w:w="1940" w:type="dxa"/>
            <w:tcBorders>
              <w:top w:val="single" w:color="auto" w:sz="4" w:space="0"/>
              <w:left w:val="single" w:color="auto" w:sz="4" w:space="0"/>
              <w:right w:val="single" w:color="auto" w:sz="4" w:space="0"/>
            </w:tcBorders>
          </w:tcPr>
          <w:p w14:paraId="22D1FDEB">
            <w:pPr>
              <w:pStyle w:val="18"/>
              <w:adjustRightInd w:val="0"/>
              <w:snapToGrid w:val="0"/>
              <w:spacing w:line="400" w:lineRule="exact"/>
              <w:jc w:val="center"/>
              <w:rPr>
                <w:rFonts w:cs="宋体"/>
                <w:b/>
                <w:bCs/>
                <w:color w:val="auto"/>
                <w:kern w:val="2"/>
                <w:sz w:val="22"/>
                <w:szCs w:val="22"/>
              </w:rPr>
            </w:pPr>
          </w:p>
        </w:tc>
      </w:tr>
    </w:tbl>
    <w:p w14:paraId="56C09647">
      <w:pPr>
        <w:pStyle w:val="18"/>
        <w:adjustRightInd w:val="0"/>
        <w:snapToGrid w:val="0"/>
        <w:spacing w:line="400" w:lineRule="exact"/>
        <w:rPr>
          <w:rFonts w:cs="宋体"/>
          <w:color w:val="auto"/>
          <w:sz w:val="22"/>
        </w:rPr>
      </w:pPr>
    </w:p>
    <w:p w14:paraId="67A1F00B">
      <w:pPr>
        <w:pStyle w:val="18"/>
        <w:adjustRightInd w:val="0"/>
        <w:snapToGrid w:val="0"/>
        <w:spacing w:line="400" w:lineRule="exact"/>
        <w:rPr>
          <w:rFonts w:cs="宋体"/>
          <w:color w:val="auto"/>
          <w:sz w:val="22"/>
        </w:rPr>
      </w:pPr>
      <w:r>
        <w:rPr>
          <w:rFonts w:hint="eastAsia" w:cs="宋体"/>
          <w:color w:val="auto"/>
          <w:sz w:val="22"/>
        </w:rPr>
        <w:t>供应商盖章：</w:t>
      </w:r>
    </w:p>
    <w:p w14:paraId="7A3120CB">
      <w:pPr>
        <w:pStyle w:val="18"/>
        <w:adjustRightInd w:val="0"/>
        <w:snapToGrid w:val="0"/>
        <w:spacing w:line="400" w:lineRule="exact"/>
        <w:rPr>
          <w:rFonts w:cs="宋体"/>
          <w:color w:val="auto"/>
          <w:sz w:val="24"/>
        </w:rPr>
      </w:pPr>
    </w:p>
    <w:p w14:paraId="7324F4CD">
      <w:pPr>
        <w:pStyle w:val="18"/>
        <w:adjustRightInd w:val="0"/>
        <w:snapToGrid w:val="0"/>
        <w:spacing w:line="400" w:lineRule="exact"/>
        <w:rPr>
          <w:rFonts w:cs="宋体"/>
          <w:color w:val="auto"/>
          <w:sz w:val="22"/>
          <w:u w:val="single"/>
        </w:rPr>
      </w:pPr>
    </w:p>
    <w:p w14:paraId="5ED373D1">
      <w:pPr>
        <w:pStyle w:val="18"/>
        <w:adjustRightInd w:val="0"/>
        <w:snapToGrid w:val="0"/>
        <w:spacing w:line="400" w:lineRule="exact"/>
        <w:rPr>
          <w:rFonts w:cs="宋体"/>
          <w:color w:val="auto"/>
          <w:sz w:val="22"/>
          <w:u w:val="single"/>
        </w:rPr>
      </w:pPr>
    </w:p>
    <w:p w14:paraId="44281A5B">
      <w:pPr>
        <w:pStyle w:val="18"/>
        <w:adjustRightInd w:val="0"/>
        <w:snapToGrid w:val="0"/>
        <w:spacing w:line="400" w:lineRule="exact"/>
        <w:rPr>
          <w:rFonts w:cs="宋体"/>
          <w:color w:val="auto"/>
          <w:sz w:val="22"/>
          <w:u w:val="single"/>
        </w:rPr>
      </w:pPr>
    </w:p>
    <w:p w14:paraId="53B5F8D4">
      <w:pPr>
        <w:pStyle w:val="18"/>
        <w:adjustRightInd w:val="0"/>
        <w:snapToGrid w:val="0"/>
        <w:spacing w:line="400" w:lineRule="exact"/>
        <w:rPr>
          <w:rFonts w:cs="宋体"/>
          <w:color w:val="auto"/>
          <w:sz w:val="22"/>
          <w:u w:val="single"/>
        </w:rPr>
      </w:pPr>
    </w:p>
    <w:p w14:paraId="70BA432E">
      <w:pPr>
        <w:pStyle w:val="18"/>
        <w:adjustRightInd w:val="0"/>
        <w:snapToGrid w:val="0"/>
        <w:spacing w:line="400" w:lineRule="exact"/>
        <w:rPr>
          <w:rFonts w:cs="宋体"/>
          <w:color w:val="auto"/>
          <w:sz w:val="24"/>
        </w:rPr>
      </w:pPr>
    </w:p>
    <w:p w14:paraId="653D1023">
      <w:pPr>
        <w:pStyle w:val="18"/>
        <w:adjustRightInd w:val="0"/>
        <w:snapToGrid w:val="0"/>
        <w:spacing w:line="400" w:lineRule="exact"/>
        <w:rPr>
          <w:rFonts w:cs="宋体"/>
          <w:color w:val="auto"/>
          <w:sz w:val="24"/>
        </w:rPr>
      </w:pPr>
    </w:p>
    <w:p w14:paraId="779F4FBB">
      <w:pPr>
        <w:pStyle w:val="18"/>
        <w:adjustRightInd w:val="0"/>
        <w:snapToGrid w:val="0"/>
        <w:spacing w:line="400" w:lineRule="exact"/>
        <w:rPr>
          <w:rFonts w:cs="宋体"/>
          <w:color w:val="auto"/>
          <w:sz w:val="24"/>
        </w:rPr>
      </w:pPr>
    </w:p>
    <w:p w14:paraId="0FFE448B">
      <w:pPr>
        <w:spacing w:line="360" w:lineRule="exact"/>
        <w:jc w:val="left"/>
        <w:rPr>
          <w:rFonts w:ascii="宋体" w:cs="宋体"/>
          <w:color w:val="auto"/>
          <w:sz w:val="22"/>
          <w:lang w:val="zh-CN"/>
        </w:rPr>
      </w:pPr>
    </w:p>
    <w:p w14:paraId="74705730">
      <w:pPr>
        <w:spacing w:line="360" w:lineRule="exact"/>
        <w:jc w:val="left"/>
        <w:rPr>
          <w:rFonts w:ascii="宋体" w:cs="宋体"/>
          <w:color w:val="auto"/>
          <w:sz w:val="22"/>
          <w:lang w:val="zh-CN"/>
        </w:rPr>
      </w:pPr>
    </w:p>
    <w:p w14:paraId="2EF12D15">
      <w:pPr>
        <w:spacing w:line="360" w:lineRule="exact"/>
        <w:jc w:val="left"/>
        <w:rPr>
          <w:rFonts w:ascii="宋体" w:cs="宋体"/>
          <w:color w:val="auto"/>
          <w:sz w:val="22"/>
          <w:lang w:val="zh-CN"/>
        </w:rPr>
      </w:pPr>
    </w:p>
    <w:p w14:paraId="7C0F6E24">
      <w:pPr>
        <w:spacing w:line="360" w:lineRule="exact"/>
        <w:jc w:val="left"/>
        <w:rPr>
          <w:rFonts w:ascii="宋体" w:cs="宋体"/>
          <w:color w:val="auto"/>
          <w:sz w:val="22"/>
          <w:lang w:val="zh-CN"/>
        </w:rPr>
      </w:pPr>
    </w:p>
    <w:p w14:paraId="776F13C4">
      <w:pPr>
        <w:spacing w:line="360" w:lineRule="exact"/>
        <w:jc w:val="left"/>
        <w:rPr>
          <w:rFonts w:ascii="宋体" w:cs="宋体"/>
          <w:color w:val="auto"/>
          <w:sz w:val="22"/>
          <w:lang w:val="zh-CN"/>
        </w:rPr>
      </w:pPr>
    </w:p>
    <w:p w14:paraId="0D9113F6">
      <w:pPr>
        <w:spacing w:line="360" w:lineRule="exact"/>
        <w:jc w:val="left"/>
        <w:rPr>
          <w:rFonts w:ascii="宋体" w:cs="宋体"/>
          <w:color w:val="auto"/>
          <w:sz w:val="22"/>
          <w:lang w:val="zh-CN"/>
        </w:rPr>
      </w:pPr>
    </w:p>
    <w:bookmarkEnd w:id="89"/>
    <w:p w14:paraId="3AFE8940">
      <w:pPr>
        <w:tabs>
          <w:tab w:val="left" w:pos="1069"/>
          <w:tab w:val="left" w:pos="2352"/>
        </w:tabs>
        <w:autoSpaceDE w:val="0"/>
        <w:autoSpaceDN w:val="0"/>
        <w:adjustRightInd w:val="0"/>
        <w:spacing w:line="460" w:lineRule="atLeast"/>
        <w:rPr>
          <w:rFonts w:ascii="宋体" w:cs="宋体"/>
          <w:b/>
          <w:bCs/>
          <w:color w:val="auto"/>
          <w:sz w:val="30"/>
        </w:rPr>
      </w:pPr>
      <w:r>
        <w:rPr>
          <w:rFonts w:hint="eastAsia" w:ascii="宋体" w:cs="宋体"/>
          <w:b/>
          <w:bCs/>
          <w:color w:val="auto"/>
          <w:sz w:val="30"/>
          <w:lang w:val="zh-CN"/>
        </w:rPr>
        <w:t>附件</w:t>
      </w:r>
      <w:r>
        <w:rPr>
          <w:rFonts w:hint="eastAsia" w:ascii="宋体" w:cs="宋体"/>
          <w:b/>
          <w:bCs/>
          <w:color w:val="auto"/>
          <w:sz w:val="30"/>
        </w:rPr>
        <w:t>五</w:t>
      </w:r>
    </w:p>
    <w:p w14:paraId="62B78336">
      <w:pPr>
        <w:tabs>
          <w:tab w:val="left" w:pos="1069"/>
          <w:tab w:val="left" w:pos="2352"/>
        </w:tabs>
        <w:autoSpaceDE w:val="0"/>
        <w:autoSpaceDN w:val="0"/>
        <w:adjustRightInd w:val="0"/>
        <w:spacing w:line="460" w:lineRule="atLeast"/>
        <w:jc w:val="center"/>
        <w:rPr>
          <w:rFonts w:ascii="宋体" w:cs="宋体"/>
          <w:color w:val="auto"/>
          <w:sz w:val="30"/>
          <w:lang w:val="zh-CN"/>
        </w:rPr>
      </w:pPr>
      <w:r>
        <w:rPr>
          <w:rFonts w:hint="eastAsia" w:ascii="宋体" w:cs="宋体"/>
          <w:b/>
          <w:bCs/>
          <w:color w:val="auto"/>
          <w:sz w:val="30"/>
          <w:lang w:val="zh-CN"/>
        </w:rPr>
        <w:t>具有良好的商业信誉和健全的财务会计制度</w:t>
      </w:r>
      <w:r>
        <w:rPr>
          <w:rFonts w:hint="eastAsia" w:ascii="宋体" w:cs="宋体"/>
          <w:b/>
          <w:bCs/>
          <w:color w:val="auto"/>
          <w:sz w:val="30"/>
        </w:rPr>
        <w:t>的</w:t>
      </w:r>
      <w:r>
        <w:rPr>
          <w:rFonts w:hint="eastAsia" w:ascii="宋体" w:cs="宋体"/>
          <w:b/>
          <w:bCs/>
          <w:color w:val="auto"/>
          <w:sz w:val="30"/>
          <w:lang w:val="zh-CN"/>
        </w:rPr>
        <w:t>承诺函</w:t>
      </w:r>
    </w:p>
    <w:p w14:paraId="09849B64">
      <w:pPr>
        <w:tabs>
          <w:tab w:val="left" w:pos="1069"/>
          <w:tab w:val="left" w:pos="2352"/>
        </w:tabs>
        <w:spacing w:line="460" w:lineRule="exact"/>
        <w:rPr>
          <w:rFonts w:ascii="宋体" w:cs="宋体"/>
          <w:color w:val="auto"/>
          <w:sz w:val="22"/>
          <w:u w:val="single"/>
        </w:rPr>
      </w:pPr>
    </w:p>
    <w:p w14:paraId="65C6B3F1">
      <w:pPr>
        <w:tabs>
          <w:tab w:val="left" w:pos="1069"/>
          <w:tab w:val="left" w:pos="2352"/>
        </w:tabs>
        <w:spacing w:line="460" w:lineRule="exact"/>
        <w:rPr>
          <w:rFonts w:ascii="宋体" w:cs="宋体"/>
          <w:color w:val="auto"/>
          <w:sz w:val="22"/>
          <w:u w:val="single"/>
        </w:rPr>
      </w:pPr>
      <w:r>
        <w:rPr>
          <w:rFonts w:hint="eastAsia" w:ascii="宋体" w:cs="宋体"/>
          <w:color w:val="auto"/>
          <w:sz w:val="22"/>
          <w:u w:val="single"/>
        </w:rPr>
        <w:t xml:space="preserve"> </w:t>
      </w:r>
      <w:r>
        <w:rPr>
          <w:rFonts w:hint="eastAsia" w:ascii="宋体" w:cs="宋体"/>
          <w:color w:val="auto"/>
          <w:sz w:val="22"/>
          <w:u w:val="single"/>
          <w:lang w:eastAsia="zh-CN"/>
        </w:rPr>
        <w:t>泰顺县农合农业有限公司</w:t>
      </w:r>
      <w:r>
        <w:rPr>
          <w:rFonts w:hint="eastAsia" w:ascii="宋体" w:cs="宋体"/>
          <w:color w:val="auto"/>
          <w:sz w:val="22"/>
          <w:u w:val="single"/>
        </w:rPr>
        <w:t>、</w:t>
      </w:r>
      <w:r>
        <w:rPr>
          <w:rFonts w:hint="eastAsia" w:ascii="宋体" w:cs="宋体"/>
          <w:color w:val="auto"/>
          <w:sz w:val="22"/>
          <w:u w:val="single"/>
          <w:lang w:eastAsia="zh-CN"/>
        </w:rPr>
        <w:t>浙江金穗工程项目管理有限公司</w:t>
      </w:r>
      <w:r>
        <w:rPr>
          <w:rFonts w:hint="eastAsia" w:ascii="宋体" w:cs="宋体"/>
          <w:color w:val="auto"/>
          <w:sz w:val="22"/>
          <w:u w:val="single"/>
        </w:rPr>
        <w:t>：</w:t>
      </w:r>
    </w:p>
    <w:p w14:paraId="515A36DF">
      <w:pPr>
        <w:widowControl/>
        <w:tabs>
          <w:tab w:val="left" w:pos="1069"/>
          <w:tab w:val="left" w:pos="2352"/>
        </w:tabs>
        <w:snapToGrid w:val="0"/>
        <w:spacing w:line="460" w:lineRule="exact"/>
        <w:ind w:firstLine="446" w:firstLineChars="200"/>
        <w:jc w:val="left"/>
        <w:rPr>
          <w:rFonts w:ascii="宋体" w:cs="宋体"/>
          <w:color w:val="auto"/>
          <w:sz w:val="22"/>
        </w:rPr>
      </w:pPr>
    </w:p>
    <w:p w14:paraId="05D74401">
      <w:pPr>
        <w:widowControl/>
        <w:tabs>
          <w:tab w:val="left" w:pos="1069"/>
          <w:tab w:val="left" w:pos="2352"/>
        </w:tabs>
        <w:snapToGrid w:val="0"/>
        <w:spacing w:line="460" w:lineRule="exact"/>
        <w:ind w:firstLine="446" w:firstLineChars="200"/>
        <w:jc w:val="left"/>
        <w:rPr>
          <w:rFonts w:ascii="宋体" w:cs="宋体"/>
          <w:color w:val="auto"/>
          <w:sz w:val="22"/>
        </w:rPr>
      </w:pPr>
      <w:r>
        <w:rPr>
          <w:rFonts w:hint="eastAsia" w:ascii="宋体" w:cs="宋体"/>
          <w:color w:val="auto"/>
          <w:sz w:val="22"/>
        </w:rPr>
        <w:t>我方</w:t>
      </w:r>
      <w:r>
        <w:rPr>
          <w:rFonts w:hint="eastAsia" w:ascii="宋体" w:cs="宋体"/>
          <w:color w:val="auto"/>
          <w:sz w:val="22"/>
          <w:u w:val="single"/>
        </w:rPr>
        <w:t xml:space="preserve"> （供应商）</w:t>
      </w:r>
      <w:r>
        <w:rPr>
          <w:rFonts w:hint="eastAsia" w:ascii="宋体" w:cs="宋体"/>
          <w:color w:val="auto"/>
          <w:sz w:val="22"/>
        </w:rPr>
        <w:t>承诺良好的商业信誉和健全的财务会计制度。如有虚假，采购人可取消我方任何资格（投标/中标/签订合同），我方对此无任何异议。</w:t>
      </w:r>
    </w:p>
    <w:p w14:paraId="753DF866">
      <w:pPr>
        <w:widowControl/>
        <w:tabs>
          <w:tab w:val="left" w:pos="1069"/>
          <w:tab w:val="left" w:pos="2352"/>
        </w:tabs>
        <w:snapToGrid w:val="0"/>
        <w:spacing w:line="460" w:lineRule="exact"/>
        <w:ind w:firstLine="446" w:firstLineChars="200"/>
        <w:jc w:val="left"/>
        <w:rPr>
          <w:rFonts w:ascii="宋体" w:cs="宋体"/>
          <w:color w:val="auto"/>
          <w:sz w:val="22"/>
        </w:rPr>
      </w:pPr>
    </w:p>
    <w:p w14:paraId="7D83D1AE">
      <w:pPr>
        <w:widowControl/>
        <w:tabs>
          <w:tab w:val="left" w:pos="1069"/>
          <w:tab w:val="left" w:pos="2352"/>
        </w:tabs>
        <w:snapToGrid w:val="0"/>
        <w:spacing w:line="460" w:lineRule="exact"/>
        <w:ind w:firstLine="446" w:firstLineChars="200"/>
        <w:jc w:val="left"/>
        <w:rPr>
          <w:rFonts w:ascii="宋体" w:cs="宋体"/>
          <w:color w:val="auto"/>
          <w:sz w:val="22"/>
        </w:rPr>
      </w:pPr>
      <w:r>
        <w:rPr>
          <w:rFonts w:hint="eastAsia" w:ascii="宋体" w:cs="宋体"/>
          <w:color w:val="auto"/>
          <w:sz w:val="22"/>
        </w:rPr>
        <w:t>特此承诺！</w:t>
      </w:r>
    </w:p>
    <w:p w14:paraId="274E5ED3">
      <w:pPr>
        <w:widowControl/>
        <w:tabs>
          <w:tab w:val="left" w:pos="1069"/>
          <w:tab w:val="left" w:pos="2352"/>
        </w:tabs>
        <w:snapToGrid w:val="0"/>
        <w:spacing w:line="460" w:lineRule="exact"/>
        <w:ind w:firstLine="446" w:firstLineChars="200"/>
        <w:jc w:val="left"/>
        <w:rPr>
          <w:rFonts w:ascii="宋体" w:cs="宋体"/>
          <w:color w:val="auto"/>
          <w:sz w:val="22"/>
        </w:rPr>
      </w:pPr>
    </w:p>
    <w:p w14:paraId="74CD2F67">
      <w:pPr>
        <w:pStyle w:val="18"/>
        <w:tabs>
          <w:tab w:val="left" w:pos="1069"/>
          <w:tab w:val="left" w:pos="2352"/>
        </w:tabs>
        <w:spacing w:line="440" w:lineRule="atLeast"/>
        <w:rPr>
          <w:rFonts w:cs="宋体"/>
          <w:b/>
          <w:color w:val="auto"/>
          <w:sz w:val="22"/>
        </w:rPr>
      </w:pPr>
      <w:r>
        <w:rPr>
          <w:rFonts w:hint="eastAsia" w:cs="宋体"/>
          <w:color w:val="auto"/>
          <w:sz w:val="22"/>
        </w:rPr>
        <w:t>供应商全称：（盖章）</w:t>
      </w:r>
    </w:p>
    <w:p w14:paraId="566E785A">
      <w:pPr>
        <w:pStyle w:val="18"/>
        <w:tabs>
          <w:tab w:val="left" w:pos="1069"/>
          <w:tab w:val="left" w:pos="2352"/>
        </w:tabs>
        <w:spacing w:line="440" w:lineRule="atLeast"/>
        <w:rPr>
          <w:rFonts w:cs="宋体"/>
          <w:b/>
          <w:color w:val="auto"/>
          <w:sz w:val="22"/>
          <w:lang w:val="zh-CN"/>
        </w:rPr>
      </w:pPr>
      <w:r>
        <w:rPr>
          <w:rFonts w:hint="eastAsia" w:cs="宋体"/>
          <w:color w:val="auto"/>
          <w:sz w:val="22"/>
        </w:rPr>
        <w:t>法定代表人（签字或盖章）或</w:t>
      </w:r>
      <w:r>
        <w:rPr>
          <w:rFonts w:hint="eastAsia" w:cs="宋体"/>
          <w:color w:val="auto"/>
          <w:sz w:val="22"/>
          <w:lang w:val="zh-CN"/>
        </w:rPr>
        <w:t>授权代表（签字）：</w:t>
      </w:r>
    </w:p>
    <w:p w14:paraId="5ECEF1A5">
      <w:pPr>
        <w:pStyle w:val="18"/>
        <w:tabs>
          <w:tab w:val="left" w:pos="1069"/>
          <w:tab w:val="left" w:pos="2352"/>
        </w:tabs>
        <w:spacing w:line="440" w:lineRule="atLeast"/>
        <w:rPr>
          <w:rFonts w:cs="宋体"/>
          <w:color w:val="auto"/>
          <w:sz w:val="22"/>
        </w:rPr>
      </w:pPr>
      <w:r>
        <w:rPr>
          <w:rFonts w:hint="eastAsia" w:cs="宋体"/>
          <w:color w:val="auto"/>
          <w:sz w:val="22"/>
        </w:rPr>
        <w:t>日期：</w:t>
      </w:r>
    </w:p>
    <w:p w14:paraId="2ED132C3">
      <w:pPr>
        <w:pStyle w:val="18"/>
        <w:tabs>
          <w:tab w:val="left" w:pos="1069"/>
          <w:tab w:val="left" w:pos="2352"/>
        </w:tabs>
        <w:spacing w:line="440" w:lineRule="atLeast"/>
        <w:rPr>
          <w:rFonts w:cs="宋体"/>
          <w:color w:val="auto"/>
          <w:sz w:val="22"/>
        </w:rPr>
      </w:pPr>
    </w:p>
    <w:p w14:paraId="5DF1D718">
      <w:pPr>
        <w:pStyle w:val="18"/>
        <w:tabs>
          <w:tab w:val="left" w:pos="1069"/>
          <w:tab w:val="left" w:pos="2352"/>
        </w:tabs>
        <w:spacing w:line="440" w:lineRule="atLeast"/>
        <w:rPr>
          <w:rFonts w:cs="宋体"/>
          <w:color w:val="auto"/>
          <w:sz w:val="30"/>
          <w:lang w:val="zh-CN"/>
        </w:rPr>
      </w:pPr>
      <w:r>
        <w:rPr>
          <w:rFonts w:hint="eastAsia" w:cs="宋体"/>
          <w:b/>
          <w:bCs/>
          <w:color w:val="auto"/>
          <w:sz w:val="30"/>
          <w:lang w:val="zh-CN"/>
        </w:rPr>
        <w:t>附件</w:t>
      </w:r>
      <w:r>
        <w:rPr>
          <w:rFonts w:hint="eastAsia" w:cs="宋体"/>
          <w:b/>
          <w:bCs/>
          <w:color w:val="auto"/>
          <w:sz w:val="30"/>
        </w:rPr>
        <w:t>六</w:t>
      </w:r>
    </w:p>
    <w:p w14:paraId="694B6896">
      <w:pPr>
        <w:tabs>
          <w:tab w:val="left" w:pos="1069"/>
          <w:tab w:val="left" w:pos="2352"/>
        </w:tabs>
        <w:autoSpaceDE w:val="0"/>
        <w:autoSpaceDN w:val="0"/>
        <w:adjustRightInd w:val="0"/>
        <w:spacing w:line="460" w:lineRule="atLeast"/>
        <w:jc w:val="center"/>
        <w:rPr>
          <w:rFonts w:ascii="宋体" w:cs="宋体"/>
          <w:color w:val="auto"/>
          <w:sz w:val="36"/>
          <w:lang w:val="zh-CN"/>
        </w:rPr>
      </w:pPr>
      <w:r>
        <w:rPr>
          <w:rFonts w:hint="eastAsia" w:ascii="宋体" w:cs="宋体"/>
          <w:b/>
          <w:bCs/>
          <w:color w:val="auto"/>
          <w:sz w:val="30"/>
          <w:lang w:val="zh-CN"/>
        </w:rPr>
        <w:t>具有履行合同所必需的设备和专业技术能力的承诺函</w:t>
      </w:r>
    </w:p>
    <w:p w14:paraId="004FEB1E">
      <w:pPr>
        <w:tabs>
          <w:tab w:val="left" w:pos="1069"/>
          <w:tab w:val="left" w:pos="2352"/>
        </w:tabs>
        <w:spacing w:line="460" w:lineRule="exact"/>
        <w:rPr>
          <w:rFonts w:ascii="宋体" w:cs="宋体"/>
          <w:color w:val="auto"/>
          <w:sz w:val="22"/>
          <w:u w:val="single"/>
        </w:rPr>
      </w:pPr>
      <w:r>
        <w:rPr>
          <w:rFonts w:hint="eastAsia" w:ascii="宋体" w:cs="宋体"/>
          <w:color w:val="auto"/>
          <w:sz w:val="22"/>
          <w:u w:val="single"/>
        </w:rPr>
        <w:t xml:space="preserve"> </w:t>
      </w:r>
      <w:r>
        <w:rPr>
          <w:rFonts w:hint="eastAsia" w:ascii="宋体" w:cs="宋体"/>
          <w:color w:val="auto"/>
          <w:sz w:val="22"/>
          <w:u w:val="single"/>
          <w:lang w:eastAsia="zh-CN"/>
        </w:rPr>
        <w:t>泰顺县农合农业有限公司</w:t>
      </w:r>
      <w:r>
        <w:rPr>
          <w:rFonts w:hint="eastAsia" w:ascii="宋体" w:cs="宋体"/>
          <w:color w:val="auto"/>
          <w:sz w:val="22"/>
          <w:u w:val="single"/>
        </w:rPr>
        <w:t>、</w:t>
      </w:r>
      <w:r>
        <w:rPr>
          <w:rFonts w:hint="eastAsia" w:ascii="宋体" w:cs="宋体"/>
          <w:color w:val="auto"/>
          <w:sz w:val="22"/>
          <w:u w:val="single"/>
          <w:lang w:eastAsia="zh-CN"/>
        </w:rPr>
        <w:t>浙江金穗工程项目管理有限公司</w:t>
      </w:r>
      <w:r>
        <w:rPr>
          <w:rFonts w:hint="eastAsia" w:ascii="宋体" w:cs="宋体"/>
          <w:color w:val="auto"/>
          <w:sz w:val="22"/>
          <w:u w:val="single"/>
        </w:rPr>
        <w:t>：</w:t>
      </w:r>
    </w:p>
    <w:p w14:paraId="3B92AC54">
      <w:pPr>
        <w:widowControl/>
        <w:tabs>
          <w:tab w:val="left" w:pos="1069"/>
          <w:tab w:val="left" w:pos="2352"/>
        </w:tabs>
        <w:snapToGrid w:val="0"/>
        <w:spacing w:line="460" w:lineRule="exact"/>
        <w:ind w:firstLine="446" w:firstLineChars="200"/>
        <w:jc w:val="left"/>
        <w:rPr>
          <w:rFonts w:ascii="宋体" w:cs="宋体"/>
          <w:color w:val="auto"/>
          <w:sz w:val="22"/>
        </w:rPr>
      </w:pPr>
    </w:p>
    <w:p w14:paraId="3FCA812B">
      <w:pPr>
        <w:widowControl/>
        <w:tabs>
          <w:tab w:val="left" w:pos="1069"/>
          <w:tab w:val="left" w:pos="2352"/>
        </w:tabs>
        <w:snapToGrid w:val="0"/>
        <w:spacing w:line="460" w:lineRule="exact"/>
        <w:ind w:firstLine="446" w:firstLineChars="200"/>
        <w:jc w:val="left"/>
        <w:rPr>
          <w:rFonts w:ascii="宋体" w:cs="宋体"/>
          <w:color w:val="auto"/>
          <w:sz w:val="22"/>
        </w:rPr>
      </w:pPr>
      <w:r>
        <w:rPr>
          <w:rFonts w:hint="eastAsia" w:ascii="宋体" w:cs="宋体"/>
          <w:color w:val="auto"/>
          <w:sz w:val="22"/>
        </w:rPr>
        <w:t>我方</w:t>
      </w:r>
      <w:r>
        <w:rPr>
          <w:rFonts w:hint="eastAsia" w:ascii="宋体" w:cs="宋体"/>
          <w:color w:val="auto"/>
          <w:sz w:val="22"/>
          <w:u w:val="single"/>
        </w:rPr>
        <w:t xml:space="preserve"> （供应商）</w:t>
      </w:r>
      <w:r>
        <w:rPr>
          <w:rFonts w:hint="eastAsia" w:ascii="宋体" w:cs="宋体"/>
          <w:color w:val="auto"/>
          <w:sz w:val="22"/>
        </w:rPr>
        <w:t>承诺具有履行合同所必需的设备和专业技术能力。如有虚假，采购人可取消我方任何资格（投标/中标/签订合同），我方对此无任何异议。</w:t>
      </w:r>
    </w:p>
    <w:p w14:paraId="5F5DE577">
      <w:pPr>
        <w:widowControl/>
        <w:tabs>
          <w:tab w:val="left" w:pos="1069"/>
          <w:tab w:val="left" w:pos="2352"/>
        </w:tabs>
        <w:snapToGrid w:val="0"/>
        <w:spacing w:line="460" w:lineRule="exact"/>
        <w:ind w:firstLine="446" w:firstLineChars="200"/>
        <w:jc w:val="left"/>
        <w:rPr>
          <w:rFonts w:ascii="宋体" w:cs="宋体"/>
          <w:color w:val="auto"/>
          <w:sz w:val="22"/>
        </w:rPr>
      </w:pPr>
    </w:p>
    <w:p w14:paraId="3E474DB1">
      <w:pPr>
        <w:widowControl/>
        <w:tabs>
          <w:tab w:val="left" w:pos="1069"/>
          <w:tab w:val="left" w:pos="2352"/>
        </w:tabs>
        <w:snapToGrid w:val="0"/>
        <w:spacing w:line="460" w:lineRule="exact"/>
        <w:ind w:firstLine="446" w:firstLineChars="200"/>
        <w:jc w:val="left"/>
        <w:rPr>
          <w:rFonts w:ascii="宋体" w:cs="宋体"/>
          <w:color w:val="auto"/>
          <w:sz w:val="22"/>
        </w:rPr>
      </w:pPr>
      <w:r>
        <w:rPr>
          <w:rFonts w:hint="eastAsia" w:ascii="宋体" w:cs="宋体"/>
          <w:color w:val="auto"/>
          <w:sz w:val="22"/>
        </w:rPr>
        <w:t>特此承诺！</w:t>
      </w:r>
    </w:p>
    <w:p w14:paraId="57DE9977">
      <w:pPr>
        <w:widowControl/>
        <w:tabs>
          <w:tab w:val="left" w:pos="1069"/>
          <w:tab w:val="left" w:pos="2352"/>
        </w:tabs>
        <w:snapToGrid w:val="0"/>
        <w:spacing w:line="460" w:lineRule="exact"/>
        <w:ind w:firstLine="446" w:firstLineChars="200"/>
        <w:jc w:val="left"/>
        <w:rPr>
          <w:rFonts w:ascii="宋体" w:cs="宋体"/>
          <w:color w:val="auto"/>
          <w:sz w:val="22"/>
        </w:rPr>
      </w:pPr>
    </w:p>
    <w:p w14:paraId="09D80BE8">
      <w:pPr>
        <w:pStyle w:val="18"/>
        <w:tabs>
          <w:tab w:val="left" w:pos="1069"/>
          <w:tab w:val="left" w:pos="2352"/>
        </w:tabs>
        <w:spacing w:line="440" w:lineRule="atLeast"/>
        <w:rPr>
          <w:rFonts w:cs="宋体"/>
          <w:b/>
          <w:color w:val="auto"/>
          <w:sz w:val="22"/>
        </w:rPr>
      </w:pPr>
      <w:r>
        <w:rPr>
          <w:rFonts w:hint="eastAsia" w:cs="宋体"/>
          <w:color w:val="auto"/>
          <w:sz w:val="22"/>
        </w:rPr>
        <w:t>供应商全称：（盖章）</w:t>
      </w:r>
    </w:p>
    <w:p w14:paraId="4DE8CDAC">
      <w:pPr>
        <w:pStyle w:val="18"/>
        <w:tabs>
          <w:tab w:val="left" w:pos="1069"/>
          <w:tab w:val="left" w:pos="2352"/>
        </w:tabs>
        <w:spacing w:line="440" w:lineRule="atLeast"/>
        <w:rPr>
          <w:rFonts w:cs="宋体"/>
          <w:b/>
          <w:color w:val="auto"/>
          <w:sz w:val="22"/>
          <w:lang w:val="zh-CN"/>
        </w:rPr>
      </w:pPr>
      <w:r>
        <w:rPr>
          <w:rFonts w:hint="eastAsia" w:cs="宋体"/>
          <w:color w:val="auto"/>
          <w:sz w:val="22"/>
        </w:rPr>
        <w:t>法定代表人（签字或盖章）或</w:t>
      </w:r>
      <w:r>
        <w:rPr>
          <w:rFonts w:hint="eastAsia" w:cs="宋体"/>
          <w:color w:val="auto"/>
          <w:sz w:val="22"/>
          <w:lang w:val="zh-CN"/>
        </w:rPr>
        <w:t>授权代表（签字）：</w:t>
      </w:r>
    </w:p>
    <w:p w14:paraId="573A3D34">
      <w:pPr>
        <w:pStyle w:val="18"/>
        <w:tabs>
          <w:tab w:val="left" w:pos="1069"/>
          <w:tab w:val="left" w:pos="2352"/>
        </w:tabs>
        <w:spacing w:line="440" w:lineRule="atLeast"/>
        <w:rPr>
          <w:rFonts w:cs="宋体"/>
          <w:b/>
          <w:color w:val="auto"/>
          <w:sz w:val="22"/>
          <w:lang w:val="zh-CN"/>
        </w:rPr>
      </w:pPr>
      <w:r>
        <w:rPr>
          <w:rFonts w:hint="eastAsia" w:cs="宋体"/>
          <w:color w:val="auto"/>
          <w:sz w:val="22"/>
        </w:rPr>
        <w:t>日期：</w:t>
      </w:r>
    </w:p>
    <w:p w14:paraId="7AC3B176">
      <w:pPr>
        <w:tabs>
          <w:tab w:val="left" w:pos="1069"/>
          <w:tab w:val="left" w:pos="2352"/>
        </w:tabs>
        <w:autoSpaceDE w:val="0"/>
        <w:autoSpaceDN w:val="0"/>
        <w:adjustRightInd w:val="0"/>
        <w:spacing w:line="460" w:lineRule="atLeast"/>
        <w:rPr>
          <w:rFonts w:ascii="宋体" w:cs="宋体"/>
          <w:b/>
          <w:bCs/>
          <w:color w:val="auto"/>
          <w:sz w:val="30"/>
          <w:lang w:val="zh-CN"/>
        </w:rPr>
      </w:pPr>
    </w:p>
    <w:p w14:paraId="0BD91D01">
      <w:pPr>
        <w:tabs>
          <w:tab w:val="left" w:pos="1069"/>
          <w:tab w:val="left" w:pos="2352"/>
        </w:tabs>
        <w:autoSpaceDE w:val="0"/>
        <w:autoSpaceDN w:val="0"/>
        <w:adjustRightInd w:val="0"/>
        <w:spacing w:line="460" w:lineRule="atLeast"/>
        <w:rPr>
          <w:rFonts w:ascii="宋体" w:cs="宋体"/>
          <w:color w:val="auto"/>
          <w:sz w:val="36"/>
        </w:rPr>
      </w:pPr>
      <w:r>
        <w:rPr>
          <w:rFonts w:hint="eastAsia" w:ascii="宋体" w:cs="宋体"/>
          <w:color w:val="auto"/>
          <w:sz w:val="36"/>
        </w:rPr>
        <w:br w:type="page"/>
      </w:r>
    </w:p>
    <w:p w14:paraId="6E5439B6">
      <w:pPr>
        <w:tabs>
          <w:tab w:val="left" w:pos="1069"/>
          <w:tab w:val="left" w:pos="2352"/>
        </w:tabs>
        <w:autoSpaceDE w:val="0"/>
        <w:autoSpaceDN w:val="0"/>
        <w:adjustRightInd w:val="0"/>
        <w:spacing w:line="460" w:lineRule="atLeast"/>
        <w:jc w:val="left"/>
        <w:rPr>
          <w:rFonts w:ascii="宋体" w:cs="宋体"/>
          <w:b/>
          <w:bCs/>
          <w:color w:val="auto"/>
          <w:sz w:val="30"/>
        </w:rPr>
      </w:pPr>
      <w:r>
        <w:rPr>
          <w:rFonts w:hint="eastAsia" w:ascii="宋体" w:cs="宋体"/>
          <w:b/>
          <w:bCs/>
          <w:color w:val="auto"/>
          <w:sz w:val="30"/>
          <w:lang w:val="zh-CN"/>
        </w:rPr>
        <w:t>附件</w:t>
      </w:r>
      <w:r>
        <w:rPr>
          <w:rFonts w:hint="eastAsia" w:ascii="宋体" w:cs="宋体"/>
          <w:b/>
          <w:bCs/>
          <w:color w:val="auto"/>
          <w:sz w:val="30"/>
        </w:rPr>
        <w:t>七</w:t>
      </w:r>
    </w:p>
    <w:p w14:paraId="26E17EFD">
      <w:pPr>
        <w:tabs>
          <w:tab w:val="left" w:pos="1069"/>
          <w:tab w:val="left" w:pos="2352"/>
        </w:tabs>
        <w:autoSpaceDE w:val="0"/>
        <w:autoSpaceDN w:val="0"/>
        <w:adjustRightInd w:val="0"/>
        <w:spacing w:line="460" w:lineRule="atLeast"/>
        <w:jc w:val="center"/>
        <w:rPr>
          <w:rFonts w:ascii="宋体" w:cs="宋体"/>
          <w:color w:val="auto"/>
          <w:sz w:val="36"/>
          <w:lang w:val="zh-CN"/>
        </w:rPr>
      </w:pPr>
      <w:r>
        <w:rPr>
          <w:rFonts w:hint="eastAsia" w:ascii="宋体" w:cs="宋体"/>
          <w:b/>
          <w:bCs/>
          <w:color w:val="auto"/>
          <w:sz w:val="30"/>
          <w:lang w:val="zh-CN"/>
        </w:rPr>
        <w:t>有依法缴纳税收和社会保障资金的良好记录的承诺函</w:t>
      </w:r>
    </w:p>
    <w:p w14:paraId="1DAEE35D">
      <w:pPr>
        <w:tabs>
          <w:tab w:val="left" w:pos="1069"/>
          <w:tab w:val="left" w:pos="2352"/>
        </w:tabs>
        <w:spacing w:line="460" w:lineRule="exact"/>
        <w:rPr>
          <w:rFonts w:ascii="宋体" w:cs="宋体"/>
          <w:color w:val="auto"/>
          <w:sz w:val="22"/>
          <w:u w:val="single"/>
        </w:rPr>
      </w:pPr>
    </w:p>
    <w:p w14:paraId="4BD285A7">
      <w:pPr>
        <w:tabs>
          <w:tab w:val="left" w:pos="1069"/>
          <w:tab w:val="left" w:pos="2352"/>
        </w:tabs>
        <w:spacing w:line="460" w:lineRule="exact"/>
        <w:rPr>
          <w:rFonts w:ascii="宋体" w:cs="宋体"/>
          <w:color w:val="auto"/>
          <w:sz w:val="22"/>
          <w:u w:val="single"/>
        </w:rPr>
      </w:pPr>
      <w:r>
        <w:rPr>
          <w:rFonts w:hint="eastAsia" w:ascii="宋体" w:cs="宋体"/>
          <w:color w:val="auto"/>
          <w:sz w:val="22"/>
          <w:u w:val="single"/>
        </w:rPr>
        <w:t xml:space="preserve"> </w:t>
      </w:r>
      <w:r>
        <w:rPr>
          <w:rFonts w:hint="eastAsia" w:ascii="宋体" w:cs="宋体"/>
          <w:color w:val="auto"/>
          <w:sz w:val="22"/>
          <w:u w:val="single"/>
          <w:lang w:eastAsia="zh-CN"/>
        </w:rPr>
        <w:t>泰顺县农合农业有限公司</w:t>
      </w:r>
      <w:r>
        <w:rPr>
          <w:rFonts w:hint="eastAsia" w:ascii="宋体" w:cs="宋体"/>
          <w:color w:val="auto"/>
          <w:sz w:val="22"/>
          <w:u w:val="single"/>
        </w:rPr>
        <w:t>、</w:t>
      </w:r>
      <w:r>
        <w:rPr>
          <w:rFonts w:hint="eastAsia" w:ascii="宋体" w:cs="宋体"/>
          <w:color w:val="auto"/>
          <w:sz w:val="22"/>
          <w:u w:val="single"/>
          <w:lang w:eastAsia="zh-CN"/>
        </w:rPr>
        <w:t>浙江金穗工程项目管理有限公司</w:t>
      </w:r>
      <w:r>
        <w:rPr>
          <w:rFonts w:hint="eastAsia" w:ascii="宋体" w:cs="宋体"/>
          <w:color w:val="auto"/>
          <w:sz w:val="22"/>
          <w:u w:val="single"/>
        </w:rPr>
        <w:t>：</w:t>
      </w:r>
    </w:p>
    <w:p w14:paraId="48897B76">
      <w:pPr>
        <w:widowControl/>
        <w:tabs>
          <w:tab w:val="left" w:pos="1069"/>
          <w:tab w:val="left" w:pos="2352"/>
        </w:tabs>
        <w:snapToGrid w:val="0"/>
        <w:spacing w:line="460" w:lineRule="exact"/>
        <w:ind w:firstLine="446" w:firstLineChars="200"/>
        <w:jc w:val="left"/>
        <w:rPr>
          <w:rFonts w:ascii="宋体" w:cs="宋体"/>
          <w:color w:val="auto"/>
          <w:sz w:val="22"/>
        </w:rPr>
      </w:pPr>
    </w:p>
    <w:p w14:paraId="2038676C">
      <w:pPr>
        <w:widowControl/>
        <w:tabs>
          <w:tab w:val="left" w:pos="1069"/>
          <w:tab w:val="left" w:pos="2352"/>
        </w:tabs>
        <w:snapToGrid w:val="0"/>
        <w:spacing w:line="460" w:lineRule="exact"/>
        <w:ind w:firstLine="446" w:firstLineChars="200"/>
        <w:jc w:val="left"/>
        <w:rPr>
          <w:rFonts w:ascii="宋体" w:cs="宋体"/>
          <w:color w:val="auto"/>
          <w:sz w:val="22"/>
        </w:rPr>
      </w:pPr>
      <w:r>
        <w:rPr>
          <w:rFonts w:hint="eastAsia" w:ascii="宋体" w:cs="宋体"/>
          <w:color w:val="auto"/>
          <w:sz w:val="22"/>
        </w:rPr>
        <w:t>我方</w:t>
      </w:r>
      <w:r>
        <w:rPr>
          <w:rFonts w:hint="eastAsia" w:ascii="宋体" w:cs="宋体"/>
          <w:color w:val="auto"/>
          <w:sz w:val="22"/>
          <w:u w:val="single"/>
        </w:rPr>
        <w:t xml:space="preserve"> （供应商）</w:t>
      </w:r>
      <w:r>
        <w:rPr>
          <w:rFonts w:hint="eastAsia" w:ascii="宋体" w:cs="宋体"/>
          <w:color w:val="auto"/>
          <w:sz w:val="22"/>
        </w:rPr>
        <w:t>承诺有依法缴纳税收和社会保障资金的良好记录。如有虚假，采购人可取消我方任何资格（投标/中标/签订合同），我方对此无任何异议。</w:t>
      </w:r>
    </w:p>
    <w:p w14:paraId="324CEBB4">
      <w:pPr>
        <w:widowControl/>
        <w:tabs>
          <w:tab w:val="left" w:pos="1069"/>
          <w:tab w:val="left" w:pos="2352"/>
        </w:tabs>
        <w:snapToGrid w:val="0"/>
        <w:spacing w:line="460" w:lineRule="exact"/>
        <w:ind w:firstLine="446" w:firstLineChars="200"/>
        <w:jc w:val="left"/>
        <w:rPr>
          <w:rFonts w:ascii="宋体" w:cs="宋体"/>
          <w:color w:val="auto"/>
          <w:sz w:val="22"/>
        </w:rPr>
      </w:pPr>
    </w:p>
    <w:p w14:paraId="26AD8C5E">
      <w:pPr>
        <w:widowControl/>
        <w:tabs>
          <w:tab w:val="left" w:pos="1069"/>
          <w:tab w:val="left" w:pos="2352"/>
        </w:tabs>
        <w:snapToGrid w:val="0"/>
        <w:spacing w:line="460" w:lineRule="exact"/>
        <w:ind w:firstLine="446" w:firstLineChars="200"/>
        <w:jc w:val="left"/>
        <w:rPr>
          <w:rFonts w:ascii="宋体" w:cs="宋体"/>
          <w:color w:val="auto"/>
          <w:sz w:val="22"/>
        </w:rPr>
      </w:pPr>
      <w:r>
        <w:rPr>
          <w:rFonts w:hint="eastAsia" w:ascii="宋体" w:cs="宋体"/>
          <w:color w:val="auto"/>
          <w:sz w:val="22"/>
        </w:rPr>
        <w:t>特此承诺！</w:t>
      </w:r>
    </w:p>
    <w:p w14:paraId="54BCC497">
      <w:pPr>
        <w:widowControl/>
        <w:tabs>
          <w:tab w:val="left" w:pos="1069"/>
          <w:tab w:val="left" w:pos="2352"/>
        </w:tabs>
        <w:snapToGrid w:val="0"/>
        <w:spacing w:line="460" w:lineRule="exact"/>
        <w:ind w:firstLine="446" w:firstLineChars="200"/>
        <w:jc w:val="left"/>
        <w:rPr>
          <w:rFonts w:ascii="宋体" w:cs="宋体"/>
          <w:color w:val="auto"/>
          <w:sz w:val="22"/>
        </w:rPr>
      </w:pPr>
    </w:p>
    <w:p w14:paraId="50D42F7C">
      <w:pPr>
        <w:pStyle w:val="18"/>
        <w:tabs>
          <w:tab w:val="left" w:pos="1069"/>
          <w:tab w:val="left" w:pos="2352"/>
        </w:tabs>
        <w:spacing w:line="440" w:lineRule="atLeast"/>
        <w:rPr>
          <w:rFonts w:cs="宋体"/>
          <w:b/>
          <w:color w:val="auto"/>
          <w:sz w:val="22"/>
        </w:rPr>
      </w:pPr>
      <w:r>
        <w:rPr>
          <w:rFonts w:hint="eastAsia" w:cs="宋体"/>
          <w:color w:val="auto"/>
          <w:sz w:val="22"/>
        </w:rPr>
        <w:t>供应商全称：（盖章）</w:t>
      </w:r>
    </w:p>
    <w:p w14:paraId="03F6F5B5">
      <w:pPr>
        <w:pStyle w:val="18"/>
        <w:tabs>
          <w:tab w:val="left" w:pos="1069"/>
          <w:tab w:val="left" w:pos="2352"/>
        </w:tabs>
        <w:spacing w:line="440" w:lineRule="atLeast"/>
        <w:rPr>
          <w:rFonts w:cs="宋体"/>
          <w:b/>
          <w:color w:val="auto"/>
          <w:sz w:val="22"/>
          <w:lang w:val="zh-CN"/>
        </w:rPr>
      </w:pPr>
      <w:r>
        <w:rPr>
          <w:rFonts w:hint="eastAsia" w:cs="宋体"/>
          <w:color w:val="auto"/>
          <w:sz w:val="22"/>
        </w:rPr>
        <w:t>法定代表人（签字或盖章）或</w:t>
      </w:r>
      <w:r>
        <w:rPr>
          <w:rFonts w:hint="eastAsia" w:cs="宋体"/>
          <w:color w:val="auto"/>
          <w:sz w:val="22"/>
          <w:lang w:val="zh-CN"/>
        </w:rPr>
        <w:t>授权代表（签字）：</w:t>
      </w:r>
    </w:p>
    <w:p w14:paraId="7E25EE49">
      <w:pPr>
        <w:pStyle w:val="18"/>
        <w:tabs>
          <w:tab w:val="left" w:pos="1069"/>
          <w:tab w:val="left" w:pos="2352"/>
        </w:tabs>
        <w:spacing w:line="440" w:lineRule="atLeast"/>
        <w:rPr>
          <w:rFonts w:cs="宋体"/>
          <w:b/>
          <w:color w:val="auto"/>
          <w:sz w:val="22"/>
          <w:lang w:val="zh-CN"/>
        </w:rPr>
      </w:pPr>
      <w:r>
        <w:rPr>
          <w:rFonts w:hint="eastAsia" w:cs="宋体"/>
          <w:color w:val="auto"/>
          <w:sz w:val="22"/>
        </w:rPr>
        <w:t>日期：</w:t>
      </w:r>
    </w:p>
    <w:p w14:paraId="51DD9079">
      <w:pPr>
        <w:widowControl/>
        <w:tabs>
          <w:tab w:val="left" w:pos="1069"/>
          <w:tab w:val="left" w:pos="2352"/>
        </w:tabs>
        <w:snapToGrid w:val="0"/>
        <w:spacing w:line="460" w:lineRule="exact"/>
        <w:ind w:firstLine="446" w:firstLineChars="200"/>
        <w:jc w:val="left"/>
        <w:rPr>
          <w:rFonts w:ascii="宋体" w:cs="宋体"/>
          <w:color w:val="auto"/>
          <w:sz w:val="22"/>
        </w:rPr>
      </w:pPr>
    </w:p>
    <w:p w14:paraId="72DB1F3E">
      <w:pPr>
        <w:pStyle w:val="18"/>
        <w:spacing w:line="440" w:lineRule="atLeast"/>
        <w:rPr>
          <w:rFonts w:cs="宋体"/>
          <w:b/>
          <w:color w:val="auto"/>
          <w:sz w:val="22"/>
          <w:lang w:val="zh-CN"/>
        </w:rPr>
      </w:pPr>
    </w:p>
    <w:p w14:paraId="3513B4D2">
      <w:pPr>
        <w:widowControl/>
        <w:snapToGrid w:val="0"/>
        <w:spacing w:line="460" w:lineRule="exact"/>
        <w:ind w:firstLine="446" w:firstLineChars="200"/>
        <w:jc w:val="left"/>
        <w:rPr>
          <w:rFonts w:ascii="宋体" w:cs="宋体"/>
          <w:color w:val="auto"/>
          <w:sz w:val="22"/>
        </w:rPr>
      </w:pPr>
    </w:p>
    <w:p w14:paraId="4D3ED210">
      <w:pPr>
        <w:autoSpaceDE w:val="0"/>
        <w:autoSpaceDN w:val="0"/>
        <w:adjustRightInd w:val="0"/>
        <w:spacing w:line="460" w:lineRule="atLeast"/>
        <w:rPr>
          <w:rFonts w:ascii="宋体" w:cs="宋体"/>
          <w:color w:val="auto"/>
          <w:sz w:val="30"/>
          <w:lang w:val="zh-CN"/>
        </w:rPr>
      </w:pPr>
      <w:r>
        <w:rPr>
          <w:rFonts w:hint="eastAsia" w:ascii="宋体" w:cs="宋体"/>
          <w:color w:val="auto"/>
          <w:sz w:val="36"/>
        </w:rPr>
        <w:br w:type="page"/>
      </w:r>
      <w:r>
        <w:rPr>
          <w:rFonts w:hint="eastAsia" w:ascii="宋体" w:cs="宋体"/>
          <w:b/>
          <w:bCs/>
          <w:color w:val="auto"/>
          <w:sz w:val="30"/>
          <w:lang w:val="zh-CN"/>
        </w:rPr>
        <w:t>附件</w:t>
      </w:r>
      <w:r>
        <w:rPr>
          <w:rFonts w:hint="eastAsia" w:ascii="宋体" w:cs="宋体"/>
          <w:b/>
          <w:bCs/>
          <w:color w:val="auto"/>
          <w:sz w:val="30"/>
        </w:rPr>
        <w:t>八</w:t>
      </w:r>
    </w:p>
    <w:p w14:paraId="6D078D8B">
      <w:pPr>
        <w:autoSpaceDE w:val="0"/>
        <w:autoSpaceDN w:val="0"/>
        <w:adjustRightInd w:val="0"/>
        <w:spacing w:line="460" w:lineRule="atLeast"/>
        <w:jc w:val="center"/>
        <w:rPr>
          <w:rFonts w:ascii="宋体" w:cs="宋体"/>
          <w:color w:val="auto"/>
          <w:sz w:val="36"/>
          <w:lang w:val="zh-CN"/>
        </w:rPr>
      </w:pPr>
    </w:p>
    <w:p w14:paraId="138E0C8B">
      <w:pPr>
        <w:autoSpaceDE w:val="0"/>
        <w:autoSpaceDN w:val="0"/>
        <w:adjustRightInd w:val="0"/>
        <w:spacing w:line="460" w:lineRule="atLeast"/>
        <w:jc w:val="center"/>
        <w:rPr>
          <w:rFonts w:ascii="宋体" w:cs="宋体"/>
          <w:b/>
          <w:bCs/>
          <w:color w:val="auto"/>
          <w:sz w:val="30"/>
          <w:lang w:val="zh-CN"/>
        </w:rPr>
      </w:pPr>
      <w:r>
        <w:rPr>
          <w:rFonts w:hint="eastAsia" w:ascii="宋体" w:cs="宋体"/>
          <w:b/>
          <w:bCs/>
          <w:color w:val="auto"/>
          <w:sz w:val="30"/>
          <w:lang w:val="zh-CN"/>
        </w:rPr>
        <w:t>参加政府采购活动前3年内在经营活动中没有重大违法记录的声明函</w:t>
      </w:r>
    </w:p>
    <w:p w14:paraId="1D3F2022">
      <w:pPr>
        <w:spacing w:line="460" w:lineRule="exact"/>
        <w:rPr>
          <w:rFonts w:ascii="宋体" w:cs="宋体"/>
          <w:color w:val="auto"/>
          <w:sz w:val="22"/>
          <w:u w:val="single"/>
        </w:rPr>
      </w:pPr>
      <w:r>
        <w:rPr>
          <w:rFonts w:hint="eastAsia" w:ascii="宋体" w:cs="宋体"/>
          <w:color w:val="auto"/>
          <w:sz w:val="22"/>
          <w:u w:val="single"/>
        </w:rPr>
        <w:t xml:space="preserve"> </w:t>
      </w:r>
      <w:r>
        <w:rPr>
          <w:rFonts w:hint="eastAsia" w:ascii="宋体" w:cs="宋体"/>
          <w:color w:val="auto"/>
          <w:sz w:val="22"/>
          <w:u w:val="single"/>
          <w:lang w:eastAsia="zh-CN"/>
        </w:rPr>
        <w:t>泰顺县农合农业有限公司</w:t>
      </w:r>
      <w:r>
        <w:rPr>
          <w:rFonts w:hint="eastAsia" w:ascii="宋体" w:cs="宋体"/>
          <w:color w:val="auto"/>
          <w:sz w:val="22"/>
          <w:u w:val="single"/>
        </w:rPr>
        <w:t>、</w:t>
      </w:r>
      <w:r>
        <w:rPr>
          <w:rFonts w:hint="eastAsia" w:ascii="宋体" w:cs="宋体"/>
          <w:color w:val="auto"/>
          <w:sz w:val="22"/>
          <w:u w:val="single"/>
          <w:lang w:eastAsia="zh-CN"/>
        </w:rPr>
        <w:t>浙江金穗工程项目管理有限公司</w:t>
      </w:r>
      <w:r>
        <w:rPr>
          <w:rFonts w:hint="eastAsia" w:ascii="宋体" w:cs="宋体"/>
          <w:color w:val="auto"/>
          <w:sz w:val="22"/>
          <w:u w:val="single"/>
        </w:rPr>
        <w:t>：</w:t>
      </w:r>
    </w:p>
    <w:p w14:paraId="55C60BCB">
      <w:pPr>
        <w:widowControl/>
        <w:snapToGrid w:val="0"/>
        <w:spacing w:line="460" w:lineRule="exact"/>
        <w:ind w:firstLine="446" w:firstLineChars="200"/>
        <w:jc w:val="left"/>
        <w:rPr>
          <w:rFonts w:ascii="宋体" w:cs="宋体"/>
          <w:color w:val="auto"/>
          <w:sz w:val="22"/>
        </w:rPr>
      </w:pPr>
      <w:r>
        <w:rPr>
          <w:rFonts w:hint="eastAsia" w:ascii="宋体" w:cs="宋体"/>
          <w:color w:val="auto"/>
          <w:sz w:val="22"/>
        </w:rPr>
        <w:t>我方</w:t>
      </w:r>
      <w:r>
        <w:rPr>
          <w:rFonts w:hint="eastAsia" w:ascii="宋体" w:cs="宋体"/>
          <w:color w:val="auto"/>
          <w:sz w:val="22"/>
          <w:u w:val="single"/>
        </w:rPr>
        <w:t xml:space="preserve"> （供应商）</w:t>
      </w:r>
      <w:r>
        <w:rPr>
          <w:rFonts w:hint="eastAsia" w:ascii="宋体" w:cs="宋体"/>
          <w:color w:val="auto"/>
          <w:sz w:val="22"/>
        </w:rPr>
        <w:t>具有良好的商业信誉，依法缴纳税收和社会保障资金，未被列入失信被执行人名单、重大税收违法案件当事人名单、政府采购严重违法失信行为记录名单，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如有虚假，采购人可取消我方任何资格（投标/中标/签订合同），我方对此无任何异议。</w:t>
      </w:r>
    </w:p>
    <w:p w14:paraId="0588301B">
      <w:pPr>
        <w:widowControl/>
        <w:snapToGrid w:val="0"/>
        <w:spacing w:line="460" w:lineRule="exact"/>
        <w:ind w:firstLine="446" w:firstLineChars="200"/>
        <w:jc w:val="left"/>
        <w:rPr>
          <w:rFonts w:ascii="宋体" w:cs="宋体"/>
          <w:color w:val="auto"/>
          <w:sz w:val="22"/>
        </w:rPr>
      </w:pPr>
    </w:p>
    <w:p w14:paraId="2E6B471C">
      <w:pPr>
        <w:widowControl/>
        <w:snapToGrid w:val="0"/>
        <w:spacing w:line="460" w:lineRule="exact"/>
        <w:ind w:firstLine="446" w:firstLineChars="200"/>
        <w:jc w:val="left"/>
        <w:rPr>
          <w:rFonts w:ascii="宋体" w:cs="宋体"/>
          <w:color w:val="auto"/>
          <w:sz w:val="22"/>
        </w:rPr>
      </w:pPr>
      <w:r>
        <w:rPr>
          <w:rFonts w:hint="eastAsia" w:ascii="宋体" w:cs="宋体"/>
          <w:color w:val="auto"/>
          <w:sz w:val="22"/>
        </w:rPr>
        <w:t>特此承诺！</w:t>
      </w:r>
    </w:p>
    <w:p w14:paraId="5330B756">
      <w:pPr>
        <w:widowControl/>
        <w:snapToGrid w:val="0"/>
        <w:spacing w:line="460" w:lineRule="exact"/>
        <w:ind w:firstLine="446" w:firstLineChars="200"/>
        <w:jc w:val="left"/>
        <w:rPr>
          <w:rFonts w:ascii="宋体" w:cs="宋体"/>
          <w:color w:val="auto"/>
          <w:sz w:val="22"/>
        </w:rPr>
      </w:pPr>
    </w:p>
    <w:p w14:paraId="66F9329E">
      <w:pPr>
        <w:pStyle w:val="18"/>
        <w:spacing w:line="440" w:lineRule="atLeast"/>
        <w:rPr>
          <w:rFonts w:cs="宋体"/>
          <w:b/>
          <w:color w:val="auto"/>
          <w:sz w:val="22"/>
        </w:rPr>
      </w:pPr>
      <w:r>
        <w:rPr>
          <w:rFonts w:hint="eastAsia" w:cs="宋体"/>
          <w:color w:val="auto"/>
          <w:sz w:val="22"/>
        </w:rPr>
        <w:t>供应商全称：（盖章）</w:t>
      </w:r>
    </w:p>
    <w:p w14:paraId="58A25431">
      <w:pPr>
        <w:pStyle w:val="18"/>
        <w:spacing w:line="440" w:lineRule="atLeast"/>
        <w:rPr>
          <w:rFonts w:cs="宋体"/>
          <w:b/>
          <w:color w:val="auto"/>
          <w:sz w:val="22"/>
          <w:lang w:val="zh-CN"/>
        </w:rPr>
      </w:pPr>
      <w:r>
        <w:rPr>
          <w:rFonts w:hint="eastAsia" w:cs="宋体"/>
          <w:color w:val="auto"/>
          <w:sz w:val="22"/>
        </w:rPr>
        <w:t>法定代表人（签字或盖章）或</w:t>
      </w:r>
      <w:r>
        <w:rPr>
          <w:rFonts w:hint="eastAsia" w:cs="宋体"/>
          <w:color w:val="auto"/>
          <w:sz w:val="22"/>
          <w:lang w:val="zh-CN"/>
        </w:rPr>
        <w:t>授权代表（签字）：</w:t>
      </w:r>
    </w:p>
    <w:p w14:paraId="2D8B9996">
      <w:pPr>
        <w:pStyle w:val="18"/>
        <w:spacing w:line="440" w:lineRule="atLeast"/>
        <w:rPr>
          <w:rFonts w:cs="宋体"/>
          <w:b/>
          <w:color w:val="auto"/>
          <w:sz w:val="22"/>
          <w:lang w:val="zh-CN"/>
        </w:rPr>
      </w:pPr>
      <w:r>
        <w:rPr>
          <w:rFonts w:hint="eastAsia" w:cs="宋体"/>
          <w:color w:val="auto"/>
          <w:sz w:val="22"/>
        </w:rPr>
        <w:t>日期：</w:t>
      </w:r>
    </w:p>
    <w:p w14:paraId="11D60954">
      <w:pPr>
        <w:widowControl/>
        <w:snapToGrid w:val="0"/>
        <w:spacing w:line="460" w:lineRule="exact"/>
        <w:ind w:firstLine="446" w:firstLineChars="200"/>
        <w:jc w:val="left"/>
        <w:rPr>
          <w:rFonts w:ascii="宋体" w:cs="宋体"/>
          <w:color w:val="auto"/>
          <w:sz w:val="22"/>
        </w:rPr>
      </w:pPr>
      <w:r>
        <w:rPr>
          <w:rFonts w:hint="eastAsia" w:ascii="宋体" w:cs="宋体"/>
          <w:color w:val="auto"/>
          <w:sz w:val="22"/>
        </w:rPr>
        <w:t xml:space="preserve"> </w:t>
      </w:r>
    </w:p>
    <w:p w14:paraId="6EB1FABB">
      <w:pPr>
        <w:autoSpaceDE w:val="0"/>
        <w:autoSpaceDN w:val="0"/>
        <w:adjustRightInd w:val="0"/>
        <w:spacing w:line="460" w:lineRule="atLeast"/>
        <w:rPr>
          <w:rFonts w:ascii="宋体" w:cs="宋体"/>
          <w:color w:val="auto"/>
          <w:sz w:val="36"/>
        </w:rPr>
      </w:pPr>
    </w:p>
    <w:p w14:paraId="59543AD1">
      <w:pPr>
        <w:snapToGrid w:val="0"/>
        <w:spacing w:line="500" w:lineRule="atLeast"/>
        <w:rPr>
          <w:rFonts w:ascii="宋体" w:cs="宋体"/>
          <w:color w:val="auto"/>
          <w:sz w:val="30"/>
          <w:szCs w:val="30"/>
        </w:rPr>
      </w:pPr>
    </w:p>
    <w:p w14:paraId="5551F120">
      <w:pPr>
        <w:spacing w:line="360" w:lineRule="exact"/>
        <w:jc w:val="left"/>
        <w:rPr>
          <w:rFonts w:ascii="宋体" w:cs="宋体"/>
          <w:b/>
          <w:bCs/>
          <w:color w:val="auto"/>
          <w:sz w:val="30"/>
        </w:rPr>
      </w:pPr>
    </w:p>
    <w:p w14:paraId="032722A1">
      <w:pPr>
        <w:spacing w:line="360" w:lineRule="exact"/>
        <w:jc w:val="left"/>
        <w:rPr>
          <w:rFonts w:ascii="宋体" w:cs="宋体"/>
          <w:b/>
          <w:bCs/>
          <w:color w:val="auto"/>
          <w:sz w:val="30"/>
        </w:rPr>
      </w:pPr>
    </w:p>
    <w:p w14:paraId="22B537F8">
      <w:pPr>
        <w:spacing w:line="360" w:lineRule="exact"/>
        <w:jc w:val="left"/>
        <w:rPr>
          <w:rFonts w:ascii="宋体" w:cs="宋体"/>
          <w:b/>
          <w:bCs/>
          <w:color w:val="auto"/>
          <w:sz w:val="30"/>
        </w:rPr>
      </w:pPr>
    </w:p>
    <w:p w14:paraId="63C15974">
      <w:pPr>
        <w:spacing w:line="360" w:lineRule="exact"/>
        <w:jc w:val="left"/>
        <w:rPr>
          <w:rFonts w:ascii="宋体" w:cs="宋体"/>
          <w:b/>
          <w:bCs/>
          <w:color w:val="auto"/>
          <w:sz w:val="30"/>
        </w:rPr>
      </w:pPr>
    </w:p>
    <w:p w14:paraId="5E83F574">
      <w:pPr>
        <w:spacing w:line="360" w:lineRule="exact"/>
        <w:jc w:val="left"/>
        <w:rPr>
          <w:rFonts w:ascii="宋体" w:cs="宋体"/>
          <w:b/>
          <w:bCs/>
          <w:color w:val="auto"/>
          <w:sz w:val="30"/>
        </w:rPr>
      </w:pPr>
    </w:p>
    <w:p w14:paraId="26D4CE8A">
      <w:pPr>
        <w:spacing w:line="360" w:lineRule="exact"/>
        <w:jc w:val="left"/>
        <w:rPr>
          <w:rFonts w:ascii="宋体" w:cs="宋体"/>
          <w:b/>
          <w:bCs/>
          <w:color w:val="auto"/>
          <w:sz w:val="30"/>
        </w:rPr>
      </w:pPr>
    </w:p>
    <w:p w14:paraId="05F94D0E">
      <w:pPr>
        <w:spacing w:line="360" w:lineRule="exact"/>
        <w:jc w:val="left"/>
        <w:rPr>
          <w:rFonts w:ascii="宋体" w:cs="宋体"/>
          <w:b/>
          <w:bCs/>
          <w:color w:val="auto"/>
          <w:sz w:val="30"/>
        </w:rPr>
      </w:pPr>
    </w:p>
    <w:p w14:paraId="1FB988F1">
      <w:pPr>
        <w:spacing w:line="360" w:lineRule="exact"/>
        <w:jc w:val="left"/>
        <w:rPr>
          <w:rFonts w:ascii="宋体" w:cs="宋体"/>
          <w:b/>
          <w:bCs/>
          <w:color w:val="auto"/>
          <w:sz w:val="30"/>
        </w:rPr>
      </w:pPr>
    </w:p>
    <w:p w14:paraId="340AEB2F">
      <w:pPr>
        <w:spacing w:line="360" w:lineRule="exact"/>
        <w:jc w:val="left"/>
        <w:rPr>
          <w:rFonts w:ascii="宋体" w:cs="宋体"/>
          <w:b/>
          <w:bCs/>
          <w:color w:val="auto"/>
          <w:sz w:val="30"/>
        </w:rPr>
      </w:pPr>
    </w:p>
    <w:p w14:paraId="44B4CF1B">
      <w:pPr>
        <w:spacing w:line="360" w:lineRule="exact"/>
        <w:jc w:val="left"/>
        <w:rPr>
          <w:rFonts w:ascii="宋体" w:cs="宋体"/>
          <w:b/>
          <w:bCs/>
          <w:color w:val="auto"/>
          <w:sz w:val="30"/>
        </w:rPr>
      </w:pPr>
    </w:p>
    <w:p w14:paraId="057CB6C3">
      <w:pPr>
        <w:spacing w:line="360" w:lineRule="exact"/>
        <w:jc w:val="left"/>
        <w:rPr>
          <w:rFonts w:ascii="宋体" w:cs="宋体"/>
          <w:b/>
          <w:bCs/>
          <w:color w:val="auto"/>
          <w:sz w:val="30"/>
        </w:rPr>
      </w:pPr>
    </w:p>
    <w:p w14:paraId="3EF57562">
      <w:pPr>
        <w:spacing w:line="360" w:lineRule="exact"/>
        <w:jc w:val="left"/>
        <w:rPr>
          <w:rFonts w:ascii="宋体" w:cs="宋体"/>
          <w:b/>
          <w:bCs/>
          <w:color w:val="auto"/>
          <w:sz w:val="30"/>
        </w:rPr>
      </w:pPr>
    </w:p>
    <w:p w14:paraId="2263A3BE">
      <w:pPr>
        <w:spacing w:line="360" w:lineRule="exact"/>
        <w:jc w:val="left"/>
        <w:rPr>
          <w:rFonts w:ascii="宋体" w:cs="宋体"/>
          <w:b/>
          <w:bCs/>
          <w:color w:val="auto"/>
          <w:sz w:val="30"/>
        </w:rPr>
      </w:pPr>
      <w:r>
        <w:rPr>
          <w:rFonts w:hint="eastAsia" w:ascii="宋体" w:cs="宋体"/>
          <w:b/>
          <w:bCs/>
          <w:color w:val="auto"/>
          <w:sz w:val="30"/>
        </w:rPr>
        <w:t>附件九</w:t>
      </w:r>
    </w:p>
    <w:p w14:paraId="124996D6">
      <w:pPr>
        <w:tabs>
          <w:tab w:val="left" w:pos="1080"/>
        </w:tabs>
        <w:autoSpaceDE w:val="0"/>
        <w:autoSpaceDN w:val="0"/>
        <w:adjustRightInd w:val="0"/>
        <w:spacing w:line="360" w:lineRule="exact"/>
        <w:jc w:val="center"/>
        <w:rPr>
          <w:rFonts w:ascii="宋体" w:cs="宋体"/>
          <w:b/>
          <w:bCs/>
          <w:color w:val="auto"/>
          <w:sz w:val="36"/>
          <w:lang w:val="zh-CN"/>
        </w:rPr>
      </w:pPr>
      <w:bookmarkStart w:id="90" w:name="_Toc32552_WPSOffice_Level3"/>
      <w:r>
        <w:rPr>
          <w:rFonts w:hint="eastAsia" w:ascii="宋体" w:cs="宋体"/>
          <w:b/>
          <w:bCs/>
          <w:color w:val="auto"/>
          <w:sz w:val="32"/>
          <w:lang w:val="zh-CN"/>
        </w:rPr>
        <w:t>法定代表人授权书</w:t>
      </w:r>
      <w:bookmarkEnd w:id="90"/>
    </w:p>
    <w:p w14:paraId="4852A696">
      <w:pPr>
        <w:autoSpaceDE w:val="0"/>
        <w:autoSpaceDN w:val="0"/>
        <w:adjustRightInd w:val="0"/>
        <w:spacing w:line="360" w:lineRule="exact"/>
        <w:jc w:val="center"/>
        <w:rPr>
          <w:rFonts w:ascii="宋体" w:cs="宋体"/>
          <w:color w:val="auto"/>
          <w:sz w:val="36"/>
          <w:lang w:val="zh-CN"/>
        </w:rPr>
      </w:pPr>
    </w:p>
    <w:p w14:paraId="436E8E78">
      <w:pPr>
        <w:spacing w:line="400" w:lineRule="atLeast"/>
        <w:rPr>
          <w:rFonts w:ascii="宋体" w:cs="宋体"/>
          <w:color w:val="auto"/>
          <w:sz w:val="22"/>
        </w:rPr>
      </w:pPr>
      <w:r>
        <w:rPr>
          <w:rFonts w:hint="eastAsia" w:ascii="宋体" w:cs="宋体"/>
          <w:color w:val="auto"/>
          <w:sz w:val="22"/>
          <w:u w:val="single"/>
        </w:rPr>
        <w:t xml:space="preserve"> </w:t>
      </w:r>
      <w:r>
        <w:rPr>
          <w:rFonts w:hint="eastAsia" w:ascii="宋体" w:cs="宋体"/>
          <w:color w:val="auto"/>
          <w:sz w:val="22"/>
          <w:u w:val="single"/>
          <w:lang w:eastAsia="zh-CN"/>
        </w:rPr>
        <w:t>泰顺县农合农业有限公司</w:t>
      </w:r>
      <w:r>
        <w:rPr>
          <w:rFonts w:hint="eastAsia" w:ascii="宋体" w:cs="宋体"/>
          <w:color w:val="auto"/>
          <w:sz w:val="22"/>
          <w:lang w:val="zh-CN"/>
        </w:rPr>
        <w:t>：</w:t>
      </w:r>
    </w:p>
    <w:p w14:paraId="7463C3A0">
      <w:pPr>
        <w:snapToGrid w:val="0"/>
        <w:spacing w:line="400" w:lineRule="atLeast"/>
        <w:ind w:firstLine="446" w:firstLineChars="200"/>
        <w:rPr>
          <w:rFonts w:ascii="宋体" w:cs="宋体"/>
          <w:color w:val="auto"/>
          <w:sz w:val="22"/>
        </w:rPr>
      </w:pPr>
      <w:r>
        <w:rPr>
          <w:rFonts w:hint="eastAsia" w:ascii="宋体" w:cs="宋体"/>
          <w:color w:val="auto"/>
          <w:sz w:val="22"/>
        </w:rPr>
        <w:t>本授权委托书声明：我</w:t>
      </w:r>
      <w:r>
        <w:rPr>
          <w:rFonts w:hint="eastAsia" w:ascii="宋体" w:cs="宋体"/>
          <w:color w:val="auto"/>
          <w:sz w:val="22"/>
          <w:u w:val="single"/>
        </w:rPr>
        <w:t>（法定代表人姓名）</w:t>
      </w:r>
      <w:r>
        <w:rPr>
          <w:rFonts w:hint="eastAsia" w:ascii="宋体" w:cs="宋体"/>
          <w:color w:val="auto"/>
          <w:sz w:val="22"/>
        </w:rPr>
        <w:t>系</w:t>
      </w:r>
      <w:r>
        <w:rPr>
          <w:rFonts w:hint="eastAsia" w:ascii="宋体" w:cs="宋体"/>
          <w:color w:val="auto"/>
          <w:sz w:val="22"/>
          <w:u w:val="single"/>
        </w:rPr>
        <w:t>（供应商名称）</w:t>
      </w:r>
      <w:r>
        <w:rPr>
          <w:rFonts w:hint="eastAsia" w:ascii="宋体" w:cs="宋体"/>
          <w:color w:val="auto"/>
          <w:sz w:val="22"/>
        </w:rPr>
        <w:t>的法定代表人，现授权委托</w:t>
      </w:r>
      <w:r>
        <w:rPr>
          <w:rFonts w:hint="eastAsia" w:ascii="宋体" w:cs="宋体"/>
          <w:color w:val="auto"/>
          <w:sz w:val="22"/>
          <w:u w:val="single"/>
        </w:rPr>
        <w:t>（单位名称）</w:t>
      </w:r>
      <w:r>
        <w:rPr>
          <w:rFonts w:hint="eastAsia" w:ascii="宋体" w:cs="宋体"/>
          <w:color w:val="auto"/>
          <w:sz w:val="22"/>
        </w:rPr>
        <w:t>的</w:t>
      </w:r>
      <w:r>
        <w:rPr>
          <w:rFonts w:hint="eastAsia" w:ascii="宋体" w:cs="宋体"/>
          <w:color w:val="auto"/>
          <w:sz w:val="22"/>
          <w:u w:val="single"/>
        </w:rPr>
        <w:t>（授权代表姓名）</w:t>
      </w:r>
      <w:r>
        <w:rPr>
          <w:rFonts w:hint="eastAsia" w:ascii="宋体" w:cs="宋体"/>
          <w:color w:val="auto"/>
          <w:sz w:val="22"/>
        </w:rPr>
        <w:t>为我公司法定代表人授权代表，参加贵处组织的</w:t>
      </w:r>
      <w:r>
        <w:rPr>
          <w:rFonts w:hint="eastAsia" w:ascii="宋体" w:cs="宋体"/>
          <w:color w:val="auto"/>
          <w:sz w:val="22"/>
          <w:u w:val="single"/>
          <w:lang w:eastAsia="zh-CN"/>
        </w:rPr>
        <w:t>“光耀畲乡·电亮共富路”光伏项目</w:t>
      </w:r>
      <w:r>
        <w:rPr>
          <w:rFonts w:hint="eastAsia" w:ascii="宋体" w:cs="宋体"/>
          <w:color w:val="auto"/>
          <w:sz w:val="22"/>
          <w:u w:val="single"/>
        </w:rPr>
        <w:t xml:space="preserve"> </w:t>
      </w:r>
      <w:r>
        <w:rPr>
          <w:rFonts w:hint="eastAsia" w:ascii="宋体" w:cs="宋体"/>
          <w:color w:val="auto"/>
          <w:sz w:val="22"/>
          <w:lang w:val="zh-CN"/>
        </w:rPr>
        <w:t>（</w:t>
      </w:r>
      <w:r>
        <w:rPr>
          <w:rFonts w:hint="eastAsia" w:ascii="宋体" w:cs="宋体"/>
          <w:color w:val="auto"/>
          <w:sz w:val="22"/>
        </w:rPr>
        <w:t>采购</w:t>
      </w:r>
      <w:r>
        <w:rPr>
          <w:rFonts w:hint="eastAsia" w:ascii="宋体" w:cs="宋体"/>
          <w:color w:val="auto"/>
          <w:sz w:val="22"/>
          <w:lang w:val="zh-CN"/>
        </w:rPr>
        <w:t>编号：</w:t>
      </w:r>
      <w:r>
        <w:rPr>
          <w:rFonts w:hint="eastAsia" w:ascii="宋体" w:cs="宋体"/>
          <w:color w:val="auto"/>
          <w:sz w:val="22"/>
          <w:u w:val="single"/>
          <w:lang w:eastAsia="zh-CN"/>
        </w:rPr>
        <w:t>TSCG202605012</w:t>
      </w:r>
      <w:r>
        <w:rPr>
          <w:rFonts w:hint="eastAsia" w:ascii="宋体" w:cs="宋体"/>
          <w:color w:val="auto"/>
          <w:sz w:val="22"/>
          <w:u w:val="single"/>
        </w:rPr>
        <w:t>）</w:t>
      </w:r>
      <w:r>
        <w:rPr>
          <w:rFonts w:hint="eastAsia" w:ascii="宋体" w:cs="宋体"/>
          <w:color w:val="auto"/>
          <w:sz w:val="22"/>
        </w:rPr>
        <w:t>项目投标，全权处理本次招投标活动中的一切事宜，我承认授权代表全权代表我所签署的本项目的投标文件的内容。</w:t>
      </w:r>
    </w:p>
    <w:p w14:paraId="5631E829">
      <w:pPr>
        <w:spacing w:line="400" w:lineRule="atLeast"/>
        <w:ind w:firstLine="446" w:firstLineChars="200"/>
        <w:rPr>
          <w:rFonts w:ascii="宋体" w:cs="宋体"/>
          <w:color w:val="auto"/>
          <w:sz w:val="22"/>
        </w:rPr>
      </w:pPr>
    </w:p>
    <w:p w14:paraId="37262333">
      <w:pPr>
        <w:spacing w:line="400" w:lineRule="atLeast"/>
        <w:ind w:firstLine="446" w:firstLineChars="200"/>
        <w:rPr>
          <w:rFonts w:ascii="宋体" w:cs="宋体"/>
          <w:color w:val="auto"/>
          <w:sz w:val="22"/>
        </w:rPr>
      </w:pPr>
      <w:r>
        <w:rPr>
          <w:rFonts w:hint="eastAsia" w:ascii="宋体" w:cs="宋体"/>
          <w:color w:val="auto"/>
          <w:sz w:val="22"/>
        </w:rPr>
        <w:t>授权代表无转授权，特此授权。</w:t>
      </w:r>
    </w:p>
    <w:p w14:paraId="58E0B22B">
      <w:pPr>
        <w:spacing w:line="400" w:lineRule="atLeast"/>
        <w:rPr>
          <w:rFonts w:ascii="宋体" w:cs="宋体"/>
          <w:color w:val="auto"/>
          <w:sz w:val="22"/>
        </w:rPr>
      </w:pPr>
    </w:p>
    <w:p w14:paraId="0C642492">
      <w:pPr>
        <w:spacing w:line="400" w:lineRule="atLeast"/>
        <w:ind w:firstLine="2992" w:firstLineChars="1342"/>
        <w:rPr>
          <w:rFonts w:hint="eastAsia" w:ascii="宋体" w:eastAsia="宋体" w:cs="宋体"/>
          <w:color w:val="auto"/>
          <w:sz w:val="22"/>
          <w:u w:val="single"/>
          <w:lang w:eastAsia="zh-CN"/>
        </w:rPr>
      </w:pPr>
      <w:r>
        <w:rPr>
          <w:rFonts w:hint="eastAsia" w:ascii="宋体" w:cs="宋体"/>
          <w:color w:val="auto"/>
          <w:sz w:val="22"/>
        </w:rPr>
        <w:t>授权代表：</w:t>
      </w:r>
      <w:r>
        <w:rPr>
          <w:rFonts w:hint="eastAsia" w:ascii="宋体" w:cs="宋体"/>
          <w:color w:val="auto"/>
          <w:sz w:val="22"/>
          <w:u w:val="single"/>
        </w:rPr>
        <w:t>（签字）</w:t>
      </w:r>
      <w:r>
        <w:rPr>
          <w:rFonts w:hint="eastAsia" w:ascii="宋体" w:cs="宋体"/>
          <w:color w:val="auto"/>
          <w:sz w:val="22"/>
        </w:rPr>
        <w:t>性别：年龄：</w:t>
      </w:r>
    </w:p>
    <w:p w14:paraId="5963B507">
      <w:pPr>
        <w:spacing w:line="400" w:lineRule="atLeast"/>
        <w:ind w:firstLine="2992" w:firstLineChars="1342"/>
        <w:rPr>
          <w:rFonts w:ascii="宋体" w:cs="宋体"/>
          <w:color w:val="auto"/>
          <w:sz w:val="22"/>
          <w:u w:val="single"/>
        </w:rPr>
      </w:pPr>
    </w:p>
    <w:p w14:paraId="4CADFE6E">
      <w:pPr>
        <w:spacing w:line="400" w:lineRule="atLeast"/>
        <w:ind w:firstLine="2992" w:firstLineChars="1342"/>
        <w:rPr>
          <w:rFonts w:hint="eastAsia" w:ascii="宋体" w:eastAsia="宋体" w:cs="宋体"/>
          <w:color w:val="auto"/>
          <w:sz w:val="22"/>
          <w:u w:val="single"/>
          <w:lang w:eastAsia="zh-CN"/>
        </w:rPr>
      </w:pPr>
      <w:r>
        <w:rPr>
          <w:rFonts w:hint="eastAsia" w:ascii="宋体" w:cs="宋体"/>
          <w:color w:val="auto"/>
          <w:sz w:val="22"/>
        </w:rPr>
        <w:t>详细通讯地址：邮政编码：</w:t>
      </w:r>
    </w:p>
    <w:p w14:paraId="733CB141">
      <w:pPr>
        <w:spacing w:line="400" w:lineRule="atLeast"/>
        <w:ind w:firstLine="2992" w:firstLineChars="1342"/>
        <w:rPr>
          <w:rFonts w:ascii="宋体" w:cs="宋体"/>
          <w:color w:val="auto"/>
          <w:sz w:val="22"/>
          <w:u w:val="single"/>
        </w:rPr>
      </w:pPr>
    </w:p>
    <w:p w14:paraId="2DDF5CCC">
      <w:pPr>
        <w:spacing w:line="400" w:lineRule="atLeast"/>
        <w:ind w:firstLine="2992" w:firstLineChars="1342"/>
        <w:rPr>
          <w:rFonts w:hint="eastAsia" w:ascii="宋体" w:eastAsia="宋体" w:cs="宋体"/>
          <w:color w:val="auto"/>
          <w:sz w:val="22"/>
          <w:u w:val="single"/>
          <w:lang w:eastAsia="zh-CN"/>
        </w:rPr>
      </w:pPr>
      <w:r>
        <w:rPr>
          <w:rFonts w:hint="eastAsia" w:ascii="宋体" w:cs="宋体"/>
          <w:color w:val="auto"/>
          <w:sz w:val="22"/>
        </w:rPr>
        <w:t>电话：传真：</w:t>
      </w:r>
    </w:p>
    <w:p w14:paraId="3FED0DA5">
      <w:pPr>
        <w:spacing w:line="400" w:lineRule="atLeast"/>
        <w:ind w:left="1" w:firstLine="427" w:firstLineChars="192"/>
        <w:rPr>
          <w:rFonts w:ascii="宋体" w:cs="宋体"/>
          <w:color w:val="auto"/>
          <w:sz w:val="22"/>
        </w:rPr>
      </w:pPr>
    </w:p>
    <w:p w14:paraId="32BE143B">
      <w:pPr>
        <w:spacing w:line="400" w:lineRule="atLeast"/>
        <w:ind w:left="1" w:firstLine="2985" w:firstLineChars="1339"/>
        <w:rPr>
          <w:rFonts w:ascii="宋体" w:cs="宋体"/>
          <w:color w:val="auto"/>
          <w:sz w:val="22"/>
        </w:rPr>
      </w:pPr>
      <w:r>
        <w:rPr>
          <w:rFonts w:hint="eastAsia" w:ascii="宋体" w:cs="宋体"/>
          <w:color w:val="auto"/>
          <w:sz w:val="22"/>
        </w:rPr>
        <w:t>供应商：</w:t>
      </w:r>
      <w:r>
        <w:rPr>
          <w:rFonts w:hint="eastAsia" w:ascii="宋体" w:cs="宋体"/>
          <w:color w:val="auto"/>
          <w:sz w:val="22"/>
          <w:u w:val="single"/>
        </w:rPr>
        <w:t xml:space="preserve">（盖章） </w:t>
      </w:r>
    </w:p>
    <w:p w14:paraId="7BE6D84B">
      <w:pPr>
        <w:spacing w:line="400" w:lineRule="atLeast"/>
        <w:ind w:left="1" w:firstLine="427" w:firstLineChars="192"/>
        <w:rPr>
          <w:rFonts w:ascii="宋体" w:cs="宋体"/>
          <w:color w:val="auto"/>
          <w:sz w:val="22"/>
        </w:rPr>
      </w:pPr>
    </w:p>
    <w:p w14:paraId="0517079E">
      <w:pPr>
        <w:spacing w:line="400" w:lineRule="atLeast"/>
        <w:ind w:left="2100" w:right="440"/>
        <w:jc w:val="center"/>
        <w:rPr>
          <w:rFonts w:ascii="宋体" w:cs="宋体"/>
          <w:color w:val="auto"/>
          <w:sz w:val="22"/>
        </w:rPr>
      </w:pPr>
      <w:r>
        <w:rPr>
          <w:rFonts w:hint="eastAsia" w:ascii="宋体" w:cs="宋体"/>
          <w:color w:val="auto"/>
          <w:sz w:val="22"/>
        </w:rPr>
        <w:t>法定代表人：</w:t>
      </w:r>
      <w:r>
        <w:rPr>
          <w:rFonts w:hint="eastAsia" w:ascii="宋体" w:cs="宋体"/>
          <w:color w:val="auto"/>
          <w:sz w:val="22"/>
          <w:u w:val="single"/>
        </w:rPr>
        <w:t>（签字或盖章）</w:t>
      </w:r>
    </w:p>
    <w:p w14:paraId="6CF2820E">
      <w:pPr>
        <w:spacing w:line="400" w:lineRule="atLeast"/>
        <w:ind w:left="2699"/>
        <w:rPr>
          <w:rFonts w:ascii="宋体" w:cs="宋体"/>
          <w:color w:val="auto"/>
          <w:sz w:val="22"/>
        </w:rPr>
      </w:pPr>
    </w:p>
    <w:p w14:paraId="445C1651">
      <w:pPr>
        <w:spacing w:line="400" w:lineRule="atLeast"/>
        <w:ind w:right="440" w:firstLine="3345" w:firstLineChars="1500"/>
        <w:jc w:val="center"/>
        <w:rPr>
          <w:rFonts w:ascii="宋体" w:cs="宋体"/>
          <w:color w:val="auto"/>
          <w:sz w:val="22"/>
        </w:rPr>
      </w:pPr>
      <w:r>
        <w:rPr>
          <w:rFonts w:hint="eastAsia" w:ascii="宋体" w:cs="宋体"/>
          <w:color w:val="auto"/>
          <w:sz w:val="22"/>
        </w:rPr>
        <w:t>授权委托日期：</w:t>
      </w:r>
      <w:r>
        <w:rPr>
          <w:rFonts w:hint="eastAsia" w:ascii="宋体" w:cs="宋体"/>
          <w:color w:val="auto"/>
          <w:sz w:val="22"/>
          <w:u w:val="single"/>
          <w:lang w:val="en-US" w:eastAsia="zh-CN"/>
        </w:rPr>
        <w:t xml:space="preserve">   </w:t>
      </w:r>
      <w:r>
        <w:rPr>
          <w:rFonts w:hint="eastAsia" w:ascii="宋体" w:cs="宋体"/>
          <w:color w:val="auto"/>
          <w:sz w:val="22"/>
          <w:u w:val="single"/>
        </w:rPr>
        <w:t>年</w:t>
      </w:r>
      <w:r>
        <w:rPr>
          <w:rFonts w:hint="eastAsia" w:ascii="宋体" w:cs="宋体"/>
          <w:color w:val="auto"/>
          <w:sz w:val="22"/>
          <w:u w:val="single"/>
          <w:lang w:val="en-US" w:eastAsia="zh-CN"/>
        </w:rPr>
        <w:t xml:space="preserve">  </w:t>
      </w:r>
      <w:r>
        <w:rPr>
          <w:rFonts w:hint="eastAsia" w:ascii="宋体" w:cs="宋体"/>
          <w:color w:val="auto"/>
          <w:sz w:val="22"/>
          <w:u w:val="single"/>
        </w:rPr>
        <w:t>月</w:t>
      </w:r>
      <w:r>
        <w:rPr>
          <w:rFonts w:hint="eastAsia" w:ascii="宋体" w:cs="宋体"/>
          <w:color w:val="auto"/>
          <w:sz w:val="22"/>
          <w:u w:val="single"/>
          <w:lang w:val="en-US" w:eastAsia="zh-CN"/>
        </w:rPr>
        <w:t xml:space="preserve">  </w:t>
      </w:r>
      <w:r>
        <w:rPr>
          <w:rFonts w:hint="eastAsia" w:ascii="宋体" w:cs="宋体"/>
          <w:color w:val="auto"/>
          <w:sz w:val="22"/>
          <w:u w:val="single"/>
        </w:rPr>
        <w:t>日</w:t>
      </w:r>
    </w:p>
    <w:p w14:paraId="6409A439">
      <w:pPr>
        <w:spacing w:line="360" w:lineRule="exact"/>
        <w:ind w:left="2699"/>
        <w:rPr>
          <w:rFonts w:ascii="宋体" w:cs="宋体"/>
          <w:color w:val="auto"/>
          <w:sz w:val="22"/>
        </w:rPr>
      </w:pPr>
    </w:p>
    <w:tbl>
      <w:tblPr>
        <w:tblStyle w:val="36"/>
        <w:tblW w:w="9214"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3E33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214" w:type="dxa"/>
          </w:tcPr>
          <w:p w14:paraId="5CC56F4F">
            <w:pPr>
              <w:pStyle w:val="18"/>
              <w:adjustRightInd w:val="0"/>
              <w:snapToGrid w:val="0"/>
              <w:spacing w:line="360" w:lineRule="exact"/>
              <w:jc w:val="center"/>
              <w:rPr>
                <w:rFonts w:cs="宋体"/>
                <w:b/>
                <w:bCs/>
                <w:color w:val="auto"/>
                <w:kern w:val="2"/>
                <w:sz w:val="22"/>
                <w:szCs w:val="22"/>
              </w:rPr>
            </w:pPr>
          </w:p>
          <w:p w14:paraId="5446EC99">
            <w:pPr>
              <w:pStyle w:val="18"/>
              <w:adjustRightInd w:val="0"/>
              <w:snapToGrid w:val="0"/>
              <w:spacing w:line="360" w:lineRule="exact"/>
              <w:jc w:val="center"/>
              <w:rPr>
                <w:rFonts w:cs="宋体"/>
                <w:b/>
                <w:bCs/>
                <w:color w:val="auto"/>
                <w:kern w:val="2"/>
                <w:sz w:val="22"/>
                <w:szCs w:val="22"/>
              </w:rPr>
            </w:pPr>
            <w:r>
              <w:rPr>
                <w:rFonts w:hint="eastAsia" w:cs="宋体"/>
                <w:b/>
                <w:bCs/>
                <w:color w:val="auto"/>
                <w:kern w:val="2"/>
                <w:sz w:val="22"/>
                <w:szCs w:val="22"/>
              </w:rPr>
              <w:t>粘贴法人授权代表身份证复印影印件</w:t>
            </w:r>
          </w:p>
          <w:p w14:paraId="38595C38">
            <w:pPr>
              <w:pStyle w:val="18"/>
              <w:adjustRightInd w:val="0"/>
              <w:snapToGrid w:val="0"/>
              <w:spacing w:line="360" w:lineRule="exact"/>
              <w:jc w:val="center"/>
              <w:rPr>
                <w:rFonts w:cs="宋体"/>
                <w:b/>
                <w:bCs/>
                <w:color w:val="auto"/>
                <w:kern w:val="2"/>
                <w:sz w:val="22"/>
                <w:szCs w:val="22"/>
              </w:rPr>
            </w:pPr>
          </w:p>
        </w:tc>
      </w:tr>
    </w:tbl>
    <w:p w14:paraId="1D64F83E">
      <w:pPr>
        <w:pStyle w:val="18"/>
        <w:adjustRightInd w:val="0"/>
        <w:snapToGrid w:val="0"/>
        <w:spacing w:line="360" w:lineRule="exact"/>
        <w:jc w:val="center"/>
        <w:rPr>
          <w:rFonts w:cs="宋体"/>
          <w:color w:val="auto"/>
          <w:sz w:val="22"/>
          <w:lang w:val="zh-CN"/>
        </w:rPr>
      </w:pPr>
    </w:p>
    <w:p w14:paraId="7AE56DD3">
      <w:pPr>
        <w:pStyle w:val="18"/>
        <w:adjustRightInd w:val="0"/>
        <w:snapToGrid w:val="0"/>
        <w:spacing w:line="360" w:lineRule="exact"/>
        <w:jc w:val="center"/>
        <w:rPr>
          <w:rFonts w:cs="宋体"/>
          <w:color w:val="auto"/>
          <w:sz w:val="22"/>
          <w:lang w:val="zh-CN"/>
        </w:rPr>
      </w:pPr>
    </w:p>
    <w:p w14:paraId="62861B43">
      <w:pPr>
        <w:pStyle w:val="18"/>
        <w:adjustRightInd w:val="0"/>
        <w:snapToGrid w:val="0"/>
        <w:spacing w:line="360" w:lineRule="exact"/>
        <w:jc w:val="center"/>
        <w:rPr>
          <w:rFonts w:cs="宋体"/>
          <w:color w:val="auto"/>
          <w:sz w:val="22"/>
          <w:lang w:val="zh-CN"/>
        </w:rPr>
      </w:pPr>
    </w:p>
    <w:tbl>
      <w:tblPr>
        <w:tblStyle w:val="36"/>
        <w:tblW w:w="9356"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39AE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9356" w:type="dxa"/>
          </w:tcPr>
          <w:p w14:paraId="60027758">
            <w:pPr>
              <w:pStyle w:val="18"/>
              <w:adjustRightInd w:val="0"/>
              <w:snapToGrid w:val="0"/>
              <w:spacing w:line="360" w:lineRule="exact"/>
              <w:jc w:val="center"/>
              <w:rPr>
                <w:rFonts w:cs="宋体"/>
                <w:b/>
                <w:bCs/>
                <w:color w:val="auto"/>
                <w:kern w:val="2"/>
                <w:sz w:val="22"/>
                <w:szCs w:val="22"/>
              </w:rPr>
            </w:pPr>
          </w:p>
          <w:p w14:paraId="32BD8240">
            <w:pPr>
              <w:pStyle w:val="18"/>
              <w:adjustRightInd w:val="0"/>
              <w:snapToGrid w:val="0"/>
              <w:spacing w:line="360" w:lineRule="exact"/>
              <w:jc w:val="center"/>
              <w:rPr>
                <w:rFonts w:cs="宋体"/>
                <w:b/>
                <w:bCs/>
                <w:color w:val="auto"/>
                <w:kern w:val="2"/>
                <w:sz w:val="22"/>
                <w:szCs w:val="22"/>
              </w:rPr>
            </w:pPr>
            <w:r>
              <w:rPr>
                <w:rFonts w:hint="eastAsia" w:cs="宋体"/>
                <w:b/>
                <w:bCs/>
                <w:color w:val="auto"/>
                <w:kern w:val="2"/>
                <w:sz w:val="22"/>
                <w:szCs w:val="22"/>
              </w:rPr>
              <w:t>粘贴法人身份证复印影印件</w:t>
            </w:r>
          </w:p>
          <w:p w14:paraId="0594539B">
            <w:pPr>
              <w:pStyle w:val="18"/>
              <w:adjustRightInd w:val="0"/>
              <w:snapToGrid w:val="0"/>
              <w:spacing w:line="360" w:lineRule="exact"/>
              <w:jc w:val="center"/>
              <w:rPr>
                <w:rFonts w:cs="宋体"/>
                <w:b/>
                <w:bCs/>
                <w:color w:val="auto"/>
                <w:kern w:val="2"/>
                <w:sz w:val="22"/>
                <w:szCs w:val="22"/>
              </w:rPr>
            </w:pPr>
          </w:p>
        </w:tc>
      </w:tr>
    </w:tbl>
    <w:p w14:paraId="1A29BC89">
      <w:pPr>
        <w:spacing w:line="360" w:lineRule="exact"/>
        <w:jc w:val="left"/>
        <w:rPr>
          <w:rFonts w:ascii="宋体" w:cs="宋体"/>
          <w:b/>
          <w:bCs/>
          <w:color w:val="auto"/>
          <w:sz w:val="30"/>
        </w:rPr>
      </w:pPr>
    </w:p>
    <w:p w14:paraId="71CD8DB5">
      <w:pPr>
        <w:spacing w:line="360" w:lineRule="exact"/>
        <w:jc w:val="left"/>
        <w:rPr>
          <w:rFonts w:ascii="宋体" w:cs="宋体"/>
          <w:b/>
          <w:bCs/>
          <w:color w:val="auto"/>
          <w:sz w:val="30"/>
        </w:rPr>
      </w:pPr>
    </w:p>
    <w:p w14:paraId="31170E81">
      <w:pPr>
        <w:spacing w:line="360" w:lineRule="exact"/>
        <w:jc w:val="left"/>
        <w:rPr>
          <w:rFonts w:ascii="宋体" w:cs="宋体"/>
          <w:b/>
          <w:bCs/>
          <w:color w:val="auto"/>
          <w:sz w:val="30"/>
        </w:rPr>
      </w:pPr>
    </w:p>
    <w:p w14:paraId="631C5179">
      <w:pPr>
        <w:spacing w:line="360" w:lineRule="exact"/>
        <w:jc w:val="left"/>
        <w:rPr>
          <w:rFonts w:ascii="宋体" w:cs="宋体"/>
          <w:b/>
          <w:bCs/>
          <w:color w:val="auto"/>
          <w:sz w:val="30"/>
        </w:rPr>
      </w:pPr>
      <w:r>
        <w:rPr>
          <w:rFonts w:hint="eastAsia" w:ascii="宋体" w:cs="宋体"/>
          <w:b/>
          <w:bCs/>
          <w:color w:val="auto"/>
          <w:sz w:val="30"/>
        </w:rPr>
        <w:t>附件十</w:t>
      </w:r>
    </w:p>
    <w:p w14:paraId="70EBBB37">
      <w:pPr>
        <w:autoSpaceDE w:val="0"/>
        <w:autoSpaceDN w:val="0"/>
        <w:adjustRightInd w:val="0"/>
        <w:spacing w:line="360" w:lineRule="exact"/>
        <w:jc w:val="center"/>
        <w:rPr>
          <w:rFonts w:ascii="宋体" w:cs="宋体"/>
          <w:b/>
          <w:bCs/>
          <w:color w:val="auto"/>
          <w:sz w:val="36"/>
          <w:lang w:val="zh-CN"/>
        </w:rPr>
      </w:pPr>
      <w:bookmarkStart w:id="91" w:name="_Toc30988_WPSOffice_Level3"/>
      <w:r>
        <w:rPr>
          <w:rFonts w:hint="eastAsia" w:ascii="宋体" w:cs="宋体"/>
          <w:b/>
          <w:bCs/>
          <w:color w:val="auto"/>
          <w:sz w:val="36"/>
        </w:rPr>
        <w:t>报价</w:t>
      </w:r>
      <w:r>
        <w:rPr>
          <w:rFonts w:hint="eastAsia" w:ascii="宋体" w:cs="宋体"/>
          <w:b/>
          <w:bCs/>
          <w:color w:val="auto"/>
          <w:sz w:val="36"/>
          <w:lang w:val="zh-CN"/>
        </w:rPr>
        <w:t>函</w:t>
      </w:r>
      <w:bookmarkEnd w:id="91"/>
    </w:p>
    <w:p w14:paraId="51B732F3">
      <w:pPr>
        <w:autoSpaceDE w:val="0"/>
        <w:autoSpaceDN w:val="0"/>
        <w:adjustRightInd w:val="0"/>
        <w:spacing w:line="360" w:lineRule="exact"/>
        <w:rPr>
          <w:rFonts w:ascii="宋体" w:cs="宋体"/>
          <w:color w:val="auto"/>
          <w:sz w:val="36"/>
          <w:lang w:val="zh-CN"/>
        </w:rPr>
      </w:pPr>
    </w:p>
    <w:p w14:paraId="745CF4BA">
      <w:pPr>
        <w:pStyle w:val="18"/>
        <w:rPr>
          <w:rFonts w:cs="宋体"/>
          <w:color w:val="auto"/>
          <w:sz w:val="22"/>
          <w:u w:val="single"/>
        </w:rPr>
      </w:pPr>
      <w:r>
        <w:rPr>
          <w:rFonts w:hint="eastAsia" w:cs="宋体"/>
          <w:color w:val="auto"/>
          <w:sz w:val="22"/>
          <w:u w:val="single"/>
        </w:rPr>
        <w:t xml:space="preserve"> </w:t>
      </w:r>
      <w:r>
        <w:rPr>
          <w:rFonts w:hint="eastAsia" w:cs="宋体"/>
          <w:color w:val="auto"/>
          <w:sz w:val="22"/>
          <w:u w:val="single"/>
          <w:lang w:eastAsia="zh-CN"/>
        </w:rPr>
        <w:t>泰顺县农合农业有限公司</w:t>
      </w:r>
      <w:r>
        <w:rPr>
          <w:rFonts w:hint="eastAsia" w:cs="宋体"/>
          <w:color w:val="auto"/>
          <w:sz w:val="22"/>
          <w:u w:val="single"/>
        </w:rPr>
        <w:t>：</w:t>
      </w:r>
    </w:p>
    <w:p w14:paraId="22A209DE">
      <w:pPr>
        <w:autoSpaceDE w:val="0"/>
        <w:autoSpaceDN w:val="0"/>
        <w:adjustRightInd w:val="0"/>
        <w:spacing w:line="400" w:lineRule="exact"/>
        <w:ind w:firstLine="446" w:firstLineChars="200"/>
        <w:rPr>
          <w:rFonts w:ascii="宋体" w:cs="宋体"/>
          <w:color w:val="auto"/>
          <w:sz w:val="22"/>
          <w:lang w:val="zh-CN"/>
        </w:rPr>
      </w:pPr>
      <w:r>
        <w:rPr>
          <w:rFonts w:hint="eastAsia" w:ascii="宋体" w:cs="宋体"/>
          <w:color w:val="auto"/>
          <w:sz w:val="22"/>
          <w:u w:val="single"/>
          <w:lang w:val="zh-CN"/>
        </w:rPr>
        <w:t>（供应商全称）授权（授权代表名称）（职务、职称）</w:t>
      </w:r>
      <w:r>
        <w:rPr>
          <w:rFonts w:hint="eastAsia" w:ascii="宋体" w:cs="宋体"/>
          <w:color w:val="auto"/>
          <w:sz w:val="22"/>
          <w:lang w:val="zh-CN"/>
        </w:rPr>
        <w:t>为授权代表，参加贵方组织的</w:t>
      </w:r>
      <w:r>
        <w:rPr>
          <w:rFonts w:hint="eastAsia" w:ascii="宋体" w:cs="宋体"/>
          <w:color w:val="auto"/>
          <w:sz w:val="22"/>
          <w:u w:val="single"/>
          <w:lang w:eastAsia="zh-CN"/>
        </w:rPr>
        <w:t>“光耀畲乡·电亮共富路”光伏项目</w:t>
      </w:r>
      <w:r>
        <w:rPr>
          <w:rFonts w:hint="eastAsia" w:ascii="宋体" w:cs="宋体"/>
          <w:color w:val="auto"/>
          <w:sz w:val="22"/>
          <w:lang w:val="zh-CN"/>
        </w:rPr>
        <w:t>（</w:t>
      </w:r>
      <w:r>
        <w:rPr>
          <w:rFonts w:hint="eastAsia" w:ascii="宋体" w:cs="宋体"/>
          <w:color w:val="auto"/>
          <w:sz w:val="22"/>
        </w:rPr>
        <w:t>采购</w:t>
      </w:r>
      <w:r>
        <w:rPr>
          <w:rFonts w:hint="eastAsia" w:ascii="宋体" w:cs="宋体"/>
          <w:color w:val="auto"/>
          <w:sz w:val="22"/>
          <w:lang w:val="zh-CN"/>
        </w:rPr>
        <w:t>编号：</w:t>
      </w:r>
      <w:r>
        <w:rPr>
          <w:rFonts w:hint="eastAsia" w:ascii="宋体" w:cs="宋体"/>
          <w:color w:val="auto"/>
          <w:sz w:val="22"/>
          <w:u w:val="single"/>
          <w:lang w:eastAsia="zh-CN"/>
        </w:rPr>
        <w:t>TSCG202605012</w:t>
      </w:r>
      <w:r>
        <w:rPr>
          <w:rFonts w:hint="eastAsia" w:ascii="宋体" w:cs="宋体"/>
          <w:color w:val="auto"/>
          <w:sz w:val="22"/>
          <w:u w:val="single"/>
        </w:rPr>
        <w:t>）</w:t>
      </w:r>
      <w:r>
        <w:rPr>
          <w:rFonts w:hint="eastAsia" w:ascii="宋体" w:cs="宋体"/>
          <w:color w:val="auto"/>
          <w:sz w:val="22"/>
          <w:lang w:val="zh-CN"/>
        </w:rPr>
        <w:t>招标的有关活动，并对</w:t>
      </w:r>
      <w:r>
        <w:rPr>
          <w:rFonts w:hint="eastAsia" w:ascii="宋体" w:cs="宋体"/>
          <w:color w:val="auto"/>
          <w:sz w:val="22"/>
          <w:u w:val="single"/>
          <w:lang w:eastAsia="zh-CN"/>
        </w:rPr>
        <w:t>“光耀畲乡·电亮共富路”光伏项目</w:t>
      </w:r>
      <w:r>
        <w:rPr>
          <w:rFonts w:hint="eastAsia" w:ascii="宋体" w:cs="宋体"/>
          <w:color w:val="auto"/>
          <w:sz w:val="22"/>
          <w:lang w:val="zh-CN"/>
        </w:rPr>
        <w:t>进行投标。为此：</w:t>
      </w:r>
    </w:p>
    <w:p w14:paraId="0716C150">
      <w:pPr>
        <w:autoSpaceDE w:val="0"/>
        <w:autoSpaceDN w:val="0"/>
        <w:adjustRightInd w:val="0"/>
        <w:spacing w:line="400" w:lineRule="exact"/>
        <w:ind w:firstLine="446" w:firstLineChars="200"/>
        <w:rPr>
          <w:rFonts w:ascii="宋体" w:cs="宋体"/>
          <w:color w:val="auto"/>
          <w:sz w:val="22"/>
          <w:lang w:val="zh-CN"/>
        </w:rPr>
      </w:pPr>
      <w:r>
        <w:rPr>
          <w:rFonts w:hint="eastAsia" w:ascii="宋体" w:cs="宋体"/>
          <w:color w:val="auto"/>
          <w:sz w:val="22"/>
          <w:lang w:val="zh-CN"/>
        </w:rPr>
        <w:t>1、提供供应商须知规定的全部投标文件：</w:t>
      </w:r>
    </w:p>
    <w:p w14:paraId="7142DC2E">
      <w:pPr>
        <w:autoSpaceDE w:val="0"/>
        <w:autoSpaceDN w:val="0"/>
        <w:adjustRightInd w:val="0"/>
        <w:spacing w:line="400" w:lineRule="exact"/>
        <w:ind w:firstLine="446" w:firstLineChars="200"/>
        <w:rPr>
          <w:rFonts w:ascii="宋体" w:cs="宋体"/>
          <w:color w:val="auto"/>
          <w:sz w:val="22"/>
          <w:lang w:val="zh-CN"/>
        </w:rPr>
      </w:pPr>
      <w:r>
        <w:rPr>
          <w:rFonts w:hint="eastAsia" w:ascii="宋体" w:cs="宋体"/>
          <w:color w:val="auto"/>
          <w:sz w:val="22"/>
          <w:lang w:val="zh-CN"/>
        </w:rPr>
        <w:t>“电子加密投标文件”：在线上传递交。</w:t>
      </w:r>
    </w:p>
    <w:p w14:paraId="5DA4F640">
      <w:pPr>
        <w:autoSpaceDE w:val="0"/>
        <w:autoSpaceDN w:val="0"/>
        <w:adjustRightInd w:val="0"/>
        <w:spacing w:line="400" w:lineRule="exact"/>
        <w:ind w:firstLine="446" w:firstLineChars="200"/>
        <w:rPr>
          <w:rFonts w:ascii="宋体" w:cs="宋体"/>
          <w:color w:val="auto"/>
          <w:sz w:val="22"/>
          <w:lang w:val="zh-CN"/>
        </w:rPr>
      </w:pPr>
      <w:r>
        <w:rPr>
          <w:rFonts w:hint="eastAsia" w:ascii="宋体" w:cs="宋体"/>
          <w:color w:val="auto"/>
          <w:sz w:val="22"/>
          <w:lang w:val="zh-CN"/>
        </w:rPr>
        <w:t>2、保证遵守公开招标文件中的有关规定和收费标准。</w:t>
      </w:r>
    </w:p>
    <w:p w14:paraId="644BB605">
      <w:pPr>
        <w:autoSpaceDE w:val="0"/>
        <w:autoSpaceDN w:val="0"/>
        <w:adjustRightInd w:val="0"/>
        <w:spacing w:line="440" w:lineRule="atLeast"/>
        <w:ind w:firstLine="448" w:firstLineChars="201"/>
        <w:rPr>
          <w:rFonts w:ascii="宋体" w:cs="宋体"/>
          <w:color w:val="auto"/>
          <w:sz w:val="22"/>
          <w:lang w:val="zh-CN"/>
        </w:rPr>
      </w:pPr>
      <w:r>
        <w:rPr>
          <w:rFonts w:hint="eastAsia" w:ascii="宋体" w:cs="宋体"/>
          <w:color w:val="auto"/>
          <w:sz w:val="22"/>
          <w:lang w:val="zh-CN"/>
        </w:rPr>
        <w:t>3、保证忠实地执行采购人、中标（成交）供应商所签的合同，并承担合同规定的责任义务。</w:t>
      </w:r>
    </w:p>
    <w:p w14:paraId="3B9D859A">
      <w:pPr>
        <w:pStyle w:val="18"/>
        <w:snapToGrid w:val="0"/>
        <w:spacing w:line="410" w:lineRule="atLeast"/>
        <w:ind w:firstLine="446" w:firstLineChars="200"/>
        <w:rPr>
          <w:rFonts w:cs="宋体"/>
          <w:color w:val="auto"/>
          <w:sz w:val="22"/>
        </w:rPr>
      </w:pPr>
      <w:r>
        <w:rPr>
          <w:rFonts w:hint="eastAsia" w:cs="宋体"/>
          <w:color w:val="auto"/>
          <w:sz w:val="22"/>
          <w:lang w:val="zh-CN"/>
        </w:rPr>
        <w:t>4、我方对完工期承诺如下：</w:t>
      </w:r>
      <w:r>
        <w:rPr>
          <w:rFonts w:hint="eastAsia" w:cs="宋体"/>
          <w:color w:val="auto"/>
          <w:sz w:val="22"/>
        </w:rPr>
        <w:t>▲按</w:t>
      </w:r>
      <w:r>
        <w:rPr>
          <w:rFonts w:hint="eastAsia" w:cs="宋体"/>
          <w:color w:val="auto"/>
          <w:sz w:val="22"/>
          <w:lang w:eastAsia="zh-CN"/>
        </w:rPr>
        <w:t>公开招标</w:t>
      </w:r>
      <w:r>
        <w:rPr>
          <w:rFonts w:hint="eastAsia" w:cs="宋体"/>
          <w:color w:val="auto"/>
          <w:sz w:val="22"/>
        </w:rPr>
        <w:t>文件规定期限交货并通过采购人验收，逾期采购人有权拒绝供货。</w:t>
      </w:r>
    </w:p>
    <w:p w14:paraId="3598AD71">
      <w:pPr>
        <w:autoSpaceDE w:val="0"/>
        <w:autoSpaceDN w:val="0"/>
        <w:adjustRightInd w:val="0"/>
        <w:spacing w:line="440" w:lineRule="atLeast"/>
        <w:ind w:firstLine="450"/>
        <w:rPr>
          <w:rFonts w:ascii="宋体" w:cs="宋体"/>
          <w:color w:val="auto"/>
          <w:sz w:val="22"/>
          <w:lang w:val="zh-CN"/>
        </w:rPr>
      </w:pPr>
      <w:r>
        <w:rPr>
          <w:rFonts w:hint="eastAsia" w:ascii="宋体" w:cs="宋体"/>
          <w:color w:val="auto"/>
          <w:sz w:val="22"/>
          <w:lang w:val="zh-CN"/>
        </w:rPr>
        <w:t>5、供应商已详细审查全部公开招标文件，包括公开招标文件补充文件（如果有的话）。我方完全理解并同意放弃对这方面有不明及误解的权力。如果公开招标文件有相互矛盾之处，我方同意按采购人的理解处理。</w:t>
      </w:r>
    </w:p>
    <w:p w14:paraId="41B6C170">
      <w:pPr>
        <w:spacing w:line="340" w:lineRule="exact"/>
        <w:ind w:firstLine="448" w:firstLineChars="201"/>
        <w:rPr>
          <w:rFonts w:ascii="宋体" w:cs="宋体"/>
          <w:color w:val="auto"/>
          <w:sz w:val="22"/>
        </w:rPr>
      </w:pPr>
      <w:r>
        <w:rPr>
          <w:rFonts w:hint="eastAsia" w:ascii="宋体" w:cs="宋体"/>
          <w:color w:val="auto"/>
          <w:sz w:val="22"/>
        </w:rPr>
        <w:t>6、利益冲突：近三年内直至目前，我公司与本项目的采购人、招标代理机构没有任何的隶属关系。</w:t>
      </w:r>
    </w:p>
    <w:p w14:paraId="076353AC">
      <w:pPr>
        <w:autoSpaceDE w:val="0"/>
        <w:autoSpaceDN w:val="0"/>
        <w:adjustRightInd w:val="0"/>
        <w:spacing w:line="440" w:lineRule="atLeast"/>
        <w:ind w:firstLine="448" w:firstLineChars="201"/>
        <w:rPr>
          <w:rFonts w:ascii="宋体" w:cs="宋体"/>
          <w:color w:val="auto"/>
          <w:sz w:val="22"/>
          <w:lang w:val="zh-CN"/>
        </w:rPr>
      </w:pPr>
      <w:r>
        <w:rPr>
          <w:rFonts w:hint="eastAsia" w:ascii="宋体" w:cs="宋体"/>
          <w:color w:val="auto"/>
          <w:sz w:val="22"/>
        </w:rPr>
        <w:t>7、我公司没有被各级、各地财政监管部门限制参加政府采购活动，且在限制期内。</w:t>
      </w:r>
    </w:p>
    <w:p w14:paraId="75AD2474">
      <w:pPr>
        <w:autoSpaceDE w:val="0"/>
        <w:autoSpaceDN w:val="0"/>
        <w:adjustRightInd w:val="0"/>
        <w:spacing w:line="440" w:lineRule="atLeast"/>
        <w:ind w:firstLine="448" w:firstLineChars="201"/>
        <w:rPr>
          <w:rFonts w:ascii="宋体" w:cs="宋体"/>
          <w:color w:val="auto"/>
          <w:sz w:val="22"/>
          <w:lang w:val="zh-CN"/>
        </w:rPr>
      </w:pPr>
      <w:r>
        <w:rPr>
          <w:rFonts w:hint="eastAsia" w:ascii="宋体" w:cs="宋体"/>
          <w:color w:val="auto"/>
          <w:sz w:val="22"/>
          <w:lang w:val="zh-CN"/>
        </w:rPr>
        <w:t>8、愿意向贵方提供任何与该项投标有关的数据、情况和技术资料，完全理解贵方不一定接受最低价的投标或收到的任何投标。</w:t>
      </w:r>
    </w:p>
    <w:p w14:paraId="63736225">
      <w:pPr>
        <w:autoSpaceDE w:val="0"/>
        <w:autoSpaceDN w:val="0"/>
        <w:adjustRightInd w:val="0"/>
        <w:spacing w:line="440" w:lineRule="atLeast"/>
        <w:ind w:firstLine="448" w:firstLineChars="201"/>
        <w:rPr>
          <w:rFonts w:ascii="宋体" w:cs="宋体"/>
          <w:color w:val="auto"/>
          <w:sz w:val="22"/>
          <w:lang w:val="zh-CN"/>
        </w:rPr>
      </w:pPr>
      <w:r>
        <w:rPr>
          <w:rFonts w:hint="eastAsia" w:ascii="宋体" w:cs="宋体"/>
          <w:color w:val="auto"/>
          <w:sz w:val="22"/>
          <w:lang w:val="zh-CN"/>
        </w:rPr>
        <w:t>9、本投标自开标之日起90天内有效。</w:t>
      </w:r>
    </w:p>
    <w:p w14:paraId="6FA057E4">
      <w:pPr>
        <w:autoSpaceDE w:val="0"/>
        <w:autoSpaceDN w:val="0"/>
        <w:adjustRightInd w:val="0"/>
        <w:spacing w:line="440" w:lineRule="atLeast"/>
        <w:ind w:firstLine="448" w:firstLineChars="201"/>
        <w:rPr>
          <w:rFonts w:ascii="宋体" w:cs="宋体"/>
          <w:color w:val="auto"/>
          <w:sz w:val="22"/>
          <w:lang w:val="zh-CN"/>
        </w:rPr>
      </w:pPr>
      <w:r>
        <w:rPr>
          <w:rFonts w:hint="eastAsia" w:ascii="宋体" w:cs="宋体"/>
          <w:color w:val="auto"/>
          <w:sz w:val="22"/>
          <w:lang w:val="zh-CN"/>
        </w:rPr>
        <w:t>10、与本投标有关的一切往来通讯请寄：</w:t>
      </w:r>
    </w:p>
    <w:p w14:paraId="04254398">
      <w:pPr>
        <w:autoSpaceDE w:val="0"/>
        <w:autoSpaceDN w:val="0"/>
        <w:adjustRightInd w:val="0"/>
        <w:spacing w:line="440" w:lineRule="atLeast"/>
        <w:ind w:firstLine="448" w:firstLineChars="201"/>
        <w:rPr>
          <w:rFonts w:ascii="宋体" w:cs="宋体"/>
          <w:color w:val="auto"/>
          <w:sz w:val="22"/>
          <w:u w:val="single"/>
        </w:rPr>
      </w:pPr>
      <w:r>
        <w:rPr>
          <w:rFonts w:hint="eastAsia" w:ascii="宋体" w:cs="宋体"/>
          <w:color w:val="auto"/>
          <w:sz w:val="22"/>
          <w:lang w:val="zh-CN"/>
        </w:rPr>
        <w:t>地址：</w:t>
      </w:r>
      <w:r>
        <w:rPr>
          <w:rFonts w:hint="eastAsia" w:ascii="宋体" w:cs="宋体"/>
          <w:color w:val="auto"/>
          <w:sz w:val="22"/>
          <w:u w:val="single"/>
          <w:lang w:val="en-US" w:eastAsia="zh-CN"/>
        </w:rPr>
        <w:t xml:space="preserve">                        </w:t>
      </w:r>
      <w:r>
        <w:rPr>
          <w:rFonts w:hint="eastAsia" w:ascii="宋体" w:cs="宋体"/>
          <w:color w:val="auto"/>
          <w:sz w:val="22"/>
          <w:u w:val="single"/>
        </w:rPr>
        <w:t xml:space="preserve"> </w:t>
      </w:r>
      <w:r>
        <w:rPr>
          <w:rFonts w:hint="eastAsia" w:ascii="宋体" w:cs="宋体"/>
          <w:color w:val="auto"/>
          <w:sz w:val="22"/>
          <w:lang w:val="zh-CN"/>
        </w:rPr>
        <w:t>邮编：</w:t>
      </w:r>
      <w:r>
        <w:rPr>
          <w:rFonts w:hint="eastAsia" w:ascii="宋体" w:cs="宋体"/>
          <w:color w:val="auto"/>
          <w:sz w:val="22"/>
          <w:u w:val="single"/>
          <w:lang w:val="en-US" w:eastAsia="zh-CN"/>
        </w:rPr>
        <w:t xml:space="preserve">                </w:t>
      </w:r>
      <w:r>
        <w:rPr>
          <w:rFonts w:hint="eastAsia" w:ascii="宋体" w:cs="宋体"/>
          <w:color w:val="auto"/>
          <w:sz w:val="22"/>
          <w:u w:val="single"/>
        </w:rPr>
        <w:t xml:space="preserve"> </w:t>
      </w:r>
    </w:p>
    <w:p w14:paraId="47A52AD5">
      <w:pPr>
        <w:autoSpaceDE w:val="0"/>
        <w:autoSpaceDN w:val="0"/>
        <w:adjustRightInd w:val="0"/>
        <w:spacing w:line="440" w:lineRule="atLeast"/>
        <w:ind w:firstLine="448" w:firstLineChars="201"/>
        <w:rPr>
          <w:rFonts w:ascii="宋体" w:cs="宋体"/>
          <w:color w:val="auto"/>
          <w:sz w:val="22"/>
          <w:lang w:val="zh-CN"/>
        </w:rPr>
      </w:pPr>
      <w:r>
        <w:rPr>
          <w:rFonts w:hint="eastAsia" w:ascii="宋体" w:cs="宋体"/>
          <w:color w:val="auto"/>
          <w:sz w:val="22"/>
          <w:lang w:val="zh-CN"/>
        </w:rPr>
        <w:t>电话：</w:t>
      </w:r>
      <w:r>
        <w:rPr>
          <w:rFonts w:hint="eastAsia" w:ascii="宋体" w:cs="宋体"/>
          <w:color w:val="auto"/>
          <w:sz w:val="22"/>
          <w:u w:val="single"/>
          <w:lang w:val="en-US" w:eastAsia="zh-CN"/>
        </w:rPr>
        <w:t xml:space="preserve">                       </w:t>
      </w:r>
      <w:r>
        <w:rPr>
          <w:rFonts w:hint="eastAsia" w:ascii="宋体" w:cs="宋体"/>
          <w:color w:val="auto"/>
          <w:sz w:val="22"/>
          <w:u w:val="single"/>
        </w:rPr>
        <w:t xml:space="preserve"> </w:t>
      </w:r>
      <w:r>
        <w:rPr>
          <w:rFonts w:hint="eastAsia" w:ascii="宋体" w:cs="宋体"/>
          <w:color w:val="auto"/>
          <w:sz w:val="22"/>
          <w:lang w:val="zh-CN"/>
        </w:rPr>
        <w:t>传真：</w:t>
      </w:r>
      <w:r>
        <w:rPr>
          <w:rFonts w:hint="eastAsia" w:ascii="宋体" w:cs="宋体"/>
          <w:color w:val="auto"/>
          <w:sz w:val="22"/>
          <w:u w:val="single"/>
          <w:lang w:val="en-US" w:eastAsia="zh-CN"/>
        </w:rPr>
        <w:t xml:space="preserve">                  </w:t>
      </w:r>
      <w:r>
        <w:rPr>
          <w:rFonts w:hint="eastAsia" w:ascii="宋体" w:cs="宋体"/>
          <w:color w:val="auto"/>
          <w:sz w:val="22"/>
          <w:u w:val="single"/>
        </w:rPr>
        <w:t xml:space="preserve"> </w:t>
      </w:r>
    </w:p>
    <w:p w14:paraId="79A45750">
      <w:pPr>
        <w:pStyle w:val="18"/>
        <w:spacing w:line="440" w:lineRule="atLeast"/>
        <w:rPr>
          <w:rFonts w:cs="宋体"/>
          <w:b/>
          <w:color w:val="auto"/>
          <w:sz w:val="22"/>
        </w:rPr>
      </w:pPr>
      <w:r>
        <w:rPr>
          <w:rFonts w:hint="eastAsia" w:cs="宋体"/>
          <w:color w:val="auto"/>
          <w:sz w:val="22"/>
        </w:rPr>
        <w:t>供应商全称：（盖章）</w:t>
      </w:r>
    </w:p>
    <w:p w14:paraId="72AFA1A3">
      <w:pPr>
        <w:pStyle w:val="18"/>
        <w:spacing w:line="440" w:lineRule="atLeast"/>
        <w:rPr>
          <w:rFonts w:cs="宋体"/>
          <w:b/>
          <w:color w:val="auto"/>
          <w:sz w:val="22"/>
          <w:lang w:val="zh-CN"/>
        </w:rPr>
      </w:pPr>
      <w:r>
        <w:rPr>
          <w:rFonts w:hint="eastAsia" w:cs="宋体"/>
          <w:color w:val="auto"/>
          <w:sz w:val="22"/>
        </w:rPr>
        <w:t>法定代表人（签字或盖章）或</w:t>
      </w:r>
      <w:r>
        <w:rPr>
          <w:rFonts w:hint="eastAsia" w:cs="宋体"/>
          <w:color w:val="auto"/>
          <w:sz w:val="22"/>
          <w:lang w:val="zh-CN"/>
        </w:rPr>
        <w:t>授权代表（签字）：</w:t>
      </w:r>
    </w:p>
    <w:p w14:paraId="44A24E04">
      <w:pPr>
        <w:pStyle w:val="18"/>
        <w:spacing w:line="440" w:lineRule="atLeast"/>
        <w:rPr>
          <w:rFonts w:cs="宋体"/>
          <w:b/>
          <w:color w:val="auto"/>
          <w:sz w:val="22"/>
          <w:lang w:val="zh-CN"/>
        </w:rPr>
      </w:pPr>
      <w:r>
        <w:rPr>
          <w:rFonts w:hint="eastAsia" w:cs="宋体"/>
          <w:color w:val="auto"/>
          <w:sz w:val="22"/>
        </w:rPr>
        <w:t>日期：</w:t>
      </w:r>
    </w:p>
    <w:p w14:paraId="587E0751">
      <w:pPr>
        <w:spacing w:line="360" w:lineRule="exact"/>
        <w:jc w:val="left"/>
        <w:rPr>
          <w:rFonts w:ascii="宋体" w:cs="宋体"/>
          <w:color w:val="auto"/>
          <w:sz w:val="22"/>
        </w:rPr>
      </w:pPr>
    </w:p>
    <w:p w14:paraId="76BB10F2">
      <w:pPr>
        <w:spacing w:line="360" w:lineRule="exact"/>
        <w:jc w:val="left"/>
        <w:rPr>
          <w:rFonts w:ascii="宋体" w:cs="宋体"/>
          <w:color w:val="auto"/>
          <w:sz w:val="22"/>
        </w:rPr>
      </w:pPr>
    </w:p>
    <w:p w14:paraId="6B09B590">
      <w:pPr>
        <w:spacing w:line="360" w:lineRule="exact"/>
        <w:jc w:val="left"/>
        <w:rPr>
          <w:rFonts w:ascii="宋体" w:cs="宋体"/>
          <w:b/>
          <w:bCs/>
          <w:color w:val="auto"/>
          <w:sz w:val="30"/>
        </w:rPr>
      </w:pPr>
    </w:p>
    <w:p w14:paraId="10B80DBA">
      <w:pPr>
        <w:spacing w:line="360" w:lineRule="exact"/>
        <w:jc w:val="left"/>
        <w:rPr>
          <w:rFonts w:ascii="宋体" w:cs="宋体"/>
          <w:b/>
          <w:bCs/>
          <w:color w:val="auto"/>
          <w:sz w:val="30"/>
        </w:rPr>
      </w:pPr>
    </w:p>
    <w:p w14:paraId="5C6F695A">
      <w:pPr>
        <w:spacing w:line="360" w:lineRule="exact"/>
        <w:jc w:val="left"/>
        <w:rPr>
          <w:rFonts w:ascii="宋体" w:cs="宋体"/>
          <w:b/>
          <w:bCs/>
          <w:color w:val="auto"/>
          <w:sz w:val="30"/>
        </w:rPr>
      </w:pPr>
    </w:p>
    <w:p w14:paraId="26B4720B">
      <w:pPr>
        <w:spacing w:line="360" w:lineRule="exact"/>
        <w:jc w:val="left"/>
        <w:rPr>
          <w:rFonts w:ascii="宋体" w:cs="宋体"/>
          <w:b/>
          <w:bCs/>
          <w:color w:val="auto"/>
          <w:sz w:val="30"/>
        </w:rPr>
      </w:pPr>
    </w:p>
    <w:p w14:paraId="7505F54A">
      <w:pPr>
        <w:spacing w:line="360" w:lineRule="exact"/>
        <w:jc w:val="left"/>
        <w:rPr>
          <w:rFonts w:ascii="宋体" w:cs="宋体"/>
          <w:color w:val="auto"/>
          <w:sz w:val="22"/>
        </w:rPr>
      </w:pPr>
      <w:r>
        <w:rPr>
          <w:rFonts w:hint="eastAsia" w:ascii="宋体" w:cs="宋体"/>
          <w:b/>
          <w:bCs/>
          <w:color w:val="auto"/>
          <w:sz w:val="30"/>
        </w:rPr>
        <w:t>附件十一</w:t>
      </w:r>
    </w:p>
    <w:p w14:paraId="565FBBE2">
      <w:pPr>
        <w:spacing w:line="360" w:lineRule="exact"/>
        <w:jc w:val="center"/>
        <w:rPr>
          <w:rFonts w:ascii="宋体" w:cs="宋体"/>
          <w:b/>
          <w:bCs/>
          <w:color w:val="auto"/>
          <w:sz w:val="30"/>
          <w:lang w:val="zh-CN"/>
        </w:rPr>
      </w:pPr>
      <w:bookmarkStart w:id="92" w:name="_Toc15399_WPSOffice_Level3"/>
      <w:r>
        <w:rPr>
          <w:rFonts w:hint="eastAsia" w:ascii="宋体" w:cs="宋体"/>
          <w:b/>
          <w:bCs/>
          <w:color w:val="auto"/>
          <w:sz w:val="30"/>
          <w:lang w:val="zh-CN"/>
        </w:rPr>
        <w:t>供应商参与政府采购活动投标资格声明函</w:t>
      </w:r>
      <w:bookmarkEnd w:id="92"/>
    </w:p>
    <w:tbl>
      <w:tblPr>
        <w:tblStyle w:val="36"/>
        <w:tblW w:w="9612"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92"/>
      </w:tblGrid>
      <w:tr w14:paraId="56B3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615044A5">
            <w:pPr>
              <w:pStyle w:val="18"/>
              <w:adjustRightInd w:val="0"/>
              <w:snapToGrid w:val="0"/>
              <w:spacing w:line="400" w:lineRule="exact"/>
              <w:rPr>
                <w:rFonts w:cs="宋体"/>
                <w:color w:val="auto"/>
                <w:kern w:val="2"/>
                <w:sz w:val="22"/>
                <w:szCs w:val="22"/>
              </w:rPr>
            </w:pPr>
            <w:r>
              <w:rPr>
                <w:rFonts w:hint="eastAsia" w:cs="宋体"/>
                <w:color w:val="auto"/>
                <w:kern w:val="2"/>
                <w:sz w:val="22"/>
                <w:szCs w:val="22"/>
              </w:rPr>
              <w:t>项目名称</w:t>
            </w:r>
          </w:p>
        </w:tc>
        <w:tc>
          <w:tcPr>
            <w:tcW w:w="7992" w:type="dxa"/>
          </w:tcPr>
          <w:p w14:paraId="19CE8138">
            <w:pPr>
              <w:pStyle w:val="18"/>
              <w:adjustRightInd w:val="0"/>
              <w:snapToGrid w:val="0"/>
              <w:spacing w:line="400" w:lineRule="exact"/>
              <w:jc w:val="center"/>
              <w:rPr>
                <w:rFonts w:cs="宋体"/>
                <w:color w:val="auto"/>
                <w:kern w:val="2"/>
                <w:sz w:val="22"/>
                <w:szCs w:val="22"/>
              </w:rPr>
            </w:pPr>
            <w:r>
              <w:rPr>
                <w:rFonts w:hint="eastAsia" w:cs="宋体"/>
                <w:color w:val="auto"/>
                <w:kern w:val="2"/>
                <w:sz w:val="22"/>
                <w:szCs w:val="22"/>
                <w:lang w:eastAsia="zh-CN"/>
              </w:rPr>
              <w:t>“光耀畲乡·电亮共富路”光伏项目</w:t>
            </w:r>
            <w:r>
              <w:rPr>
                <w:rFonts w:hint="eastAsia" w:cs="宋体"/>
                <w:color w:val="auto"/>
                <w:kern w:val="2"/>
                <w:sz w:val="22"/>
                <w:szCs w:val="22"/>
              </w:rPr>
              <w:t xml:space="preserve"> </w:t>
            </w:r>
          </w:p>
        </w:tc>
      </w:tr>
      <w:tr w14:paraId="1044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Borders>
              <w:top w:val="single" w:color="auto" w:sz="4" w:space="0"/>
              <w:left w:val="single" w:color="auto" w:sz="4" w:space="0"/>
              <w:right w:val="single" w:color="auto" w:sz="4" w:space="0"/>
            </w:tcBorders>
          </w:tcPr>
          <w:p w14:paraId="7C60C54D">
            <w:pPr>
              <w:pStyle w:val="18"/>
              <w:adjustRightInd w:val="0"/>
              <w:snapToGrid w:val="0"/>
              <w:spacing w:line="400" w:lineRule="exact"/>
              <w:rPr>
                <w:rFonts w:cs="宋体"/>
                <w:color w:val="auto"/>
                <w:kern w:val="2"/>
                <w:sz w:val="22"/>
                <w:szCs w:val="22"/>
              </w:rPr>
            </w:pPr>
            <w:r>
              <w:rPr>
                <w:rFonts w:hint="eastAsia" w:cs="宋体"/>
                <w:color w:val="auto"/>
                <w:kern w:val="2"/>
                <w:sz w:val="22"/>
                <w:szCs w:val="22"/>
              </w:rPr>
              <w:t>项目采购编号</w:t>
            </w:r>
          </w:p>
        </w:tc>
        <w:tc>
          <w:tcPr>
            <w:tcW w:w="7992" w:type="dxa"/>
            <w:tcBorders>
              <w:top w:val="single" w:color="auto" w:sz="4" w:space="0"/>
              <w:left w:val="single" w:color="auto" w:sz="4" w:space="0"/>
              <w:right w:val="single" w:color="auto" w:sz="4" w:space="0"/>
            </w:tcBorders>
          </w:tcPr>
          <w:p w14:paraId="1702F3F1">
            <w:pPr>
              <w:pStyle w:val="18"/>
              <w:adjustRightInd w:val="0"/>
              <w:snapToGrid w:val="0"/>
              <w:spacing w:line="400" w:lineRule="exact"/>
              <w:jc w:val="center"/>
              <w:rPr>
                <w:rFonts w:cs="宋体"/>
                <w:color w:val="auto"/>
                <w:kern w:val="2"/>
                <w:sz w:val="22"/>
                <w:szCs w:val="22"/>
              </w:rPr>
            </w:pPr>
            <w:r>
              <w:rPr>
                <w:rFonts w:hint="eastAsia" w:cs="宋体"/>
                <w:color w:val="auto"/>
                <w:kern w:val="2"/>
                <w:sz w:val="22"/>
                <w:szCs w:val="22"/>
                <w:lang w:eastAsia="zh-CN"/>
              </w:rPr>
              <w:t>TSCG202605012</w:t>
            </w:r>
          </w:p>
        </w:tc>
      </w:tr>
      <w:tr w14:paraId="4EC3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Borders>
              <w:top w:val="single" w:color="auto" w:sz="4" w:space="0"/>
              <w:left w:val="single" w:color="auto" w:sz="4" w:space="0"/>
              <w:right w:val="single" w:color="auto" w:sz="4" w:space="0"/>
            </w:tcBorders>
          </w:tcPr>
          <w:p w14:paraId="45C264D8">
            <w:pPr>
              <w:pStyle w:val="18"/>
              <w:adjustRightInd w:val="0"/>
              <w:snapToGrid w:val="0"/>
              <w:spacing w:line="400" w:lineRule="exact"/>
              <w:rPr>
                <w:rFonts w:cs="宋体"/>
                <w:color w:val="auto"/>
                <w:kern w:val="2"/>
                <w:sz w:val="22"/>
                <w:szCs w:val="22"/>
              </w:rPr>
            </w:pPr>
            <w:r>
              <w:rPr>
                <w:rFonts w:hint="eastAsia" w:cs="宋体"/>
                <w:color w:val="auto"/>
                <w:kern w:val="2"/>
                <w:sz w:val="22"/>
                <w:szCs w:val="22"/>
              </w:rPr>
              <w:t>时间</w:t>
            </w:r>
          </w:p>
        </w:tc>
        <w:tc>
          <w:tcPr>
            <w:tcW w:w="7992" w:type="dxa"/>
            <w:tcBorders>
              <w:top w:val="single" w:color="auto" w:sz="4" w:space="0"/>
              <w:left w:val="single" w:color="auto" w:sz="4" w:space="0"/>
              <w:right w:val="single" w:color="auto" w:sz="4" w:space="0"/>
            </w:tcBorders>
          </w:tcPr>
          <w:p w14:paraId="182E1F50">
            <w:pPr>
              <w:pStyle w:val="18"/>
              <w:adjustRightInd w:val="0"/>
              <w:snapToGrid w:val="0"/>
              <w:spacing w:line="400" w:lineRule="exact"/>
              <w:jc w:val="center"/>
              <w:rPr>
                <w:rFonts w:cs="宋体"/>
                <w:color w:val="auto"/>
                <w:kern w:val="2"/>
                <w:sz w:val="22"/>
                <w:szCs w:val="22"/>
              </w:rPr>
            </w:pPr>
            <w:r>
              <w:rPr>
                <w:rFonts w:hint="eastAsia" w:cs="宋体"/>
                <w:color w:val="auto"/>
                <w:kern w:val="2"/>
                <w:sz w:val="22"/>
                <w:szCs w:val="22"/>
              </w:rPr>
              <w:t>本项目投标截止时间</w:t>
            </w:r>
          </w:p>
        </w:tc>
      </w:tr>
      <w:tr w14:paraId="274A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612" w:type="dxa"/>
            <w:gridSpan w:val="2"/>
            <w:tcBorders>
              <w:top w:val="single" w:color="auto" w:sz="4" w:space="0"/>
              <w:left w:val="single" w:color="auto" w:sz="4" w:space="0"/>
              <w:right w:val="single" w:color="auto" w:sz="4" w:space="0"/>
            </w:tcBorders>
          </w:tcPr>
          <w:p w14:paraId="5654BBD7">
            <w:pPr>
              <w:pStyle w:val="18"/>
              <w:adjustRightInd w:val="0"/>
              <w:snapToGrid w:val="0"/>
              <w:spacing w:line="400" w:lineRule="exact"/>
              <w:ind w:firstLine="450"/>
              <w:rPr>
                <w:rFonts w:cs="宋体"/>
                <w:color w:val="auto"/>
                <w:kern w:val="2"/>
              </w:rPr>
            </w:pPr>
            <w:r>
              <w:rPr>
                <w:rFonts w:hint="eastAsia" w:cs="宋体"/>
                <w:color w:val="auto"/>
                <w:kern w:val="2"/>
              </w:rPr>
              <w:t>1、根据政府采购法第二十二条规定，我单位满足以下条件，并已经在《资格文件》中提供了相应的证明材料：</w:t>
            </w:r>
          </w:p>
          <w:p w14:paraId="1177882F">
            <w:pPr>
              <w:pStyle w:val="18"/>
              <w:adjustRightInd w:val="0"/>
              <w:snapToGrid w:val="0"/>
              <w:spacing w:line="400" w:lineRule="exact"/>
              <w:ind w:firstLine="450"/>
              <w:rPr>
                <w:rFonts w:cs="宋体"/>
                <w:color w:val="auto"/>
                <w:kern w:val="2"/>
              </w:rPr>
            </w:pPr>
            <w:r>
              <w:rPr>
                <w:rFonts w:hint="eastAsia" w:cs="宋体"/>
                <w:color w:val="auto"/>
                <w:kern w:val="2"/>
              </w:rPr>
              <w:t>（一）具有独立承担民事责任的能力；</w:t>
            </w:r>
          </w:p>
          <w:p w14:paraId="3567FAEE">
            <w:pPr>
              <w:pStyle w:val="18"/>
              <w:adjustRightInd w:val="0"/>
              <w:snapToGrid w:val="0"/>
              <w:spacing w:line="400" w:lineRule="exact"/>
              <w:ind w:firstLine="450"/>
              <w:rPr>
                <w:rFonts w:cs="宋体"/>
                <w:color w:val="auto"/>
                <w:kern w:val="2"/>
              </w:rPr>
            </w:pPr>
            <w:r>
              <w:rPr>
                <w:rFonts w:hint="eastAsia" w:cs="宋体"/>
                <w:color w:val="auto"/>
                <w:kern w:val="2"/>
              </w:rPr>
              <w:t>　　（二）具有良好的商业信誉和健全的财务会计制度；</w:t>
            </w:r>
          </w:p>
          <w:p w14:paraId="0691A914">
            <w:pPr>
              <w:pStyle w:val="18"/>
              <w:adjustRightInd w:val="0"/>
              <w:snapToGrid w:val="0"/>
              <w:spacing w:line="400" w:lineRule="exact"/>
              <w:ind w:firstLine="450"/>
              <w:rPr>
                <w:rFonts w:cs="宋体"/>
                <w:color w:val="auto"/>
                <w:kern w:val="2"/>
              </w:rPr>
            </w:pPr>
            <w:r>
              <w:rPr>
                <w:rFonts w:hint="eastAsia" w:cs="宋体"/>
                <w:color w:val="auto"/>
                <w:kern w:val="2"/>
              </w:rPr>
              <w:t>　　（三）具有履行合同所必需的设备和专业技术能力；</w:t>
            </w:r>
          </w:p>
          <w:p w14:paraId="3AE008AC">
            <w:pPr>
              <w:pStyle w:val="18"/>
              <w:adjustRightInd w:val="0"/>
              <w:snapToGrid w:val="0"/>
              <w:spacing w:line="400" w:lineRule="exact"/>
              <w:ind w:firstLine="450"/>
              <w:rPr>
                <w:rFonts w:cs="宋体"/>
                <w:color w:val="auto"/>
                <w:kern w:val="2"/>
              </w:rPr>
            </w:pPr>
            <w:r>
              <w:rPr>
                <w:rFonts w:hint="eastAsia" w:cs="宋体"/>
                <w:color w:val="auto"/>
                <w:kern w:val="2"/>
              </w:rPr>
              <w:t>　　（四）有依法缴纳税收和社会保障资金的良好记录；</w:t>
            </w:r>
          </w:p>
          <w:p w14:paraId="4609DE3F">
            <w:pPr>
              <w:pStyle w:val="18"/>
              <w:adjustRightInd w:val="0"/>
              <w:snapToGrid w:val="0"/>
              <w:spacing w:line="400" w:lineRule="exact"/>
              <w:ind w:firstLine="450"/>
              <w:rPr>
                <w:rFonts w:cs="宋体"/>
                <w:color w:val="auto"/>
                <w:kern w:val="2"/>
              </w:rPr>
            </w:pPr>
            <w:r>
              <w:rPr>
                <w:rFonts w:hint="eastAsia" w:cs="宋体"/>
                <w:color w:val="auto"/>
                <w:kern w:val="2"/>
              </w:rPr>
              <w:t>　　（五）参加政府采购活动前三年内，在经营活动中没有重大违法记录；</w:t>
            </w:r>
          </w:p>
          <w:p w14:paraId="058F8C4A">
            <w:pPr>
              <w:pStyle w:val="18"/>
              <w:adjustRightInd w:val="0"/>
              <w:snapToGrid w:val="0"/>
              <w:spacing w:line="400" w:lineRule="exact"/>
              <w:ind w:firstLine="450"/>
              <w:rPr>
                <w:rFonts w:cs="宋体"/>
                <w:color w:val="auto"/>
                <w:kern w:val="2"/>
              </w:rPr>
            </w:pPr>
            <w:r>
              <w:rPr>
                <w:rFonts w:hint="eastAsia" w:cs="宋体"/>
                <w:color w:val="auto"/>
                <w:kern w:val="2"/>
              </w:rPr>
              <w:t>　　（六）法律、行政法规规定的其他条件。</w:t>
            </w:r>
          </w:p>
          <w:p w14:paraId="3CB03F4D">
            <w:pPr>
              <w:pStyle w:val="18"/>
              <w:adjustRightInd w:val="0"/>
              <w:snapToGrid w:val="0"/>
              <w:spacing w:line="400" w:lineRule="exact"/>
              <w:ind w:firstLine="450"/>
              <w:rPr>
                <w:rFonts w:cs="宋体"/>
                <w:color w:val="auto"/>
                <w:kern w:val="2"/>
              </w:rPr>
            </w:pPr>
            <w:r>
              <w:rPr>
                <w:rFonts w:hint="eastAsia" w:cs="宋体"/>
                <w:color w:val="auto"/>
                <w:kern w:val="2"/>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我单位不存在上述文件规定依法限制参与政府采购的情况，并提供“信用中国”、“中国政府采购网”查询网页截图（公告发布之日至投标截止时间）。</w:t>
            </w:r>
          </w:p>
          <w:p w14:paraId="18884363">
            <w:pPr>
              <w:pStyle w:val="18"/>
              <w:adjustRightInd w:val="0"/>
              <w:snapToGrid w:val="0"/>
              <w:spacing w:line="400" w:lineRule="exact"/>
              <w:ind w:firstLine="450"/>
              <w:rPr>
                <w:rFonts w:cs="宋体"/>
                <w:color w:val="auto"/>
                <w:kern w:val="2"/>
              </w:rPr>
            </w:pPr>
            <w:r>
              <w:rPr>
                <w:rFonts w:hint="eastAsia" w:cs="宋体"/>
                <w:color w:val="auto"/>
                <w:kern w:val="2"/>
              </w:rPr>
              <w:t>3、我单位没有被各地、各级财政部门限制参加政府采购活动，且在限制期内：</w:t>
            </w:r>
          </w:p>
          <w:p w14:paraId="1E441297">
            <w:pPr>
              <w:tabs>
                <w:tab w:val="center" w:pos="4483"/>
              </w:tabs>
              <w:adjustRightInd w:val="0"/>
              <w:spacing w:line="360" w:lineRule="auto"/>
              <w:ind w:firstLine="400"/>
              <w:rPr>
                <w:rFonts w:ascii="宋体" w:cs="宋体"/>
                <w:color w:val="auto"/>
                <w:szCs w:val="21"/>
              </w:rPr>
            </w:pPr>
            <w:r>
              <w:rPr>
                <w:rFonts w:hint="eastAsia" w:ascii="宋体" w:cs="宋体"/>
                <w:color w:val="auto"/>
                <w:szCs w:val="21"/>
              </w:rPr>
              <w:t>4、我单位参与本项目政府采购活动3年内其它重大违法记录（重大违法记录，是指供应商因违法经营受到刑事处罚或者责令停产停业、吊销许可证或者执照、较大数额罚款等行政处罚）情况声明：</w:t>
            </w:r>
          </w:p>
          <w:p w14:paraId="736D134D">
            <w:pPr>
              <w:tabs>
                <w:tab w:val="center" w:pos="4483"/>
              </w:tabs>
              <w:adjustRightInd w:val="0"/>
              <w:spacing w:line="360" w:lineRule="auto"/>
              <w:ind w:firstLine="400"/>
              <w:rPr>
                <w:rFonts w:ascii="宋体" w:cs="宋体"/>
                <w:color w:val="auto"/>
                <w:szCs w:val="21"/>
                <w:u w:val="single"/>
              </w:rPr>
            </w:pPr>
          </w:p>
          <w:p w14:paraId="4F7C051C">
            <w:pPr>
              <w:tabs>
                <w:tab w:val="center" w:pos="4483"/>
              </w:tabs>
              <w:adjustRightInd w:val="0"/>
              <w:spacing w:line="360" w:lineRule="auto"/>
              <w:ind w:firstLine="400"/>
              <w:rPr>
                <w:rFonts w:ascii="宋体" w:cs="宋体"/>
                <w:color w:val="auto"/>
                <w:szCs w:val="21"/>
              </w:rPr>
            </w:pPr>
            <w:r>
              <w:rPr>
                <w:rFonts w:hint="eastAsia" w:ascii="宋体" w:cs="宋体"/>
                <w:color w:val="auto"/>
                <w:szCs w:val="21"/>
                <w:u w:val="single"/>
              </w:rPr>
              <w:t>5</w:t>
            </w:r>
            <w:r>
              <w:rPr>
                <w:rFonts w:hint="eastAsia" w:ascii="宋体" w:cs="宋体"/>
                <w:color w:val="auto"/>
                <w:szCs w:val="21"/>
              </w:rPr>
              <w:t>、我单位符合本项目特定资格条件：</w:t>
            </w:r>
            <w:r>
              <w:rPr>
                <w:rFonts w:hint="eastAsia" w:ascii="宋体" w:cs="宋体"/>
                <w:color w:val="auto"/>
                <w:szCs w:val="21"/>
                <w:u w:val="single"/>
              </w:rPr>
              <w:t xml:space="preserve">/ </w:t>
            </w:r>
            <w:r>
              <w:rPr>
                <w:rFonts w:hint="eastAsia" w:ascii="宋体" w:cs="宋体"/>
                <w:color w:val="auto"/>
                <w:szCs w:val="21"/>
              </w:rPr>
              <w:t>的要求，并在《资格文件》中提供了相应的证明材料</w:t>
            </w:r>
            <w:r>
              <w:rPr>
                <w:rFonts w:hint="eastAsia" w:ascii="宋体" w:cs="宋体"/>
                <w:color w:val="auto"/>
                <w:szCs w:val="21"/>
                <w:u w:val="single"/>
              </w:rPr>
              <w:t>（</w:t>
            </w:r>
            <w:r>
              <w:rPr>
                <w:rFonts w:hint="eastAsia" w:ascii="宋体" w:cs="宋体"/>
                <w:color w:val="auto"/>
                <w:szCs w:val="21"/>
                <w:u w:val="single"/>
                <w:lang w:eastAsia="zh-CN"/>
              </w:rPr>
              <w:t>公开招标</w:t>
            </w:r>
            <w:r>
              <w:rPr>
                <w:rFonts w:hint="eastAsia" w:ascii="宋体" w:cs="宋体"/>
                <w:color w:val="auto"/>
                <w:szCs w:val="21"/>
                <w:u w:val="single"/>
              </w:rPr>
              <w:t>文件没有要求特定资格条件的，本条款空格处可以空白）</w:t>
            </w:r>
          </w:p>
          <w:p w14:paraId="4F9A9B66">
            <w:pPr>
              <w:tabs>
                <w:tab w:val="center" w:pos="4483"/>
              </w:tabs>
              <w:adjustRightInd w:val="0"/>
              <w:spacing w:line="360" w:lineRule="auto"/>
              <w:ind w:firstLine="426" w:firstLineChars="200"/>
              <w:rPr>
                <w:rFonts w:ascii="宋体" w:cs="宋体"/>
                <w:color w:val="auto"/>
                <w:sz w:val="20"/>
              </w:rPr>
            </w:pPr>
            <w:r>
              <w:rPr>
                <w:rFonts w:hint="eastAsia" w:ascii="宋体" w:cs="宋体"/>
                <w:color w:val="auto"/>
                <w:szCs w:val="21"/>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1FBA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612" w:type="dxa"/>
            <w:gridSpan w:val="2"/>
            <w:tcBorders>
              <w:top w:val="single" w:color="auto" w:sz="4" w:space="0"/>
              <w:left w:val="single" w:color="auto" w:sz="4" w:space="0"/>
              <w:right w:val="single" w:color="auto" w:sz="4" w:space="0"/>
            </w:tcBorders>
            <w:vAlign w:val="center"/>
          </w:tcPr>
          <w:p w14:paraId="01A626B0">
            <w:pPr>
              <w:pStyle w:val="18"/>
              <w:adjustRightInd w:val="0"/>
              <w:snapToGrid w:val="0"/>
              <w:spacing w:line="400" w:lineRule="exact"/>
              <w:ind w:left="422" w:firstLine="331"/>
              <w:rPr>
                <w:rFonts w:cs="宋体"/>
                <w:color w:val="auto"/>
                <w:kern w:val="2"/>
                <w:sz w:val="22"/>
                <w:szCs w:val="22"/>
              </w:rPr>
            </w:pPr>
            <w:r>
              <w:rPr>
                <w:rFonts w:hint="eastAsia" w:cs="宋体"/>
                <w:color w:val="auto"/>
                <w:kern w:val="2"/>
                <w:sz w:val="22"/>
                <w:szCs w:val="22"/>
              </w:rPr>
              <w:t>供应商名称（加盖盖章）：</w:t>
            </w:r>
          </w:p>
        </w:tc>
      </w:tr>
      <w:tr w14:paraId="6C09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12" w:type="dxa"/>
            <w:gridSpan w:val="2"/>
            <w:tcBorders>
              <w:top w:val="single" w:color="auto" w:sz="4" w:space="0"/>
              <w:left w:val="single" w:color="auto" w:sz="4" w:space="0"/>
              <w:right w:val="single" w:color="auto" w:sz="4" w:space="0"/>
            </w:tcBorders>
            <w:vAlign w:val="center"/>
          </w:tcPr>
          <w:p w14:paraId="43E320DB">
            <w:pPr>
              <w:pStyle w:val="18"/>
              <w:adjustRightInd w:val="0"/>
              <w:snapToGrid w:val="0"/>
              <w:spacing w:line="400" w:lineRule="exact"/>
              <w:ind w:left="422" w:firstLine="331"/>
              <w:rPr>
                <w:rFonts w:cs="宋体"/>
                <w:color w:val="auto"/>
                <w:kern w:val="2"/>
                <w:sz w:val="22"/>
                <w:szCs w:val="22"/>
              </w:rPr>
            </w:pPr>
            <w:r>
              <w:rPr>
                <w:rFonts w:hint="eastAsia" w:cs="宋体"/>
                <w:color w:val="auto"/>
                <w:kern w:val="2"/>
                <w:sz w:val="22"/>
                <w:szCs w:val="22"/>
              </w:rPr>
              <w:t>法定代表人（签字或盖章）或授权代表（签字）：</w:t>
            </w:r>
          </w:p>
        </w:tc>
      </w:tr>
      <w:tr w14:paraId="265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612" w:type="dxa"/>
            <w:gridSpan w:val="2"/>
            <w:tcBorders>
              <w:top w:val="single" w:color="auto" w:sz="4" w:space="0"/>
              <w:left w:val="single" w:color="auto" w:sz="4" w:space="0"/>
              <w:right w:val="single" w:color="auto" w:sz="4" w:space="0"/>
            </w:tcBorders>
            <w:vAlign w:val="center"/>
          </w:tcPr>
          <w:p w14:paraId="26FC61D9">
            <w:pPr>
              <w:pStyle w:val="18"/>
              <w:adjustRightInd w:val="0"/>
              <w:snapToGrid w:val="0"/>
              <w:spacing w:line="400" w:lineRule="exact"/>
              <w:ind w:left="422" w:firstLine="331"/>
              <w:rPr>
                <w:rFonts w:cs="宋体"/>
                <w:color w:val="auto"/>
                <w:kern w:val="2"/>
                <w:sz w:val="22"/>
                <w:szCs w:val="22"/>
              </w:rPr>
            </w:pPr>
            <w:r>
              <w:rPr>
                <w:rFonts w:hint="eastAsia" w:cs="宋体"/>
                <w:color w:val="auto"/>
                <w:kern w:val="2"/>
                <w:sz w:val="22"/>
                <w:szCs w:val="22"/>
              </w:rPr>
              <w:t>签署日期：</w:t>
            </w:r>
          </w:p>
        </w:tc>
      </w:tr>
    </w:tbl>
    <w:p w14:paraId="3F3A2EF5">
      <w:pPr>
        <w:spacing w:line="360" w:lineRule="exact"/>
        <w:jc w:val="left"/>
        <w:rPr>
          <w:rFonts w:ascii="宋体" w:cs="宋体"/>
          <w:bCs/>
          <w:color w:val="auto"/>
          <w:sz w:val="22"/>
          <w:u w:val="single"/>
        </w:rPr>
      </w:pPr>
    </w:p>
    <w:p w14:paraId="49085BC4">
      <w:pPr>
        <w:spacing w:line="360" w:lineRule="exact"/>
        <w:jc w:val="left"/>
        <w:rPr>
          <w:rFonts w:ascii="宋体" w:cs="宋体"/>
          <w:color w:val="auto"/>
          <w:sz w:val="22"/>
        </w:rPr>
      </w:pPr>
      <w:r>
        <w:rPr>
          <w:rFonts w:hint="eastAsia" w:ascii="宋体" w:cs="宋体"/>
          <w:bCs/>
          <w:color w:val="auto"/>
          <w:sz w:val="22"/>
          <w:u w:val="single"/>
        </w:rPr>
        <w:t>备注：▲投标供应商必须按要求提供本声明，不提供按无效投标处理。</w:t>
      </w:r>
    </w:p>
    <w:p w14:paraId="3BFF7539">
      <w:pPr>
        <w:spacing w:line="360" w:lineRule="exact"/>
        <w:jc w:val="left"/>
        <w:rPr>
          <w:rFonts w:ascii="宋体" w:cs="宋体"/>
          <w:b/>
          <w:bCs/>
          <w:color w:val="auto"/>
          <w:sz w:val="32"/>
          <w:szCs w:val="32"/>
        </w:rPr>
      </w:pPr>
    </w:p>
    <w:p w14:paraId="13148696">
      <w:pPr>
        <w:spacing w:line="360" w:lineRule="exact"/>
        <w:jc w:val="left"/>
        <w:rPr>
          <w:rFonts w:ascii="宋体" w:cs="宋体"/>
          <w:b/>
          <w:bCs/>
          <w:color w:val="auto"/>
          <w:sz w:val="32"/>
          <w:szCs w:val="32"/>
        </w:rPr>
      </w:pPr>
      <w:r>
        <w:rPr>
          <w:rFonts w:hint="eastAsia" w:ascii="宋体" w:cs="宋体"/>
          <w:b/>
          <w:bCs/>
          <w:color w:val="auto"/>
          <w:sz w:val="32"/>
          <w:szCs w:val="32"/>
        </w:rPr>
        <w:t>附件十二</w:t>
      </w:r>
    </w:p>
    <w:p w14:paraId="6C9E5AE1">
      <w:pPr>
        <w:jc w:val="center"/>
        <w:rPr>
          <w:rFonts w:ascii="宋体" w:cs="宋体"/>
          <w:b/>
          <w:bCs/>
          <w:color w:val="auto"/>
          <w:sz w:val="32"/>
          <w:szCs w:val="32"/>
        </w:rPr>
      </w:pPr>
      <w:bookmarkStart w:id="93" w:name="_Toc7010_WPSOffice_Level3"/>
      <w:r>
        <w:rPr>
          <w:rFonts w:hint="eastAsia" w:ascii="宋体" w:cs="宋体"/>
          <w:b/>
          <w:bCs/>
          <w:color w:val="auto"/>
          <w:sz w:val="32"/>
          <w:szCs w:val="32"/>
        </w:rPr>
        <w:t>法定代表人诚信投标承诺书</w:t>
      </w:r>
      <w:bookmarkEnd w:id="93"/>
    </w:p>
    <w:p w14:paraId="19FBDDCD">
      <w:pPr>
        <w:spacing w:line="360" w:lineRule="auto"/>
        <w:jc w:val="left"/>
        <w:rPr>
          <w:rFonts w:ascii="宋体" w:cs="宋体"/>
          <w:color w:val="auto"/>
          <w:sz w:val="24"/>
        </w:rPr>
      </w:pPr>
    </w:p>
    <w:p w14:paraId="765F3F0C">
      <w:pPr>
        <w:spacing w:line="460" w:lineRule="atLeast"/>
        <w:jc w:val="left"/>
        <w:rPr>
          <w:rFonts w:ascii="宋体" w:cs="宋体"/>
          <w:color w:val="auto"/>
          <w:sz w:val="22"/>
        </w:rPr>
      </w:pPr>
      <w:r>
        <w:rPr>
          <w:rFonts w:hint="eastAsia" w:ascii="宋体" w:cs="宋体"/>
          <w:color w:val="auto"/>
          <w:sz w:val="22"/>
        </w:rPr>
        <w:t>本人以企业法定代表人的身份郑重承诺：</w:t>
      </w:r>
    </w:p>
    <w:p w14:paraId="77C35ACB">
      <w:pPr>
        <w:spacing w:line="460" w:lineRule="atLeast"/>
        <w:ind w:firstLine="446" w:firstLineChars="200"/>
        <w:jc w:val="left"/>
        <w:rPr>
          <w:rFonts w:ascii="宋体" w:cs="宋体"/>
          <w:color w:val="auto"/>
          <w:sz w:val="22"/>
        </w:rPr>
      </w:pPr>
      <w:r>
        <w:rPr>
          <w:rFonts w:hint="eastAsia" w:ascii="宋体" w:cs="宋体"/>
          <w:color w:val="auto"/>
          <w:sz w:val="22"/>
        </w:rPr>
        <w:t>将遵循公开、公平、公正和诚信信用的原则参加</w:t>
      </w:r>
      <w:r>
        <w:rPr>
          <w:rFonts w:hint="eastAsia" w:ascii="宋体" w:cs="宋体"/>
          <w:color w:val="auto"/>
          <w:sz w:val="22"/>
          <w:u w:val="single"/>
          <w:lang w:eastAsia="zh-CN"/>
        </w:rPr>
        <w:t>“光耀畲乡·电亮共富路”光伏项目</w:t>
      </w:r>
      <w:r>
        <w:rPr>
          <w:rFonts w:hint="eastAsia" w:ascii="宋体" w:cs="宋体"/>
          <w:color w:val="auto"/>
          <w:sz w:val="22"/>
          <w:u w:val="single"/>
        </w:rPr>
        <w:t xml:space="preserve"> （采购编号：</w:t>
      </w:r>
      <w:r>
        <w:rPr>
          <w:rFonts w:hint="eastAsia" w:ascii="宋体" w:cs="宋体"/>
          <w:color w:val="auto"/>
          <w:sz w:val="22"/>
          <w:u w:val="single"/>
          <w:lang w:eastAsia="zh-CN"/>
        </w:rPr>
        <w:t>TSCG202605012</w:t>
      </w:r>
      <w:r>
        <w:rPr>
          <w:rFonts w:hint="eastAsia" w:ascii="宋体" w:cs="宋体"/>
          <w:color w:val="auto"/>
          <w:sz w:val="22"/>
          <w:u w:val="single"/>
        </w:rPr>
        <w:t>）</w:t>
      </w:r>
      <w:r>
        <w:rPr>
          <w:rFonts w:hint="eastAsia" w:ascii="宋体" w:cs="宋体"/>
          <w:color w:val="auto"/>
          <w:sz w:val="22"/>
        </w:rPr>
        <w:t>的投标；</w:t>
      </w:r>
    </w:p>
    <w:p w14:paraId="3988115C">
      <w:pPr>
        <w:spacing w:line="460" w:lineRule="atLeast"/>
        <w:ind w:firstLine="446" w:firstLineChars="200"/>
        <w:jc w:val="left"/>
        <w:rPr>
          <w:rFonts w:ascii="宋体" w:cs="宋体"/>
          <w:color w:val="auto"/>
          <w:sz w:val="22"/>
          <w:u w:val="single"/>
        </w:rPr>
      </w:pPr>
      <w:r>
        <w:rPr>
          <w:rFonts w:hint="eastAsia" w:ascii="宋体" w:cs="宋体"/>
          <w:color w:val="auto"/>
          <w:sz w:val="22"/>
        </w:rPr>
        <w:t>一、杜绝以收取管理费等形式的一切挂靠、违法转包、分包行为；并选派有丰富经验、无不良行为记录的在项目管理人员、技术人员，严格按</w:t>
      </w:r>
      <w:r>
        <w:rPr>
          <w:rFonts w:hint="eastAsia" w:ascii="宋体" w:cs="宋体"/>
          <w:color w:val="auto"/>
          <w:sz w:val="22"/>
          <w:lang w:eastAsia="zh-CN"/>
        </w:rPr>
        <w:t>公开招标</w:t>
      </w:r>
      <w:r>
        <w:rPr>
          <w:rFonts w:hint="eastAsia" w:ascii="宋体" w:cs="宋体"/>
          <w:color w:val="auto"/>
          <w:sz w:val="22"/>
        </w:rPr>
        <w:t>文件、投标文件及合同等要求保证拟派人员的到岗率。</w:t>
      </w:r>
    </w:p>
    <w:p w14:paraId="59EEB0DF">
      <w:pPr>
        <w:spacing w:line="460" w:lineRule="atLeast"/>
        <w:ind w:firstLine="446" w:firstLineChars="200"/>
        <w:jc w:val="left"/>
        <w:rPr>
          <w:rFonts w:ascii="宋体" w:cs="宋体"/>
          <w:color w:val="auto"/>
          <w:sz w:val="22"/>
        </w:rPr>
      </w:pPr>
      <w:r>
        <w:rPr>
          <w:rFonts w:hint="eastAsia" w:ascii="宋体" w:cs="宋体"/>
          <w:color w:val="auto"/>
          <w:sz w:val="22"/>
        </w:rPr>
        <w:t>二、投标文件所提供的一切材料都是真实、有效、合法的。</w:t>
      </w:r>
    </w:p>
    <w:p w14:paraId="7C6307AA">
      <w:pPr>
        <w:spacing w:line="460" w:lineRule="atLeast"/>
        <w:ind w:firstLine="446" w:firstLineChars="200"/>
        <w:jc w:val="left"/>
        <w:rPr>
          <w:rFonts w:ascii="宋体" w:cs="宋体"/>
          <w:color w:val="auto"/>
          <w:sz w:val="22"/>
        </w:rPr>
      </w:pPr>
      <w:r>
        <w:rPr>
          <w:rFonts w:hint="eastAsia" w:ascii="宋体" w:cs="宋体"/>
          <w:color w:val="auto"/>
          <w:sz w:val="22"/>
        </w:rPr>
        <w:t>三、不与其他投标人相互串通投标报价，不排挤其他投标人的公平竞争，不损害招标人或其他投标人的合法权益。</w:t>
      </w:r>
    </w:p>
    <w:p w14:paraId="25BDEC97">
      <w:pPr>
        <w:spacing w:line="460" w:lineRule="atLeast"/>
        <w:ind w:firstLine="446" w:firstLineChars="200"/>
        <w:jc w:val="left"/>
        <w:rPr>
          <w:rFonts w:ascii="宋体" w:cs="宋体"/>
          <w:color w:val="auto"/>
          <w:sz w:val="22"/>
        </w:rPr>
      </w:pPr>
      <w:r>
        <w:rPr>
          <w:rFonts w:hint="eastAsia" w:ascii="宋体" w:cs="宋体"/>
          <w:color w:val="auto"/>
          <w:sz w:val="22"/>
        </w:rPr>
        <w:t>四、不与采购人或招标代理机构串通投标，不损害国家利益，社会公共利益或其他人的合法权益。</w:t>
      </w:r>
    </w:p>
    <w:p w14:paraId="1B733A10">
      <w:pPr>
        <w:spacing w:line="460" w:lineRule="atLeast"/>
        <w:ind w:firstLine="446" w:firstLineChars="200"/>
        <w:jc w:val="left"/>
        <w:rPr>
          <w:rFonts w:ascii="宋体" w:cs="宋体"/>
          <w:color w:val="auto"/>
          <w:sz w:val="22"/>
        </w:rPr>
      </w:pPr>
      <w:r>
        <w:rPr>
          <w:rFonts w:hint="eastAsia" w:ascii="宋体" w:cs="宋体"/>
          <w:color w:val="auto"/>
          <w:sz w:val="22"/>
        </w:rPr>
        <w:t>五、不向采购人或者评审小组成员行贿以牟取中标(成交)。</w:t>
      </w:r>
    </w:p>
    <w:p w14:paraId="5867D928">
      <w:pPr>
        <w:spacing w:line="460" w:lineRule="atLeast"/>
        <w:ind w:firstLine="446" w:firstLineChars="200"/>
        <w:jc w:val="left"/>
        <w:rPr>
          <w:rFonts w:ascii="宋体" w:cs="宋体"/>
          <w:color w:val="auto"/>
          <w:sz w:val="22"/>
        </w:rPr>
      </w:pPr>
      <w:r>
        <w:rPr>
          <w:rFonts w:hint="eastAsia" w:ascii="宋体" w:cs="宋体"/>
          <w:color w:val="auto"/>
          <w:sz w:val="22"/>
        </w:rPr>
        <w:t>六、不以其他人名义投标或者以其他方式弄虚作假，骗取中标(成交)。</w:t>
      </w:r>
    </w:p>
    <w:p w14:paraId="475B3E7B">
      <w:pPr>
        <w:spacing w:line="460" w:lineRule="atLeast"/>
        <w:ind w:firstLine="446" w:firstLineChars="200"/>
        <w:jc w:val="left"/>
        <w:rPr>
          <w:rFonts w:ascii="宋体" w:cs="宋体"/>
          <w:color w:val="auto"/>
          <w:sz w:val="22"/>
        </w:rPr>
      </w:pPr>
      <w:r>
        <w:rPr>
          <w:rFonts w:hint="eastAsia" w:ascii="宋体" w:cs="宋体"/>
          <w:color w:val="auto"/>
          <w:sz w:val="22"/>
        </w:rPr>
        <w:t>七、不在开标后进行虚假恶意投诉。</w:t>
      </w:r>
    </w:p>
    <w:p w14:paraId="10CEC01B">
      <w:pPr>
        <w:spacing w:line="460" w:lineRule="atLeast"/>
        <w:ind w:firstLine="446" w:firstLineChars="200"/>
        <w:jc w:val="left"/>
        <w:rPr>
          <w:rFonts w:ascii="宋体" w:cs="宋体"/>
          <w:color w:val="auto"/>
          <w:sz w:val="22"/>
        </w:rPr>
      </w:pPr>
      <w:r>
        <w:rPr>
          <w:rFonts w:hint="eastAsia" w:ascii="宋体" w:cs="宋体"/>
          <w:color w:val="auto"/>
          <w:sz w:val="22"/>
        </w:rPr>
        <w:t>八、我单位没有被政府机关列入失信被执行人名单、重大税收违法案件当事人名单、政府采购严重违法失信行为记录名单及其他不符合《中华人民共和国政府采购法》第二十二条规定条件的情形：</w:t>
      </w:r>
    </w:p>
    <w:p w14:paraId="45543687">
      <w:pPr>
        <w:spacing w:line="460" w:lineRule="atLeast"/>
        <w:ind w:firstLine="446" w:firstLineChars="200"/>
        <w:jc w:val="left"/>
        <w:rPr>
          <w:rFonts w:ascii="宋体" w:cs="宋体"/>
          <w:color w:val="auto"/>
          <w:sz w:val="22"/>
        </w:rPr>
      </w:pPr>
      <w:r>
        <w:rPr>
          <w:rFonts w:hint="eastAsia" w:ascii="宋体" w:cs="宋体"/>
          <w:color w:val="auto"/>
          <w:sz w:val="22"/>
        </w:rPr>
        <w:t>九、没有被各地、各级财政部门禁止参加政府采购活动，且在限制期限内：</w:t>
      </w:r>
    </w:p>
    <w:p w14:paraId="0067E01E">
      <w:pPr>
        <w:spacing w:line="460" w:lineRule="atLeast"/>
        <w:ind w:firstLine="446" w:firstLineChars="200"/>
        <w:jc w:val="left"/>
        <w:rPr>
          <w:rFonts w:ascii="宋体" w:cs="宋体"/>
          <w:color w:val="auto"/>
          <w:sz w:val="22"/>
        </w:rPr>
      </w:pPr>
      <w:r>
        <w:rPr>
          <w:rFonts w:hint="eastAsia" w:ascii="宋体" w:cs="宋体"/>
          <w:color w:val="auto"/>
          <w:sz w:val="22"/>
        </w:rPr>
        <w:t>十、参与本项目政府采购活动3年内没有重大违法记录情况。</w:t>
      </w:r>
    </w:p>
    <w:p w14:paraId="2BAE71F8">
      <w:pPr>
        <w:spacing w:line="460" w:lineRule="atLeast"/>
        <w:ind w:firstLine="446" w:firstLineChars="200"/>
        <w:rPr>
          <w:rFonts w:ascii="宋体" w:cs="宋体"/>
          <w:color w:val="auto"/>
          <w:sz w:val="22"/>
        </w:rPr>
      </w:pPr>
      <w:r>
        <w:rPr>
          <w:rFonts w:hint="eastAsia" w:ascii="宋体" w:cs="宋体"/>
          <w:color w:val="auto"/>
          <w:sz w:val="22"/>
        </w:rPr>
        <w:t>本公司若有违反本承诺内容的行为，愿意承担法律责任，包括不限于：愿意接受相关行政主管部门作出的处罚；给采购人造成损失的，依法承担相应的赔偿责任。</w:t>
      </w:r>
    </w:p>
    <w:p w14:paraId="65CE9632">
      <w:pPr>
        <w:spacing w:line="460" w:lineRule="atLeast"/>
        <w:ind w:right="1120" w:firstLine="3010" w:firstLineChars="1350"/>
        <w:rPr>
          <w:rFonts w:ascii="宋体" w:cs="宋体"/>
          <w:color w:val="auto"/>
          <w:sz w:val="22"/>
        </w:rPr>
      </w:pPr>
      <w:r>
        <w:rPr>
          <w:rFonts w:hint="eastAsia" w:ascii="宋体" w:cs="宋体"/>
          <w:b/>
          <w:bCs/>
          <w:color w:val="auto"/>
          <w:sz w:val="22"/>
        </w:rPr>
        <w:t>法定代表人（签字或签章）</w:t>
      </w:r>
      <w:r>
        <w:rPr>
          <w:rFonts w:hint="eastAsia" w:ascii="宋体" w:cs="宋体"/>
          <w:color w:val="auto"/>
          <w:sz w:val="22"/>
        </w:rPr>
        <w:t>：</w:t>
      </w:r>
    </w:p>
    <w:p w14:paraId="713C6780">
      <w:pPr>
        <w:spacing w:line="460" w:lineRule="atLeast"/>
        <w:ind w:right="1120" w:firstLine="3010" w:firstLineChars="1350"/>
        <w:rPr>
          <w:rFonts w:ascii="宋体" w:cs="宋体"/>
          <w:color w:val="auto"/>
          <w:sz w:val="22"/>
        </w:rPr>
      </w:pPr>
      <w:r>
        <w:rPr>
          <w:rFonts w:hint="eastAsia" w:ascii="宋体" w:cs="宋体"/>
          <w:color w:val="auto"/>
          <w:sz w:val="22"/>
        </w:rPr>
        <w:t>投标供应商（盖章）</w:t>
      </w:r>
    </w:p>
    <w:p w14:paraId="14560B9E">
      <w:pPr>
        <w:spacing w:line="460" w:lineRule="atLeast"/>
        <w:ind w:right="1120" w:firstLine="3122" w:firstLineChars="1400"/>
        <w:rPr>
          <w:rFonts w:ascii="宋体" w:cs="宋体"/>
          <w:color w:val="auto"/>
          <w:szCs w:val="21"/>
        </w:rPr>
      </w:pPr>
      <w:r>
        <w:rPr>
          <w:rFonts w:hint="eastAsia" w:ascii="宋体" w:cs="宋体"/>
          <w:color w:val="auto"/>
          <w:sz w:val="22"/>
        </w:rPr>
        <w:t>承诺书签署日期：年月日</w:t>
      </w:r>
    </w:p>
    <w:p w14:paraId="5AEB7C0E">
      <w:pPr>
        <w:spacing w:line="360" w:lineRule="exact"/>
        <w:jc w:val="left"/>
        <w:rPr>
          <w:rFonts w:ascii="宋体" w:cs="宋体"/>
          <w:color w:val="auto"/>
          <w:sz w:val="30"/>
        </w:rPr>
      </w:pPr>
      <w:r>
        <w:rPr>
          <w:rFonts w:hint="eastAsia" w:ascii="宋体" w:cs="宋体"/>
          <w:bCs/>
          <w:color w:val="auto"/>
          <w:sz w:val="22"/>
          <w:u w:val="single"/>
        </w:rPr>
        <w:t>备注：▲投标供应商必须提供本承诺书，不提供按无效投标处理。</w:t>
      </w:r>
    </w:p>
    <w:p w14:paraId="727CAF38">
      <w:pPr>
        <w:pStyle w:val="18"/>
        <w:spacing w:line="360" w:lineRule="exact"/>
        <w:jc w:val="center"/>
        <w:rPr>
          <w:rFonts w:cs="宋体"/>
          <w:color w:val="auto"/>
          <w:sz w:val="32"/>
        </w:rPr>
      </w:pPr>
    </w:p>
    <w:p w14:paraId="4BF20720">
      <w:pPr>
        <w:spacing w:line="360" w:lineRule="exact"/>
        <w:jc w:val="left"/>
        <w:rPr>
          <w:rFonts w:ascii="宋体" w:cs="宋体"/>
          <w:color w:val="auto"/>
          <w:sz w:val="30"/>
        </w:rPr>
      </w:pPr>
    </w:p>
    <w:p w14:paraId="6BF60F47">
      <w:pPr>
        <w:pStyle w:val="18"/>
        <w:spacing w:line="360" w:lineRule="exact"/>
        <w:jc w:val="left"/>
        <w:rPr>
          <w:rFonts w:cs="宋体"/>
          <w:b/>
          <w:bCs/>
          <w:color w:val="auto"/>
          <w:sz w:val="32"/>
        </w:rPr>
      </w:pPr>
      <w:r>
        <w:rPr>
          <w:rFonts w:hint="eastAsia" w:cs="宋体"/>
          <w:b/>
          <w:bCs/>
          <w:color w:val="auto"/>
          <w:sz w:val="32"/>
          <w:lang w:val="zh-CN"/>
        </w:rPr>
        <w:t>附件</w:t>
      </w:r>
      <w:r>
        <w:rPr>
          <w:rFonts w:hint="eastAsia" w:cs="宋体"/>
          <w:b/>
          <w:bCs/>
          <w:color w:val="auto"/>
          <w:sz w:val="32"/>
        </w:rPr>
        <w:t>十三</w:t>
      </w:r>
    </w:p>
    <w:p w14:paraId="379B9F4A">
      <w:pPr>
        <w:pStyle w:val="18"/>
        <w:spacing w:line="360" w:lineRule="exact"/>
        <w:jc w:val="center"/>
        <w:rPr>
          <w:rFonts w:cs="宋体"/>
          <w:b/>
          <w:bCs/>
          <w:color w:val="auto"/>
          <w:sz w:val="32"/>
          <w:lang w:val="zh-CN"/>
        </w:rPr>
      </w:pPr>
      <w:bookmarkStart w:id="94" w:name="_Toc18541_WPSOffice_Level3"/>
      <w:r>
        <w:rPr>
          <w:rFonts w:hint="eastAsia" w:cs="宋体"/>
          <w:b/>
          <w:bCs/>
          <w:color w:val="auto"/>
          <w:sz w:val="32"/>
          <w:lang w:val="zh-CN"/>
        </w:rPr>
        <w:t>（一）商务偏离表</w:t>
      </w:r>
      <w:bookmarkEnd w:id="94"/>
    </w:p>
    <w:p w14:paraId="6A402ABE">
      <w:pPr>
        <w:autoSpaceDE w:val="0"/>
        <w:autoSpaceDN w:val="0"/>
        <w:adjustRightInd w:val="0"/>
        <w:spacing w:line="360" w:lineRule="exact"/>
        <w:jc w:val="center"/>
        <w:rPr>
          <w:rFonts w:ascii="宋体" w:cs="宋体"/>
          <w:color w:val="auto"/>
          <w:sz w:val="32"/>
          <w:lang w:val="zh-CN"/>
        </w:rPr>
      </w:pPr>
    </w:p>
    <w:tbl>
      <w:tblPr>
        <w:tblStyle w:val="36"/>
        <w:tblW w:w="9435" w:type="dxa"/>
        <w:tblInd w:w="-8" w:type="dxa"/>
        <w:tblLayout w:type="fixed"/>
        <w:tblCellMar>
          <w:top w:w="0" w:type="dxa"/>
          <w:left w:w="108" w:type="dxa"/>
          <w:bottom w:w="0" w:type="dxa"/>
          <w:right w:w="108" w:type="dxa"/>
        </w:tblCellMar>
      </w:tblPr>
      <w:tblGrid>
        <w:gridCol w:w="1080"/>
        <w:gridCol w:w="1620"/>
        <w:gridCol w:w="2220"/>
        <w:gridCol w:w="2220"/>
        <w:gridCol w:w="2295"/>
      </w:tblGrid>
      <w:tr w14:paraId="79B92467">
        <w:tblPrEx>
          <w:tblCellMar>
            <w:top w:w="0" w:type="dxa"/>
            <w:left w:w="108" w:type="dxa"/>
            <w:bottom w:w="0" w:type="dxa"/>
            <w:right w:w="108" w:type="dxa"/>
          </w:tblCellMar>
        </w:tblPrEx>
        <w:trPr>
          <w:trHeight w:val="936" w:hRule="atLeast"/>
        </w:trPr>
        <w:tc>
          <w:tcPr>
            <w:tcW w:w="1080" w:type="dxa"/>
            <w:tcBorders>
              <w:top w:val="single" w:color="auto" w:sz="6" w:space="0"/>
              <w:left w:val="single" w:color="auto" w:sz="6" w:space="0"/>
              <w:bottom w:val="single" w:color="auto" w:sz="6" w:space="0"/>
              <w:right w:val="single" w:color="auto" w:sz="6" w:space="0"/>
            </w:tcBorders>
            <w:vAlign w:val="center"/>
          </w:tcPr>
          <w:p w14:paraId="15EC61CB">
            <w:pPr>
              <w:autoSpaceDE w:val="0"/>
              <w:autoSpaceDN w:val="0"/>
              <w:adjustRightInd w:val="0"/>
              <w:spacing w:line="360" w:lineRule="exact"/>
              <w:rPr>
                <w:rFonts w:ascii="宋体" w:cs="宋体"/>
                <w:color w:val="auto"/>
                <w:sz w:val="24"/>
              </w:rPr>
            </w:pPr>
            <w:r>
              <w:rPr>
                <w:rFonts w:hint="eastAsia" w:ascii="宋体" w:cs="宋体"/>
                <w:color w:val="auto"/>
                <w:sz w:val="24"/>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68B0ACF0">
            <w:pPr>
              <w:autoSpaceDE w:val="0"/>
              <w:autoSpaceDN w:val="0"/>
              <w:adjustRightInd w:val="0"/>
              <w:spacing w:line="360" w:lineRule="exact"/>
              <w:jc w:val="center"/>
              <w:rPr>
                <w:rFonts w:ascii="宋体" w:cs="宋体"/>
                <w:color w:val="auto"/>
                <w:sz w:val="24"/>
                <w:lang w:val="zh-CN"/>
              </w:rPr>
            </w:pPr>
            <w:r>
              <w:rPr>
                <w:rFonts w:hint="eastAsia" w:ascii="宋体" w:cs="宋体"/>
                <w:color w:val="auto"/>
                <w:sz w:val="24"/>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05AF0C0C">
            <w:pPr>
              <w:autoSpaceDE w:val="0"/>
              <w:autoSpaceDN w:val="0"/>
              <w:adjustRightInd w:val="0"/>
              <w:spacing w:line="360" w:lineRule="exact"/>
              <w:jc w:val="center"/>
              <w:rPr>
                <w:rFonts w:ascii="宋体" w:cs="宋体"/>
                <w:color w:val="auto"/>
                <w:sz w:val="24"/>
                <w:lang w:val="zh-CN"/>
              </w:rPr>
            </w:pPr>
            <w:r>
              <w:rPr>
                <w:rFonts w:hint="eastAsia" w:ascii="宋体" w:cs="宋体"/>
                <w:color w:val="auto"/>
                <w:sz w:val="24"/>
                <w:lang w:val="zh-CN"/>
              </w:rPr>
              <w:t>公开招标文件规范要求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15B9B27A">
            <w:pPr>
              <w:autoSpaceDE w:val="0"/>
              <w:autoSpaceDN w:val="0"/>
              <w:adjustRightInd w:val="0"/>
              <w:spacing w:line="360" w:lineRule="exact"/>
              <w:jc w:val="center"/>
              <w:rPr>
                <w:rFonts w:ascii="宋体" w:cs="宋体"/>
                <w:color w:val="auto"/>
                <w:sz w:val="24"/>
                <w:lang w:val="zh-CN"/>
              </w:rPr>
            </w:pPr>
            <w:r>
              <w:rPr>
                <w:rFonts w:hint="eastAsia" w:ascii="宋体" w:cs="宋体"/>
                <w:color w:val="auto"/>
                <w:sz w:val="24"/>
                <w:lang w:val="zh-CN"/>
              </w:rPr>
              <w:t>投标文件对应规范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72E0AED6">
            <w:pPr>
              <w:autoSpaceDE w:val="0"/>
              <w:autoSpaceDN w:val="0"/>
              <w:adjustRightInd w:val="0"/>
              <w:spacing w:line="360" w:lineRule="exact"/>
              <w:jc w:val="center"/>
              <w:rPr>
                <w:rFonts w:ascii="宋体" w:cs="宋体"/>
                <w:color w:val="auto"/>
                <w:sz w:val="24"/>
                <w:lang w:val="zh-CN"/>
              </w:rPr>
            </w:pPr>
            <w:r>
              <w:rPr>
                <w:rFonts w:hint="eastAsia" w:ascii="宋体" w:cs="宋体"/>
                <w:color w:val="auto"/>
                <w:sz w:val="24"/>
                <w:lang w:val="zh-CN"/>
              </w:rPr>
              <w:t>备注</w:t>
            </w:r>
          </w:p>
        </w:tc>
      </w:tr>
      <w:tr w14:paraId="447981B6">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31FB12EA">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56435F9F">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2F574D7F">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1487E9E">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2781E9E8">
            <w:pPr>
              <w:autoSpaceDE w:val="0"/>
              <w:autoSpaceDN w:val="0"/>
              <w:adjustRightInd w:val="0"/>
              <w:spacing w:line="360" w:lineRule="exact"/>
              <w:jc w:val="center"/>
              <w:rPr>
                <w:rFonts w:ascii="宋体" w:cs="宋体"/>
                <w:color w:val="auto"/>
                <w:sz w:val="24"/>
                <w:lang w:val="zh-CN"/>
              </w:rPr>
            </w:pPr>
          </w:p>
        </w:tc>
      </w:tr>
      <w:tr w14:paraId="115C69D1">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594BE6CA">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2948E743">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5CF47931">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4FA8B96A">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7738AD79">
            <w:pPr>
              <w:autoSpaceDE w:val="0"/>
              <w:autoSpaceDN w:val="0"/>
              <w:adjustRightInd w:val="0"/>
              <w:spacing w:line="360" w:lineRule="exact"/>
              <w:jc w:val="center"/>
              <w:rPr>
                <w:rFonts w:ascii="宋体" w:cs="宋体"/>
                <w:color w:val="auto"/>
                <w:sz w:val="24"/>
                <w:lang w:val="zh-CN"/>
              </w:rPr>
            </w:pPr>
          </w:p>
        </w:tc>
      </w:tr>
      <w:tr w14:paraId="6E6F1941">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65F1B97">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2F794089">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109407ED">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491616D0">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6DA75E11">
            <w:pPr>
              <w:autoSpaceDE w:val="0"/>
              <w:autoSpaceDN w:val="0"/>
              <w:adjustRightInd w:val="0"/>
              <w:spacing w:line="360" w:lineRule="exact"/>
              <w:jc w:val="center"/>
              <w:rPr>
                <w:rFonts w:ascii="宋体" w:cs="宋体"/>
                <w:color w:val="auto"/>
                <w:sz w:val="24"/>
                <w:lang w:val="zh-CN"/>
              </w:rPr>
            </w:pPr>
          </w:p>
        </w:tc>
      </w:tr>
      <w:tr w14:paraId="114C73E4">
        <w:tblPrEx>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24C8902D">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6B712A52">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1E80E7AE">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B31AFF2">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14C8FFF4">
            <w:pPr>
              <w:autoSpaceDE w:val="0"/>
              <w:autoSpaceDN w:val="0"/>
              <w:adjustRightInd w:val="0"/>
              <w:spacing w:line="360" w:lineRule="exact"/>
              <w:jc w:val="center"/>
              <w:rPr>
                <w:rFonts w:ascii="宋体" w:cs="宋体"/>
                <w:color w:val="auto"/>
                <w:sz w:val="24"/>
                <w:lang w:val="zh-CN"/>
              </w:rPr>
            </w:pPr>
          </w:p>
        </w:tc>
      </w:tr>
      <w:tr w14:paraId="64D2D24D">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5CEA99D">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179A03A5">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75D0CA48">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145F644">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7C4FA286">
            <w:pPr>
              <w:autoSpaceDE w:val="0"/>
              <w:autoSpaceDN w:val="0"/>
              <w:adjustRightInd w:val="0"/>
              <w:spacing w:line="360" w:lineRule="exact"/>
              <w:jc w:val="center"/>
              <w:rPr>
                <w:rFonts w:ascii="宋体" w:cs="宋体"/>
                <w:color w:val="auto"/>
                <w:sz w:val="24"/>
                <w:lang w:val="zh-CN"/>
              </w:rPr>
            </w:pPr>
          </w:p>
        </w:tc>
      </w:tr>
      <w:tr w14:paraId="27AB7790">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DD9122A">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4CE5C085">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07BBE8B7">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EBAA327">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5A450A84">
            <w:pPr>
              <w:autoSpaceDE w:val="0"/>
              <w:autoSpaceDN w:val="0"/>
              <w:adjustRightInd w:val="0"/>
              <w:spacing w:line="360" w:lineRule="exact"/>
              <w:jc w:val="center"/>
              <w:rPr>
                <w:rFonts w:ascii="宋体" w:cs="宋体"/>
                <w:color w:val="auto"/>
                <w:sz w:val="24"/>
                <w:lang w:val="zh-CN"/>
              </w:rPr>
            </w:pPr>
          </w:p>
        </w:tc>
      </w:tr>
      <w:tr w14:paraId="6F489BA4">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7D432D05">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4521DCD4">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8AAC846">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0536D47C">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36883E36">
            <w:pPr>
              <w:autoSpaceDE w:val="0"/>
              <w:autoSpaceDN w:val="0"/>
              <w:adjustRightInd w:val="0"/>
              <w:spacing w:line="360" w:lineRule="exact"/>
              <w:jc w:val="center"/>
              <w:rPr>
                <w:rFonts w:ascii="宋体" w:cs="宋体"/>
                <w:color w:val="auto"/>
                <w:sz w:val="24"/>
                <w:lang w:val="zh-CN"/>
              </w:rPr>
            </w:pPr>
          </w:p>
        </w:tc>
      </w:tr>
      <w:tr w14:paraId="4967B6CF">
        <w:tblPrEx>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0D9A1ED1">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1B918C3B">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27544C3E">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42185D4E">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462093C2">
            <w:pPr>
              <w:autoSpaceDE w:val="0"/>
              <w:autoSpaceDN w:val="0"/>
              <w:adjustRightInd w:val="0"/>
              <w:spacing w:line="360" w:lineRule="exact"/>
              <w:jc w:val="center"/>
              <w:rPr>
                <w:rFonts w:ascii="宋体" w:cs="宋体"/>
                <w:color w:val="auto"/>
                <w:sz w:val="24"/>
                <w:lang w:val="zh-CN"/>
              </w:rPr>
            </w:pPr>
          </w:p>
        </w:tc>
      </w:tr>
      <w:tr w14:paraId="1B7DA3A2">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B0DE850">
            <w:pPr>
              <w:autoSpaceDE w:val="0"/>
              <w:autoSpaceDN w:val="0"/>
              <w:adjustRightInd w:val="0"/>
              <w:spacing w:line="360" w:lineRule="exact"/>
              <w:jc w:val="center"/>
              <w:rPr>
                <w:rFonts w:ascii="宋体" w:cs="宋体"/>
                <w:color w:val="auto"/>
                <w:sz w:val="24"/>
                <w:lang w:val="zh-CN"/>
              </w:rPr>
            </w:pPr>
          </w:p>
        </w:tc>
        <w:tc>
          <w:tcPr>
            <w:tcW w:w="1620" w:type="dxa"/>
            <w:tcBorders>
              <w:top w:val="single" w:color="auto" w:sz="6" w:space="0"/>
              <w:left w:val="single" w:color="auto" w:sz="6" w:space="0"/>
              <w:bottom w:val="single" w:color="auto" w:sz="6" w:space="0"/>
              <w:right w:val="single" w:color="auto" w:sz="6" w:space="0"/>
            </w:tcBorders>
          </w:tcPr>
          <w:p w14:paraId="2F8273FC">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6C2DEF3F">
            <w:pPr>
              <w:autoSpaceDE w:val="0"/>
              <w:autoSpaceDN w:val="0"/>
              <w:adjustRightInd w:val="0"/>
              <w:spacing w:line="360" w:lineRule="exact"/>
              <w:jc w:val="center"/>
              <w:rPr>
                <w:rFonts w:ascii="宋体" w:cs="宋体"/>
                <w:color w:val="auto"/>
                <w:sz w:val="24"/>
                <w:lang w:val="zh-CN"/>
              </w:rPr>
            </w:pPr>
          </w:p>
        </w:tc>
        <w:tc>
          <w:tcPr>
            <w:tcW w:w="2220" w:type="dxa"/>
            <w:tcBorders>
              <w:top w:val="single" w:color="auto" w:sz="6" w:space="0"/>
              <w:left w:val="single" w:color="auto" w:sz="6" w:space="0"/>
              <w:bottom w:val="single" w:color="auto" w:sz="6" w:space="0"/>
              <w:right w:val="single" w:color="auto" w:sz="6" w:space="0"/>
            </w:tcBorders>
          </w:tcPr>
          <w:p w14:paraId="5FB2D0B6">
            <w:pPr>
              <w:autoSpaceDE w:val="0"/>
              <w:autoSpaceDN w:val="0"/>
              <w:adjustRightInd w:val="0"/>
              <w:spacing w:line="360" w:lineRule="exact"/>
              <w:jc w:val="center"/>
              <w:rPr>
                <w:rFonts w:ascii="宋体" w:cs="宋体"/>
                <w:color w:val="auto"/>
                <w:sz w:val="24"/>
                <w:lang w:val="zh-CN"/>
              </w:rPr>
            </w:pPr>
          </w:p>
        </w:tc>
        <w:tc>
          <w:tcPr>
            <w:tcW w:w="2295" w:type="dxa"/>
            <w:tcBorders>
              <w:top w:val="single" w:color="auto" w:sz="6" w:space="0"/>
              <w:left w:val="single" w:color="auto" w:sz="6" w:space="0"/>
              <w:bottom w:val="single" w:color="auto" w:sz="6" w:space="0"/>
              <w:right w:val="single" w:color="auto" w:sz="6" w:space="0"/>
            </w:tcBorders>
          </w:tcPr>
          <w:p w14:paraId="450149E5">
            <w:pPr>
              <w:autoSpaceDE w:val="0"/>
              <w:autoSpaceDN w:val="0"/>
              <w:adjustRightInd w:val="0"/>
              <w:spacing w:line="360" w:lineRule="exact"/>
              <w:jc w:val="center"/>
              <w:rPr>
                <w:rFonts w:ascii="宋体" w:cs="宋体"/>
                <w:color w:val="auto"/>
                <w:sz w:val="24"/>
                <w:lang w:val="zh-CN"/>
              </w:rPr>
            </w:pPr>
          </w:p>
        </w:tc>
      </w:tr>
    </w:tbl>
    <w:p w14:paraId="2F9DC8C0">
      <w:pPr>
        <w:autoSpaceDE w:val="0"/>
        <w:autoSpaceDN w:val="0"/>
        <w:adjustRightInd w:val="0"/>
        <w:spacing w:line="360" w:lineRule="exact"/>
        <w:rPr>
          <w:rFonts w:ascii="宋体" w:cs="宋体"/>
          <w:color w:val="auto"/>
          <w:sz w:val="24"/>
          <w:lang w:val="zh-CN"/>
        </w:rPr>
      </w:pPr>
      <w:r>
        <w:rPr>
          <w:rFonts w:hint="eastAsia" w:ascii="宋体" w:cs="宋体"/>
          <w:color w:val="auto"/>
          <w:sz w:val="24"/>
          <w:lang w:val="zh-CN"/>
        </w:rPr>
        <w:t>供应商盖章：</w:t>
      </w:r>
    </w:p>
    <w:p w14:paraId="49C26DA9">
      <w:pPr>
        <w:autoSpaceDE w:val="0"/>
        <w:autoSpaceDN w:val="0"/>
        <w:adjustRightInd w:val="0"/>
        <w:spacing w:line="360" w:lineRule="exact"/>
        <w:rPr>
          <w:rFonts w:ascii="宋体" w:cs="宋体"/>
          <w:color w:val="auto"/>
          <w:sz w:val="32"/>
          <w:lang w:val="zh-CN"/>
        </w:rPr>
      </w:pPr>
    </w:p>
    <w:p w14:paraId="7A7004A3">
      <w:pPr>
        <w:pStyle w:val="18"/>
        <w:spacing w:line="360" w:lineRule="exact"/>
        <w:jc w:val="center"/>
        <w:rPr>
          <w:rFonts w:cs="宋体"/>
          <w:b/>
          <w:bCs/>
          <w:color w:val="auto"/>
          <w:sz w:val="32"/>
          <w:lang w:val="zh-CN"/>
        </w:rPr>
      </w:pPr>
      <w:bookmarkStart w:id="95" w:name="_Toc4031_WPSOffice_Level3"/>
      <w:r>
        <w:rPr>
          <w:rFonts w:hint="eastAsia" w:cs="宋体"/>
          <w:b/>
          <w:bCs/>
          <w:color w:val="auto"/>
          <w:sz w:val="32"/>
          <w:lang w:val="zh-CN"/>
        </w:rPr>
        <w:t>（二）技术偏离表</w:t>
      </w:r>
      <w:bookmarkEnd w:id="95"/>
    </w:p>
    <w:tbl>
      <w:tblPr>
        <w:tblStyle w:val="36"/>
        <w:tblW w:w="9435" w:type="dxa"/>
        <w:tblInd w:w="-8" w:type="dxa"/>
        <w:tblLayout w:type="fixed"/>
        <w:tblCellMar>
          <w:top w:w="0" w:type="dxa"/>
          <w:left w:w="108" w:type="dxa"/>
          <w:bottom w:w="0" w:type="dxa"/>
          <w:right w:w="108" w:type="dxa"/>
        </w:tblCellMar>
      </w:tblPr>
      <w:tblGrid>
        <w:gridCol w:w="1080"/>
        <w:gridCol w:w="1620"/>
        <w:gridCol w:w="2220"/>
        <w:gridCol w:w="2220"/>
        <w:gridCol w:w="2295"/>
      </w:tblGrid>
      <w:tr w14:paraId="6D834288">
        <w:tblPrEx>
          <w:tblCellMar>
            <w:top w:w="0" w:type="dxa"/>
            <w:left w:w="108" w:type="dxa"/>
            <w:bottom w:w="0" w:type="dxa"/>
            <w:right w:w="108" w:type="dxa"/>
          </w:tblCellMar>
        </w:tblPrEx>
        <w:trPr>
          <w:trHeight w:val="918" w:hRule="atLeast"/>
        </w:trPr>
        <w:tc>
          <w:tcPr>
            <w:tcW w:w="1080" w:type="dxa"/>
            <w:tcBorders>
              <w:top w:val="single" w:color="auto" w:sz="6" w:space="0"/>
              <w:left w:val="single" w:color="auto" w:sz="6" w:space="0"/>
              <w:bottom w:val="single" w:color="auto" w:sz="6" w:space="0"/>
              <w:right w:val="single" w:color="auto" w:sz="6" w:space="0"/>
            </w:tcBorders>
            <w:vAlign w:val="center"/>
          </w:tcPr>
          <w:p w14:paraId="0D1A4878">
            <w:pPr>
              <w:autoSpaceDE w:val="0"/>
              <w:autoSpaceDN w:val="0"/>
              <w:adjustRightInd w:val="0"/>
              <w:spacing w:line="360" w:lineRule="exact"/>
              <w:jc w:val="center"/>
              <w:rPr>
                <w:rFonts w:ascii="宋体" w:cs="宋体"/>
                <w:color w:val="auto"/>
                <w:sz w:val="22"/>
                <w:lang w:val="zh-CN"/>
              </w:rPr>
            </w:pPr>
            <w:r>
              <w:rPr>
                <w:rFonts w:hint="eastAsia" w:ascii="宋体" w:cs="宋体"/>
                <w:color w:val="auto"/>
                <w:sz w:val="22"/>
                <w:lang w:val="zh-CN"/>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387CC392">
            <w:pPr>
              <w:autoSpaceDE w:val="0"/>
              <w:autoSpaceDN w:val="0"/>
              <w:adjustRightInd w:val="0"/>
              <w:spacing w:line="360" w:lineRule="exact"/>
              <w:jc w:val="center"/>
              <w:rPr>
                <w:rFonts w:ascii="宋体" w:cs="宋体"/>
                <w:color w:val="auto"/>
                <w:sz w:val="22"/>
                <w:lang w:val="zh-CN"/>
              </w:rPr>
            </w:pPr>
            <w:r>
              <w:rPr>
                <w:rFonts w:hint="eastAsia" w:ascii="宋体" w:cs="宋体"/>
                <w:color w:val="auto"/>
                <w:sz w:val="22"/>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303C94D4">
            <w:pPr>
              <w:autoSpaceDE w:val="0"/>
              <w:autoSpaceDN w:val="0"/>
              <w:adjustRightInd w:val="0"/>
              <w:spacing w:line="360" w:lineRule="exact"/>
              <w:jc w:val="center"/>
              <w:rPr>
                <w:rFonts w:ascii="宋体" w:cs="宋体"/>
                <w:color w:val="auto"/>
                <w:sz w:val="22"/>
                <w:lang w:val="zh-CN"/>
              </w:rPr>
            </w:pPr>
            <w:r>
              <w:rPr>
                <w:rFonts w:hint="eastAsia" w:ascii="宋体" w:cs="宋体"/>
                <w:color w:val="auto"/>
                <w:sz w:val="22"/>
                <w:lang w:val="zh-CN"/>
              </w:rPr>
              <w:t>公开招标文件规范要求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3DEDF4C1">
            <w:pPr>
              <w:autoSpaceDE w:val="0"/>
              <w:autoSpaceDN w:val="0"/>
              <w:adjustRightInd w:val="0"/>
              <w:spacing w:line="360" w:lineRule="exact"/>
              <w:jc w:val="center"/>
              <w:rPr>
                <w:rFonts w:ascii="宋体" w:cs="宋体"/>
                <w:color w:val="auto"/>
                <w:sz w:val="22"/>
                <w:lang w:val="zh-CN"/>
              </w:rPr>
            </w:pPr>
            <w:r>
              <w:rPr>
                <w:rFonts w:hint="eastAsia" w:ascii="宋体" w:cs="宋体"/>
                <w:color w:val="auto"/>
                <w:sz w:val="22"/>
                <w:lang w:val="zh-CN"/>
              </w:rPr>
              <w:t>投标文件对应规范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2BA8331B">
            <w:pPr>
              <w:autoSpaceDE w:val="0"/>
              <w:autoSpaceDN w:val="0"/>
              <w:adjustRightInd w:val="0"/>
              <w:spacing w:line="360" w:lineRule="exact"/>
              <w:jc w:val="center"/>
              <w:rPr>
                <w:rFonts w:ascii="宋体" w:cs="宋体"/>
                <w:color w:val="auto"/>
                <w:sz w:val="22"/>
                <w:lang w:val="zh-CN"/>
              </w:rPr>
            </w:pPr>
            <w:r>
              <w:rPr>
                <w:rFonts w:hint="eastAsia" w:ascii="宋体" w:cs="宋体"/>
                <w:color w:val="auto"/>
                <w:sz w:val="22"/>
                <w:lang w:val="zh-CN"/>
              </w:rPr>
              <w:t>备注</w:t>
            </w:r>
          </w:p>
        </w:tc>
      </w:tr>
      <w:tr w14:paraId="77B5B89B">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526EDDE">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7D45039A">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96DFAC4">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691F83F">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3F5C15F1">
            <w:pPr>
              <w:autoSpaceDE w:val="0"/>
              <w:autoSpaceDN w:val="0"/>
              <w:adjustRightInd w:val="0"/>
              <w:spacing w:line="360" w:lineRule="exact"/>
              <w:jc w:val="center"/>
              <w:rPr>
                <w:rFonts w:ascii="宋体" w:cs="宋体"/>
                <w:color w:val="auto"/>
                <w:sz w:val="22"/>
                <w:lang w:val="zh-CN"/>
              </w:rPr>
            </w:pPr>
          </w:p>
        </w:tc>
      </w:tr>
      <w:tr w14:paraId="3010B4E5">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2416881">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5A8B6DBC">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2A882190">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0103B678">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31BB74F2">
            <w:pPr>
              <w:autoSpaceDE w:val="0"/>
              <w:autoSpaceDN w:val="0"/>
              <w:adjustRightInd w:val="0"/>
              <w:spacing w:line="360" w:lineRule="exact"/>
              <w:jc w:val="center"/>
              <w:rPr>
                <w:rFonts w:ascii="宋体" w:cs="宋体"/>
                <w:color w:val="auto"/>
                <w:sz w:val="22"/>
                <w:lang w:val="zh-CN"/>
              </w:rPr>
            </w:pPr>
          </w:p>
        </w:tc>
      </w:tr>
      <w:tr w14:paraId="72BC2AB3">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5ECA4E25">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5DA84370">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6ED06534">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650E0316">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14474578">
            <w:pPr>
              <w:autoSpaceDE w:val="0"/>
              <w:autoSpaceDN w:val="0"/>
              <w:adjustRightInd w:val="0"/>
              <w:spacing w:line="360" w:lineRule="exact"/>
              <w:jc w:val="center"/>
              <w:rPr>
                <w:rFonts w:ascii="宋体" w:cs="宋体"/>
                <w:color w:val="auto"/>
                <w:sz w:val="22"/>
                <w:lang w:val="zh-CN"/>
              </w:rPr>
            </w:pPr>
          </w:p>
        </w:tc>
      </w:tr>
      <w:tr w14:paraId="651CA388">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E461E3E">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4403EE3B">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35342EC2">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2E84240">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45D6B99D">
            <w:pPr>
              <w:autoSpaceDE w:val="0"/>
              <w:autoSpaceDN w:val="0"/>
              <w:adjustRightInd w:val="0"/>
              <w:spacing w:line="360" w:lineRule="exact"/>
              <w:jc w:val="center"/>
              <w:rPr>
                <w:rFonts w:ascii="宋体" w:cs="宋体"/>
                <w:color w:val="auto"/>
                <w:sz w:val="22"/>
                <w:lang w:val="zh-CN"/>
              </w:rPr>
            </w:pPr>
          </w:p>
        </w:tc>
      </w:tr>
      <w:tr w14:paraId="515311B5">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4EC4FEB">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01FA5AAA">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6E802AE8">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6B08DF06">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2B87A396">
            <w:pPr>
              <w:autoSpaceDE w:val="0"/>
              <w:autoSpaceDN w:val="0"/>
              <w:adjustRightInd w:val="0"/>
              <w:spacing w:line="360" w:lineRule="exact"/>
              <w:jc w:val="center"/>
              <w:rPr>
                <w:rFonts w:ascii="宋体" w:cs="宋体"/>
                <w:color w:val="auto"/>
                <w:sz w:val="22"/>
                <w:lang w:val="zh-CN"/>
              </w:rPr>
            </w:pPr>
          </w:p>
        </w:tc>
      </w:tr>
      <w:tr w14:paraId="5F2D40BB">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B22FDC7">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1DC47B38">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24EF97A9">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1CF8C62C">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487E7BD8">
            <w:pPr>
              <w:autoSpaceDE w:val="0"/>
              <w:autoSpaceDN w:val="0"/>
              <w:adjustRightInd w:val="0"/>
              <w:spacing w:line="360" w:lineRule="exact"/>
              <w:jc w:val="center"/>
              <w:rPr>
                <w:rFonts w:ascii="宋体" w:cs="宋体"/>
                <w:color w:val="auto"/>
                <w:sz w:val="22"/>
                <w:lang w:val="zh-CN"/>
              </w:rPr>
            </w:pPr>
          </w:p>
        </w:tc>
      </w:tr>
      <w:tr w14:paraId="208284F2">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26AC5D4">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762E7F80">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EDDD03D">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2CD0E48B">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3EEC2016">
            <w:pPr>
              <w:autoSpaceDE w:val="0"/>
              <w:autoSpaceDN w:val="0"/>
              <w:adjustRightInd w:val="0"/>
              <w:spacing w:line="360" w:lineRule="exact"/>
              <w:jc w:val="center"/>
              <w:rPr>
                <w:rFonts w:ascii="宋体" w:cs="宋体"/>
                <w:color w:val="auto"/>
                <w:sz w:val="22"/>
                <w:lang w:val="zh-CN"/>
              </w:rPr>
            </w:pPr>
          </w:p>
        </w:tc>
      </w:tr>
      <w:tr w14:paraId="0872D867">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0772A320">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70EDA152">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428C0481">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175B0304">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634905C9">
            <w:pPr>
              <w:autoSpaceDE w:val="0"/>
              <w:autoSpaceDN w:val="0"/>
              <w:adjustRightInd w:val="0"/>
              <w:spacing w:line="360" w:lineRule="exact"/>
              <w:jc w:val="center"/>
              <w:rPr>
                <w:rFonts w:ascii="宋体" w:cs="宋体"/>
                <w:color w:val="auto"/>
                <w:sz w:val="22"/>
                <w:lang w:val="zh-CN"/>
              </w:rPr>
            </w:pPr>
          </w:p>
        </w:tc>
      </w:tr>
      <w:tr w14:paraId="7310A535">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03794EB2">
            <w:pPr>
              <w:autoSpaceDE w:val="0"/>
              <w:autoSpaceDN w:val="0"/>
              <w:adjustRightInd w:val="0"/>
              <w:spacing w:line="360" w:lineRule="exact"/>
              <w:jc w:val="center"/>
              <w:rPr>
                <w:rFonts w:ascii="宋体" w:cs="宋体"/>
                <w:color w:val="auto"/>
                <w:sz w:val="22"/>
                <w:lang w:val="zh-CN"/>
              </w:rPr>
            </w:pPr>
          </w:p>
        </w:tc>
        <w:tc>
          <w:tcPr>
            <w:tcW w:w="1620" w:type="dxa"/>
            <w:tcBorders>
              <w:top w:val="single" w:color="auto" w:sz="6" w:space="0"/>
              <w:left w:val="single" w:color="auto" w:sz="6" w:space="0"/>
              <w:bottom w:val="single" w:color="auto" w:sz="6" w:space="0"/>
              <w:right w:val="single" w:color="auto" w:sz="6" w:space="0"/>
            </w:tcBorders>
          </w:tcPr>
          <w:p w14:paraId="3F5A580D">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4D76E5A0">
            <w:pPr>
              <w:autoSpaceDE w:val="0"/>
              <w:autoSpaceDN w:val="0"/>
              <w:adjustRightInd w:val="0"/>
              <w:spacing w:line="360" w:lineRule="exact"/>
              <w:jc w:val="center"/>
              <w:rPr>
                <w:rFonts w:ascii="宋体" w:cs="宋体"/>
                <w:color w:val="auto"/>
                <w:sz w:val="22"/>
                <w:lang w:val="zh-CN"/>
              </w:rPr>
            </w:pPr>
          </w:p>
        </w:tc>
        <w:tc>
          <w:tcPr>
            <w:tcW w:w="2220" w:type="dxa"/>
            <w:tcBorders>
              <w:top w:val="single" w:color="auto" w:sz="6" w:space="0"/>
              <w:left w:val="single" w:color="auto" w:sz="6" w:space="0"/>
              <w:bottom w:val="single" w:color="auto" w:sz="6" w:space="0"/>
              <w:right w:val="single" w:color="auto" w:sz="6" w:space="0"/>
            </w:tcBorders>
          </w:tcPr>
          <w:p w14:paraId="70A3F930">
            <w:pPr>
              <w:autoSpaceDE w:val="0"/>
              <w:autoSpaceDN w:val="0"/>
              <w:adjustRightInd w:val="0"/>
              <w:spacing w:line="360" w:lineRule="exact"/>
              <w:jc w:val="center"/>
              <w:rPr>
                <w:rFonts w:ascii="宋体" w:cs="宋体"/>
                <w:color w:val="auto"/>
                <w:sz w:val="22"/>
                <w:lang w:val="zh-CN"/>
              </w:rPr>
            </w:pPr>
          </w:p>
        </w:tc>
        <w:tc>
          <w:tcPr>
            <w:tcW w:w="2295" w:type="dxa"/>
            <w:tcBorders>
              <w:top w:val="single" w:color="auto" w:sz="6" w:space="0"/>
              <w:left w:val="single" w:color="auto" w:sz="6" w:space="0"/>
              <w:bottom w:val="single" w:color="auto" w:sz="6" w:space="0"/>
              <w:right w:val="single" w:color="auto" w:sz="6" w:space="0"/>
            </w:tcBorders>
          </w:tcPr>
          <w:p w14:paraId="2C2A9F18">
            <w:pPr>
              <w:autoSpaceDE w:val="0"/>
              <w:autoSpaceDN w:val="0"/>
              <w:adjustRightInd w:val="0"/>
              <w:spacing w:line="360" w:lineRule="exact"/>
              <w:jc w:val="center"/>
              <w:rPr>
                <w:rFonts w:ascii="宋体" w:cs="宋体"/>
                <w:color w:val="auto"/>
                <w:sz w:val="22"/>
                <w:lang w:val="zh-CN"/>
              </w:rPr>
            </w:pPr>
          </w:p>
        </w:tc>
      </w:tr>
    </w:tbl>
    <w:p w14:paraId="218E27B0">
      <w:pPr>
        <w:spacing w:line="360" w:lineRule="exact"/>
        <w:rPr>
          <w:rFonts w:ascii="宋体" w:cs="宋体"/>
          <w:color w:val="auto"/>
          <w:spacing w:val="20"/>
          <w:sz w:val="22"/>
        </w:rPr>
      </w:pPr>
      <w:r>
        <w:rPr>
          <w:rFonts w:hint="eastAsia" w:ascii="宋体" w:cs="宋体"/>
          <w:color w:val="auto"/>
          <w:sz w:val="22"/>
          <w:lang w:val="zh-CN"/>
        </w:rPr>
        <w:t>供应商盖章：</w:t>
      </w:r>
    </w:p>
    <w:p w14:paraId="368097BE">
      <w:pPr>
        <w:rPr>
          <w:rFonts w:ascii="宋体" w:cs="宋体"/>
          <w:color w:val="auto"/>
        </w:rPr>
      </w:pPr>
      <w:bookmarkStart w:id="96" w:name="_Toc30988_WPSOffice_Level2"/>
      <w:r>
        <w:rPr>
          <w:rFonts w:hint="eastAsia" w:ascii="宋体" w:cs="宋体"/>
          <w:color w:val="auto"/>
        </w:rPr>
        <w:t>备注：表格可以延续</w:t>
      </w:r>
      <w:bookmarkEnd w:id="96"/>
    </w:p>
    <w:p w14:paraId="5DC667BF">
      <w:pPr>
        <w:spacing w:line="360" w:lineRule="exact"/>
        <w:jc w:val="left"/>
        <w:rPr>
          <w:rFonts w:ascii="宋体" w:cs="宋体"/>
          <w:b/>
          <w:bCs/>
          <w:color w:val="auto"/>
          <w:sz w:val="30"/>
        </w:rPr>
      </w:pPr>
    </w:p>
    <w:p w14:paraId="2CF3F90C">
      <w:pPr>
        <w:spacing w:line="360" w:lineRule="exact"/>
        <w:jc w:val="left"/>
        <w:rPr>
          <w:rFonts w:ascii="宋体" w:cs="宋体"/>
          <w:b/>
          <w:bCs/>
          <w:color w:val="auto"/>
          <w:sz w:val="30"/>
        </w:rPr>
      </w:pPr>
    </w:p>
    <w:p w14:paraId="13BF33F0">
      <w:pPr>
        <w:pStyle w:val="18"/>
        <w:spacing w:line="360" w:lineRule="exact"/>
        <w:rPr>
          <w:rFonts w:cs="宋体"/>
          <w:color w:val="auto"/>
          <w:sz w:val="22"/>
        </w:rPr>
      </w:pPr>
    </w:p>
    <w:p w14:paraId="4C1457C5">
      <w:pPr>
        <w:rPr>
          <w:rFonts w:ascii="宋体" w:cs="宋体"/>
          <w:b/>
          <w:bCs/>
          <w:color w:val="auto"/>
          <w:sz w:val="32"/>
          <w:szCs w:val="32"/>
        </w:rPr>
        <w:sectPr>
          <w:footerReference r:id="rId6" w:type="first"/>
          <w:footerReference r:id="rId5" w:type="default"/>
          <w:pgSz w:w="11906" w:h="16838"/>
          <w:pgMar w:top="1440" w:right="1080" w:bottom="1440" w:left="1080" w:header="851" w:footer="992" w:gutter="0"/>
          <w:pgNumType w:start="1"/>
          <w:cols w:space="720" w:num="1"/>
          <w:formProt w:val="0"/>
          <w:docGrid w:type="linesAndChars" w:linePitch="313" w:charSpace="798"/>
        </w:sectPr>
      </w:pPr>
    </w:p>
    <w:p w14:paraId="32112A83">
      <w:pPr>
        <w:pStyle w:val="13"/>
        <w:rPr>
          <w:rFonts w:ascii="宋体" w:cs="宋体"/>
          <w:color w:val="auto"/>
        </w:rPr>
      </w:pPr>
    </w:p>
    <w:p w14:paraId="7489A96C">
      <w:pPr>
        <w:pStyle w:val="18"/>
        <w:spacing w:line="360" w:lineRule="exact"/>
        <w:rPr>
          <w:rFonts w:cs="宋体"/>
          <w:b/>
          <w:bCs/>
          <w:color w:val="auto"/>
          <w:sz w:val="32"/>
          <w:szCs w:val="32"/>
        </w:rPr>
      </w:pPr>
      <w:r>
        <w:rPr>
          <w:rFonts w:hint="eastAsia" w:cs="宋体"/>
          <w:b/>
          <w:bCs/>
          <w:color w:val="auto"/>
          <w:sz w:val="32"/>
          <w:szCs w:val="32"/>
        </w:rPr>
        <w:t>附件十四</w:t>
      </w:r>
    </w:p>
    <w:p w14:paraId="486D5358">
      <w:pPr>
        <w:spacing w:line="360" w:lineRule="exact"/>
        <w:jc w:val="center"/>
        <w:rPr>
          <w:rFonts w:ascii="宋体" w:cs="宋体"/>
          <w:b/>
          <w:bCs/>
          <w:color w:val="auto"/>
          <w:sz w:val="32"/>
          <w:szCs w:val="32"/>
          <w:lang w:val="zh-CN"/>
        </w:rPr>
      </w:pPr>
      <w:bookmarkStart w:id="97" w:name="_Toc3495_WPSOffice_Level3"/>
      <w:r>
        <w:rPr>
          <w:rFonts w:hint="eastAsia" w:ascii="宋体" w:cs="宋体"/>
          <w:b/>
          <w:bCs/>
          <w:color w:val="auto"/>
          <w:sz w:val="32"/>
          <w:szCs w:val="32"/>
          <w:lang w:val="zh-CN"/>
        </w:rPr>
        <w:t>投标产品配置清单</w:t>
      </w:r>
      <w:bookmarkEnd w:id="97"/>
    </w:p>
    <w:p w14:paraId="15571BD1">
      <w:pPr>
        <w:spacing w:line="360" w:lineRule="exact"/>
        <w:rPr>
          <w:rFonts w:ascii="宋体" w:cs="宋体"/>
          <w:color w:val="auto"/>
          <w:spacing w:val="20"/>
          <w:sz w:val="22"/>
          <w:u w:val="single"/>
        </w:rPr>
      </w:pPr>
      <w:r>
        <w:rPr>
          <w:rFonts w:hint="eastAsia" w:ascii="宋体" w:cs="宋体"/>
          <w:color w:val="auto"/>
          <w:spacing w:val="20"/>
          <w:sz w:val="22"/>
        </w:rPr>
        <w:t>项目名称：</w:t>
      </w:r>
      <w:r>
        <w:rPr>
          <w:rFonts w:hint="eastAsia" w:ascii="宋体" w:cs="宋体"/>
          <w:color w:val="auto"/>
          <w:sz w:val="22"/>
          <w:u w:val="single"/>
          <w:lang w:eastAsia="zh-CN"/>
        </w:rPr>
        <w:t>“光耀畲乡·电亮共富路”光伏项目</w:t>
      </w:r>
      <w:r>
        <w:rPr>
          <w:rFonts w:hint="eastAsia" w:ascii="宋体" w:cs="宋体"/>
          <w:color w:val="auto"/>
          <w:spacing w:val="20"/>
          <w:sz w:val="22"/>
        </w:rPr>
        <w:t>采购编号：</w:t>
      </w:r>
      <w:r>
        <w:rPr>
          <w:rFonts w:hint="eastAsia" w:ascii="宋体" w:cs="宋体"/>
          <w:color w:val="auto"/>
          <w:sz w:val="22"/>
          <w:u w:val="single"/>
          <w:lang w:eastAsia="zh-CN"/>
        </w:rPr>
        <w:t>TSCG202605012</w:t>
      </w:r>
    </w:p>
    <w:tbl>
      <w:tblPr>
        <w:tblStyle w:val="36"/>
        <w:tblW w:w="14098" w:type="dxa"/>
        <w:tblInd w:w="-13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9"/>
        <w:gridCol w:w="2171"/>
        <w:gridCol w:w="1687"/>
        <w:gridCol w:w="1580"/>
        <w:gridCol w:w="2984"/>
        <w:gridCol w:w="855"/>
        <w:gridCol w:w="1636"/>
        <w:gridCol w:w="1916"/>
      </w:tblGrid>
      <w:tr w14:paraId="03079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1269" w:type="dxa"/>
            <w:tcBorders>
              <w:top w:val="double" w:color="auto" w:sz="4" w:space="0"/>
            </w:tcBorders>
            <w:vAlign w:val="center"/>
          </w:tcPr>
          <w:p w14:paraId="510AF862">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序号</w:t>
            </w:r>
          </w:p>
        </w:tc>
        <w:tc>
          <w:tcPr>
            <w:tcW w:w="2171" w:type="dxa"/>
            <w:tcBorders>
              <w:top w:val="double" w:color="auto" w:sz="4" w:space="0"/>
            </w:tcBorders>
            <w:vAlign w:val="center"/>
          </w:tcPr>
          <w:p w14:paraId="021BEDB6">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货物名称</w:t>
            </w:r>
          </w:p>
        </w:tc>
        <w:tc>
          <w:tcPr>
            <w:tcW w:w="1687" w:type="dxa"/>
            <w:tcBorders>
              <w:top w:val="double" w:color="auto" w:sz="4" w:space="0"/>
            </w:tcBorders>
            <w:vAlign w:val="center"/>
          </w:tcPr>
          <w:p w14:paraId="226BB8D5">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型号</w:t>
            </w:r>
          </w:p>
        </w:tc>
        <w:tc>
          <w:tcPr>
            <w:tcW w:w="1580" w:type="dxa"/>
            <w:tcBorders>
              <w:top w:val="double" w:color="auto" w:sz="4" w:space="0"/>
            </w:tcBorders>
            <w:vAlign w:val="center"/>
          </w:tcPr>
          <w:p w14:paraId="54659754">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品牌、产地</w:t>
            </w:r>
          </w:p>
        </w:tc>
        <w:tc>
          <w:tcPr>
            <w:tcW w:w="2984" w:type="dxa"/>
            <w:tcBorders>
              <w:top w:val="double" w:color="auto" w:sz="4" w:space="0"/>
            </w:tcBorders>
            <w:vAlign w:val="center"/>
          </w:tcPr>
          <w:p w14:paraId="545B2ED8">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主要规格</w:t>
            </w:r>
          </w:p>
        </w:tc>
        <w:tc>
          <w:tcPr>
            <w:tcW w:w="855" w:type="dxa"/>
            <w:tcBorders>
              <w:top w:val="double" w:color="auto" w:sz="4" w:space="0"/>
            </w:tcBorders>
            <w:vAlign w:val="center"/>
          </w:tcPr>
          <w:p w14:paraId="62E3AA24">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数量</w:t>
            </w:r>
          </w:p>
        </w:tc>
        <w:tc>
          <w:tcPr>
            <w:tcW w:w="1636" w:type="dxa"/>
            <w:tcBorders>
              <w:top w:val="double" w:color="auto" w:sz="4" w:space="0"/>
              <w:right w:val="single" w:color="auto" w:sz="4" w:space="0"/>
            </w:tcBorders>
            <w:vAlign w:val="center"/>
          </w:tcPr>
          <w:p w14:paraId="4B7AB8BF">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单位</w:t>
            </w:r>
          </w:p>
        </w:tc>
        <w:tc>
          <w:tcPr>
            <w:tcW w:w="1916" w:type="dxa"/>
            <w:tcBorders>
              <w:top w:val="double" w:color="auto" w:sz="4" w:space="0"/>
              <w:left w:val="single" w:color="auto" w:sz="4" w:space="0"/>
            </w:tcBorders>
            <w:vAlign w:val="center"/>
          </w:tcPr>
          <w:p w14:paraId="2F8E994F">
            <w:pPr>
              <w:adjustRightInd w:val="0"/>
              <w:snapToGrid w:val="0"/>
              <w:spacing w:line="460" w:lineRule="atLeast"/>
              <w:jc w:val="center"/>
              <w:rPr>
                <w:rFonts w:ascii="宋体" w:cs="宋体"/>
                <w:color w:val="auto"/>
                <w:spacing w:val="20"/>
                <w:sz w:val="22"/>
              </w:rPr>
            </w:pPr>
            <w:r>
              <w:rPr>
                <w:rFonts w:hint="eastAsia" w:ascii="宋体" w:cs="宋体"/>
                <w:color w:val="auto"/>
                <w:spacing w:val="20"/>
                <w:sz w:val="22"/>
              </w:rPr>
              <w:t>备注</w:t>
            </w:r>
          </w:p>
        </w:tc>
      </w:tr>
      <w:tr w14:paraId="507E56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2A887562">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7ABA715E">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2F056EEE">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7AB5C03F">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37F0C5B5">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02C7FDC7">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7CE42B15">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38428ECE">
            <w:pPr>
              <w:adjustRightInd w:val="0"/>
              <w:snapToGrid w:val="0"/>
              <w:spacing w:line="460" w:lineRule="atLeast"/>
              <w:jc w:val="center"/>
              <w:rPr>
                <w:rFonts w:ascii="宋体" w:cs="宋体"/>
                <w:color w:val="auto"/>
                <w:spacing w:val="20"/>
                <w:sz w:val="22"/>
              </w:rPr>
            </w:pPr>
          </w:p>
        </w:tc>
      </w:tr>
      <w:tr w14:paraId="79C189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6530811D">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5CC9B40F">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35C3C4AF">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5157C66C">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492A5C8A">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50952320">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798EDF6F">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3AA9F349">
            <w:pPr>
              <w:adjustRightInd w:val="0"/>
              <w:snapToGrid w:val="0"/>
              <w:spacing w:line="460" w:lineRule="atLeast"/>
              <w:jc w:val="center"/>
              <w:rPr>
                <w:rFonts w:ascii="宋体" w:cs="宋体"/>
                <w:color w:val="auto"/>
                <w:spacing w:val="20"/>
                <w:sz w:val="22"/>
              </w:rPr>
            </w:pPr>
          </w:p>
        </w:tc>
      </w:tr>
      <w:tr w14:paraId="278FE3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7C2E956C">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3FF53548">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3D7DC246">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0A53384D">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7CC21D8E">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74BA8D4F">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60CAA519">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04EA5090">
            <w:pPr>
              <w:adjustRightInd w:val="0"/>
              <w:snapToGrid w:val="0"/>
              <w:spacing w:line="460" w:lineRule="atLeast"/>
              <w:jc w:val="center"/>
              <w:rPr>
                <w:rFonts w:ascii="宋体" w:cs="宋体"/>
                <w:color w:val="auto"/>
                <w:spacing w:val="20"/>
                <w:sz w:val="22"/>
              </w:rPr>
            </w:pPr>
          </w:p>
        </w:tc>
      </w:tr>
      <w:tr w14:paraId="14EBA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0158DC6C">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6DCD3323">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51624C41">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24F8D9CD">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658F2AB5">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6C364C08">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4E8084C3">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3E187E04">
            <w:pPr>
              <w:adjustRightInd w:val="0"/>
              <w:snapToGrid w:val="0"/>
              <w:spacing w:line="460" w:lineRule="atLeast"/>
              <w:jc w:val="center"/>
              <w:rPr>
                <w:rFonts w:ascii="宋体" w:cs="宋体"/>
                <w:color w:val="auto"/>
                <w:spacing w:val="20"/>
                <w:sz w:val="22"/>
              </w:rPr>
            </w:pPr>
          </w:p>
        </w:tc>
      </w:tr>
      <w:tr w14:paraId="7EAFD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5731A03E">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562CF4D7">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40B8F0C2">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492FD424">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48334317">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45360200">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0CED2BBD">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6F01621A">
            <w:pPr>
              <w:adjustRightInd w:val="0"/>
              <w:snapToGrid w:val="0"/>
              <w:spacing w:line="460" w:lineRule="atLeast"/>
              <w:jc w:val="center"/>
              <w:rPr>
                <w:rFonts w:ascii="宋体" w:cs="宋体"/>
                <w:color w:val="auto"/>
                <w:spacing w:val="20"/>
                <w:sz w:val="22"/>
              </w:rPr>
            </w:pPr>
          </w:p>
        </w:tc>
      </w:tr>
      <w:tr w14:paraId="1F7B25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71E3CB97">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5EB19950">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21DFC782">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3F0855D9">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46C0AE07">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1CC3FBA8">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3EDD3464">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6F2E31C3">
            <w:pPr>
              <w:adjustRightInd w:val="0"/>
              <w:snapToGrid w:val="0"/>
              <w:spacing w:line="460" w:lineRule="atLeast"/>
              <w:jc w:val="center"/>
              <w:rPr>
                <w:rFonts w:ascii="宋体" w:cs="宋体"/>
                <w:color w:val="auto"/>
                <w:spacing w:val="20"/>
                <w:sz w:val="22"/>
              </w:rPr>
            </w:pPr>
          </w:p>
        </w:tc>
      </w:tr>
      <w:tr w14:paraId="2B3E02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7F11313B">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368CA39D">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5F77AE76">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5481E9CB">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6A160B4E">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7D5107A3">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39F6E0C3">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5A97A386">
            <w:pPr>
              <w:adjustRightInd w:val="0"/>
              <w:snapToGrid w:val="0"/>
              <w:spacing w:line="460" w:lineRule="atLeast"/>
              <w:jc w:val="center"/>
              <w:rPr>
                <w:rFonts w:ascii="宋体" w:cs="宋体"/>
                <w:color w:val="auto"/>
                <w:spacing w:val="20"/>
                <w:sz w:val="22"/>
              </w:rPr>
            </w:pPr>
          </w:p>
        </w:tc>
      </w:tr>
      <w:tr w14:paraId="456418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0394C43F">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1F43B7AD">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42A4C2D4">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748FD6FD">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1F53B808">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4CA500A2">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654AB6F7">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0DDFD80B">
            <w:pPr>
              <w:adjustRightInd w:val="0"/>
              <w:snapToGrid w:val="0"/>
              <w:spacing w:line="460" w:lineRule="atLeast"/>
              <w:jc w:val="center"/>
              <w:rPr>
                <w:rFonts w:ascii="宋体" w:cs="宋体"/>
                <w:color w:val="auto"/>
                <w:spacing w:val="20"/>
                <w:sz w:val="22"/>
              </w:rPr>
            </w:pPr>
          </w:p>
        </w:tc>
      </w:tr>
      <w:tr w14:paraId="4304BD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5B7F280C">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498AA84D">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25B9A741">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6BC0F328">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09D03790">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64426421">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073833A4">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32FE96E3">
            <w:pPr>
              <w:adjustRightInd w:val="0"/>
              <w:snapToGrid w:val="0"/>
              <w:spacing w:line="460" w:lineRule="atLeast"/>
              <w:jc w:val="center"/>
              <w:rPr>
                <w:rFonts w:ascii="宋体" w:cs="宋体"/>
                <w:color w:val="auto"/>
                <w:spacing w:val="20"/>
                <w:sz w:val="22"/>
              </w:rPr>
            </w:pPr>
          </w:p>
        </w:tc>
      </w:tr>
      <w:tr w14:paraId="38BBE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461B18E9">
            <w:pPr>
              <w:adjustRightInd w:val="0"/>
              <w:snapToGrid w:val="0"/>
              <w:spacing w:line="460" w:lineRule="atLeast"/>
              <w:jc w:val="center"/>
              <w:rPr>
                <w:rFonts w:ascii="宋体" w:cs="宋体"/>
                <w:color w:val="auto"/>
                <w:spacing w:val="20"/>
                <w:sz w:val="22"/>
              </w:rPr>
            </w:pPr>
          </w:p>
        </w:tc>
        <w:tc>
          <w:tcPr>
            <w:tcW w:w="2171" w:type="dxa"/>
            <w:tcBorders>
              <w:top w:val="single" w:color="auto" w:sz="6" w:space="0"/>
              <w:left w:val="single" w:color="auto" w:sz="6" w:space="0"/>
              <w:right w:val="single" w:color="auto" w:sz="6" w:space="0"/>
            </w:tcBorders>
            <w:vAlign w:val="center"/>
          </w:tcPr>
          <w:p w14:paraId="4FC511B1">
            <w:pPr>
              <w:adjustRightInd w:val="0"/>
              <w:snapToGrid w:val="0"/>
              <w:spacing w:line="460" w:lineRule="atLeast"/>
              <w:jc w:val="center"/>
              <w:rPr>
                <w:rFonts w:ascii="宋体" w:cs="宋体"/>
                <w:color w:val="auto"/>
                <w:spacing w:val="20"/>
                <w:sz w:val="22"/>
              </w:rPr>
            </w:pPr>
          </w:p>
        </w:tc>
        <w:tc>
          <w:tcPr>
            <w:tcW w:w="1687" w:type="dxa"/>
            <w:tcBorders>
              <w:top w:val="single" w:color="auto" w:sz="6" w:space="0"/>
              <w:left w:val="single" w:color="auto" w:sz="6" w:space="0"/>
              <w:right w:val="single" w:color="auto" w:sz="6" w:space="0"/>
            </w:tcBorders>
            <w:vAlign w:val="center"/>
          </w:tcPr>
          <w:p w14:paraId="335BDAED">
            <w:pPr>
              <w:adjustRightInd w:val="0"/>
              <w:snapToGrid w:val="0"/>
              <w:spacing w:line="460" w:lineRule="atLeast"/>
              <w:jc w:val="center"/>
              <w:rPr>
                <w:rFonts w:ascii="宋体" w:cs="宋体"/>
                <w:color w:val="auto"/>
                <w:spacing w:val="20"/>
                <w:sz w:val="22"/>
              </w:rPr>
            </w:pPr>
          </w:p>
        </w:tc>
        <w:tc>
          <w:tcPr>
            <w:tcW w:w="1580" w:type="dxa"/>
            <w:tcBorders>
              <w:top w:val="single" w:color="auto" w:sz="6" w:space="0"/>
              <w:left w:val="single" w:color="auto" w:sz="6" w:space="0"/>
              <w:right w:val="single" w:color="auto" w:sz="6" w:space="0"/>
            </w:tcBorders>
            <w:vAlign w:val="center"/>
          </w:tcPr>
          <w:p w14:paraId="5F4A9086">
            <w:pPr>
              <w:adjustRightInd w:val="0"/>
              <w:snapToGrid w:val="0"/>
              <w:spacing w:line="460" w:lineRule="atLeast"/>
              <w:jc w:val="center"/>
              <w:rPr>
                <w:rFonts w:ascii="宋体" w:cs="宋体"/>
                <w:color w:val="auto"/>
                <w:spacing w:val="20"/>
                <w:sz w:val="22"/>
              </w:rPr>
            </w:pPr>
          </w:p>
        </w:tc>
        <w:tc>
          <w:tcPr>
            <w:tcW w:w="2984" w:type="dxa"/>
            <w:tcBorders>
              <w:top w:val="single" w:color="auto" w:sz="6" w:space="0"/>
              <w:left w:val="single" w:color="auto" w:sz="6" w:space="0"/>
              <w:right w:val="single" w:color="auto" w:sz="6" w:space="0"/>
            </w:tcBorders>
            <w:vAlign w:val="center"/>
          </w:tcPr>
          <w:p w14:paraId="29404DFE">
            <w:pPr>
              <w:adjustRightInd w:val="0"/>
              <w:snapToGrid w:val="0"/>
              <w:spacing w:line="460" w:lineRule="atLeast"/>
              <w:jc w:val="center"/>
              <w:rPr>
                <w:rFonts w:ascii="宋体" w:cs="宋体"/>
                <w:color w:val="auto"/>
                <w:spacing w:val="20"/>
                <w:sz w:val="22"/>
              </w:rPr>
            </w:pPr>
          </w:p>
        </w:tc>
        <w:tc>
          <w:tcPr>
            <w:tcW w:w="855" w:type="dxa"/>
            <w:tcBorders>
              <w:top w:val="single" w:color="auto" w:sz="6" w:space="0"/>
              <w:left w:val="single" w:color="auto" w:sz="6" w:space="0"/>
              <w:right w:val="single" w:color="auto" w:sz="6" w:space="0"/>
            </w:tcBorders>
            <w:vAlign w:val="center"/>
          </w:tcPr>
          <w:p w14:paraId="236D8694">
            <w:pPr>
              <w:adjustRightInd w:val="0"/>
              <w:snapToGrid w:val="0"/>
              <w:spacing w:line="460" w:lineRule="atLeast"/>
              <w:jc w:val="center"/>
              <w:rPr>
                <w:rFonts w:ascii="宋体" w:cs="宋体"/>
                <w:color w:val="auto"/>
                <w:spacing w:val="20"/>
                <w:sz w:val="22"/>
              </w:rPr>
            </w:pPr>
          </w:p>
        </w:tc>
        <w:tc>
          <w:tcPr>
            <w:tcW w:w="1636" w:type="dxa"/>
            <w:tcBorders>
              <w:right w:val="single" w:color="auto" w:sz="4" w:space="0"/>
            </w:tcBorders>
            <w:vAlign w:val="center"/>
          </w:tcPr>
          <w:p w14:paraId="1943FE8E">
            <w:pPr>
              <w:adjustRightInd w:val="0"/>
              <w:snapToGrid w:val="0"/>
              <w:spacing w:line="460" w:lineRule="atLeast"/>
              <w:jc w:val="center"/>
              <w:rPr>
                <w:rFonts w:ascii="宋体" w:cs="宋体"/>
                <w:color w:val="auto"/>
                <w:spacing w:val="20"/>
                <w:sz w:val="22"/>
              </w:rPr>
            </w:pPr>
          </w:p>
        </w:tc>
        <w:tc>
          <w:tcPr>
            <w:tcW w:w="1916" w:type="dxa"/>
            <w:tcBorders>
              <w:left w:val="single" w:color="auto" w:sz="4" w:space="0"/>
            </w:tcBorders>
            <w:vAlign w:val="center"/>
          </w:tcPr>
          <w:p w14:paraId="2561C4FC">
            <w:pPr>
              <w:adjustRightInd w:val="0"/>
              <w:snapToGrid w:val="0"/>
              <w:spacing w:line="460" w:lineRule="atLeast"/>
              <w:jc w:val="center"/>
              <w:rPr>
                <w:rFonts w:ascii="宋体" w:cs="宋体"/>
                <w:color w:val="auto"/>
                <w:spacing w:val="20"/>
                <w:sz w:val="22"/>
              </w:rPr>
            </w:pPr>
          </w:p>
        </w:tc>
      </w:tr>
      <w:tr w14:paraId="6D9B9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bottom w:val="double" w:color="auto" w:sz="4" w:space="0"/>
            </w:tcBorders>
            <w:vAlign w:val="center"/>
          </w:tcPr>
          <w:p w14:paraId="2937EF41">
            <w:pPr>
              <w:adjustRightInd w:val="0"/>
              <w:snapToGrid w:val="0"/>
              <w:spacing w:line="460" w:lineRule="atLeast"/>
              <w:jc w:val="center"/>
              <w:rPr>
                <w:rFonts w:ascii="宋体" w:cs="宋体"/>
                <w:color w:val="auto"/>
                <w:spacing w:val="20"/>
                <w:sz w:val="22"/>
              </w:rPr>
            </w:pPr>
          </w:p>
        </w:tc>
        <w:tc>
          <w:tcPr>
            <w:tcW w:w="2171" w:type="dxa"/>
            <w:tcBorders>
              <w:bottom w:val="double" w:color="auto" w:sz="4" w:space="0"/>
            </w:tcBorders>
            <w:vAlign w:val="center"/>
          </w:tcPr>
          <w:p w14:paraId="74413100">
            <w:pPr>
              <w:adjustRightInd w:val="0"/>
              <w:snapToGrid w:val="0"/>
              <w:spacing w:line="460" w:lineRule="atLeast"/>
              <w:jc w:val="center"/>
              <w:rPr>
                <w:rFonts w:ascii="宋体" w:cs="宋体"/>
                <w:color w:val="auto"/>
                <w:spacing w:val="20"/>
                <w:sz w:val="22"/>
              </w:rPr>
            </w:pPr>
          </w:p>
        </w:tc>
        <w:tc>
          <w:tcPr>
            <w:tcW w:w="1687" w:type="dxa"/>
            <w:tcBorders>
              <w:bottom w:val="double" w:color="auto" w:sz="4" w:space="0"/>
            </w:tcBorders>
            <w:vAlign w:val="center"/>
          </w:tcPr>
          <w:p w14:paraId="00CCDCB8">
            <w:pPr>
              <w:adjustRightInd w:val="0"/>
              <w:snapToGrid w:val="0"/>
              <w:spacing w:line="460" w:lineRule="atLeast"/>
              <w:jc w:val="center"/>
              <w:rPr>
                <w:rFonts w:ascii="宋体" w:cs="宋体"/>
                <w:color w:val="auto"/>
                <w:spacing w:val="20"/>
                <w:sz w:val="22"/>
              </w:rPr>
            </w:pPr>
          </w:p>
        </w:tc>
        <w:tc>
          <w:tcPr>
            <w:tcW w:w="1580" w:type="dxa"/>
            <w:tcBorders>
              <w:bottom w:val="double" w:color="auto" w:sz="4" w:space="0"/>
            </w:tcBorders>
            <w:vAlign w:val="center"/>
          </w:tcPr>
          <w:p w14:paraId="380D0DD6">
            <w:pPr>
              <w:adjustRightInd w:val="0"/>
              <w:snapToGrid w:val="0"/>
              <w:spacing w:line="460" w:lineRule="atLeast"/>
              <w:jc w:val="center"/>
              <w:rPr>
                <w:rFonts w:ascii="宋体" w:cs="宋体"/>
                <w:color w:val="auto"/>
                <w:spacing w:val="20"/>
                <w:sz w:val="22"/>
              </w:rPr>
            </w:pPr>
          </w:p>
        </w:tc>
        <w:tc>
          <w:tcPr>
            <w:tcW w:w="2984" w:type="dxa"/>
            <w:tcBorders>
              <w:bottom w:val="double" w:color="auto" w:sz="4" w:space="0"/>
            </w:tcBorders>
            <w:vAlign w:val="center"/>
          </w:tcPr>
          <w:p w14:paraId="22477AA2">
            <w:pPr>
              <w:adjustRightInd w:val="0"/>
              <w:snapToGrid w:val="0"/>
              <w:spacing w:line="460" w:lineRule="atLeast"/>
              <w:jc w:val="center"/>
              <w:rPr>
                <w:rFonts w:ascii="宋体" w:cs="宋体"/>
                <w:color w:val="auto"/>
                <w:spacing w:val="20"/>
                <w:sz w:val="22"/>
              </w:rPr>
            </w:pPr>
          </w:p>
        </w:tc>
        <w:tc>
          <w:tcPr>
            <w:tcW w:w="855" w:type="dxa"/>
            <w:tcBorders>
              <w:bottom w:val="double" w:color="auto" w:sz="4" w:space="0"/>
            </w:tcBorders>
            <w:vAlign w:val="center"/>
          </w:tcPr>
          <w:p w14:paraId="7249AFF4">
            <w:pPr>
              <w:adjustRightInd w:val="0"/>
              <w:snapToGrid w:val="0"/>
              <w:spacing w:line="460" w:lineRule="atLeast"/>
              <w:jc w:val="center"/>
              <w:rPr>
                <w:rFonts w:ascii="宋体" w:cs="宋体"/>
                <w:color w:val="auto"/>
                <w:spacing w:val="20"/>
                <w:sz w:val="22"/>
              </w:rPr>
            </w:pPr>
          </w:p>
        </w:tc>
        <w:tc>
          <w:tcPr>
            <w:tcW w:w="1636" w:type="dxa"/>
            <w:tcBorders>
              <w:bottom w:val="double" w:color="auto" w:sz="4" w:space="0"/>
              <w:right w:val="single" w:color="auto" w:sz="4" w:space="0"/>
            </w:tcBorders>
            <w:vAlign w:val="center"/>
          </w:tcPr>
          <w:p w14:paraId="23F0041B">
            <w:pPr>
              <w:adjustRightInd w:val="0"/>
              <w:snapToGrid w:val="0"/>
              <w:spacing w:line="460" w:lineRule="atLeast"/>
              <w:jc w:val="center"/>
              <w:rPr>
                <w:rFonts w:ascii="宋体" w:cs="宋体"/>
                <w:color w:val="auto"/>
                <w:spacing w:val="20"/>
                <w:sz w:val="22"/>
              </w:rPr>
            </w:pPr>
          </w:p>
        </w:tc>
        <w:tc>
          <w:tcPr>
            <w:tcW w:w="1916" w:type="dxa"/>
            <w:tcBorders>
              <w:left w:val="single" w:color="auto" w:sz="4" w:space="0"/>
              <w:bottom w:val="double" w:color="auto" w:sz="4" w:space="0"/>
            </w:tcBorders>
            <w:vAlign w:val="center"/>
          </w:tcPr>
          <w:p w14:paraId="2E31F967">
            <w:pPr>
              <w:adjustRightInd w:val="0"/>
              <w:snapToGrid w:val="0"/>
              <w:spacing w:line="460" w:lineRule="atLeast"/>
              <w:jc w:val="center"/>
              <w:rPr>
                <w:rFonts w:ascii="宋体" w:cs="宋体"/>
                <w:color w:val="auto"/>
                <w:spacing w:val="20"/>
                <w:sz w:val="22"/>
              </w:rPr>
            </w:pPr>
          </w:p>
        </w:tc>
      </w:tr>
    </w:tbl>
    <w:p w14:paraId="5490B40E">
      <w:pPr>
        <w:spacing w:line="360" w:lineRule="exact"/>
        <w:rPr>
          <w:rFonts w:ascii="宋体" w:cs="宋体"/>
          <w:color w:val="auto"/>
          <w:spacing w:val="20"/>
          <w:sz w:val="22"/>
        </w:rPr>
      </w:pPr>
      <w:r>
        <w:rPr>
          <w:rFonts w:hint="eastAsia" w:ascii="宋体" w:cs="宋体"/>
          <w:color w:val="auto"/>
          <w:spacing w:val="20"/>
          <w:sz w:val="22"/>
        </w:rPr>
        <w:t>供应商盖章：</w:t>
      </w:r>
    </w:p>
    <w:p w14:paraId="5DFB7E4E">
      <w:pPr>
        <w:spacing w:line="360" w:lineRule="auto"/>
        <w:rPr>
          <w:rFonts w:ascii="宋体" w:cs="宋体"/>
          <w:color w:val="auto"/>
          <w:spacing w:val="20"/>
          <w:sz w:val="22"/>
        </w:rPr>
      </w:pPr>
      <w:r>
        <w:rPr>
          <w:rFonts w:hint="eastAsia" w:ascii="宋体" w:cs="宋体"/>
          <w:color w:val="auto"/>
          <w:spacing w:val="20"/>
          <w:sz w:val="22"/>
        </w:rPr>
        <w:t>注：1、放置《商务技术文件》中，本表相当于不带价格的明细报价表。</w:t>
      </w:r>
      <w:bookmarkStart w:id="98" w:name="_Toc24259_WPSOffice_Level3"/>
    </w:p>
    <w:p w14:paraId="13BF7CF9">
      <w:pPr>
        <w:spacing w:line="360" w:lineRule="auto"/>
        <w:rPr>
          <w:rFonts w:ascii="宋体" w:cs="宋体"/>
          <w:color w:val="auto"/>
          <w:spacing w:val="20"/>
          <w:sz w:val="22"/>
        </w:rPr>
        <w:sectPr>
          <w:pgSz w:w="16838" w:h="11906" w:orient="landscape"/>
          <w:pgMar w:top="1247" w:right="1440" w:bottom="1247" w:left="1440" w:header="851" w:footer="992" w:gutter="0"/>
          <w:cols w:space="720" w:num="1"/>
          <w:formProt w:val="0"/>
          <w:titlePg/>
          <w:docGrid w:type="linesAndChars" w:linePitch="313" w:charSpace="798"/>
        </w:sectPr>
      </w:pPr>
      <w:r>
        <w:rPr>
          <w:rFonts w:hint="eastAsia" w:ascii="宋体" w:cs="宋体"/>
          <w:color w:val="auto"/>
          <w:spacing w:val="20"/>
          <w:sz w:val="22"/>
        </w:rPr>
        <w:t>2、所投产品详细配置、技术应另页描述。</w:t>
      </w:r>
      <w:bookmarkEnd w:id="98"/>
    </w:p>
    <w:p w14:paraId="5D3E2EBE">
      <w:pPr>
        <w:rPr>
          <w:rFonts w:ascii="宋体" w:cs="宋体"/>
          <w:b/>
          <w:bCs/>
          <w:color w:val="auto"/>
          <w:sz w:val="32"/>
          <w:szCs w:val="32"/>
        </w:rPr>
      </w:pPr>
      <w:bookmarkStart w:id="99" w:name="_Toc23389_WPSOffice_Level1"/>
      <w:r>
        <w:rPr>
          <w:rFonts w:hint="eastAsia" w:ascii="宋体" w:cs="宋体"/>
          <w:b/>
          <w:bCs/>
          <w:color w:val="auto"/>
          <w:sz w:val="32"/>
          <w:szCs w:val="32"/>
        </w:rPr>
        <w:t>附件十五</w:t>
      </w:r>
    </w:p>
    <w:p w14:paraId="4FD96313">
      <w:pPr>
        <w:jc w:val="center"/>
        <w:rPr>
          <w:rFonts w:ascii="宋体" w:cs="宋体"/>
          <w:b/>
          <w:bCs/>
          <w:color w:val="auto"/>
          <w:sz w:val="32"/>
          <w:szCs w:val="32"/>
        </w:rPr>
      </w:pPr>
      <w:r>
        <w:rPr>
          <w:rFonts w:hint="eastAsia" w:ascii="宋体" w:cs="宋体"/>
          <w:b/>
          <w:bCs/>
          <w:color w:val="auto"/>
          <w:sz w:val="32"/>
          <w:szCs w:val="32"/>
        </w:rPr>
        <w:t>供应商项目服务人员汇总表</w:t>
      </w:r>
    </w:p>
    <w:p w14:paraId="4AB29712">
      <w:pPr>
        <w:spacing w:line="360" w:lineRule="auto"/>
        <w:rPr>
          <w:rFonts w:ascii="宋体" w:cs="宋体"/>
          <w:color w:val="auto"/>
          <w:sz w:val="22"/>
        </w:rPr>
      </w:pPr>
      <w:r>
        <w:rPr>
          <w:rFonts w:hint="eastAsia" w:ascii="宋体" w:cs="宋体"/>
          <w:color w:val="auto"/>
          <w:sz w:val="22"/>
        </w:rPr>
        <w:t>项目名称：</w:t>
      </w:r>
      <w:r>
        <w:rPr>
          <w:rFonts w:hint="eastAsia" w:ascii="宋体" w:cs="宋体"/>
          <w:color w:val="auto"/>
          <w:sz w:val="22"/>
          <w:u w:val="single"/>
          <w:lang w:val="zh-CN"/>
        </w:rPr>
        <w:t xml:space="preserve">“光耀畲乡·电亮共富路”光伏项目 </w:t>
      </w:r>
    </w:p>
    <w:p w14:paraId="38A9E64E">
      <w:pPr>
        <w:spacing w:line="360" w:lineRule="auto"/>
        <w:rPr>
          <w:rFonts w:ascii="宋体" w:cs="宋体"/>
          <w:bCs/>
          <w:color w:val="auto"/>
          <w:sz w:val="22"/>
        </w:rPr>
      </w:pPr>
      <w:r>
        <w:rPr>
          <w:rFonts w:hint="eastAsia" w:ascii="宋体" w:cs="宋体"/>
          <w:color w:val="auto"/>
          <w:sz w:val="22"/>
        </w:rPr>
        <w:t>招标编号：</w:t>
      </w:r>
      <w:r>
        <w:rPr>
          <w:rFonts w:hint="eastAsia" w:ascii="宋体" w:cs="宋体"/>
          <w:color w:val="auto"/>
          <w:sz w:val="22"/>
          <w:u w:val="single"/>
          <w:lang w:val="zh-CN"/>
        </w:rPr>
        <w:t>TSCG202605012</w:t>
      </w:r>
    </w:p>
    <w:tbl>
      <w:tblPr>
        <w:tblStyle w:val="36"/>
        <w:tblW w:w="9606"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720"/>
        <w:gridCol w:w="720"/>
        <w:gridCol w:w="720"/>
        <w:gridCol w:w="1080"/>
        <w:gridCol w:w="1458"/>
        <w:gridCol w:w="1560"/>
      </w:tblGrid>
      <w:tr w14:paraId="434B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28" w:type="dxa"/>
            <w:vAlign w:val="center"/>
          </w:tcPr>
          <w:p w14:paraId="67C677F5">
            <w:pPr>
              <w:jc w:val="center"/>
              <w:rPr>
                <w:rFonts w:ascii="宋体" w:cs="宋体"/>
                <w:bCs/>
                <w:color w:val="auto"/>
                <w:sz w:val="22"/>
              </w:rPr>
            </w:pPr>
            <w:r>
              <w:rPr>
                <w:rFonts w:hint="eastAsia" w:ascii="宋体" w:cs="宋体"/>
                <w:bCs/>
                <w:color w:val="auto"/>
                <w:sz w:val="22"/>
              </w:rPr>
              <w:t>姓名</w:t>
            </w:r>
          </w:p>
        </w:tc>
        <w:tc>
          <w:tcPr>
            <w:tcW w:w="2520" w:type="dxa"/>
            <w:vAlign w:val="center"/>
          </w:tcPr>
          <w:p w14:paraId="51367044">
            <w:pPr>
              <w:jc w:val="center"/>
              <w:rPr>
                <w:rFonts w:ascii="宋体" w:cs="宋体"/>
                <w:bCs/>
                <w:color w:val="auto"/>
                <w:sz w:val="22"/>
              </w:rPr>
            </w:pPr>
            <w:r>
              <w:rPr>
                <w:rFonts w:hint="eastAsia" w:ascii="宋体" w:cs="宋体"/>
                <w:bCs/>
                <w:color w:val="auto"/>
                <w:sz w:val="22"/>
              </w:rPr>
              <w:t>本项目主要工作</w:t>
            </w:r>
          </w:p>
        </w:tc>
        <w:tc>
          <w:tcPr>
            <w:tcW w:w="720" w:type="dxa"/>
            <w:vAlign w:val="center"/>
          </w:tcPr>
          <w:p w14:paraId="5A7ECCC4">
            <w:pPr>
              <w:jc w:val="center"/>
              <w:rPr>
                <w:rFonts w:ascii="宋体" w:cs="宋体"/>
                <w:bCs/>
                <w:color w:val="auto"/>
                <w:sz w:val="22"/>
              </w:rPr>
            </w:pPr>
            <w:r>
              <w:rPr>
                <w:rFonts w:hint="eastAsia" w:ascii="宋体" w:cs="宋体"/>
                <w:bCs/>
                <w:color w:val="auto"/>
                <w:sz w:val="22"/>
              </w:rPr>
              <w:t>年龄</w:t>
            </w:r>
          </w:p>
        </w:tc>
        <w:tc>
          <w:tcPr>
            <w:tcW w:w="720" w:type="dxa"/>
            <w:vAlign w:val="center"/>
          </w:tcPr>
          <w:p w14:paraId="6D1C8C9E">
            <w:pPr>
              <w:jc w:val="center"/>
              <w:rPr>
                <w:rFonts w:ascii="宋体" w:cs="宋体"/>
                <w:bCs/>
                <w:color w:val="auto"/>
                <w:sz w:val="22"/>
              </w:rPr>
            </w:pPr>
            <w:r>
              <w:rPr>
                <w:rFonts w:hint="eastAsia" w:ascii="宋体" w:cs="宋体"/>
                <w:bCs/>
                <w:color w:val="auto"/>
                <w:sz w:val="22"/>
              </w:rPr>
              <w:t>性别</w:t>
            </w:r>
          </w:p>
        </w:tc>
        <w:tc>
          <w:tcPr>
            <w:tcW w:w="720" w:type="dxa"/>
            <w:vAlign w:val="center"/>
          </w:tcPr>
          <w:p w14:paraId="494AFBDF">
            <w:pPr>
              <w:jc w:val="center"/>
              <w:rPr>
                <w:rFonts w:ascii="宋体" w:cs="宋体"/>
                <w:bCs/>
                <w:color w:val="auto"/>
                <w:sz w:val="22"/>
              </w:rPr>
            </w:pPr>
            <w:r>
              <w:rPr>
                <w:rFonts w:hint="eastAsia" w:ascii="宋体" w:cs="宋体"/>
                <w:bCs/>
                <w:color w:val="auto"/>
                <w:sz w:val="22"/>
              </w:rPr>
              <w:t>专业</w:t>
            </w:r>
          </w:p>
        </w:tc>
        <w:tc>
          <w:tcPr>
            <w:tcW w:w="1080" w:type="dxa"/>
            <w:vAlign w:val="center"/>
          </w:tcPr>
          <w:p w14:paraId="1C6B65F2">
            <w:pPr>
              <w:jc w:val="center"/>
              <w:rPr>
                <w:rFonts w:ascii="宋体" w:cs="宋体"/>
                <w:bCs/>
                <w:color w:val="auto"/>
                <w:sz w:val="22"/>
              </w:rPr>
            </w:pPr>
            <w:r>
              <w:rPr>
                <w:rFonts w:hint="eastAsia" w:ascii="宋体" w:cs="宋体"/>
                <w:bCs/>
                <w:color w:val="auto"/>
                <w:sz w:val="22"/>
              </w:rPr>
              <w:t>专业</w:t>
            </w:r>
          </w:p>
          <w:p w14:paraId="0528DB6A">
            <w:pPr>
              <w:jc w:val="center"/>
              <w:rPr>
                <w:rFonts w:ascii="宋体" w:cs="宋体"/>
                <w:bCs/>
                <w:color w:val="auto"/>
                <w:sz w:val="22"/>
              </w:rPr>
            </w:pPr>
            <w:r>
              <w:rPr>
                <w:rFonts w:hint="eastAsia" w:ascii="宋体" w:cs="宋体"/>
                <w:bCs/>
                <w:color w:val="auto"/>
                <w:sz w:val="22"/>
              </w:rPr>
              <w:t>年限</w:t>
            </w:r>
          </w:p>
        </w:tc>
        <w:tc>
          <w:tcPr>
            <w:tcW w:w="1458" w:type="dxa"/>
            <w:vAlign w:val="center"/>
          </w:tcPr>
          <w:p w14:paraId="3519B5F1">
            <w:pPr>
              <w:jc w:val="center"/>
              <w:rPr>
                <w:rFonts w:ascii="宋体" w:cs="宋体"/>
                <w:bCs/>
                <w:color w:val="auto"/>
                <w:sz w:val="22"/>
              </w:rPr>
            </w:pPr>
            <w:r>
              <w:rPr>
                <w:rFonts w:hint="eastAsia" w:ascii="宋体" w:cs="宋体"/>
                <w:bCs/>
                <w:color w:val="auto"/>
                <w:sz w:val="22"/>
              </w:rPr>
              <w:t>职务</w:t>
            </w:r>
          </w:p>
          <w:p w14:paraId="7C982773">
            <w:pPr>
              <w:jc w:val="center"/>
              <w:rPr>
                <w:rFonts w:ascii="宋体" w:cs="宋体"/>
                <w:bCs/>
                <w:color w:val="auto"/>
                <w:sz w:val="22"/>
              </w:rPr>
            </w:pPr>
            <w:r>
              <w:rPr>
                <w:rFonts w:hint="eastAsia" w:ascii="宋体" w:cs="宋体"/>
                <w:bCs/>
                <w:color w:val="auto"/>
                <w:sz w:val="22"/>
              </w:rPr>
              <w:t>和职称/认证</w:t>
            </w:r>
          </w:p>
        </w:tc>
        <w:tc>
          <w:tcPr>
            <w:tcW w:w="1560" w:type="dxa"/>
            <w:vAlign w:val="center"/>
          </w:tcPr>
          <w:p w14:paraId="2AA6D5CF">
            <w:pPr>
              <w:jc w:val="center"/>
              <w:rPr>
                <w:rFonts w:ascii="宋体" w:cs="宋体"/>
                <w:bCs/>
                <w:color w:val="auto"/>
                <w:sz w:val="22"/>
              </w:rPr>
            </w:pPr>
            <w:r>
              <w:rPr>
                <w:rFonts w:hint="eastAsia" w:ascii="宋体" w:cs="宋体"/>
                <w:bCs/>
                <w:color w:val="auto"/>
                <w:sz w:val="22"/>
              </w:rPr>
              <w:t>备注</w:t>
            </w:r>
          </w:p>
        </w:tc>
      </w:tr>
      <w:tr w14:paraId="3074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2D31C4A1">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32BB894B">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17AFC629">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34A3D00">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37A76BF4">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17398C4F">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29DF12BA">
            <w:pPr>
              <w:spacing w:line="360" w:lineRule="auto"/>
              <w:ind w:left="5250"/>
              <w:rPr>
                <w:rFonts w:ascii="宋体" w:cs="宋体"/>
                <w:color w:val="auto"/>
                <w:spacing w:val="12"/>
                <w:sz w:val="22"/>
              </w:rPr>
            </w:pPr>
          </w:p>
        </w:tc>
        <w:tc>
          <w:tcPr>
            <w:tcW w:w="1560" w:type="dxa"/>
            <w:tcBorders>
              <w:top w:val="single" w:color="auto" w:sz="4" w:space="0"/>
              <w:left w:val="single" w:color="auto" w:sz="4" w:space="0"/>
              <w:right w:val="single" w:color="auto" w:sz="4" w:space="0"/>
            </w:tcBorders>
            <w:vAlign w:val="center"/>
          </w:tcPr>
          <w:p w14:paraId="35E02A9C">
            <w:pPr>
              <w:spacing w:line="360" w:lineRule="auto"/>
              <w:rPr>
                <w:rFonts w:ascii="宋体" w:cs="宋体"/>
                <w:color w:val="auto"/>
                <w:sz w:val="22"/>
              </w:rPr>
            </w:pPr>
          </w:p>
        </w:tc>
      </w:tr>
      <w:tr w14:paraId="5FC6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4ADDA750">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3A8D49E8">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40B35725">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351B26BF">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4C39408">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3459577E">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7D2837D4">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50C8751F">
            <w:pPr>
              <w:spacing w:line="360" w:lineRule="auto"/>
              <w:ind w:left="5250"/>
              <w:rPr>
                <w:rFonts w:ascii="宋体" w:cs="宋体"/>
                <w:color w:val="auto"/>
                <w:spacing w:val="12"/>
                <w:sz w:val="22"/>
              </w:rPr>
            </w:pPr>
          </w:p>
        </w:tc>
      </w:tr>
      <w:tr w14:paraId="26E8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7E754225">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74BA2E9C">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194B1C3">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3FE65DE7">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0324041">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656C0C52">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0A2188C2">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1C88AB08">
            <w:pPr>
              <w:spacing w:line="360" w:lineRule="auto"/>
              <w:rPr>
                <w:rFonts w:ascii="宋体" w:cs="宋体"/>
                <w:color w:val="auto"/>
                <w:sz w:val="22"/>
              </w:rPr>
            </w:pPr>
          </w:p>
        </w:tc>
      </w:tr>
      <w:tr w14:paraId="5974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8257E1A">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440BC4DA">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096E6C52">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E02DDDE">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4CE99CF">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18031A6F">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6E108A26">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1C103178">
            <w:pPr>
              <w:spacing w:line="360" w:lineRule="auto"/>
              <w:rPr>
                <w:rFonts w:ascii="宋体" w:cs="宋体"/>
                <w:color w:val="auto"/>
                <w:sz w:val="22"/>
              </w:rPr>
            </w:pPr>
          </w:p>
        </w:tc>
      </w:tr>
      <w:tr w14:paraId="3E8C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2174E25C">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0B00A650">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4CEA86A7">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165886A9">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CEA99E7">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6A0BF77D">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0A834F50">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4CD66FA8">
            <w:pPr>
              <w:spacing w:line="360" w:lineRule="auto"/>
              <w:rPr>
                <w:rFonts w:ascii="宋体" w:cs="宋体"/>
                <w:color w:val="auto"/>
                <w:sz w:val="22"/>
              </w:rPr>
            </w:pPr>
          </w:p>
        </w:tc>
      </w:tr>
      <w:tr w14:paraId="091F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328A2B4D">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35785CF1">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423551D">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2C3499E">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90FF0CF">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26329A7D">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26FEE75F">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3342DA3A">
            <w:pPr>
              <w:spacing w:line="360" w:lineRule="auto"/>
              <w:rPr>
                <w:rFonts w:ascii="宋体" w:cs="宋体"/>
                <w:color w:val="auto"/>
                <w:sz w:val="22"/>
              </w:rPr>
            </w:pPr>
          </w:p>
        </w:tc>
      </w:tr>
      <w:tr w14:paraId="1C64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35301B85">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0E42941B">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5B2703A">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CF5E7B2">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72977EE1">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06EB99E6">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7BE46E00">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560AA2A4">
            <w:pPr>
              <w:spacing w:line="360" w:lineRule="auto"/>
              <w:rPr>
                <w:rFonts w:ascii="宋体" w:cs="宋体"/>
                <w:color w:val="auto"/>
                <w:sz w:val="22"/>
              </w:rPr>
            </w:pPr>
          </w:p>
        </w:tc>
      </w:tr>
      <w:tr w14:paraId="0CAC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243944E8">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1E07BCA1">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01A5C44">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25ECA4A">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7A827C7D">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35350A29">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6D0A828C">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5FD1EFAF">
            <w:pPr>
              <w:spacing w:line="360" w:lineRule="auto"/>
              <w:rPr>
                <w:rFonts w:ascii="宋体" w:cs="宋体"/>
                <w:color w:val="auto"/>
                <w:sz w:val="22"/>
              </w:rPr>
            </w:pPr>
          </w:p>
        </w:tc>
      </w:tr>
      <w:tr w14:paraId="34A0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3EEB202A">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72FAF378">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27036156">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2F59BEA3">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344CFCD">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3ABAEF02">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3988A48B">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7E84A3E7">
            <w:pPr>
              <w:spacing w:line="360" w:lineRule="auto"/>
              <w:rPr>
                <w:rFonts w:ascii="宋体" w:cs="宋体"/>
                <w:color w:val="auto"/>
                <w:sz w:val="22"/>
              </w:rPr>
            </w:pPr>
          </w:p>
        </w:tc>
      </w:tr>
      <w:tr w14:paraId="308C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44C0C631">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1702DBC4">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706F360C">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1D77708B">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1CD9E961">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7151915D">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769C2C7F">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3FB222FC">
            <w:pPr>
              <w:spacing w:line="360" w:lineRule="auto"/>
              <w:rPr>
                <w:rFonts w:ascii="宋体" w:cs="宋体"/>
                <w:color w:val="auto"/>
                <w:sz w:val="22"/>
              </w:rPr>
            </w:pPr>
          </w:p>
        </w:tc>
      </w:tr>
      <w:tr w14:paraId="0CBB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60D55032">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028933A5">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8831747">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06A7F51">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6289CEF">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6417E1BB">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09797BEF">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7FD2ED70">
            <w:pPr>
              <w:spacing w:line="360" w:lineRule="auto"/>
              <w:rPr>
                <w:rFonts w:ascii="宋体" w:cs="宋体"/>
                <w:color w:val="auto"/>
                <w:sz w:val="22"/>
              </w:rPr>
            </w:pPr>
          </w:p>
        </w:tc>
      </w:tr>
      <w:tr w14:paraId="7A83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BDF1B63">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24C07E06">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10D6EB41">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EF6E79E">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4777D80F">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62C682AD">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5E50AD24">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4C60D19F">
            <w:pPr>
              <w:spacing w:line="360" w:lineRule="auto"/>
              <w:rPr>
                <w:rFonts w:ascii="宋体" w:cs="宋体"/>
                <w:color w:val="auto"/>
                <w:sz w:val="22"/>
              </w:rPr>
            </w:pPr>
          </w:p>
        </w:tc>
      </w:tr>
      <w:tr w14:paraId="216A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46222A90">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2C3F7292">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4DD9B4A9">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1C0E75E">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75712BCD">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16EA5774">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64471010">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6B8B979E">
            <w:pPr>
              <w:spacing w:line="360" w:lineRule="auto"/>
              <w:rPr>
                <w:rFonts w:ascii="宋体" w:cs="宋体"/>
                <w:color w:val="auto"/>
                <w:sz w:val="22"/>
              </w:rPr>
            </w:pPr>
          </w:p>
        </w:tc>
      </w:tr>
      <w:tr w14:paraId="1322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6B1F0BC1">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178859BE">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53381BE4">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4D93FF87">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768EEF8D">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071755FB">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63034C98">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7CBED7FE">
            <w:pPr>
              <w:spacing w:line="360" w:lineRule="auto"/>
              <w:rPr>
                <w:rFonts w:ascii="宋体" w:cs="宋体"/>
                <w:color w:val="auto"/>
                <w:sz w:val="22"/>
              </w:rPr>
            </w:pPr>
          </w:p>
        </w:tc>
      </w:tr>
      <w:tr w14:paraId="559D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DCB7063">
            <w:pPr>
              <w:spacing w:line="360" w:lineRule="auto"/>
              <w:rPr>
                <w:rFonts w:ascii="宋体" w:cs="宋体"/>
                <w:color w:val="auto"/>
                <w:sz w:val="22"/>
              </w:rPr>
            </w:pPr>
          </w:p>
        </w:tc>
        <w:tc>
          <w:tcPr>
            <w:tcW w:w="2520" w:type="dxa"/>
            <w:tcBorders>
              <w:top w:val="single" w:color="auto" w:sz="4" w:space="0"/>
              <w:left w:val="single" w:color="auto" w:sz="4" w:space="0"/>
              <w:right w:val="single" w:color="auto" w:sz="4" w:space="0"/>
            </w:tcBorders>
            <w:vAlign w:val="center"/>
          </w:tcPr>
          <w:p w14:paraId="27D5E943">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61FAC2F8">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3D0285F9">
            <w:pPr>
              <w:spacing w:line="360" w:lineRule="auto"/>
              <w:rPr>
                <w:rFonts w:ascii="宋体" w:cs="宋体"/>
                <w:color w:val="auto"/>
                <w:sz w:val="22"/>
              </w:rPr>
            </w:pPr>
          </w:p>
        </w:tc>
        <w:tc>
          <w:tcPr>
            <w:tcW w:w="720" w:type="dxa"/>
            <w:tcBorders>
              <w:top w:val="single" w:color="auto" w:sz="4" w:space="0"/>
              <w:left w:val="single" w:color="auto" w:sz="4" w:space="0"/>
              <w:right w:val="single" w:color="auto" w:sz="4" w:space="0"/>
            </w:tcBorders>
            <w:vAlign w:val="center"/>
          </w:tcPr>
          <w:p w14:paraId="71B2F57C">
            <w:pPr>
              <w:spacing w:line="360" w:lineRule="auto"/>
              <w:rPr>
                <w:rFonts w:ascii="宋体" w:cs="宋体"/>
                <w:color w:val="auto"/>
                <w:sz w:val="22"/>
              </w:rPr>
            </w:pPr>
          </w:p>
        </w:tc>
        <w:tc>
          <w:tcPr>
            <w:tcW w:w="1080" w:type="dxa"/>
            <w:tcBorders>
              <w:top w:val="single" w:color="auto" w:sz="4" w:space="0"/>
              <w:left w:val="single" w:color="auto" w:sz="4" w:space="0"/>
              <w:right w:val="single" w:color="auto" w:sz="4" w:space="0"/>
            </w:tcBorders>
            <w:vAlign w:val="center"/>
          </w:tcPr>
          <w:p w14:paraId="05BDB712">
            <w:pPr>
              <w:spacing w:line="360" w:lineRule="auto"/>
              <w:rPr>
                <w:rFonts w:ascii="宋体" w:cs="宋体"/>
                <w:color w:val="auto"/>
                <w:sz w:val="22"/>
              </w:rPr>
            </w:pPr>
          </w:p>
        </w:tc>
        <w:tc>
          <w:tcPr>
            <w:tcW w:w="1458" w:type="dxa"/>
            <w:tcBorders>
              <w:top w:val="single" w:color="auto" w:sz="4" w:space="0"/>
              <w:left w:val="single" w:color="auto" w:sz="4" w:space="0"/>
              <w:right w:val="single" w:color="auto" w:sz="4" w:space="0"/>
            </w:tcBorders>
            <w:vAlign w:val="center"/>
          </w:tcPr>
          <w:p w14:paraId="1372DED7">
            <w:pPr>
              <w:spacing w:line="360" w:lineRule="auto"/>
              <w:rPr>
                <w:rFonts w:ascii="宋体" w:cs="宋体"/>
                <w:color w:val="auto"/>
                <w:sz w:val="22"/>
              </w:rPr>
            </w:pPr>
          </w:p>
        </w:tc>
        <w:tc>
          <w:tcPr>
            <w:tcW w:w="1560" w:type="dxa"/>
            <w:tcBorders>
              <w:top w:val="single" w:color="auto" w:sz="4" w:space="0"/>
              <w:left w:val="single" w:color="auto" w:sz="4" w:space="0"/>
              <w:right w:val="single" w:color="auto" w:sz="4" w:space="0"/>
            </w:tcBorders>
            <w:vAlign w:val="center"/>
          </w:tcPr>
          <w:p w14:paraId="25F98F8F">
            <w:pPr>
              <w:spacing w:line="360" w:lineRule="auto"/>
              <w:rPr>
                <w:rFonts w:ascii="宋体" w:cs="宋体"/>
                <w:color w:val="auto"/>
                <w:sz w:val="22"/>
              </w:rPr>
            </w:pPr>
          </w:p>
        </w:tc>
      </w:tr>
    </w:tbl>
    <w:p w14:paraId="43970744">
      <w:pPr>
        <w:spacing w:line="360" w:lineRule="exact"/>
        <w:ind w:left="985" w:hanging="981" w:hangingChars="440"/>
        <w:rPr>
          <w:rFonts w:ascii="宋体" w:cs="宋体"/>
          <w:color w:val="auto"/>
          <w:sz w:val="22"/>
        </w:rPr>
      </w:pPr>
      <w:r>
        <w:rPr>
          <w:rFonts w:hint="eastAsia" w:ascii="宋体" w:cs="宋体"/>
          <w:color w:val="auto"/>
          <w:sz w:val="22"/>
        </w:rPr>
        <w:t>注：1.项目负责人及其他服务人员均应列入；</w:t>
      </w:r>
    </w:p>
    <w:p w14:paraId="46274136">
      <w:pPr>
        <w:spacing w:line="360" w:lineRule="exact"/>
        <w:ind w:left="727" w:leftChars="321" w:hanging="44" w:hangingChars="20"/>
        <w:rPr>
          <w:rFonts w:ascii="宋体" w:cs="宋体"/>
          <w:color w:val="auto"/>
          <w:sz w:val="22"/>
        </w:rPr>
      </w:pPr>
      <w:r>
        <w:rPr>
          <w:rFonts w:hint="eastAsia" w:ascii="宋体" w:cs="宋体"/>
          <w:color w:val="auto"/>
          <w:sz w:val="22"/>
        </w:rPr>
        <w:t>2.列入本表人员如要更换，需经采购人同意，擅自更换或不到位属违约行为；</w:t>
      </w:r>
    </w:p>
    <w:p w14:paraId="03A1C10C">
      <w:pPr>
        <w:spacing w:line="360" w:lineRule="exact"/>
        <w:ind w:left="727" w:leftChars="321" w:hanging="44" w:hangingChars="20"/>
        <w:rPr>
          <w:rFonts w:ascii="宋体" w:cs="宋体"/>
          <w:color w:val="auto"/>
          <w:sz w:val="22"/>
        </w:rPr>
      </w:pPr>
      <w:r>
        <w:rPr>
          <w:rFonts w:hint="eastAsia" w:ascii="宋体" w:cs="宋体"/>
          <w:color w:val="auto"/>
          <w:sz w:val="22"/>
        </w:rPr>
        <w:t>3.资质证书等人员证件</w:t>
      </w:r>
      <w:r>
        <w:rPr>
          <w:rFonts w:hint="eastAsia" w:ascii="宋体" w:cs="宋体"/>
          <w:color w:val="auto"/>
          <w:sz w:val="22"/>
          <w:lang w:eastAsia="zh-CN"/>
        </w:rPr>
        <w:t>扫描件</w:t>
      </w:r>
      <w:r>
        <w:rPr>
          <w:rFonts w:hint="eastAsia" w:ascii="宋体" w:cs="宋体"/>
          <w:color w:val="auto"/>
          <w:sz w:val="22"/>
        </w:rPr>
        <w:t>应附后（如有）。</w:t>
      </w:r>
    </w:p>
    <w:p w14:paraId="04640CE8">
      <w:pPr>
        <w:spacing w:line="360" w:lineRule="exact"/>
        <w:ind w:left="727" w:leftChars="321" w:hanging="44" w:hangingChars="20"/>
        <w:rPr>
          <w:rFonts w:ascii="宋体" w:cs="宋体"/>
          <w:color w:val="auto"/>
          <w:sz w:val="22"/>
        </w:rPr>
      </w:pPr>
      <w:r>
        <w:rPr>
          <w:rFonts w:hint="eastAsia" w:ascii="宋体" w:cs="宋体"/>
          <w:color w:val="auto"/>
          <w:sz w:val="22"/>
        </w:rPr>
        <w:t>4. 表格可以延续。</w:t>
      </w:r>
    </w:p>
    <w:p w14:paraId="69D8B106">
      <w:pPr>
        <w:pStyle w:val="18"/>
        <w:spacing w:line="440" w:lineRule="atLeast"/>
        <w:rPr>
          <w:rFonts w:cs="宋体"/>
          <w:color w:val="auto"/>
          <w:sz w:val="22"/>
          <w:szCs w:val="22"/>
        </w:rPr>
      </w:pPr>
      <w:r>
        <w:rPr>
          <w:rFonts w:hint="eastAsia" w:cs="宋体"/>
          <w:color w:val="auto"/>
          <w:sz w:val="22"/>
          <w:szCs w:val="22"/>
        </w:rPr>
        <w:t>供应商全称：（盖章）</w:t>
      </w:r>
    </w:p>
    <w:p w14:paraId="2E680F37">
      <w:pPr>
        <w:pStyle w:val="18"/>
        <w:spacing w:line="440" w:lineRule="atLeast"/>
        <w:rPr>
          <w:rFonts w:cs="宋体"/>
          <w:color w:val="auto"/>
          <w:sz w:val="22"/>
          <w:szCs w:val="22"/>
          <w:lang w:val="zh-CN"/>
        </w:rPr>
      </w:pPr>
      <w:r>
        <w:rPr>
          <w:rFonts w:hint="eastAsia" w:cs="宋体"/>
          <w:color w:val="auto"/>
          <w:sz w:val="22"/>
          <w:szCs w:val="22"/>
        </w:rPr>
        <w:t>法定代表人（签字或盖章）或</w:t>
      </w:r>
      <w:r>
        <w:rPr>
          <w:rFonts w:hint="eastAsia" w:cs="宋体"/>
          <w:color w:val="auto"/>
          <w:sz w:val="22"/>
          <w:szCs w:val="22"/>
          <w:lang w:val="zh-CN"/>
        </w:rPr>
        <w:t>授权代表（签字）：</w:t>
      </w:r>
    </w:p>
    <w:p w14:paraId="5C7950FB">
      <w:pPr>
        <w:autoSpaceDE w:val="0"/>
        <w:autoSpaceDN w:val="0"/>
        <w:adjustRightInd w:val="0"/>
        <w:spacing w:line="360" w:lineRule="exact"/>
        <w:rPr>
          <w:rFonts w:ascii="宋体" w:cs="宋体"/>
          <w:color w:val="auto"/>
          <w:sz w:val="22"/>
        </w:rPr>
      </w:pPr>
      <w:r>
        <w:rPr>
          <w:rFonts w:hint="eastAsia" w:ascii="宋体" w:cs="宋体"/>
          <w:color w:val="auto"/>
          <w:sz w:val="22"/>
        </w:rPr>
        <w:t>日期：</w:t>
      </w:r>
    </w:p>
    <w:p w14:paraId="3CC6BC6E">
      <w:pPr>
        <w:pStyle w:val="13"/>
        <w:rPr>
          <w:color w:val="auto"/>
        </w:rPr>
      </w:pPr>
    </w:p>
    <w:p w14:paraId="31CCCBDC">
      <w:pPr>
        <w:spacing w:line="360" w:lineRule="exact"/>
        <w:jc w:val="left"/>
        <w:rPr>
          <w:rFonts w:ascii="宋体" w:cs="宋体"/>
          <w:b/>
          <w:bCs/>
          <w:color w:val="auto"/>
          <w:sz w:val="30"/>
        </w:rPr>
      </w:pPr>
    </w:p>
    <w:p w14:paraId="7D671EE3">
      <w:pPr>
        <w:spacing w:line="360" w:lineRule="exact"/>
        <w:jc w:val="left"/>
        <w:rPr>
          <w:rFonts w:ascii="宋体" w:cs="宋体"/>
          <w:b/>
          <w:bCs/>
          <w:color w:val="auto"/>
          <w:szCs w:val="21"/>
        </w:rPr>
      </w:pPr>
      <w:r>
        <w:rPr>
          <w:rFonts w:hint="eastAsia" w:ascii="宋体" w:cs="宋体"/>
          <w:b/>
          <w:bCs/>
          <w:color w:val="auto"/>
          <w:sz w:val="30"/>
        </w:rPr>
        <w:t>附件十六</w:t>
      </w:r>
    </w:p>
    <w:p w14:paraId="07F1E470">
      <w:pPr>
        <w:autoSpaceDE w:val="0"/>
        <w:autoSpaceDN w:val="0"/>
        <w:adjustRightInd w:val="0"/>
        <w:spacing w:line="500" w:lineRule="atLeast"/>
        <w:jc w:val="center"/>
        <w:rPr>
          <w:rFonts w:ascii="宋体" w:cs="宋体"/>
          <w:b/>
          <w:bCs/>
          <w:color w:val="auto"/>
          <w:sz w:val="32"/>
        </w:rPr>
      </w:pPr>
      <w:bookmarkStart w:id="100" w:name="_Toc28287_WPSOffice_Level3"/>
      <w:r>
        <w:rPr>
          <w:rFonts w:hint="eastAsia" w:ascii="宋体" w:cs="宋体"/>
          <w:b/>
          <w:bCs/>
          <w:color w:val="auto"/>
          <w:sz w:val="32"/>
        </w:rPr>
        <w:t>供应商项目业绩清单</w:t>
      </w:r>
      <w:bookmarkEnd w:id="100"/>
    </w:p>
    <w:p w14:paraId="780BC818">
      <w:pPr>
        <w:pStyle w:val="18"/>
        <w:spacing w:line="360" w:lineRule="exact"/>
        <w:jc w:val="center"/>
        <w:rPr>
          <w:rFonts w:cs="宋体"/>
          <w:color w:val="auto"/>
          <w:sz w:val="22"/>
        </w:rPr>
      </w:pPr>
    </w:p>
    <w:tbl>
      <w:tblPr>
        <w:tblStyle w:val="36"/>
        <w:tblW w:w="9603" w:type="dxa"/>
        <w:tblInd w:w="-37"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6"/>
        <w:gridCol w:w="1153"/>
        <w:gridCol w:w="1154"/>
        <w:gridCol w:w="1154"/>
        <w:gridCol w:w="1154"/>
        <w:gridCol w:w="1154"/>
        <w:gridCol w:w="1154"/>
        <w:gridCol w:w="1154"/>
        <w:gridCol w:w="770"/>
      </w:tblGrid>
      <w:tr w14:paraId="78D3AF8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c>
          <w:tcPr>
            <w:tcW w:w="756" w:type="dxa"/>
            <w:tcBorders>
              <w:top w:val="double" w:color="000000" w:sz="6" w:space="0"/>
            </w:tcBorders>
          </w:tcPr>
          <w:p w14:paraId="0A20A499">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aps/>
                <w:color w:val="auto"/>
                <w:spacing w:val="20"/>
                <w:sz w:val="22"/>
              </w:rPr>
              <w:t>序号</w:t>
            </w:r>
          </w:p>
        </w:tc>
        <w:tc>
          <w:tcPr>
            <w:tcW w:w="1153" w:type="dxa"/>
            <w:tcBorders>
              <w:top w:val="double" w:color="000000" w:sz="6" w:space="0"/>
            </w:tcBorders>
          </w:tcPr>
          <w:p w14:paraId="2666B042">
            <w:pPr>
              <w:tabs>
                <w:tab w:val="left" w:pos="4140"/>
              </w:tabs>
              <w:adjustRightInd w:val="0"/>
              <w:snapToGrid w:val="0"/>
              <w:spacing w:line="320" w:lineRule="atLeast"/>
              <w:jc w:val="center"/>
              <w:rPr>
                <w:rFonts w:ascii="宋体" w:cs="宋体"/>
                <w:color w:val="auto"/>
                <w:spacing w:val="20"/>
                <w:sz w:val="22"/>
              </w:rPr>
            </w:pPr>
            <w:r>
              <w:rPr>
                <w:rFonts w:hint="eastAsia" w:ascii="宋体" w:cs="宋体"/>
                <w:color w:val="auto"/>
                <w:spacing w:val="20"/>
                <w:sz w:val="22"/>
              </w:rPr>
              <w:t>采购</w:t>
            </w:r>
          </w:p>
          <w:p w14:paraId="005BD940">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olor w:val="auto"/>
                <w:spacing w:val="20"/>
                <w:sz w:val="22"/>
              </w:rPr>
              <w:t>单位</w:t>
            </w:r>
          </w:p>
        </w:tc>
        <w:tc>
          <w:tcPr>
            <w:tcW w:w="1154" w:type="dxa"/>
            <w:tcBorders>
              <w:top w:val="double" w:color="000000" w:sz="6" w:space="0"/>
            </w:tcBorders>
          </w:tcPr>
          <w:p w14:paraId="00C9B8C5">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aps/>
                <w:color w:val="auto"/>
                <w:spacing w:val="20"/>
                <w:sz w:val="22"/>
              </w:rPr>
              <w:t>项目</w:t>
            </w:r>
          </w:p>
          <w:p w14:paraId="17291732">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aps/>
                <w:color w:val="auto"/>
                <w:spacing w:val="20"/>
                <w:sz w:val="22"/>
              </w:rPr>
              <w:t>名称</w:t>
            </w:r>
          </w:p>
        </w:tc>
        <w:tc>
          <w:tcPr>
            <w:tcW w:w="1154" w:type="dxa"/>
            <w:tcBorders>
              <w:top w:val="double" w:color="000000" w:sz="6" w:space="0"/>
            </w:tcBorders>
          </w:tcPr>
          <w:p w14:paraId="035FD3F3">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aps/>
                <w:color w:val="auto"/>
                <w:spacing w:val="20"/>
                <w:sz w:val="22"/>
              </w:rPr>
              <w:t>数量</w:t>
            </w:r>
          </w:p>
        </w:tc>
        <w:tc>
          <w:tcPr>
            <w:tcW w:w="1154" w:type="dxa"/>
            <w:tcBorders>
              <w:top w:val="double" w:color="000000" w:sz="6" w:space="0"/>
            </w:tcBorders>
          </w:tcPr>
          <w:p w14:paraId="021F4F09">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aps/>
                <w:color w:val="auto"/>
                <w:spacing w:val="20"/>
                <w:sz w:val="22"/>
              </w:rPr>
              <w:t>合同</w:t>
            </w:r>
          </w:p>
          <w:p w14:paraId="6358E468">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aps/>
                <w:color w:val="auto"/>
                <w:spacing w:val="20"/>
                <w:sz w:val="22"/>
              </w:rPr>
              <w:t>金额</w:t>
            </w:r>
          </w:p>
        </w:tc>
        <w:tc>
          <w:tcPr>
            <w:tcW w:w="1154" w:type="dxa"/>
            <w:tcBorders>
              <w:top w:val="double" w:color="000000" w:sz="6" w:space="0"/>
            </w:tcBorders>
          </w:tcPr>
          <w:p w14:paraId="0657CADA">
            <w:pPr>
              <w:tabs>
                <w:tab w:val="left" w:pos="4140"/>
              </w:tabs>
              <w:adjustRightInd w:val="0"/>
              <w:snapToGrid w:val="0"/>
              <w:spacing w:line="320" w:lineRule="atLeast"/>
              <w:jc w:val="center"/>
              <w:rPr>
                <w:rFonts w:ascii="宋体" w:cs="宋体"/>
                <w:color w:val="auto"/>
                <w:spacing w:val="20"/>
                <w:sz w:val="22"/>
              </w:rPr>
            </w:pPr>
            <w:r>
              <w:rPr>
                <w:rFonts w:hint="eastAsia" w:ascii="宋体" w:cs="宋体"/>
                <w:color w:val="auto"/>
                <w:spacing w:val="20"/>
                <w:sz w:val="22"/>
              </w:rPr>
              <w:t>签约</w:t>
            </w:r>
          </w:p>
          <w:p w14:paraId="53B1C9B7">
            <w:pPr>
              <w:tabs>
                <w:tab w:val="left" w:pos="4140"/>
              </w:tabs>
              <w:adjustRightInd w:val="0"/>
              <w:snapToGrid w:val="0"/>
              <w:spacing w:line="320" w:lineRule="atLeast"/>
              <w:jc w:val="center"/>
              <w:rPr>
                <w:rFonts w:ascii="宋体" w:cs="宋体"/>
                <w:caps/>
                <w:color w:val="auto"/>
                <w:spacing w:val="20"/>
                <w:sz w:val="22"/>
              </w:rPr>
            </w:pPr>
            <w:r>
              <w:rPr>
                <w:rFonts w:hint="eastAsia" w:ascii="宋体" w:cs="宋体"/>
                <w:color w:val="auto"/>
                <w:spacing w:val="20"/>
                <w:sz w:val="22"/>
              </w:rPr>
              <w:t>日期</w:t>
            </w:r>
          </w:p>
        </w:tc>
        <w:tc>
          <w:tcPr>
            <w:tcW w:w="1154" w:type="dxa"/>
            <w:tcBorders>
              <w:top w:val="double" w:color="000000" w:sz="6" w:space="0"/>
            </w:tcBorders>
          </w:tcPr>
          <w:p w14:paraId="768B677D">
            <w:pPr>
              <w:tabs>
                <w:tab w:val="left" w:pos="4140"/>
              </w:tabs>
              <w:adjustRightInd w:val="0"/>
              <w:snapToGrid w:val="0"/>
              <w:spacing w:line="320" w:lineRule="atLeast"/>
              <w:jc w:val="center"/>
              <w:rPr>
                <w:rFonts w:ascii="宋体" w:cs="宋体"/>
                <w:color w:val="auto"/>
                <w:spacing w:val="20"/>
                <w:sz w:val="22"/>
              </w:rPr>
            </w:pPr>
            <w:r>
              <w:rPr>
                <w:rFonts w:hint="eastAsia" w:ascii="宋体" w:cs="宋体"/>
                <w:color w:val="auto"/>
                <w:spacing w:val="20"/>
                <w:sz w:val="22"/>
              </w:rPr>
              <w:t>联系人</w:t>
            </w:r>
          </w:p>
        </w:tc>
        <w:tc>
          <w:tcPr>
            <w:tcW w:w="1154" w:type="dxa"/>
            <w:tcBorders>
              <w:top w:val="double" w:color="000000" w:sz="6" w:space="0"/>
            </w:tcBorders>
          </w:tcPr>
          <w:p w14:paraId="04181A20">
            <w:pPr>
              <w:tabs>
                <w:tab w:val="left" w:pos="4140"/>
              </w:tabs>
              <w:adjustRightInd w:val="0"/>
              <w:snapToGrid w:val="0"/>
              <w:spacing w:line="320" w:lineRule="atLeast"/>
              <w:jc w:val="center"/>
              <w:rPr>
                <w:rFonts w:ascii="宋体" w:cs="宋体"/>
                <w:color w:val="auto"/>
                <w:spacing w:val="20"/>
                <w:sz w:val="22"/>
              </w:rPr>
            </w:pPr>
            <w:r>
              <w:rPr>
                <w:rFonts w:hint="eastAsia" w:ascii="宋体" w:cs="宋体"/>
                <w:color w:val="auto"/>
                <w:spacing w:val="20"/>
                <w:sz w:val="22"/>
              </w:rPr>
              <w:t>联系</w:t>
            </w:r>
          </w:p>
          <w:p w14:paraId="500C8919">
            <w:pPr>
              <w:tabs>
                <w:tab w:val="left" w:pos="4140"/>
              </w:tabs>
              <w:adjustRightInd w:val="0"/>
              <w:snapToGrid w:val="0"/>
              <w:spacing w:line="320" w:lineRule="atLeast"/>
              <w:jc w:val="center"/>
              <w:rPr>
                <w:rFonts w:ascii="宋体" w:cs="宋体"/>
                <w:color w:val="auto"/>
                <w:spacing w:val="20"/>
                <w:sz w:val="22"/>
              </w:rPr>
            </w:pPr>
            <w:r>
              <w:rPr>
                <w:rFonts w:hint="eastAsia" w:ascii="宋体" w:cs="宋体"/>
                <w:color w:val="auto"/>
                <w:spacing w:val="20"/>
                <w:sz w:val="22"/>
              </w:rPr>
              <w:t>电话</w:t>
            </w:r>
          </w:p>
        </w:tc>
        <w:tc>
          <w:tcPr>
            <w:tcW w:w="770" w:type="dxa"/>
            <w:tcBorders>
              <w:top w:val="double" w:color="000000" w:sz="6" w:space="0"/>
            </w:tcBorders>
          </w:tcPr>
          <w:p w14:paraId="1ADD64A2">
            <w:pPr>
              <w:tabs>
                <w:tab w:val="left" w:pos="4140"/>
              </w:tabs>
              <w:adjustRightInd w:val="0"/>
              <w:snapToGrid w:val="0"/>
              <w:spacing w:line="320" w:lineRule="atLeast"/>
              <w:jc w:val="center"/>
              <w:rPr>
                <w:rFonts w:ascii="宋体" w:cs="宋体"/>
                <w:color w:val="auto"/>
                <w:spacing w:val="20"/>
                <w:sz w:val="22"/>
              </w:rPr>
            </w:pPr>
            <w:r>
              <w:rPr>
                <w:rFonts w:hint="eastAsia" w:ascii="宋体" w:cs="宋体"/>
                <w:color w:val="auto"/>
                <w:spacing w:val="20"/>
                <w:sz w:val="22"/>
              </w:rPr>
              <w:t>备注</w:t>
            </w:r>
          </w:p>
        </w:tc>
      </w:tr>
      <w:tr w14:paraId="2CAAD96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E9D5716">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1D6ED92C">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A53BEC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3D76FAD">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C76265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25EC0C4">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43BECE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4376093">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10C9820D">
            <w:pPr>
              <w:tabs>
                <w:tab w:val="left" w:pos="4140"/>
              </w:tabs>
              <w:adjustRightInd w:val="0"/>
              <w:snapToGrid w:val="0"/>
              <w:spacing w:line="320" w:lineRule="atLeast"/>
              <w:rPr>
                <w:rFonts w:ascii="宋体" w:cs="宋体"/>
                <w:color w:val="auto"/>
                <w:spacing w:val="20"/>
                <w:sz w:val="22"/>
              </w:rPr>
            </w:pPr>
          </w:p>
        </w:tc>
      </w:tr>
      <w:tr w14:paraId="2D659B2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3BFEEEF">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3AB8974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65EFE7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BDE7A2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03DE9A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97B0994">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F0D6D6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4C52933">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4158FEC9">
            <w:pPr>
              <w:tabs>
                <w:tab w:val="left" w:pos="4140"/>
              </w:tabs>
              <w:adjustRightInd w:val="0"/>
              <w:snapToGrid w:val="0"/>
              <w:spacing w:line="320" w:lineRule="atLeast"/>
              <w:rPr>
                <w:rFonts w:ascii="宋体" w:cs="宋体"/>
                <w:color w:val="auto"/>
                <w:spacing w:val="20"/>
                <w:sz w:val="22"/>
              </w:rPr>
            </w:pPr>
          </w:p>
        </w:tc>
      </w:tr>
      <w:tr w14:paraId="4175537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1557C11D">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629DECB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6A8BBD4">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7BBE0D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39B1DB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EB22BC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A6998B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E08F80B">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3F8C3F06">
            <w:pPr>
              <w:tabs>
                <w:tab w:val="left" w:pos="4140"/>
              </w:tabs>
              <w:adjustRightInd w:val="0"/>
              <w:snapToGrid w:val="0"/>
              <w:spacing w:line="320" w:lineRule="atLeast"/>
              <w:rPr>
                <w:rFonts w:ascii="宋体" w:cs="宋体"/>
                <w:color w:val="auto"/>
                <w:spacing w:val="20"/>
                <w:sz w:val="22"/>
              </w:rPr>
            </w:pPr>
          </w:p>
        </w:tc>
      </w:tr>
      <w:tr w14:paraId="75BA7AA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25CE737A">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3B2D159C">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5AA6F8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7B0F0F2">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10323ED">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E40037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3C1E2C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48797D1">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21E6A9AC">
            <w:pPr>
              <w:tabs>
                <w:tab w:val="left" w:pos="4140"/>
              </w:tabs>
              <w:adjustRightInd w:val="0"/>
              <w:snapToGrid w:val="0"/>
              <w:spacing w:line="320" w:lineRule="atLeast"/>
              <w:rPr>
                <w:rFonts w:ascii="宋体" w:cs="宋体"/>
                <w:color w:val="auto"/>
                <w:spacing w:val="20"/>
                <w:sz w:val="22"/>
              </w:rPr>
            </w:pPr>
          </w:p>
        </w:tc>
      </w:tr>
      <w:tr w14:paraId="03C1B5CE">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D9B0F25">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3AE45DAC">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CA0659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D2BF9A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845CB7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E19791D">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0D32EC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08906A4">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3D159269">
            <w:pPr>
              <w:tabs>
                <w:tab w:val="left" w:pos="4140"/>
              </w:tabs>
              <w:adjustRightInd w:val="0"/>
              <w:snapToGrid w:val="0"/>
              <w:spacing w:line="320" w:lineRule="atLeast"/>
              <w:rPr>
                <w:rFonts w:ascii="宋体" w:cs="宋体"/>
                <w:color w:val="auto"/>
                <w:spacing w:val="20"/>
                <w:sz w:val="22"/>
              </w:rPr>
            </w:pPr>
          </w:p>
        </w:tc>
      </w:tr>
      <w:tr w14:paraId="4BB7EF7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34BFD18">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08E3C3C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5D7E29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337F8A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071FD0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501FD9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1B3884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82DC1DD">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72CBDAD2">
            <w:pPr>
              <w:tabs>
                <w:tab w:val="left" w:pos="4140"/>
              </w:tabs>
              <w:adjustRightInd w:val="0"/>
              <w:snapToGrid w:val="0"/>
              <w:spacing w:line="320" w:lineRule="atLeast"/>
              <w:rPr>
                <w:rFonts w:ascii="宋体" w:cs="宋体"/>
                <w:color w:val="auto"/>
                <w:spacing w:val="20"/>
                <w:sz w:val="22"/>
              </w:rPr>
            </w:pPr>
          </w:p>
        </w:tc>
      </w:tr>
      <w:tr w14:paraId="4D81DAE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230DFE3">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7BD5E0BD">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2D9F43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15B4AD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58B534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9AD5497">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6EF361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A7DEC7F">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08574395">
            <w:pPr>
              <w:tabs>
                <w:tab w:val="left" w:pos="4140"/>
              </w:tabs>
              <w:adjustRightInd w:val="0"/>
              <w:snapToGrid w:val="0"/>
              <w:spacing w:line="320" w:lineRule="atLeast"/>
              <w:rPr>
                <w:rFonts w:ascii="宋体" w:cs="宋体"/>
                <w:color w:val="auto"/>
                <w:spacing w:val="20"/>
                <w:sz w:val="22"/>
              </w:rPr>
            </w:pPr>
          </w:p>
        </w:tc>
      </w:tr>
      <w:tr w14:paraId="0203F58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6838F91">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3675BEB9">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1F96BE9">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E8E31D9">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A9E4A6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D523AB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6D3D8D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7D926E0">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60C46486">
            <w:pPr>
              <w:tabs>
                <w:tab w:val="left" w:pos="4140"/>
              </w:tabs>
              <w:adjustRightInd w:val="0"/>
              <w:snapToGrid w:val="0"/>
              <w:spacing w:line="320" w:lineRule="atLeast"/>
              <w:rPr>
                <w:rFonts w:ascii="宋体" w:cs="宋体"/>
                <w:color w:val="auto"/>
                <w:spacing w:val="20"/>
                <w:sz w:val="22"/>
              </w:rPr>
            </w:pPr>
          </w:p>
        </w:tc>
      </w:tr>
      <w:tr w14:paraId="6B9DEB6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2A1BE21B">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0E4C539C">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ADAC72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9F9EA7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B3A53C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EB96CC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E09F2E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FC9770E">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07FEA088">
            <w:pPr>
              <w:tabs>
                <w:tab w:val="left" w:pos="4140"/>
              </w:tabs>
              <w:adjustRightInd w:val="0"/>
              <w:snapToGrid w:val="0"/>
              <w:spacing w:line="320" w:lineRule="atLeast"/>
              <w:rPr>
                <w:rFonts w:ascii="宋体" w:cs="宋体"/>
                <w:color w:val="auto"/>
                <w:spacing w:val="20"/>
                <w:sz w:val="22"/>
              </w:rPr>
            </w:pPr>
          </w:p>
        </w:tc>
      </w:tr>
      <w:tr w14:paraId="576CEEF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0330D640">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7ADE5BB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D101DD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653F9E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07F8E1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659AAF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7C41E6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1AF22FB">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26ED0DB0">
            <w:pPr>
              <w:tabs>
                <w:tab w:val="left" w:pos="4140"/>
              </w:tabs>
              <w:adjustRightInd w:val="0"/>
              <w:snapToGrid w:val="0"/>
              <w:spacing w:line="320" w:lineRule="atLeast"/>
              <w:rPr>
                <w:rFonts w:ascii="宋体" w:cs="宋体"/>
                <w:color w:val="auto"/>
                <w:spacing w:val="20"/>
                <w:sz w:val="22"/>
              </w:rPr>
            </w:pPr>
          </w:p>
        </w:tc>
      </w:tr>
      <w:tr w14:paraId="6445C17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032ED01C">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19B989A7">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BA03D8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2C2612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DE7380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EAB8F5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E153D5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E5E717B">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7D5D4F7F">
            <w:pPr>
              <w:tabs>
                <w:tab w:val="left" w:pos="4140"/>
              </w:tabs>
              <w:adjustRightInd w:val="0"/>
              <w:snapToGrid w:val="0"/>
              <w:spacing w:line="320" w:lineRule="atLeast"/>
              <w:rPr>
                <w:rFonts w:ascii="宋体" w:cs="宋体"/>
                <w:color w:val="auto"/>
                <w:spacing w:val="20"/>
                <w:sz w:val="22"/>
              </w:rPr>
            </w:pPr>
          </w:p>
        </w:tc>
      </w:tr>
      <w:tr w14:paraId="1830237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32C520FF">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272E2E0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02A090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0C5DC7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B4A85A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BB90DA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FE20E23">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1895AD4">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2306568A">
            <w:pPr>
              <w:tabs>
                <w:tab w:val="left" w:pos="4140"/>
              </w:tabs>
              <w:adjustRightInd w:val="0"/>
              <w:snapToGrid w:val="0"/>
              <w:spacing w:line="320" w:lineRule="atLeast"/>
              <w:rPr>
                <w:rFonts w:ascii="宋体" w:cs="宋体"/>
                <w:color w:val="auto"/>
                <w:spacing w:val="20"/>
                <w:sz w:val="22"/>
              </w:rPr>
            </w:pPr>
          </w:p>
        </w:tc>
      </w:tr>
      <w:tr w14:paraId="06B4283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D259E6E">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1E9EFB97">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01BEAE7">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A1166C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E394C0D">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C25C1E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58B746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66D63CB">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37ED8190">
            <w:pPr>
              <w:tabs>
                <w:tab w:val="left" w:pos="4140"/>
              </w:tabs>
              <w:adjustRightInd w:val="0"/>
              <w:snapToGrid w:val="0"/>
              <w:spacing w:line="320" w:lineRule="atLeast"/>
              <w:rPr>
                <w:rFonts w:ascii="宋体" w:cs="宋体"/>
                <w:color w:val="auto"/>
                <w:spacing w:val="20"/>
                <w:sz w:val="22"/>
              </w:rPr>
            </w:pPr>
          </w:p>
        </w:tc>
      </w:tr>
      <w:tr w14:paraId="5B62950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16E99786">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50830BF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28D645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4C9DC34">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1A9167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7CD78B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3D525A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4D69C6E">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29866C00">
            <w:pPr>
              <w:tabs>
                <w:tab w:val="left" w:pos="4140"/>
              </w:tabs>
              <w:adjustRightInd w:val="0"/>
              <w:snapToGrid w:val="0"/>
              <w:spacing w:line="320" w:lineRule="atLeast"/>
              <w:rPr>
                <w:rFonts w:ascii="宋体" w:cs="宋体"/>
                <w:color w:val="auto"/>
                <w:spacing w:val="20"/>
                <w:sz w:val="22"/>
              </w:rPr>
            </w:pPr>
          </w:p>
        </w:tc>
      </w:tr>
      <w:tr w14:paraId="05932A1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0EF2026D">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2CF8D09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BB8F0A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9FDCE2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A0C9129">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94927C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660B3B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C63BCF2">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48C7C945">
            <w:pPr>
              <w:tabs>
                <w:tab w:val="left" w:pos="4140"/>
              </w:tabs>
              <w:adjustRightInd w:val="0"/>
              <w:snapToGrid w:val="0"/>
              <w:spacing w:line="320" w:lineRule="atLeast"/>
              <w:rPr>
                <w:rFonts w:ascii="宋体" w:cs="宋体"/>
                <w:color w:val="auto"/>
                <w:spacing w:val="20"/>
                <w:sz w:val="22"/>
              </w:rPr>
            </w:pPr>
          </w:p>
        </w:tc>
      </w:tr>
      <w:tr w14:paraId="237A2BB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65664289">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65EDE652">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14693F2">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03E0C47">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E2D508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73CD132">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C4519D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A8E1F42">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0BAEB63A">
            <w:pPr>
              <w:tabs>
                <w:tab w:val="left" w:pos="4140"/>
              </w:tabs>
              <w:adjustRightInd w:val="0"/>
              <w:snapToGrid w:val="0"/>
              <w:spacing w:line="320" w:lineRule="atLeast"/>
              <w:rPr>
                <w:rFonts w:ascii="宋体" w:cs="宋体"/>
                <w:color w:val="auto"/>
                <w:spacing w:val="20"/>
                <w:sz w:val="22"/>
              </w:rPr>
            </w:pPr>
          </w:p>
        </w:tc>
      </w:tr>
      <w:tr w14:paraId="5A4372C9">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317635B1">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3BBA2D12">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DDD68E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524CB1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76301AA">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87293F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7D2E83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9E40061">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07BE82BB">
            <w:pPr>
              <w:tabs>
                <w:tab w:val="left" w:pos="4140"/>
              </w:tabs>
              <w:adjustRightInd w:val="0"/>
              <w:snapToGrid w:val="0"/>
              <w:spacing w:line="320" w:lineRule="atLeast"/>
              <w:rPr>
                <w:rFonts w:ascii="宋体" w:cs="宋体"/>
                <w:color w:val="auto"/>
                <w:spacing w:val="20"/>
                <w:sz w:val="22"/>
              </w:rPr>
            </w:pPr>
          </w:p>
        </w:tc>
      </w:tr>
      <w:tr w14:paraId="5E913DA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237C990B">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5669FD6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D9D9BD0">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6137BC5">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E1386FB">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1455335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C3D7E49">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B304169">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7207B14B">
            <w:pPr>
              <w:tabs>
                <w:tab w:val="left" w:pos="4140"/>
              </w:tabs>
              <w:adjustRightInd w:val="0"/>
              <w:snapToGrid w:val="0"/>
              <w:spacing w:line="320" w:lineRule="atLeast"/>
              <w:rPr>
                <w:rFonts w:ascii="宋体" w:cs="宋体"/>
                <w:color w:val="auto"/>
                <w:spacing w:val="20"/>
                <w:sz w:val="22"/>
              </w:rPr>
            </w:pPr>
          </w:p>
        </w:tc>
      </w:tr>
      <w:tr w14:paraId="09627BC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6EA83AA9">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7D25BC0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56E5F0C">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A35B04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5B71B03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2CD089F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6BD243FF">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E58AA64">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229386FC">
            <w:pPr>
              <w:tabs>
                <w:tab w:val="left" w:pos="4140"/>
              </w:tabs>
              <w:adjustRightInd w:val="0"/>
              <w:snapToGrid w:val="0"/>
              <w:spacing w:line="320" w:lineRule="atLeast"/>
              <w:rPr>
                <w:rFonts w:ascii="宋体" w:cs="宋体"/>
                <w:color w:val="auto"/>
                <w:spacing w:val="20"/>
                <w:sz w:val="22"/>
              </w:rPr>
            </w:pPr>
          </w:p>
        </w:tc>
      </w:tr>
      <w:tr w14:paraId="0E0BC89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71D8788">
            <w:pPr>
              <w:tabs>
                <w:tab w:val="left" w:pos="4140"/>
              </w:tabs>
              <w:adjustRightInd w:val="0"/>
              <w:snapToGrid w:val="0"/>
              <w:spacing w:line="320" w:lineRule="atLeast"/>
              <w:rPr>
                <w:rFonts w:ascii="宋体" w:cs="宋体"/>
                <w:color w:val="auto"/>
                <w:spacing w:val="20"/>
                <w:sz w:val="22"/>
              </w:rPr>
            </w:pPr>
          </w:p>
        </w:tc>
        <w:tc>
          <w:tcPr>
            <w:tcW w:w="1153" w:type="dxa"/>
            <w:tcBorders>
              <w:top w:val="single" w:color="auto" w:sz="6" w:space="0"/>
              <w:left w:val="single" w:color="auto" w:sz="6" w:space="0"/>
              <w:right w:val="single" w:color="auto" w:sz="6" w:space="0"/>
            </w:tcBorders>
          </w:tcPr>
          <w:p w14:paraId="23BB766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3F94B1E">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7D750078">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026E8A46">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9169A5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38815231">
            <w:pPr>
              <w:tabs>
                <w:tab w:val="left" w:pos="4140"/>
              </w:tabs>
              <w:adjustRightInd w:val="0"/>
              <w:snapToGrid w:val="0"/>
              <w:spacing w:line="320" w:lineRule="atLeast"/>
              <w:rPr>
                <w:rFonts w:ascii="宋体" w:cs="宋体"/>
                <w:color w:val="auto"/>
                <w:spacing w:val="20"/>
                <w:sz w:val="22"/>
              </w:rPr>
            </w:pPr>
          </w:p>
        </w:tc>
        <w:tc>
          <w:tcPr>
            <w:tcW w:w="1154" w:type="dxa"/>
            <w:tcBorders>
              <w:top w:val="single" w:color="auto" w:sz="6" w:space="0"/>
              <w:left w:val="single" w:color="auto" w:sz="6" w:space="0"/>
              <w:right w:val="single" w:color="auto" w:sz="6" w:space="0"/>
            </w:tcBorders>
          </w:tcPr>
          <w:p w14:paraId="4585E5E8">
            <w:pPr>
              <w:tabs>
                <w:tab w:val="left" w:pos="4140"/>
              </w:tabs>
              <w:adjustRightInd w:val="0"/>
              <w:snapToGrid w:val="0"/>
              <w:spacing w:line="320" w:lineRule="atLeast"/>
              <w:rPr>
                <w:rFonts w:ascii="宋体" w:cs="宋体"/>
                <w:color w:val="auto"/>
                <w:spacing w:val="20"/>
                <w:sz w:val="22"/>
              </w:rPr>
            </w:pPr>
          </w:p>
        </w:tc>
        <w:tc>
          <w:tcPr>
            <w:tcW w:w="770" w:type="dxa"/>
            <w:tcBorders>
              <w:top w:val="single" w:color="auto" w:sz="6" w:space="0"/>
              <w:left w:val="single" w:color="auto" w:sz="6" w:space="0"/>
              <w:right w:val="double" w:color="auto" w:sz="6" w:space="0"/>
            </w:tcBorders>
          </w:tcPr>
          <w:p w14:paraId="78068A6F">
            <w:pPr>
              <w:tabs>
                <w:tab w:val="left" w:pos="4140"/>
              </w:tabs>
              <w:adjustRightInd w:val="0"/>
              <w:snapToGrid w:val="0"/>
              <w:spacing w:line="320" w:lineRule="atLeast"/>
              <w:rPr>
                <w:rFonts w:ascii="宋体" w:cs="宋体"/>
                <w:color w:val="auto"/>
                <w:spacing w:val="20"/>
                <w:sz w:val="22"/>
              </w:rPr>
            </w:pPr>
          </w:p>
        </w:tc>
      </w:tr>
      <w:tr w14:paraId="264BE60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bottom w:val="double" w:color="000000" w:sz="6" w:space="0"/>
            </w:tcBorders>
          </w:tcPr>
          <w:p w14:paraId="58938A08">
            <w:pPr>
              <w:tabs>
                <w:tab w:val="left" w:pos="4140"/>
              </w:tabs>
              <w:adjustRightInd w:val="0"/>
              <w:snapToGrid w:val="0"/>
              <w:spacing w:line="320" w:lineRule="atLeast"/>
              <w:rPr>
                <w:rFonts w:ascii="宋体" w:cs="宋体"/>
                <w:color w:val="auto"/>
                <w:spacing w:val="20"/>
                <w:sz w:val="22"/>
              </w:rPr>
            </w:pPr>
          </w:p>
        </w:tc>
        <w:tc>
          <w:tcPr>
            <w:tcW w:w="1153" w:type="dxa"/>
            <w:tcBorders>
              <w:bottom w:val="double" w:color="000000" w:sz="6" w:space="0"/>
            </w:tcBorders>
          </w:tcPr>
          <w:p w14:paraId="241D57E6">
            <w:pPr>
              <w:tabs>
                <w:tab w:val="left" w:pos="4140"/>
              </w:tabs>
              <w:adjustRightInd w:val="0"/>
              <w:snapToGrid w:val="0"/>
              <w:spacing w:line="320" w:lineRule="atLeast"/>
              <w:rPr>
                <w:rFonts w:ascii="宋体" w:cs="宋体"/>
                <w:color w:val="auto"/>
                <w:spacing w:val="20"/>
                <w:sz w:val="22"/>
              </w:rPr>
            </w:pPr>
          </w:p>
        </w:tc>
        <w:tc>
          <w:tcPr>
            <w:tcW w:w="1154" w:type="dxa"/>
            <w:tcBorders>
              <w:bottom w:val="double" w:color="000000" w:sz="6" w:space="0"/>
            </w:tcBorders>
          </w:tcPr>
          <w:p w14:paraId="178EF803">
            <w:pPr>
              <w:tabs>
                <w:tab w:val="left" w:pos="4140"/>
              </w:tabs>
              <w:adjustRightInd w:val="0"/>
              <w:snapToGrid w:val="0"/>
              <w:spacing w:line="320" w:lineRule="atLeast"/>
              <w:rPr>
                <w:rFonts w:ascii="宋体" w:cs="宋体"/>
                <w:color w:val="auto"/>
                <w:spacing w:val="20"/>
                <w:sz w:val="22"/>
              </w:rPr>
            </w:pPr>
          </w:p>
        </w:tc>
        <w:tc>
          <w:tcPr>
            <w:tcW w:w="1154" w:type="dxa"/>
            <w:tcBorders>
              <w:bottom w:val="double" w:color="000000" w:sz="6" w:space="0"/>
            </w:tcBorders>
          </w:tcPr>
          <w:p w14:paraId="14711FCD">
            <w:pPr>
              <w:tabs>
                <w:tab w:val="left" w:pos="4140"/>
              </w:tabs>
              <w:adjustRightInd w:val="0"/>
              <w:snapToGrid w:val="0"/>
              <w:spacing w:line="320" w:lineRule="atLeast"/>
              <w:rPr>
                <w:rFonts w:ascii="宋体" w:cs="宋体"/>
                <w:color w:val="auto"/>
                <w:spacing w:val="20"/>
                <w:sz w:val="22"/>
              </w:rPr>
            </w:pPr>
          </w:p>
        </w:tc>
        <w:tc>
          <w:tcPr>
            <w:tcW w:w="1154" w:type="dxa"/>
            <w:tcBorders>
              <w:bottom w:val="double" w:color="000000" w:sz="6" w:space="0"/>
            </w:tcBorders>
          </w:tcPr>
          <w:p w14:paraId="222C9196">
            <w:pPr>
              <w:tabs>
                <w:tab w:val="left" w:pos="4140"/>
              </w:tabs>
              <w:adjustRightInd w:val="0"/>
              <w:snapToGrid w:val="0"/>
              <w:spacing w:line="320" w:lineRule="atLeast"/>
              <w:rPr>
                <w:rFonts w:ascii="宋体" w:cs="宋体"/>
                <w:color w:val="auto"/>
                <w:spacing w:val="20"/>
                <w:sz w:val="22"/>
              </w:rPr>
            </w:pPr>
          </w:p>
        </w:tc>
        <w:tc>
          <w:tcPr>
            <w:tcW w:w="1154" w:type="dxa"/>
            <w:tcBorders>
              <w:bottom w:val="double" w:color="000000" w:sz="6" w:space="0"/>
            </w:tcBorders>
          </w:tcPr>
          <w:p w14:paraId="6AAB9F4C">
            <w:pPr>
              <w:tabs>
                <w:tab w:val="left" w:pos="4140"/>
              </w:tabs>
              <w:adjustRightInd w:val="0"/>
              <w:snapToGrid w:val="0"/>
              <w:spacing w:line="320" w:lineRule="atLeast"/>
              <w:rPr>
                <w:rFonts w:ascii="宋体" w:cs="宋体"/>
                <w:color w:val="auto"/>
                <w:spacing w:val="20"/>
                <w:sz w:val="22"/>
              </w:rPr>
            </w:pPr>
          </w:p>
        </w:tc>
        <w:tc>
          <w:tcPr>
            <w:tcW w:w="1154" w:type="dxa"/>
            <w:tcBorders>
              <w:bottom w:val="double" w:color="000000" w:sz="6" w:space="0"/>
            </w:tcBorders>
          </w:tcPr>
          <w:p w14:paraId="09F0315D">
            <w:pPr>
              <w:tabs>
                <w:tab w:val="left" w:pos="4140"/>
              </w:tabs>
              <w:adjustRightInd w:val="0"/>
              <w:snapToGrid w:val="0"/>
              <w:spacing w:line="320" w:lineRule="atLeast"/>
              <w:rPr>
                <w:rFonts w:ascii="宋体" w:cs="宋体"/>
                <w:color w:val="auto"/>
                <w:spacing w:val="20"/>
                <w:sz w:val="22"/>
              </w:rPr>
            </w:pPr>
          </w:p>
        </w:tc>
        <w:tc>
          <w:tcPr>
            <w:tcW w:w="1154" w:type="dxa"/>
            <w:tcBorders>
              <w:bottom w:val="double" w:color="000000" w:sz="6" w:space="0"/>
            </w:tcBorders>
          </w:tcPr>
          <w:p w14:paraId="3F43D102">
            <w:pPr>
              <w:tabs>
                <w:tab w:val="left" w:pos="4140"/>
              </w:tabs>
              <w:adjustRightInd w:val="0"/>
              <w:snapToGrid w:val="0"/>
              <w:spacing w:line="320" w:lineRule="atLeast"/>
              <w:rPr>
                <w:rFonts w:ascii="宋体" w:cs="宋体"/>
                <w:color w:val="auto"/>
                <w:spacing w:val="20"/>
                <w:sz w:val="22"/>
              </w:rPr>
            </w:pPr>
          </w:p>
        </w:tc>
        <w:tc>
          <w:tcPr>
            <w:tcW w:w="770" w:type="dxa"/>
            <w:tcBorders>
              <w:bottom w:val="double" w:color="000000" w:sz="6" w:space="0"/>
            </w:tcBorders>
          </w:tcPr>
          <w:p w14:paraId="15E70F5C">
            <w:pPr>
              <w:tabs>
                <w:tab w:val="left" w:pos="4140"/>
              </w:tabs>
              <w:adjustRightInd w:val="0"/>
              <w:snapToGrid w:val="0"/>
              <w:spacing w:line="320" w:lineRule="atLeast"/>
              <w:rPr>
                <w:rFonts w:ascii="宋体" w:cs="宋体"/>
                <w:color w:val="auto"/>
                <w:spacing w:val="20"/>
                <w:sz w:val="22"/>
              </w:rPr>
            </w:pPr>
          </w:p>
        </w:tc>
      </w:tr>
    </w:tbl>
    <w:p w14:paraId="4DE210B6">
      <w:pPr>
        <w:pStyle w:val="18"/>
        <w:spacing w:line="360" w:lineRule="exact"/>
        <w:rPr>
          <w:rFonts w:cs="宋体"/>
          <w:b/>
          <w:bCs/>
          <w:color w:val="auto"/>
          <w:sz w:val="32"/>
        </w:rPr>
      </w:pPr>
      <w:r>
        <w:rPr>
          <w:rFonts w:hint="eastAsia" w:cs="宋体"/>
          <w:color w:val="auto"/>
          <w:sz w:val="22"/>
        </w:rPr>
        <w:t>本表后附相关证明材料，证明材料以第七部分评审细则中的要求为准。</w:t>
      </w:r>
    </w:p>
    <w:p w14:paraId="205B249A">
      <w:pPr>
        <w:rPr>
          <w:rFonts w:ascii="宋体" w:cs="宋体"/>
          <w:color w:val="auto"/>
          <w:spacing w:val="20"/>
          <w:sz w:val="22"/>
        </w:rPr>
      </w:pPr>
    </w:p>
    <w:p w14:paraId="14DC1709">
      <w:pPr>
        <w:rPr>
          <w:rFonts w:ascii="宋体" w:cs="宋体"/>
          <w:color w:val="auto"/>
          <w:sz w:val="36"/>
          <w:szCs w:val="36"/>
        </w:rPr>
      </w:pPr>
      <w:r>
        <w:rPr>
          <w:rFonts w:hint="eastAsia" w:ascii="宋体" w:cs="宋体"/>
          <w:color w:val="auto"/>
          <w:spacing w:val="20"/>
          <w:sz w:val="22"/>
        </w:rPr>
        <w:t>供应商盖章：</w:t>
      </w:r>
    </w:p>
    <w:p w14:paraId="53960A92">
      <w:pPr>
        <w:autoSpaceDE w:val="0"/>
        <w:autoSpaceDN w:val="0"/>
        <w:adjustRightInd w:val="0"/>
        <w:spacing w:line="360" w:lineRule="exact"/>
        <w:rPr>
          <w:rFonts w:ascii="宋体" w:cs="宋体"/>
          <w:b/>
          <w:bCs/>
          <w:color w:val="auto"/>
          <w:sz w:val="32"/>
          <w:lang w:val="zh-CN"/>
        </w:rPr>
      </w:pPr>
    </w:p>
    <w:p w14:paraId="10274CC7">
      <w:pPr>
        <w:pStyle w:val="85"/>
        <w:rPr>
          <w:rFonts w:ascii="宋体" w:cs="宋体"/>
          <w:b/>
          <w:bCs/>
          <w:color w:val="auto"/>
          <w:sz w:val="32"/>
          <w:lang w:val="zh-CN"/>
        </w:rPr>
      </w:pPr>
    </w:p>
    <w:p w14:paraId="661FDFE6">
      <w:pPr>
        <w:pStyle w:val="14"/>
        <w:rPr>
          <w:rFonts w:ascii="宋体" w:cs="宋体"/>
          <w:color w:val="auto"/>
          <w:lang w:val="zh-CN"/>
        </w:rPr>
      </w:pPr>
    </w:p>
    <w:p w14:paraId="748DB7DA">
      <w:pPr>
        <w:autoSpaceDE w:val="0"/>
        <w:autoSpaceDN w:val="0"/>
        <w:adjustRightInd w:val="0"/>
        <w:spacing w:line="360" w:lineRule="exact"/>
        <w:rPr>
          <w:rFonts w:ascii="宋体" w:cs="宋体"/>
          <w:b/>
          <w:bCs/>
          <w:color w:val="auto"/>
          <w:sz w:val="32"/>
          <w:lang w:val="zh-CN"/>
        </w:rPr>
      </w:pPr>
    </w:p>
    <w:p w14:paraId="4AC5756E">
      <w:pPr>
        <w:autoSpaceDE w:val="0"/>
        <w:autoSpaceDN w:val="0"/>
        <w:adjustRightInd w:val="0"/>
        <w:spacing w:line="360" w:lineRule="exact"/>
        <w:rPr>
          <w:rFonts w:ascii="宋体" w:cs="宋体"/>
          <w:b/>
          <w:bCs/>
          <w:color w:val="auto"/>
          <w:sz w:val="32"/>
          <w:lang w:val="zh-CN"/>
        </w:rPr>
      </w:pPr>
      <w:r>
        <w:rPr>
          <w:rFonts w:hint="eastAsia" w:ascii="宋体" w:cs="宋体"/>
          <w:b/>
          <w:bCs/>
          <w:color w:val="auto"/>
          <w:sz w:val="32"/>
          <w:lang w:val="zh-CN"/>
        </w:rPr>
        <w:t>附件十</w:t>
      </w:r>
      <w:r>
        <w:rPr>
          <w:rFonts w:hint="eastAsia" w:ascii="宋体" w:cs="宋体"/>
          <w:b/>
          <w:bCs/>
          <w:color w:val="auto"/>
          <w:sz w:val="32"/>
        </w:rPr>
        <w:t>七</w:t>
      </w:r>
    </w:p>
    <w:p w14:paraId="36A280C5">
      <w:pPr>
        <w:spacing w:line="360" w:lineRule="auto"/>
        <w:jc w:val="center"/>
        <w:rPr>
          <w:rFonts w:ascii="宋体" w:cs="宋体"/>
          <w:bCs/>
          <w:color w:val="auto"/>
          <w:sz w:val="32"/>
          <w:szCs w:val="32"/>
          <w:u w:val="single"/>
        </w:rPr>
      </w:pPr>
      <w:bookmarkStart w:id="101" w:name="_Toc30629_WPSOffice_Level3"/>
      <w:r>
        <w:rPr>
          <w:rFonts w:hint="eastAsia" w:ascii="宋体" w:cs="宋体"/>
          <w:b/>
          <w:bCs/>
          <w:color w:val="auto"/>
          <w:sz w:val="32"/>
          <w:szCs w:val="32"/>
        </w:rPr>
        <w:t>节能环保产品声明函</w:t>
      </w:r>
      <w:bookmarkEnd w:id="101"/>
    </w:p>
    <w:p w14:paraId="73EED898">
      <w:pPr>
        <w:spacing w:line="460" w:lineRule="atLeast"/>
        <w:ind w:firstLine="446" w:firstLineChars="200"/>
        <w:rPr>
          <w:rFonts w:ascii="宋体" w:cs="宋体"/>
          <w:color w:val="auto"/>
          <w:sz w:val="22"/>
        </w:rPr>
      </w:pPr>
      <w:r>
        <w:rPr>
          <w:rFonts w:hint="eastAsia" w:ascii="宋体" w:cs="宋体"/>
          <w:color w:val="auto"/>
          <w:sz w:val="22"/>
        </w:rPr>
        <w:t>本公司郑重声明，根据《节能产品政府采购实施意见》（财库〔2004〕185号，不含该期清单）、《关于环境标志产品政府采购实施的意见》（财库〔2006〕90号，不含该期清单）、《关于调整优化节能产品、环境标志产品政府采购执行机制的通知》（财库〔2019〕9号）、《关于印发节能产品政府采购品目清单的通知》（财库〔2019〕19号）、《关于印发环境标志产品政府采购品目清单的通知》（财库〔2019〕18号）的规定，本公司声明如下：</w:t>
      </w:r>
    </w:p>
    <w:p w14:paraId="33A962B8">
      <w:pPr>
        <w:spacing w:line="460" w:lineRule="atLeast"/>
        <w:ind w:firstLine="446" w:firstLineChars="200"/>
        <w:rPr>
          <w:rFonts w:ascii="宋体" w:cs="宋体"/>
          <w:color w:val="auto"/>
          <w:sz w:val="22"/>
        </w:rPr>
      </w:pPr>
      <w:r>
        <w:rPr>
          <w:rFonts w:hint="eastAsia" w:ascii="宋体" w:cs="宋体"/>
          <w:color w:val="auto"/>
          <w:sz w:val="22"/>
        </w:rPr>
        <w:t>1.本公司参加</w:t>
      </w:r>
      <w:r>
        <w:rPr>
          <w:rFonts w:hint="eastAsia" w:ascii="宋体" w:cs="宋体"/>
          <w:color w:val="auto"/>
          <w:sz w:val="22"/>
          <w:u w:val="single"/>
        </w:rPr>
        <w:t>（招标项目名称，招标编号）</w:t>
      </w:r>
      <w:r>
        <w:rPr>
          <w:rFonts w:hint="eastAsia" w:ascii="宋体" w:cs="宋体"/>
          <w:color w:val="auto"/>
          <w:sz w:val="22"/>
        </w:rPr>
        <w:t>的采购活动提供的产品已列入《节能产品政府采购品目清单》。</w:t>
      </w:r>
    </w:p>
    <w:p w14:paraId="0345B21D">
      <w:pPr>
        <w:spacing w:line="460" w:lineRule="atLeast"/>
        <w:ind w:firstLine="446" w:firstLineChars="200"/>
        <w:rPr>
          <w:rFonts w:ascii="宋体" w:cs="宋体"/>
          <w:color w:val="auto"/>
          <w:sz w:val="22"/>
        </w:rPr>
      </w:pPr>
      <w:r>
        <w:rPr>
          <w:rFonts w:hint="eastAsia" w:ascii="宋体" w:cs="宋体"/>
          <w:color w:val="auto"/>
          <w:sz w:val="22"/>
        </w:rPr>
        <w:t>2.本公司参加</w:t>
      </w:r>
      <w:r>
        <w:rPr>
          <w:rFonts w:hint="eastAsia" w:ascii="宋体" w:cs="宋体"/>
          <w:color w:val="auto"/>
          <w:sz w:val="22"/>
          <w:u w:val="single"/>
        </w:rPr>
        <w:t>（招标项目名称，招标编号）</w:t>
      </w:r>
      <w:r>
        <w:rPr>
          <w:rFonts w:hint="eastAsia" w:ascii="宋体" w:cs="宋体"/>
          <w:color w:val="auto"/>
          <w:sz w:val="22"/>
        </w:rPr>
        <w:t>的采购活动提供的产品已列入《环境标志产品政府采购品目清单》。</w:t>
      </w:r>
    </w:p>
    <w:p w14:paraId="1FDE94AE">
      <w:pPr>
        <w:spacing w:line="460" w:lineRule="atLeast"/>
        <w:ind w:firstLine="446" w:firstLineChars="200"/>
        <w:rPr>
          <w:rFonts w:ascii="宋体" w:cs="宋体"/>
          <w:color w:val="auto"/>
          <w:sz w:val="22"/>
        </w:rPr>
      </w:pPr>
      <w:r>
        <w:rPr>
          <w:rFonts w:hint="eastAsia" w:ascii="宋体" w:cs="宋体"/>
          <w:color w:val="auto"/>
          <w:sz w:val="22"/>
        </w:rPr>
        <w:t>本公司对上述声明的真实性负责。如有虚假，将依法承担相应法律责任。</w:t>
      </w:r>
    </w:p>
    <w:p w14:paraId="70FE3589">
      <w:pPr>
        <w:spacing w:line="460" w:lineRule="atLeast"/>
        <w:rPr>
          <w:rFonts w:ascii="宋体" w:cs="宋体"/>
          <w:color w:val="auto"/>
          <w:sz w:val="22"/>
        </w:rPr>
      </w:pPr>
    </w:p>
    <w:p w14:paraId="2A8C285C">
      <w:pPr>
        <w:autoSpaceDE w:val="0"/>
        <w:autoSpaceDN w:val="0"/>
        <w:adjustRightInd w:val="0"/>
        <w:spacing w:line="460" w:lineRule="atLeast"/>
        <w:rPr>
          <w:rFonts w:ascii="宋体" w:cs="宋体"/>
          <w:color w:val="auto"/>
          <w:sz w:val="22"/>
          <w:lang w:val="zh-CN"/>
        </w:rPr>
      </w:pPr>
      <w:r>
        <w:rPr>
          <w:rFonts w:hint="eastAsia" w:ascii="宋体" w:cs="宋体"/>
          <w:color w:val="auto"/>
          <w:sz w:val="22"/>
          <w:lang w:val="zh-CN"/>
        </w:rPr>
        <w:t>投标供应商盖章：</w:t>
      </w:r>
    </w:p>
    <w:p w14:paraId="402DBBA0">
      <w:pPr>
        <w:spacing w:line="460" w:lineRule="atLeast"/>
        <w:rPr>
          <w:rFonts w:hint="eastAsia" w:ascii="宋体" w:eastAsia="宋体" w:cs="宋体"/>
          <w:color w:val="auto"/>
          <w:sz w:val="28"/>
          <w:szCs w:val="28"/>
          <w:lang w:eastAsia="zh-CN"/>
        </w:rPr>
      </w:pPr>
      <w:r>
        <w:rPr>
          <w:rFonts w:hint="eastAsia" w:ascii="宋体" w:cs="宋体"/>
          <w:color w:val="auto"/>
          <w:sz w:val="22"/>
        </w:rPr>
        <w:t>日 期：</w:t>
      </w:r>
    </w:p>
    <w:p w14:paraId="67377074">
      <w:pPr>
        <w:autoSpaceDE w:val="0"/>
        <w:autoSpaceDN w:val="0"/>
        <w:adjustRightInd w:val="0"/>
        <w:spacing w:line="460" w:lineRule="atLeast"/>
        <w:rPr>
          <w:rFonts w:ascii="宋体" w:cs="宋体"/>
          <w:b/>
          <w:bCs/>
          <w:color w:val="auto"/>
          <w:sz w:val="32"/>
          <w:szCs w:val="32"/>
        </w:rPr>
      </w:pPr>
      <w:r>
        <w:rPr>
          <w:rFonts w:hint="eastAsia" w:ascii="宋体" w:cs="宋体"/>
          <w:color w:val="auto"/>
          <w:sz w:val="28"/>
          <w:szCs w:val="28"/>
        </w:rPr>
        <w:br w:type="page"/>
      </w:r>
      <w:r>
        <w:rPr>
          <w:rFonts w:hint="eastAsia" w:ascii="宋体" w:cs="宋体"/>
          <w:b/>
          <w:bCs/>
          <w:color w:val="auto"/>
          <w:sz w:val="32"/>
          <w:szCs w:val="32"/>
        </w:rPr>
        <w:t>附件十八</w:t>
      </w:r>
    </w:p>
    <w:p w14:paraId="57FD9222">
      <w:pPr>
        <w:autoSpaceDE w:val="0"/>
        <w:autoSpaceDN w:val="0"/>
        <w:adjustRightInd w:val="0"/>
        <w:spacing w:line="460" w:lineRule="atLeast"/>
        <w:jc w:val="center"/>
        <w:rPr>
          <w:rFonts w:ascii="宋体" w:cs="宋体"/>
          <w:b/>
          <w:bCs/>
          <w:color w:val="auto"/>
          <w:sz w:val="32"/>
          <w:szCs w:val="32"/>
          <w:lang w:val="zh-CN"/>
        </w:rPr>
      </w:pPr>
      <w:r>
        <w:rPr>
          <w:rFonts w:hint="eastAsia" w:ascii="宋体" w:cs="宋体"/>
          <w:b/>
          <w:bCs/>
          <w:color w:val="auto"/>
          <w:sz w:val="32"/>
          <w:szCs w:val="32"/>
          <w:lang w:val="zh-CN"/>
        </w:rPr>
        <w:t>节能（环保）产品清单</w:t>
      </w:r>
    </w:p>
    <w:p w14:paraId="1CC42308">
      <w:pPr>
        <w:autoSpaceDE w:val="0"/>
        <w:autoSpaceDN w:val="0"/>
        <w:adjustRightInd w:val="0"/>
        <w:spacing w:line="460" w:lineRule="atLeast"/>
        <w:jc w:val="center"/>
        <w:rPr>
          <w:rFonts w:ascii="宋体" w:cs="宋体"/>
          <w:color w:val="auto"/>
          <w:sz w:val="36"/>
          <w:lang w:val="zh-CN"/>
        </w:rPr>
      </w:pPr>
      <w:r>
        <w:rPr>
          <w:rFonts w:hint="eastAsia" w:ascii="宋体" w:cs="宋体"/>
          <w:color w:val="auto"/>
          <w:sz w:val="22"/>
        </w:rPr>
        <w:t>(如有则提供)</w:t>
      </w:r>
    </w:p>
    <w:p w14:paraId="0C5E9A4B">
      <w:pPr>
        <w:rPr>
          <w:rFonts w:ascii="宋体" w:cs="宋体"/>
          <w:color w:val="auto"/>
          <w:sz w:val="22"/>
        </w:rPr>
      </w:pPr>
      <w:r>
        <w:rPr>
          <w:rFonts w:hint="eastAsia" w:ascii="宋体" w:cs="宋体"/>
          <w:color w:val="auto"/>
          <w:sz w:val="22"/>
        </w:rPr>
        <w:t>（1）投标产品中已列入《节能产品政府采购品目清单》明细</w:t>
      </w:r>
    </w:p>
    <w:tbl>
      <w:tblPr>
        <w:tblStyle w:val="36"/>
        <w:tblW w:w="9592"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1417"/>
        <w:gridCol w:w="1418"/>
        <w:gridCol w:w="1559"/>
        <w:gridCol w:w="1134"/>
        <w:gridCol w:w="1937"/>
      </w:tblGrid>
      <w:tr w14:paraId="312D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34" w:type="dxa"/>
            <w:tcBorders>
              <w:top w:val="single" w:color="auto" w:sz="4" w:space="0"/>
              <w:left w:val="single" w:color="auto" w:sz="4" w:space="0"/>
              <w:bottom w:val="single" w:color="auto" w:sz="4" w:space="0"/>
              <w:right w:val="single" w:color="auto" w:sz="4" w:space="0"/>
            </w:tcBorders>
            <w:vAlign w:val="center"/>
          </w:tcPr>
          <w:p w14:paraId="7FF60909">
            <w:pPr>
              <w:spacing w:line="460" w:lineRule="exact"/>
              <w:jc w:val="center"/>
              <w:rPr>
                <w:rFonts w:ascii="宋体" w:cs="宋体"/>
                <w:color w:val="auto"/>
                <w:sz w:val="22"/>
              </w:rPr>
            </w:pPr>
            <w:r>
              <w:rPr>
                <w:rFonts w:hint="eastAsia" w:ascii="宋体" w:cs="宋体"/>
                <w:color w:val="auto"/>
                <w:sz w:val="22"/>
              </w:rPr>
              <w:t>制造商</w:t>
            </w:r>
          </w:p>
        </w:tc>
        <w:tc>
          <w:tcPr>
            <w:tcW w:w="993" w:type="dxa"/>
            <w:tcBorders>
              <w:top w:val="single" w:color="auto" w:sz="4" w:space="0"/>
              <w:left w:val="single" w:color="auto" w:sz="4" w:space="0"/>
              <w:bottom w:val="single" w:color="auto" w:sz="4" w:space="0"/>
              <w:right w:val="single" w:color="auto" w:sz="4" w:space="0"/>
            </w:tcBorders>
            <w:vAlign w:val="center"/>
          </w:tcPr>
          <w:p w14:paraId="0EFDA4A6">
            <w:pPr>
              <w:spacing w:line="460" w:lineRule="exact"/>
              <w:jc w:val="center"/>
              <w:rPr>
                <w:rFonts w:ascii="宋体" w:cs="宋体"/>
                <w:color w:val="auto"/>
                <w:sz w:val="22"/>
              </w:rPr>
            </w:pPr>
            <w:r>
              <w:rPr>
                <w:rFonts w:hint="eastAsia" w:ascii="宋体" w:cs="宋体"/>
                <w:color w:val="auto"/>
                <w:sz w:val="22"/>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3555FFA5">
            <w:pPr>
              <w:spacing w:line="460" w:lineRule="exact"/>
              <w:jc w:val="center"/>
              <w:rPr>
                <w:rFonts w:ascii="宋体" w:cs="宋体"/>
                <w:color w:val="auto"/>
                <w:sz w:val="22"/>
              </w:rPr>
            </w:pPr>
            <w:r>
              <w:rPr>
                <w:rFonts w:hint="eastAsia" w:ascii="宋体" w:cs="宋体"/>
                <w:color w:val="auto"/>
                <w:sz w:val="22"/>
              </w:rPr>
              <w:t>产品名称、</w:t>
            </w:r>
          </w:p>
          <w:p w14:paraId="241FF84B">
            <w:pPr>
              <w:spacing w:line="460" w:lineRule="exact"/>
              <w:jc w:val="center"/>
              <w:rPr>
                <w:rFonts w:ascii="宋体" w:cs="宋体"/>
                <w:color w:val="auto"/>
                <w:sz w:val="22"/>
              </w:rPr>
            </w:pPr>
            <w:r>
              <w:rPr>
                <w:rFonts w:hint="eastAsia" w:ascii="宋体" w:cs="宋体"/>
                <w:color w:val="auto"/>
                <w:sz w:val="22"/>
              </w:rPr>
              <w:t>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727F724C">
            <w:pPr>
              <w:spacing w:line="460" w:lineRule="exact"/>
              <w:jc w:val="center"/>
              <w:rPr>
                <w:rFonts w:ascii="宋体" w:cs="宋体"/>
                <w:color w:val="auto"/>
                <w:sz w:val="22"/>
              </w:rPr>
            </w:pPr>
            <w:r>
              <w:rPr>
                <w:rFonts w:hint="eastAsia" w:ascii="宋体" w:cs="宋体"/>
                <w:color w:val="auto"/>
                <w:sz w:val="22"/>
              </w:rPr>
              <w:t>节字标志认证证书号</w:t>
            </w:r>
          </w:p>
        </w:tc>
        <w:tc>
          <w:tcPr>
            <w:tcW w:w="1559" w:type="dxa"/>
            <w:tcBorders>
              <w:top w:val="single" w:color="auto" w:sz="4" w:space="0"/>
              <w:left w:val="single" w:color="auto" w:sz="4" w:space="0"/>
              <w:bottom w:val="single" w:color="auto" w:sz="4" w:space="0"/>
              <w:right w:val="single" w:color="auto" w:sz="4" w:space="0"/>
            </w:tcBorders>
            <w:vAlign w:val="center"/>
          </w:tcPr>
          <w:p w14:paraId="12EF965C">
            <w:pPr>
              <w:spacing w:line="460" w:lineRule="exact"/>
              <w:jc w:val="center"/>
              <w:rPr>
                <w:rFonts w:ascii="宋体" w:cs="宋体"/>
                <w:color w:val="auto"/>
                <w:sz w:val="22"/>
              </w:rPr>
            </w:pPr>
            <w:r>
              <w:rPr>
                <w:rFonts w:hint="eastAsia" w:ascii="宋体" w:cs="宋体"/>
                <w:color w:val="auto"/>
                <w:sz w:val="22"/>
              </w:rPr>
              <w:t>认证证书有效截止日期</w:t>
            </w:r>
          </w:p>
        </w:tc>
        <w:tc>
          <w:tcPr>
            <w:tcW w:w="1134" w:type="dxa"/>
            <w:tcBorders>
              <w:top w:val="single" w:color="auto" w:sz="4" w:space="0"/>
              <w:left w:val="single" w:color="auto" w:sz="4" w:space="0"/>
              <w:bottom w:val="single" w:color="auto" w:sz="4" w:space="0"/>
              <w:right w:val="single" w:color="auto" w:sz="4" w:space="0"/>
            </w:tcBorders>
            <w:vAlign w:val="center"/>
          </w:tcPr>
          <w:p w14:paraId="4B74F707">
            <w:pPr>
              <w:spacing w:line="460" w:lineRule="exact"/>
              <w:jc w:val="center"/>
              <w:rPr>
                <w:rFonts w:ascii="宋体" w:cs="宋体"/>
                <w:color w:val="auto"/>
                <w:sz w:val="22"/>
              </w:rPr>
            </w:pPr>
            <w:r>
              <w:rPr>
                <w:rFonts w:hint="eastAsia" w:ascii="宋体" w:cs="宋体"/>
                <w:color w:val="auto"/>
                <w:sz w:val="22"/>
              </w:rPr>
              <w:t>依据的标准</w:t>
            </w:r>
          </w:p>
        </w:tc>
        <w:tc>
          <w:tcPr>
            <w:tcW w:w="1937" w:type="dxa"/>
            <w:tcBorders>
              <w:top w:val="single" w:color="auto" w:sz="4" w:space="0"/>
              <w:left w:val="single" w:color="auto" w:sz="4" w:space="0"/>
              <w:bottom w:val="single" w:color="auto" w:sz="4" w:space="0"/>
              <w:right w:val="single" w:color="auto" w:sz="4" w:space="0"/>
            </w:tcBorders>
            <w:vAlign w:val="center"/>
          </w:tcPr>
          <w:p w14:paraId="31D0D83B">
            <w:pPr>
              <w:spacing w:line="460" w:lineRule="exact"/>
              <w:jc w:val="center"/>
              <w:rPr>
                <w:rFonts w:ascii="宋体" w:cs="宋体"/>
                <w:color w:val="auto"/>
                <w:sz w:val="22"/>
              </w:rPr>
            </w:pPr>
            <w:r>
              <w:rPr>
                <w:rFonts w:hint="eastAsia" w:ascii="宋体" w:cs="宋体"/>
                <w:color w:val="auto"/>
                <w:sz w:val="22"/>
              </w:rPr>
              <w:t>认证机构名称</w:t>
            </w:r>
          </w:p>
        </w:tc>
      </w:tr>
      <w:tr w14:paraId="5460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4E95EFF8">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62392351">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407C1285">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1D9F9512">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176B5850">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0B9AE33E">
            <w:pPr>
              <w:spacing w:line="460" w:lineRule="exact"/>
              <w:rPr>
                <w:rFonts w:ascii="宋体" w:cs="宋体"/>
                <w:color w:val="auto"/>
                <w:sz w:val="22"/>
              </w:rPr>
            </w:pPr>
          </w:p>
        </w:tc>
        <w:tc>
          <w:tcPr>
            <w:tcW w:w="1937" w:type="dxa"/>
            <w:tcBorders>
              <w:top w:val="single" w:color="auto" w:sz="4" w:space="0"/>
              <w:left w:val="single" w:color="auto" w:sz="4" w:space="0"/>
              <w:bottom w:val="single" w:color="auto" w:sz="4" w:space="0"/>
              <w:right w:val="single" w:color="auto" w:sz="4" w:space="0"/>
            </w:tcBorders>
          </w:tcPr>
          <w:p w14:paraId="5B9C9A5F">
            <w:pPr>
              <w:spacing w:line="460" w:lineRule="exact"/>
              <w:rPr>
                <w:rFonts w:ascii="宋体" w:cs="宋体"/>
                <w:color w:val="auto"/>
                <w:sz w:val="22"/>
              </w:rPr>
            </w:pPr>
          </w:p>
        </w:tc>
      </w:tr>
      <w:tr w14:paraId="6D34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22236EEE">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212BED28">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332F695A">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2C41911C">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5B2F402D">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77F7CE1E">
            <w:pPr>
              <w:spacing w:line="460" w:lineRule="exact"/>
              <w:rPr>
                <w:rFonts w:ascii="宋体" w:cs="宋体"/>
                <w:color w:val="auto"/>
                <w:sz w:val="22"/>
              </w:rPr>
            </w:pPr>
          </w:p>
        </w:tc>
        <w:tc>
          <w:tcPr>
            <w:tcW w:w="1937" w:type="dxa"/>
            <w:tcBorders>
              <w:top w:val="single" w:color="auto" w:sz="4" w:space="0"/>
              <w:left w:val="single" w:color="auto" w:sz="4" w:space="0"/>
              <w:bottom w:val="single" w:color="auto" w:sz="4" w:space="0"/>
              <w:right w:val="single" w:color="auto" w:sz="4" w:space="0"/>
            </w:tcBorders>
          </w:tcPr>
          <w:p w14:paraId="1BBDA651">
            <w:pPr>
              <w:spacing w:line="460" w:lineRule="exact"/>
              <w:rPr>
                <w:rFonts w:ascii="宋体" w:cs="宋体"/>
                <w:color w:val="auto"/>
                <w:sz w:val="22"/>
              </w:rPr>
            </w:pPr>
          </w:p>
        </w:tc>
      </w:tr>
      <w:tr w14:paraId="793A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2A91C45F">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148E3E39">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3DA07C8A">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20322E56">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2A722715">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090B27D9">
            <w:pPr>
              <w:spacing w:line="460" w:lineRule="exact"/>
              <w:rPr>
                <w:rFonts w:ascii="宋体" w:cs="宋体"/>
                <w:color w:val="auto"/>
                <w:sz w:val="22"/>
              </w:rPr>
            </w:pPr>
          </w:p>
        </w:tc>
        <w:tc>
          <w:tcPr>
            <w:tcW w:w="1937" w:type="dxa"/>
            <w:tcBorders>
              <w:top w:val="single" w:color="auto" w:sz="4" w:space="0"/>
              <w:left w:val="single" w:color="auto" w:sz="4" w:space="0"/>
              <w:bottom w:val="single" w:color="auto" w:sz="4" w:space="0"/>
              <w:right w:val="single" w:color="auto" w:sz="4" w:space="0"/>
            </w:tcBorders>
          </w:tcPr>
          <w:p w14:paraId="4C7734F9">
            <w:pPr>
              <w:spacing w:line="460" w:lineRule="exact"/>
              <w:rPr>
                <w:rFonts w:ascii="宋体" w:cs="宋体"/>
                <w:color w:val="auto"/>
                <w:sz w:val="22"/>
              </w:rPr>
            </w:pPr>
          </w:p>
        </w:tc>
      </w:tr>
      <w:tr w14:paraId="0079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6528468A">
            <w:pPr>
              <w:spacing w:line="460" w:lineRule="exact"/>
              <w:rPr>
                <w:rFonts w:ascii="宋体" w:cs="宋体"/>
                <w:color w:val="auto"/>
                <w:sz w:val="22"/>
              </w:rPr>
            </w:pPr>
          </w:p>
          <w:p w14:paraId="1C452D33">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46E753B5">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7C1842C8">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55F4F706">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11787A1D">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1EAB9DEB">
            <w:pPr>
              <w:spacing w:line="460" w:lineRule="exact"/>
              <w:rPr>
                <w:rFonts w:ascii="宋体" w:cs="宋体"/>
                <w:color w:val="auto"/>
                <w:sz w:val="22"/>
              </w:rPr>
            </w:pPr>
          </w:p>
        </w:tc>
        <w:tc>
          <w:tcPr>
            <w:tcW w:w="1937" w:type="dxa"/>
            <w:tcBorders>
              <w:top w:val="single" w:color="auto" w:sz="4" w:space="0"/>
              <w:left w:val="single" w:color="auto" w:sz="4" w:space="0"/>
              <w:bottom w:val="single" w:color="auto" w:sz="4" w:space="0"/>
              <w:right w:val="single" w:color="auto" w:sz="4" w:space="0"/>
            </w:tcBorders>
          </w:tcPr>
          <w:p w14:paraId="2A911141">
            <w:pPr>
              <w:spacing w:line="460" w:lineRule="exact"/>
              <w:rPr>
                <w:rFonts w:ascii="宋体" w:cs="宋体"/>
                <w:color w:val="auto"/>
                <w:sz w:val="22"/>
              </w:rPr>
            </w:pPr>
          </w:p>
        </w:tc>
      </w:tr>
    </w:tbl>
    <w:p w14:paraId="2C4E8A85">
      <w:pPr>
        <w:spacing w:line="460" w:lineRule="exact"/>
        <w:rPr>
          <w:rFonts w:ascii="宋体" w:cs="宋体"/>
          <w:color w:val="auto"/>
          <w:sz w:val="22"/>
        </w:rPr>
      </w:pPr>
      <w:r>
        <w:rPr>
          <w:rFonts w:hint="eastAsia" w:ascii="宋体" w:cs="宋体"/>
          <w:color w:val="auto"/>
          <w:sz w:val="22"/>
        </w:rPr>
        <w:t>（2）投标产品中已列入《环境标志产品政府采购品目清单》明细</w:t>
      </w:r>
    </w:p>
    <w:tbl>
      <w:tblPr>
        <w:tblStyle w:val="36"/>
        <w:tblW w:w="9603"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1417"/>
        <w:gridCol w:w="1418"/>
        <w:gridCol w:w="1559"/>
        <w:gridCol w:w="1134"/>
        <w:gridCol w:w="1948"/>
      </w:tblGrid>
      <w:tr w14:paraId="4A31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34" w:type="dxa"/>
            <w:tcBorders>
              <w:top w:val="single" w:color="auto" w:sz="4" w:space="0"/>
              <w:left w:val="single" w:color="auto" w:sz="4" w:space="0"/>
              <w:bottom w:val="single" w:color="auto" w:sz="4" w:space="0"/>
              <w:right w:val="single" w:color="auto" w:sz="4" w:space="0"/>
            </w:tcBorders>
            <w:vAlign w:val="center"/>
          </w:tcPr>
          <w:p w14:paraId="47041598">
            <w:pPr>
              <w:spacing w:line="460" w:lineRule="exact"/>
              <w:jc w:val="center"/>
              <w:rPr>
                <w:rFonts w:ascii="宋体" w:cs="宋体"/>
                <w:color w:val="auto"/>
                <w:sz w:val="22"/>
              </w:rPr>
            </w:pPr>
            <w:r>
              <w:rPr>
                <w:rFonts w:hint="eastAsia" w:ascii="宋体" w:cs="宋体"/>
                <w:color w:val="auto"/>
                <w:sz w:val="22"/>
              </w:rPr>
              <w:t>制造商</w:t>
            </w:r>
          </w:p>
        </w:tc>
        <w:tc>
          <w:tcPr>
            <w:tcW w:w="993" w:type="dxa"/>
            <w:tcBorders>
              <w:top w:val="single" w:color="auto" w:sz="4" w:space="0"/>
              <w:left w:val="single" w:color="auto" w:sz="4" w:space="0"/>
              <w:bottom w:val="single" w:color="auto" w:sz="4" w:space="0"/>
              <w:right w:val="single" w:color="auto" w:sz="4" w:space="0"/>
            </w:tcBorders>
            <w:vAlign w:val="center"/>
          </w:tcPr>
          <w:p w14:paraId="189AECCC">
            <w:pPr>
              <w:spacing w:line="460" w:lineRule="exact"/>
              <w:jc w:val="center"/>
              <w:rPr>
                <w:rFonts w:ascii="宋体" w:cs="宋体"/>
                <w:color w:val="auto"/>
                <w:sz w:val="22"/>
              </w:rPr>
            </w:pPr>
            <w:r>
              <w:rPr>
                <w:rFonts w:hint="eastAsia" w:ascii="宋体" w:cs="宋体"/>
                <w:color w:val="auto"/>
                <w:sz w:val="22"/>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31A5A7AC">
            <w:pPr>
              <w:spacing w:line="460" w:lineRule="exact"/>
              <w:jc w:val="center"/>
              <w:rPr>
                <w:rFonts w:ascii="宋体" w:cs="宋体"/>
                <w:color w:val="auto"/>
                <w:sz w:val="22"/>
              </w:rPr>
            </w:pPr>
            <w:r>
              <w:rPr>
                <w:rFonts w:hint="eastAsia" w:ascii="宋体" w:cs="宋体"/>
                <w:color w:val="auto"/>
                <w:sz w:val="22"/>
              </w:rPr>
              <w:t>产品名称、</w:t>
            </w:r>
          </w:p>
          <w:p w14:paraId="566CF027">
            <w:pPr>
              <w:spacing w:line="460" w:lineRule="exact"/>
              <w:jc w:val="center"/>
              <w:rPr>
                <w:rFonts w:ascii="宋体" w:cs="宋体"/>
                <w:color w:val="auto"/>
                <w:sz w:val="22"/>
              </w:rPr>
            </w:pPr>
            <w:r>
              <w:rPr>
                <w:rFonts w:hint="eastAsia" w:ascii="宋体" w:cs="宋体"/>
                <w:color w:val="auto"/>
                <w:sz w:val="22"/>
              </w:rPr>
              <w:t>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68A7FE96">
            <w:pPr>
              <w:spacing w:line="460" w:lineRule="exact"/>
              <w:jc w:val="center"/>
              <w:rPr>
                <w:rFonts w:ascii="宋体" w:cs="宋体"/>
                <w:color w:val="auto"/>
                <w:sz w:val="22"/>
              </w:rPr>
            </w:pPr>
            <w:r>
              <w:rPr>
                <w:rFonts w:hint="eastAsia" w:ascii="宋体" w:cs="宋体"/>
                <w:color w:val="auto"/>
                <w:sz w:val="22"/>
              </w:rPr>
              <w:t>中国环境标志认证证书编号</w:t>
            </w:r>
          </w:p>
        </w:tc>
        <w:tc>
          <w:tcPr>
            <w:tcW w:w="1559" w:type="dxa"/>
            <w:tcBorders>
              <w:top w:val="single" w:color="auto" w:sz="4" w:space="0"/>
              <w:left w:val="single" w:color="auto" w:sz="4" w:space="0"/>
              <w:bottom w:val="single" w:color="auto" w:sz="4" w:space="0"/>
              <w:right w:val="single" w:color="auto" w:sz="4" w:space="0"/>
            </w:tcBorders>
            <w:vAlign w:val="center"/>
          </w:tcPr>
          <w:p w14:paraId="28789A3D">
            <w:pPr>
              <w:spacing w:line="460" w:lineRule="exact"/>
              <w:jc w:val="center"/>
              <w:rPr>
                <w:rFonts w:ascii="宋体" w:cs="宋体"/>
                <w:color w:val="auto"/>
                <w:sz w:val="22"/>
              </w:rPr>
            </w:pPr>
            <w:r>
              <w:rPr>
                <w:rFonts w:hint="eastAsia" w:ascii="宋体" w:cs="宋体"/>
                <w:color w:val="auto"/>
                <w:sz w:val="22"/>
              </w:rPr>
              <w:t>认证证书有效截止日期</w:t>
            </w:r>
          </w:p>
        </w:tc>
        <w:tc>
          <w:tcPr>
            <w:tcW w:w="1134" w:type="dxa"/>
            <w:tcBorders>
              <w:top w:val="single" w:color="auto" w:sz="4" w:space="0"/>
              <w:left w:val="single" w:color="auto" w:sz="4" w:space="0"/>
              <w:bottom w:val="single" w:color="auto" w:sz="4" w:space="0"/>
              <w:right w:val="single" w:color="auto" w:sz="4" w:space="0"/>
            </w:tcBorders>
            <w:vAlign w:val="center"/>
          </w:tcPr>
          <w:p w14:paraId="2D0802ED">
            <w:pPr>
              <w:spacing w:line="460" w:lineRule="exact"/>
              <w:jc w:val="center"/>
              <w:rPr>
                <w:rFonts w:ascii="宋体" w:cs="宋体"/>
                <w:color w:val="auto"/>
                <w:sz w:val="22"/>
              </w:rPr>
            </w:pPr>
            <w:r>
              <w:rPr>
                <w:rFonts w:hint="eastAsia" w:ascii="宋体" w:cs="宋体"/>
                <w:color w:val="auto"/>
                <w:sz w:val="22"/>
              </w:rPr>
              <w:t>依据的标准</w:t>
            </w:r>
          </w:p>
        </w:tc>
        <w:tc>
          <w:tcPr>
            <w:tcW w:w="1948" w:type="dxa"/>
            <w:tcBorders>
              <w:top w:val="single" w:color="auto" w:sz="4" w:space="0"/>
              <w:left w:val="single" w:color="auto" w:sz="4" w:space="0"/>
              <w:bottom w:val="single" w:color="auto" w:sz="4" w:space="0"/>
              <w:right w:val="single" w:color="auto" w:sz="4" w:space="0"/>
            </w:tcBorders>
            <w:vAlign w:val="center"/>
          </w:tcPr>
          <w:p w14:paraId="549E82D5">
            <w:pPr>
              <w:spacing w:line="460" w:lineRule="exact"/>
              <w:jc w:val="center"/>
              <w:rPr>
                <w:rFonts w:ascii="宋体" w:cs="宋体"/>
                <w:color w:val="auto"/>
                <w:sz w:val="22"/>
              </w:rPr>
            </w:pPr>
            <w:r>
              <w:rPr>
                <w:rFonts w:hint="eastAsia" w:ascii="宋体" w:cs="宋体"/>
                <w:color w:val="auto"/>
                <w:sz w:val="22"/>
              </w:rPr>
              <w:t>认证机构名称</w:t>
            </w:r>
          </w:p>
        </w:tc>
      </w:tr>
      <w:tr w14:paraId="47F3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27E08E51">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41070A77">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28A10F94">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406B53E5">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75837934">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33966473">
            <w:pPr>
              <w:spacing w:line="460" w:lineRule="exact"/>
              <w:rPr>
                <w:rFonts w:ascii="宋体" w:cs="宋体"/>
                <w:color w:val="auto"/>
                <w:sz w:val="22"/>
              </w:rPr>
            </w:pPr>
          </w:p>
        </w:tc>
        <w:tc>
          <w:tcPr>
            <w:tcW w:w="1948" w:type="dxa"/>
            <w:tcBorders>
              <w:top w:val="single" w:color="auto" w:sz="4" w:space="0"/>
              <w:left w:val="single" w:color="auto" w:sz="4" w:space="0"/>
              <w:bottom w:val="single" w:color="auto" w:sz="4" w:space="0"/>
              <w:right w:val="single" w:color="auto" w:sz="4" w:space="0"/>
            </w:tcBorders>
          </w:tcPr>
          <w:p w14:paraId="40F09FF4">
            <w:pPr>
              <w:spacing w:line="460" w:lineRule="exact"/>
              <w:rPr>
                <w:rFonts w:ascii="宋体" w:cs="宋体"/>
                <w:color w:val="auto"/>
                <w:sz w:val="22"/>
              </w:rPr>
            </w:pPr>
          </w:p>
        </w:tc>
      </w:tr>
      <w:tr w14:paraId="5F31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4F4D8A58">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425E2620">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574D1DDF">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4854BA07">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62D123EC">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0D98FEA1">
            <w:pPr>
              <w:spacing w:line="460" w:lineRule="exact"/>
              <w:rPr>
                <w:rFonts w:ascii="宋体" w:cs="宋体"/>
                <w:color w:val="auto"/>
                <w:sz w:val="22"/>
              </w:rPr>
            </w:pPr>
          </w:p>
        </w:tc>
        <w:tc>
          <w:tcPr>
            <w:tcW w:w="1948" w:type="dxa"/>
            <w:tcBorders>
              <w:top w:val="single" w:color="auto" w:sz="4" w:space="0"/>
              <w:left w:val="single" w:color="auto" w:sz="4" w:space="0"/>
              <w:bottom w:val="single" w:color="auto" w:sz="4" w:space="0"/>
              <w:right w:val="single" w:color="auto" w:sz="4" w:space="0"/>
            </w:tcBorders>
          </w:tcPr>
          <w:p w14:paraId="22EFFCAF">
            <w:pPr>
              <w:spacing w:line="460" w:lineRule="exact"/>
              <w:rPr>
                <w:rFonts w:ascii="宋体" w:cs="宋体"/>
                <w:color w:val="auto"/>
                <w:sz w:val="22"/>
              </w:rPr>
            </w:pPr>
          </w:p>
        </w:tc>
      </w:tr>
      <w:tr w14:paraId="696E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054BDE0B">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6801275A">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63E80F7C">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76527C9F">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244B3DB8">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0A9A8B11">
            <w:pPr>
              <w:spacing w:line="460" w:lineRule="exact"/>
              <w:rPr>
                <w:rFonts w:ascii="宋体" w:cs="宋体"/>
                <w:color w:val="auto"/>
                <w:sz w:val="22"/>
              </w:rPr>
            </w:pPr>
          </w:p>
        </w:tc>
        <w:tc>
          <w:tcPr>
            <w:tcW w:w="1948" w:type="dxa"/>
            <w:tcBorders>
              <w:top w:val="single" w:color="auto" w:sz="4" w:space="0"/>
              <w:left w:val="single" w:color="auto" w:sz="4" w:space="0"/>
              <w:bottom w:val="single" w:color="auto" w:sz="4" w:space="0"/>
              <w:right w:val="single" w:color="auto" w:sz="4" w:space="0"/>
            </w:tcBorders>
          </w:tcPr>
          <w:p w14:paraId="6061C1C6">
            <w:pPr>
              <w:spacing w:line="460" w:lineRule="exact"/>
              <w:rPr>
                <w:rFonts w:ascii="宋体" w:cs="宋体"/>
                <w:color w:val="auto"/>
                <w:sz w:val="22"/>
              </w:rPr>
            </w:pPr>
          </w:p>
        </w:tc>
      </w:tr>
      <w:tr w14:paraId="6225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36C0F894">
            <w:pPr>
              <w:spacing w:line="460" w:lineRule="exact"/>
              <w:rPr>
                <w:rFonts w:ascii="宋体" w:cs="宋体"/>
                <w:color w:val="auto"/>
                <w:sz w:val="22"/>
              </w:rPr>
            </w:pPr>
          </w:p>
        </w:tc>
        <w:tc>
          <w:tcPr>
            <w:tcW w:w="993" w:type="dxa"/>
            <w:tcBorders>
              <w:top w:val="single" w:color="auto" w:sz="4" w:space="0"/>
              <w:left w:val="single" w:color="auto" w:sz="4" w:space="0"/>
              <w:bottom w:val="single" w:color="auto" w:sz="4" w:space="0"/>
              <w:right w:val="single" w:color="auto" w:sz="4" w:space="0"/>
            </w:tcBorders>
          </w:tcPr>
          <w:p w14:paraId="58895C56">
            <w:pPr>
              <w:spacing w:line="460" w:lineRule="exact"/>
              <w:rPr>
                <w:rFonts w:ascii="宋体" w:cs="宋体"/>
                <w:color w:val="auto"/>
                <w:sz w:val="22"/>
              </w:rPr>
            </w:pPr>
          </w:p>
        </w:tc>
        <w:tc>
          <w:tcPr>
            <w:tcW w:w="1417" w:type="dxa"/>
            <w:tcBorders>
              <w:top w:val="single" w:color="auto" w:sz="4" w:space="0"/>
              <w:left w:val="single" w:color="auto" w:sz="4" w:space="0"/>
              <w:bottom w:val="single" w:color="auto" w:sz="4" w:space="0"/>
              <w:right w:val="single" w:color="auto" w:sz="4" w:space="0"/>
            </w:tcBorders>
          </w:tcPr>
          <w:p w14:paraId="419E3726">
            <w:pPr>
              <w:spacing w:line="460" w:lineRule="exact"/>
              <w:rPr>
                <w:rFonts w:ascii="宋体" w:cs="宋体"/>
                <w:color w:val="auto"/>
                <w:sz w:val="22"/>
              </w:rPr>
            </w:pPr>
          </w:p>
        </w:tc>
        <w:tc>
          <w:tcPr>
            <w:tcW w:w="1418" w:type="dxa"/>
            <w:tcBorders>
              <w:top w:val="single" w:color="auto" w:sz="4" w:space="0"/>
              <w:left w:val="single" w:color="auto" w:sz="4" w:space="0"/>
              <w:bottom w:val="single" w:color="auto" w:sz="4" w:space="0"/>
              <w:right w:val="single" w:color="auto" w:sz="4" w:space="0"/>
            </w:tcBorders>
          </w:tcPr>
          <w:p w14:paraId="06B25E9F">
            <w:pPr>
              <w:spacing w:line="460" w:lineRule="exact"/>
              <w:rPr>
                <w:rFonts w:ascii="宋体" w:cs="宋体"/>
                <w:color w:val="auto"/>
                <w:sz w:val="22"/>
              </w:rPr>
            </w:pPr>
          </w:p>
        </w:tc>
        <w:tc>
          <w:tcPr>
            <w:tcW w:w="1559" w:type="dxa"/>
            <w:tcBorders>
              <w:top w:val="single" w:color="auto" w:sz="4" w:space="0"/>
              <w:left w:val="single" w:color="auto" w:sz="4" w:space="0"/>
              <w:bottom w:val="single" w:color="auto" w:sz="4" w:space="0"/>
              <w:right w:val="single" w:color="auto" w:sz="4" w:space="0"/>
            </w:tcBorders>
          </w:tcPr>
          <w:p w14:paraId="0B170187">
            <w:pPr>
              <w:spacing w:line="460" w:lineRule="exact"/>
              <w:rPr>
                <w:rFonts w:ascii="宋体" w:cs="宋体"/>
                <w:color w:val="auto"/>
                <w:sz w:val="22"/>
              </w:rPr>
            </w:pPr>
          </w:p>
        </w:tc>
        <w:tc>
          <w:tcPr>
            <w:tcW w:w="1134" w:type="dxa"/>
            <w:tcBorders>
              <w:top w:val="single" w:color="auto" w:sz="4" w:space="0"/>
              <w:left w:val="single" w:color="auto" w:sz="4" w:space="0"/>
              <w:bottom w:val="single" w:color="auto" w:sz="4" w:space="0"/>
              <w:right w:val="single" w:color="auto" w:sz="4" w:space="0"/>
            </w:tcBorders>
          </w:tcPr>
          <w:p w14:paraId="585A6E99">
            <w:pPr>
              <w:spacing w:line="460" w:lineRule="exact"/>
              <w:rPr>
                <w:rFonts w:ascii="宋体" w:cs="宋体"/>
                <w:color w:val="auto"/>
                <w:sz w:val="22"/>
              </w:rPr>
            </w:pPr>
          </w:p>
        </w:tc>
        <w:tc>
          <w:tcPr>
            <w:tcW w:w="1948" w:type="dxa"/>
            <w:tcBorders>
              <w:top w:val="single" w:color="auto" w:sz="4" w:space="0"/>
              <w:left w:val="single" w:color="auto" w:sz="4" w:space="0"/>
              <w:bottom w:val="single" w:color="auto" w:sz="4" w:space="0"/>
              <w:right w:val="single" w:color="auto" w:sz="4" w:space="0"/>
            </w:tcBorders>
          </w:tcPr>
          <w:p w14:paraId="51B5FD77">
            <w:pPr>
              <w:spacing w:line="460" w:lineRule="exact"/>
              <w:rPr>
                <w:rFonts w:ascii="宋体" w:cs="宋体"/>
                <w:color w:val="auto"/>
                <w:sz w:val="22"/>
              </w:rPr>
            </w:pPr>
          </w:p>
        </w:tc>
      </w:tr>
    </w:tbl>
    <w:p w14:paraId="7BC1268F">
      <w:pPr>
        <w:spacing w:line="460" w:lineRule="exact"/>
        <w:rPr>
          <w:rFonts w:ascii="宋体" w:cs="宋体"/>
          <w:color w:val="auto"/>
          <w:sz w:val="22"/>
        </w:rPr>
      </w:pPr>
      <w:r>
        <w:rPr>
          <w:rFonts w:hint="eastAsia" w:ascii="宋体" w:cs="宋体"/>
          <w:color w:val="auto"/>
          <w:sz w:val="22"/>
        </w:rPr>
        <w:t>说明：1、表后附所投相关产品对应的认证证书</w:t>
      </w:r>
      <w:r>
        <w:rPr>
          <w:rFonts w:hint="eastAsia" w:ascii="宋体" w:cs="宋体"/>
          <w:color w:val="auto"/>
          <w:sz w:val="22"/>
          <w:lang w:eastAsia="zh-CN"/>
        </w:rPr>
        <w:t>扫描件</w:t>
      </w:r>
      <w:r>
        <w:rPr>
          <w:rFonts w:hint="eastAsia" w:ascii="宋体" w:cs="宋体"/>
          <w:color w:val="auto"/>
          <w:sz w:val="22"/>
        </w:rPr>
        <w:t>；其中本次采购的产品属于政府强制采购节能产品范围的，投标供应商必须选用符合要求的产品，否则按无效投标处理，具体品目见《关于印发节能产品政府采购品目清单的通知》（财库〔2019〕19号）。投标文件中必须提供属于政府强制采购的节能产品的认证证书</w:t>
      </w:r>
      <w:r>
        <w:rPr>
          <w:rFonts w:hint="eastAsia" w:ascii="宋体" w:cs="宋体"/>
          <w:color w:val="auto"/>
          <w:sz w:val="22"/>
          <w:lang w:eastAsia="zh-CN"/>
        </w:rPr>
        <w:t>扫描件</w:t>
      </w:r>
      <w:r>
        <w:rPr>
          <w:rFonts w:hint="eastAsia" w:ascii="宋体" w:cs="宋体"/>
          <w:color w:val="auto"/>
          <w:sz w:val="22"/>
        </w:rPr>
        <w:t>，否则按无效投标处理。</w:t>
      </w:r>
    </w:p>
    <w:p w14:paraId="0E81AE05">
      <w:pPr>
        <w:spacing w:line="460" w:lineRule="exact"/>
        <w:ind w:firstLine="669" w:firstLineChars="300"/>
        <w:rPr>
          <w:rFonts w:ascii="宋体" w:cs="宋体"/>
          <w:color w:val="auto"/>
          <w:sz w:val="22"/>
        </w:rPr>
      </w:pPr>
      <w:r>
        <w:rPr>
          <w:rFonts w:hint="eastAsia" w:ascii="宋体" w:cs="宋体"/>
          <w:color w:val="auto"/>
          <w:sz w:val="22"/>
        </w:rPr>
        <w:t>2、表格可以延续。</w:t>
      </w:r>
    </w:p>
    <w:p w14:paraId="128A6F3C">
      <w:pPr>
        <w:autoSpaceDE w:val="0"/>
        <w:autoSpaceDN w:val="0"/>
        <w:adjustRightInd w:val="0"/>
        <w:spacing w:line="460" w:lineRule="atLeast"/>
        <w:ind w:left="0" w:leftChars="0" w:firstLine="5536" w:firstLineChars="2483"/>
        <w:jc w:val="left"/>
        <w:rPr>
          <w:rFonts w:ascii="宋体" w:cs="宋体"/>
          <w:color w:val="auto"/>
          <w:sz w:val="22"/>
          <w:lang w:val="zh-CN"/>
        </w:rPr>
      </w:pPr>
      <w:r>
        <w:rPr>
          <w:rFonts w:hint="eastAsia" w:ascii="宋体" w:cs="宋体"/>
          <w:color w:val="auto"/>
          <w:sz w:val="22"/>
          <w:lang w:val="zh-CN"/>
        </w:rPr>
        <w:t xml:space="preserve">投标供应商盖章： </w:t>
      </w:r>
    </w:p>
    <w:p w14:paraId="23185C37">
      <w:pPr>
        <w:ind w:left="0" w:leftChars="0" w:firstLine="5536" w:firstLineChars="2483"/>
        <w:jc w:val="left"/>
        <w:rPr>
          <w:rFonts w:hint="eastAsia" w:ascii="宋体" w:eastAsia="宋体" w:cs="宋体"/>
          <w:color w:val="auto"/>
          <w:sz w:val="22"/>
          <w:lang w:eastAsia="zh-CN"/>
        </w:rPr>
      </w:pPr>
      <w:r>
        <w:rPr>
          <w:rFonts w:hint="eastAsia" w:ascii="宋体" w:cs="宋体"/>
          <w:color w:val="auto"/>
          <w:sz w:val="22"/>
        </w:rPr>
        <w:t>日 期：</w:t>
      </w:r>
    </w:p>
    <w:p w14:paraId="25AA78E8">
      <w:pPr>
        <w:rPr>
          <w:rFonts w:ascii="宋体" w:cs="宋体"/>
          <w:color w:val="auto"/>
          <w:sz w:val="22"/>
        </w:rPr>
      </w:pPr>
    </w:p>
    <w:p w14:paraId="46C36978">
      <w:pPr>
        <w:autoSpaceDE w:val="0"/>
        <w:autoSpaceDN w:val="0"/>
        <w:adjustRightInd w:val="0"/>
        <w:spacing w:line="460" w:lineRule="atLeast"/>
        <w:rPr>
          <w:rFonts w:ascii="宋体" w:cs="宋体"/>
          <w:b/>
          <w:bCs/>
          <w:color w:val="auto"/>
          <w:sz w:val="32"/>
          <w:szCs w:val="32"/>
        </w:rPr>
      </w:pPr>
      <w:r>
        <w:rPr>
          <w:rFonts w:hint="eastAsia" w:ascii="宋体" w:cs="宋体"/>
          <w:b/>
          <w:bCs/>
          <w:color w:val="auto"/>
          <w:sz w:val="32"/>
          <w:szCs w:val="32"/>
        </w:rPr>
        <w:t>附件十九</w:t>
      </w:r>
    </w:p>
    <w:p w14:paraId="7FB6774B">
      <w:pPr>
        <w:autoSpaceDE w:val="0"/>
        <w:autoSpaceDN w:val="0"/>
        <w:adjustRightInd w:val="0"/>
        <w:spacing w:line="460" w:lineRule="atLeast"/>
        <w:jc w:val="center"/>
        <w:rPr>
          <w:rFonts w:ascii="宋体" w:cs="宋体"/>
          <w:b/>
          <w:bCs/>
          <w:color w:val="auto"/>
          <w:sz w:val="32"/>
          <w:szCs w:val="32"/>
          <w:lang w:val="zh-CN"/>
        </w:rPr>
      </w:pPr>
      <w:r>
        <w:rPr>
          <w:rFonts w:hint="eastAsia" w:ascii="宋体" w:cs="宋体"/>
          <w:b/>
          <w:bCs/>
          <w:color w:val="auto"/>
          <w:sz w:val="32"/>
          <w:szCs w:val="32"/>
          <w:lang w:val="zh-CN"/>
        </w:rPr>
        <w:t>政府采购活动现场确认声明书</w:t>
      </w:r>
    </w:p>
    <w:p w14:paraId="6FDB014D">
      <w:pPr>
        <w:pStyle w:val="77"/>
        <w:widowControl w:val="0"/>
        <w:snapToGrid w:val="0"/>
        <w:spacing w:line="440" w:lineRule="exact"/>
        <w:jc w:val="both"/>
        <w:rPr>
          <w:rFonts w:cs="Times New Roman"/>
          <w:bCs/>
          <w:color w:val="auto"/>
          <w:sz w:val="22"/>
          <w:szCs w:val="22"/>
        </w:rPr>
      </w:pPr>
      <w:r>
        <w:rPr>
          <w:rFonts w:hint="eastAsia" w:ascii="宋体" w:cs="宋体"/>
          <w:color w:val="auto"/>
          <w:sz w:val="22"/>
          <w:u w:val="single"/>
          <w:lang w:eastAsia="zh-CN"/>
        </w:rPr>
        <w:t>泰顺县农合农业有限公司、</w:t>
      </w:r>
      <w:r>
        <w:rPr>
          <w:rFonts w:hint="eastAsia"/>
          <w:color w:val="auto"/>
          <w:kern w:val="0"/>
          <w:sz w:val="22"/>
          <w:szCs w:val="22"/>
          <w:u w:val="single"/>
          <w:lang w:eastAsia="zh-CN"/>
        </w:rPr>
        <w:t>浙江金穗工程项目管理有限公司</w:t>
      </w:r>
      <w:r>
        <w:rPr>
          <w:rFonts w:hint="eastAsia"/>
          <w:color w:val="auto"/>
          <w:kern w:val="0"/>
          <w:sz w:val="22"/>
          <w:szCs w:val="22"/>
        </w:rPr>
        <w:t>：</w:t>
      </w:r>
    </w:p>
    <w:p w14:paraId="3E82A308">
      <w:pPr>
        <w:pStyle w:val="77"/>
        <w:widowControl w:val="0"/>
        <w:snapToGrid w:val="0"/>
        <w:spacing w:line="440" w:lineRule="exact"/>
        <w:ind w:firstLine="470" w:firstLineChars="200"/>
        <w:jc w:val="both"/>
        <w:rPr>
          <w:color w:val="auto"/>
          <w:spacing w:val="6"/>
          <w:sz w:val="22"/>
          <w:szCs w:val="22"/>
        </w:rPr>
      </w:pPr>
      <w:r>
        <w:rPr>
          <w:rFonts w:hint="eastAsia"/>
          <w:color w:val="auto"/>
          <w:spacing w:val="6"/>
          <w:sz w:val="22"/>
          <w:szCs w:val="22"/>
        </w:rPr>
        <w:t>本人</w:t>
      </w:r>
      <w:r>
        <w:rPr>
          <w:rFonts w:hint="eastAsia"/>
          <w:color w:val="auto"/>
          <w:spacing w:val="6"/>
          <w:sz w:val="22"/>
          <w:szCs w:val="22"/>
          <w:u w:val="single"/>
        </w:rPr>
        <w:t xml:space="preserve"> </w:t>
      </w:r>
      <w:r>
        <w:rPr>
          <w:rFonts w:hint="eastAsia"/>
          <w:color w:val="auto"/>
          <w:spacing w:val="6"/>
          <w:sz w:val="22"/>
          <w:szCs w:val="22"/>
        </w:rPr>
        <w:t>（授权代表姓名），经由</w:t>
      </w:r>
      <w:r>
        <w:rPr>
          <w:color w:val="auto"/>
          <w:spacing w:val="6"/>
          <w:sz w:val="22"/>
          <w:szCs w:val="22"/>
          <w:u w:val="single"/>
        </w:rPr>
        <w:t xml:space="preserve"> </w:t>
      </w:r>
      <w:r>
        <w:rPr>
          <w:rFonts w:hint="eastAsia"/>
          <w:color w:val="auto"/>
          <w:spacing w:val="6"/>
          <w:sz w:val="22"/>
          <w:szCs w:val="22"/>
        </w:rPr>
        <w:t>（单位）（法定代表人姓名）合法授权参加</w:t>
      </w:r>
      <w:r>
        <w:rPr>
          <w:rFonts w:hint="eastAsia"/>
          <w:color w:val="auto"/>
          <w:sz w:val="22"/>
          <w:szCs w:val="22"/>
          <w:u w:val="single"/>
          <w:lang w:eastAsia="zh-CN"/>
        </w:rPr>
        <w:t>“光耀畲乡·电亮共富路”光伏项目</w:t>
      </w:r>
      <w:r>
        <w:rPr>
          <w:rFonts w:hint="eastAsia"/>
          <w:color w:val="auto"/>
          <w:spacing w:val="6"/>
          <w:sz w:val="22"/>
          <w:szCs w:val="22"/>
        </w:rPr>
        <w:t>（编号：</w:t>
      </w:r>
      <w:r>
        <w:rPr>
          <w:rFonts w:hint="eastAsia"/>
          <w:color w:val="auto"/>
          <w:sz w:val="22"/>
          <w:szCs w:val="22"/>
          <w:u w:val="single"/>
        </w:rPr>
        <w:t xml:space="preserve"> </w:t>
      </w:r>
      <w:r>
        <w:rPr>
          <w:rFonts w:hint="eastAsia"/>
          <w:color w:val="auto"/>
          <w:sz w:val="22"/>
          <w:szCs w:val="22"/>
          <w:u w:val="single"/>
          <w:lang w:eastAsia="zh-CN"/>
        </w:rPr>
        <w:t>TSCG202605012</w:t>
      </w:r>
      <w:r>
        <w:rPr>
          <w:rFonts w:hint="eastAsia"/>
          <w:color w:val="auto"/>
          <w:spacing w:val="6"/>
          <w:sz w:val="22"/>
          <w:szCs w:val="22"/>
          <w:u w:val="single"/>
        </w:rPr>
        <w:t>）</w:t>
      </w:r>
      <w:r>
        <w:rPr>
          <w:rFonts w:hint="eastAsia"/>
          <w:color w:val="auto"/>
          <w:spacing w:val="6"/>
          <w:sz w:val="22"/>
          <w:szCs w:val="22"/>
        </w:rPr>
        <w:t>政府采购活动，经与本单位法人代表（负责人）联系确认，现就有关公平竞争事项郑重声明如下：</w:t>
      </w:r>
      <w:r>
        <w:rPr>
          <w:color w:val="auto"/>
          <w:spacing w:val="6"/>
          <w:sz w:val="22"/>
          <w:szCs w:val="22"/>
        </w:rPr>
        <w:t xml:space="preserve"> </w:t>
      </w:r>
    </w:p>
    <w:p w14:paraId="632259DD">
      <w:pPr>
        <w:pStyle w:val="72"/>
        <w:widowControl/>
        <w:numPr>
          <w:ilvl w:val="0"/>
          <w:numId w:val="21"/>
        </w:numPr>
        <w:snapToGrid w:val="0"/>
        <w:spacing w:line="440" w:lineRule="exact"/>
        <w:ind w:firstLine="420" w:firstLineChars="189"/>
        <w:rPr>
          <w:rFonts w:ascii="宋体" w:cs="Times New Roman"/>
          <w:color w:val="auto"/>
          <w:kern w:val="0"/>
          <w:sz w:val="22"/>
          <w:szCs w:val="22"/>
        </w:rPr>
      </w:pPr>
      <w:r>
        <w:rPr>
          <w:rFonts w:hint="eastAsia" w:ascii="宋体" w:cs="宋体"/>
          <w:color w:val="auto"/>
          <w:kern w:val="0"/>
          <w:sz w:val="22"/>
          <w:szCs w:val="22"/>
        </w:rPr>
        <w:t>本单位与采购人之间 □不存在利害关系 □存在下列利害关系</w:t>
      </w:r>
      <w:r>
        <w:rPr>
          <w:rFonts w:hint="eastAsia" w:ascii="宋体" w:cs="宋体"/>
          <w:color w:val="auto"/>
          <w:kern w:val="0"/>
          <w:sz w:val="22"/>
          <w:szCs w:val="22"/>
          <w:u w:val="single"/>
        </w:rPr>
        <w:t xml:space="preserve"> </w:t>
      </w:r>
      <w:r>
        <w:rPr>
          <w:rFonts w:hint="eastAsia" w:ascii="宋体" w:cs="宋体"/>
          <w:color w:val="auto"/>
          <w:kern w:val="0"/>
          <w:sz w:val="22"/>
          <w:szCs w:val="22"/>
        </w:rPr>
        <w:t>：</w:t>
      </w:r>
    </w:p>
    <w:p w14:paraId="302566F2">
      <w:pPr>
        <w:pStyle w:val="72"/>
        <w:widowControl/>
        <w:snapToGrid w:val="0"/>
        <w:spacing w:line="440" w:lineRule="exact"/>
        <w:rPr>
          <w:rFonts w:ascii="宋体" w:cs="Times New Roman"/>
          <w:color w:val="auto"/>
          <w:kern w:val="0"/>
          <w:sz w:val="22"/>
          <w:szCs w:val="22"/>
        </w:rPr>
      </w:pPr>
      <w:r>
        <w:rPr>
          <w:rFonts w:hint="eastAsia" w:ascii="宋体" w:cs="宋体"/>
          <w:color w:val="auto"/>
          <w:kern w:val="0"/>
          <w:sz w:val="22"/>
          <w:szCs w:val="22"/>
        </w:rPr>
        <w:t>A.投资关系B.行政隶属关系C.业务指导关系</w:t>
      </w:r>
    </w:p>
    <w:p w14:paraId="4DF985C9">
      <w:pPr>
        <w:pStyle w:val="72"/>
        <w:widowControl/>
        <w:snapToGrid w:val="0"/>
        <w:spacing w:line="440" w:lineRule="exact"/>
        <w:rPr>
          <w:rFonts w:ascii="宋体" w:cs="Times New Roman"/>
          <w:color w:val="auto"/>
          <w:kern w:val="0"/>
          <w:sz w:val="22"/>
          <w:szCs w:val="22"/>
        </w:rPr>
      </w:pPr>
      <w:r>
        <w:rPr>
          <w:rFonts w:hint="eastAsia" w:ascii="宋体" w:cs="宋体"/>
          <w:color w:val="auto"/>
          <w:kern w:val="0"/>
          <w:sz w:val="22"/>
          <w:szCs w:val="22"/>
        </w:rPr>
        <w:t>D.其他可能</w:t>
      </w:r>
      <w:r>
        <w:rPr>
          <w:rFonts w:hint="eastAsia" w:ascii="宋体" w:cs="宋体"/>
          <w:color w:val="auto"/>
          <w:sz w:val="22"/>
          <w:szCs w:val="22"/>
        </w:rPr>
        <w:t>影响采购公正的</w:t>
      </w:r>
      <w:r>
        <w:rPr>
          <w:rFonts w:hint="eastAsia" w:ascii="宋体" w:cs="宋体"/>
          <w:color w:val="auto"/>
          <w:kern w:val="0"/>
          <w:sz w:val="22"/>
          <w:szCs w:val="22"/>
        </w:rPr>
        <w:t>利害关系（如有，请如实说明）</w:t>
      </w:r>
      <w:r>
        <w:rPr>
          <w:rFonts w:hint="eastAsia" w:ascii="宋体" w:cs="宋体"/>
          <w:color w:val="auto"/>
          <w:kern w:val="0"/>
          <w:sz w:val="22"/>
          <w:szCs w:val="22"/>
          <w:u w:val="single"/>
        </w:rPr>
        <w:t xml:space="preserve"> </w:t>
      </w:r>
      <w:r>
        <w:rPr>
          <w:rFonts w:hint="eastAsia" w:ascii="宋体" w:cs="宋体"/>
          <w:color w:val="auto"/>
          <w:kern w:val="0"/>
          <w:sz w:val="22"/>
          <w:szCs w:val="22"/>
        </w:rPr>
        <w:t>。</w:t>
      </w:r>
    </w:p>
    <w:p w14:paraId="1BA05D16">
      <w:pPr>
        <w:pStyle w:val="72"/>
        <w:widowControl/>
        <w:numPr>
          <w:ilvl w:val="0"/>
          <w:numId w:val="21"/>
        </w:numPr>
        <w:snapToGrid w:val="0"/>
        <w:spacing w:line="440" w:lineRule="exact"/>
        <w:ind w:firstLine="420" w:firstLineChars="189"/>
        <w:rPr>
          <w:rFonts w:ascii="宋体" w:cs="宋体"/>
          <w:color w:val="auto"/>
          <w:kern w:val="0"/>
          <w:sz w:val="22"/>
          <w:szCs w:val="22"/>
        </w:rPr>
      </w:pPr>
      <w:r>
        <w:rPr>
          <w:rFonts w:hint="eastAsia" w:ascii="宋体" w:cs="宋体"/>
          <w:color w:val="auto"/>
          <w:kern w:val="0"/>
          <w:sz w:val="22"/>
          <w:szCs w:val="22"/>
        </w:rPr>
        <w:t>现已清楚知道参加本项目采购活动的其他所有供应商名称，本单位 □与其他所有供应商之间均不存在利害关系 □与（供应商名称）之间存在下列利害关系</w:t>
      </w:r>
      <w:r>
        <w:rPr>
          <w:rFonts w:hint="eastAsia" w:ascii="宋体" w:cs="宋体"/>
          <w:color w:val="auto"/>
          <w:kern w:val="0"/>
          <w:sz w:val="22"/>
          <w:szCs w:val="22"/>
          <w:u w:val="single"/>
        </w:rPr>
        <w:t xml:space="preserve"> </w:t>
      </w:r>
      <w:r>
        <w:rPr>
          <w:rFonts w:hint="eastAsia" w:ascii="宋体" w:cs="宋体"/>
          <w:color w:val="auto"/>
          <w:kern w:val="0"/>
          <w:sz w:val="22"/>
          <w:szCs w:val="22"/>
        </w:rPr>
        <w:t>：</w:t>
      </w:r>
    </w:p>
    <w:p w14:paraId="5D2A435D">
      <w:pPr>
        <w:pStyle w:val="77"/>
        <w:widowControl w:val="0"/>
        <w:snapToGrid w:val="0"/>
        <w:spacing w:line="440" w:lineRule="exact"/>
        <w:jc w:val="both"/>
        <w:rPr>
          <w:rFonts w:cs="Times New Roman"/>
          <w:color w:val="auto"/>
          <w:kern w:val="0"/>
          <w:sz w:val="22"/>
          <w:szCs w:val="22"/>
        </w:rPr>
      </w:pPr>
      <w:r>
        <w:rPr>
          <w:color w:val="auto"/>
          <w:kern w:val="0"/>
          <w:sz w:val="22"/>
          <w:szCs w:val="22"/>
        </w:rPr>
        <w:t>A.</w:t>
      </w:r>
      <w:r>
        <w:rPr>
          <w:rFonts w:hint="eastAsia"/>
          <w:color w:val="auto"/>
          <w:kern w:val="0"/>
          <w:sz w:val="22"/>
          <w:szCs w:val="22"/>
        </w:rPr>
        <w:t>法定代表人或负责人或实际控制人是同一人</w:t>
      </w:r>
    </w:p>
    <w:p w14:paraId="700F4DA3">
      <w:pPr>
        <w:pStyle w:val="77"/>
        <w:widowControl w:val="0"/>
        <w:snapToGrid w:val="0"/>
        <w:spacing w:line="440" w:lineRule="exact"/>
        <w:jc w:val="both"/>
        <w:rPr>
          <w:rFonts w:cs="Times New Roman"/>
          <w:color w:val="auto"/>
          <w:spacing w:val="6"/>
          <w:sz w:val="22"/>
          <w:szCs w:val="22"/>
        </w:rPr>
      </w:pPr>
      <w:r>
        <w:rPr>
          <w:color w:val="auto"/>
          <w:kern w:val="0"/>
          <w:sz w:val="22"/>
          <w:szCs w:val="22"/>
        </w:rPr>
        <w:t>B.</w:t>
      </w:r>
      <w:r>
        <w:rPr>
          <w:rFonts w:hint="eastAsia"/>
          <w:color w:val="auto"/>
          <w:kern w:val="0"/>
          <w:sz w:val="22"/>
          <w:szCs w:val="22"/>
        </w:rPr>
        <w:t>法定代表人或负责人或实际控制人是夫妻关系</w:t>
      </w:r>
    </w:p>
    <w:p w14:paraId="080C12F6">
      <w:pPr>
        <w:pStyle w:val="77"/>
        <w:widowControl w:val="0"/>
        <w:snapToGrid w:val="0"/>
        <w:spacing w:line="440" w:lineRule="exact"/>
        <w:jc w:val="both"/>
        <w:rPr>
          <w:rFonts w:cs="Times New Roman"/>
          <w:color w:val="auto"/>
          <w:spacing w:val="6"/>
          <w:sz w:val="22"/>
          <w:szCs w:val="22"/>
        </w:rPr>
      </w:pPr>
      <w:r>
        <w:rPr>
          <w:color w:val="auto"/>
          <w:kern w:val="0"/>
          <w:sz w:val="22"/>
          <w:szCs w:val="22"/>
        </w:rPr>
        <w:t>C.</w:t>
      </w:r>
      <w:r>
        <w:rPr>
          <w:rFonts w:hint="eastAsia"/>
          <w:color w:val="auto"/>
          <w:kern w:val="0"/>
          <w:sz w:val="22"/>
          <w:szCs w:val="22"/>
        </w:rPr>
        <w:t>法定代表人或负责人或实际控制人是直系血亲关系</w:t>
      </w:r>
    </w:p>
    <w:p w14:paraId="0000C21B">
      <w:pPr>
        <w:pStyle w:val="77"/>
        <w:widowControl w:val="0"/>
        <w:snapToGrid w:val="0"/>
        <w:spacing w:line="440" w:lineRule="exact"/>
        <w:jc w:val="both"/>
        <w:rPr>
          <w:rFonts w:cs="Times New Roman"/>
          <w:color w:val="auto"/>
          <w:spacing w:val="6"/>
          <w:sz w:val="22"/>
          <w:szCs w:val="22"/>
        </w:rPr>
      </w:pPr>
      <w:r>
        <w:rPr>
          <w:color w:val="auto"/>
          <w:kern w:val="0"/>
          <w:sz w:val="22"/>
          <w:szCs w:val="22"/>
        </w:rPr>
        <w:t>D.</w:t>
      </w:r>
      <w:r>
        <w:rPr>
          <w:rFonts w:hint="eastAsia"/>
          <w:color w:val="auto"/>
          <w:kern w:val="0"/>
          <w:sz w:val="22"/>
          <w:szCs w:val="22"/>
        </w:rPr>
        <w:t>法定代表人或负责人或实际控制人存在三代以内旁系血亲关系</w:t>
      </w:r>
    </w:p>
    <w:p w14:paraId="77A818A5">
      <w:pPr>
        <w:pStyle w:val="77"/>
        <w:widowControl w:val="0"/>
        <w:snapToGrid w:val="0"/>
        <w:spacing w:line="440" w:lineRule="exact"/>
        <w:jc w:val="both"/>
        <w:rPr>
          <w:rFonts w:cs="Times New Roman"/>
          <w:color w:val="auto"/>
          <w:kern w:val="0"/>
          <w:sz w:val="22"/>
          <w:szCs w:val="22"/>
        </w:rPr>
      </w:pPr>
      <w:r>
        <w:rPr>
          <w:color w:val="auto"/>
          <w:kern w:val="0"/>
          <w:sz w:val="22"/>
          <w:szCs w:val="22"/>
        </w:rPr>
        <w:t>E.</w:t>
      </w:r>
      <w:r>
        <w:rPr>
          <w:rFonts w:hint="eastAsia"/>
          <w:color w:val="auto"/>
          <w:kern w:val="0"/>
          <w:sz w:val="22"/>
          <w:szCs w:val="22"/>
        </w:rPr>
        <w:t>法定代表人或负责人或实际控制人存在近姻亲关系</w:t>
      </w:r>
    </w:p>
    <w:p w14:paraId="04A860B9">
      <w:pPr>
        <w:pStyle w:val="77"/>
        <w:widowControl w:val="0"/>
        <w:snapToGrid w:val="0"/>
        <w:spacing w:line="440" w:lineRule="exact"/>
        <w:jc w:val="both"/>
        <w:rPr>
          <w:rFonts w:cs="Times New Roman"/>
          <w:color w:val="auto"/>
          <w:kern w:val="0"/>
          <w:sz w:val="22"/>
          <w:szCs w:val="22"/>
        </w:rPr>
      </w:pPr>
      <w:r>
        <w:rPr>
          <w:color w:val="auto"/>
          <w:kern w:val="0"/>
          <w:sz w:val="22"/>
          <w:szCs w:val="22"/>
        </w:rPr>
        <w:t>F.</w:t>
      </w:r>
      <w:r>
        <w:rPr>
          <w:rFonts w:hint="eastAsia"/>
          <w:color w:val="auto"/>
          <w:kern w:val="0"/>
          <w:sz w:val="22"/>
          <w:szCs w:val="22"/>
        </w:rPr>
        <w:t>法定代表人或负责人或实际控制人存在股份控制或实际控制关系</w:t>
      </w:r>
    </w:p>
    <w:p w14:paraId="11F2B781">
      <w:pPr>
        <w:pStyle w:val="77"/>
        <w:widowControl w:val="0"/>
        <w:snapToGrid w:val="0"/>
        <w:spacing w:line="440" w:lineRule="exact"/>
        <w:jc w:val="both"/>
        <w:rPr>
          <w:rFonts w:cs="Times New Roman"/>
          <w:color w:val="auto"/>
          <w:kern w:val="0"/>
          <w:sz w:val="22"/>
          <w:szCs w:val="22"/>
        </w:rPr>
      </w:pPr>
      <w:r>
        <w:rPr>
          <w:color w:val="auto"/>
          <w:kern w:val="0"/>
          <w:sz w:val="22"/>
          <w:szCs w:val="22"/>
        </w:rPr>
        <w:t>G.</w:t>
      </w:r>
      <w:r>
        <w:rPr>
          <w:rFonts w:hint="eastAsia"/>
          <w:color w:val="auto"/>
          <w:kern w:val="0"/>
          <w:sz w:val="22"/>
          <w:szCs w:val="22"/>
        </w:rPr>
        <w:t>存在共同直接或间接投资设立子公司、联营企业和合营企业情况</w:t>
      </w:r>
    </w:p>
    <w:p w14:paraId="0D47F4D9">
      <w:pPr>
        <w:pStyle w:val="77"/>
        <w:widowControl w:val="0"/>
        <w:snapToGrid w:val="0"/>
        <w:spacing w:line="440" w:lineRule="exact"/>
        <w:jc w:val="both"/>
        <w:rPr>
          <w:rFonts w:cs="Times New Roman"/>
          <w:color w:val="auto"/>
          <w:sz w:val="22"/>
          <w:szCs w:val="22"/>
        </w:rPr>
      </w:pPr>
      <w:r>
        <w:rPr>
          <w:color w:val="auto"/>
          <w:kern w:val="0"/>
          <w:sz w:val="22"/>
          <w:szCs w:val="22"/>
        </w:rPr>
        <w:t>H.</w:t>
      </w:r>
      <w:r>
        <w:rPr>
          <w:rFonts w:hint="eastAsia"/>
          <w:color w:val="auto"/>
          <w:kern w:val="0"/>
          <w:sz w:val="22"/>
          <w:szCs w:val="22"/>
        </w:rPr>
        <w:t>存在分级代理或代销关系、同一生产制造商关系、</w:t>
      </w:r>
      <w:r>
        <w:rPr>
          <w:rFonts w:hint="eastAsia"/>
          <w:color w:val="auto"/>
          <w:sz w:val="22"/>
          <w:szCs w:val="22"/>
        </w:rPr>
        <w:t>管理关系、重要业务（占主营业务收入</w:t>
      </w:r>
      <w:r>
        <w:rPr>
          <w:color w:val="auto"/>
          <w:sz w:val="22"/>
          <w:szCs w:val="22"/>
        </w:rPr>
        <w:t>50%</w:t>
      </w:r>
      <w:r>
        <w:rPr>
          <w:rFonts w:hint="eastAsia"/>
          <w:color w:val="auto"/>
          <w:sz w:val="22"/>
          <w:szCs w:val="22"/>
        </w:rPr>
        <w:t>以上）或重要财务往来关系（如融资）等其他实质性控制关系</w:t>
      </w:r>
    </w:p>
    <w:p w14:paraId="7ADA4165">
      <w:pPr>
        <w:pStyle w:val="77"/>
        <w:widowControl w:val="0"/>
        <w:snapToGrid w:val="0"/>
        <w:spacing w:line="440" w:lineRule="exact"/>
        <w:jc w:val="both"/>
        <w:rPr>
          <w:rFonts w:cs="Times New Roman"/>
          <w:color w:val="auto"/>
          <w:spacing w:val="6"/>
          <w:sz w:val="22"/>
          <w:szCs w:val="22"/>
        </w:rPr>
      </w:pPr>
      <w:r>
        <w:rPr>
          <w:color w:val="auto"/>
          <w:sz w:val="22"/>
          <w:szCs w:val="22"/>
        </w:rPr>
        <w:t>I</w:t>
      </w:r>
      <w:r>
        <w:rPr>
          <w:color w:val="auto"/>
          <w:kern w:val="0"/>
          <w:sz w:val="22"/>
          <w:szCs w:val="22"/>
        </w:rPr>
        <w:t>.</w:t>
      </w:r>
      <w:r>
        <w:rPr>
          <w:rFonts w:hint="eastAsia"/>
          <w:color w:val="auto"/>
          <w:sz w:val="22"/>
          <w:szCs w:val="22"/>
        </w:rPr>
        <w:t>其他利害关系情况</w:t>
      </w:r>
      <w:r>
        <w:rPr>
          <w:rFonts w:hint="eastAsia"/>
          <w:color w:val="auto"/>
          <w:kern w:val="0"/>
          <w:sz w:val="22"/>
          <w:szCs w:val="22"/>
        </w:rPr>
        <w:t>。</w:t>
      </w:r>
    </w:p>
    <w:p w14:paraId="25093ECC">
      <w:pPr>
        <w:pStyle w:val="72"/>
        <w:widowControl/>
        <w:numPr>
          <w:ilvl w:val="0"/>
          <w:numId w:val="22"/>
        </w:numPr>
        <w:snapToGrid w:val="0"/>
        <w:spacing w:line="440" w:lineRule="exact"/>
        <w:ind w:firstLine="420" w:firstLineChars="189"/>
        <w:rPr>
          <w:rFonts w:ascii="宋体" w:cs="Times New Roman"/>
          <w:color w:val="auto"/>
          <w:kern w:val="0"/>
          <w:sz w:val="22"/>
          <w:szCs w:val="22"/>
        </w:rPr>
      </w:pPr>
      <w:r>
        <w:rPr>
          <w:rFonts w:hint="eastAsia" w:ascii="宋体" w:cs="宋体"/>
          <w:color w:val="auto"/>
          <w:sz w:val="22"/>
          <w:szCs w:val="22"/>
        </w:rPr>
        <w:t>现已清楚知道并</w:t>
      </w:r>
      <w:r>
        <w:rPr>
          <w:rFonts w:hint="eastAsia" w:ascii="宋体" w:cs="宋体"/>
          <w:color w:val="auto"/>
          <w:kern w:val="0"/>
          <w:sz w:val="22"/>
          <w:szCs w:val="22"/>
        </w:rPr>
        <w:t>严格遵守政府采购法律法规和现场纪律。</w:t>
      </w:r>
    </w:p>
    <w:p w14:paraId="0FDFB268">
      <w:pPr>
        <w:pStyle w:val="72"/>
        <w:widowControl/>
        <w:numPr>
          <w:ilvl w:val="0"/>
          <w:numId w:val="22"/>
        </w:numPr>
        <w:snapToGrid w:val="0"/>
        <w:spacing w:line="440" w:lineRule="exact"/>
        <w:ind w:firstLine="420" w:firstLineChars="189"/>
        <w:rPr>
          <w:rFonts w:ascii="宋体" w:cs="Times New Roman"/>
          <w:color w:val="auto"/>
          <w:kern w:val="0"/>
          <w:sz w:val="22"/>
          <w:szCs w:val="22"/>
        </w:rPr>
      </w:pPr>
      <w:r>
        <w:rPr>
          <w:rFonts w:hint="eastAsia" w:ascii="宋体" w:cs="宋体"/>
          <w:color w:val="auto"/>
          <w:kern w:val="0"/>
          <w:sz w:val="22"/>
          <w:szCs w:val="22"/>
        </w:rPr>
        <w:t>我发现供应商之间存在或可能存在上述第二条第项利害关系。</w:t>
      </w:r>
    </w:p>
    <w:p w14:paraId="3BF28FDC">
      <w:pPr>
        <w:pStyle w:val="72"/>
        <w:widowControl/>
        <w:numPr>
          <w:ilvl w:val="0"/>
          <w:numId w:val="22"/>
        </w:numPr>
        <w:snapToGrid w:val="0"/>
        <w:spacing w:line="440" w:lineRule="exact"/>
        <w:ind w:firstLine="420" w:firstLineChars="189"/>
        <w:rPr>
          <w:rFonts w:ascii="宋体" w:cs="Times New Roman"/>
          <w:color w:val="auto"/>
          <w:sz w:val="22"/>
          <w:szCs w:val="22"/>
        </w:rPr>
      </w:pPr>
      <w:r>
        <w:rPr>
          <w:rFonts w:hint="eastAsia" w:ascii="宋体" w:cs="宋体"/>
          <w:color w:val="auto"/>
          <w:kern w:val="0"/>
          <w:sz w:val="22"/>
          <w:szCs w:val="22"/>
        </w:rPr>
        <w:t>经检查确认所有投标人投标文件 □ 不存在密封包装问题□存在密封包装问题（具体指出）</w:t>
      </w:r>
      <w:r>
        <w:rPr>
          <w:rFonts w:hint="eastAsia" w:ascii="宋体" w:cs="宋体"/>
          <w:color w:val="auto"/>
          <w:kern w:val="0"/>
          <w:sz w:val="22"/>
          <w:szCs w:val="22"/>
          <w:u w:val="single"/>
        </w:rPr>
        <w:t xml:space="preserve"> </w:t>
      </w:r>
      <w:r>
        <w:rPr>
          <w:rFonts w:hint="eastAsia" w:ascii="宋体" w:cs="宋体"/>
          <w:color w:val="auto"/>
          <w:kern w:val="0"/>
          <w:sz w:val="22"/>
          <w:szCs w:val="22"/>
        </w:rPr>
        <w:t>。</w:t>
      </w:r>
    </w:p>
    <w:p w14:paraId="488958E6">
      <w:pPr>
        <w:pStyle w:val="77"/>
        <w:widowControl w:val="0"/>
        <w:snapToGrid w:val="0"/>
        <w:spacing w:line="440" w:lineRule="exact"/>
        <w:ind w:firstLine="446" w:firstLineChars="200"/>
        <w:jc w:val="center"/>
        <w:rPr>
          <w:rFonts w:cs="Times New Roman"/>
          <w:color w:val="auto"/>
          <w:sz w:val="22"/>
          <w:szCs w:val="22"/>
        </w:rPr>
      </w:pPr>
      <w:r>
        <w:rPr>
          <w:rFonts w:hint="eastAsia"/>
          <w:color w:val="auto"/>
          <w:sz w:val="22"/>
          <w:szCs w:val="22"/>
        </w:rPr>
        <w:t>（供应商代表签名）：</w:t>
      </w:r>
    </w:p>
    <w:p w14:paraId="308DA940">
      <w:pPr>
        <w:pStyle w:val="77"/>
        <w:widowControl w:val="0"/>
        <w:snapToGrid w:val="0"/>
        <w:spacing w:line="440" w:lineRule="exact"/>
        <w:ind w:firstLine="446" w:firstLineChars="200"/>
        <w:jc w:val="center"/>
        <w:rPr>
          <w:rFonts w:cs="Times New Roman"/>
          <w:color w:val="auto"/>
          <w:sz w:val="22"/>
          <w:szCs w:val="22"/>
        </w:rPr>
      </w:pPr>
      <w:r>
        <w:rPr>
          <w:rFonts w:hint="eastAsia"/>
          <w:color w:val="auto"/>
          <w:sz w:val="22"/>
          <w:szCs w:val="22"/>
        </w:rPr>
        <w:t xml:space="preserve"> 年 月 日</w:t>
      </w:r>
    </w:p>
    <w:p w14:paraId="750E8E99">
      <w:pPr>
        <w:pStyle w:val="81"/>
        <w:spacing w:line="440" w:lineRule="atLeast"/>
        <w:jc w:val="center"/>
        <w:rPr>
          <w:rFonts w:hint="eastAsia" w:cs="宋体"/>
          <w:color w:val="auto"/>
          <w:sz w:val="22"/>
          <w:szCs w:val="22"/>
        </w:rPr>
      </w:pPr>
    </w:p>
    <w:p w14:paraId="03F86CC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432" w:leftChars="0" w:right="0" w:rightChars="0"/>
        <w:jc w:val="both"/>
        <w:textAlignment w:val="auto"/>
        <w:rPr>
          <w:color w:val="auto"/>
          <w:sz w:val="32"/>
          <w:szCs w:val="32"/>
        </w:rPr>
      </w:pPr>
    </w:p>
    <w:p w14:paraId="68FE50C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432" w:leftChars="0" w:right="0" w:rightChars="0"/>
        <w:jc w:val="both"/>
        <w:textAlignment w:val="auto"/>
        <w:rPr>
          <w:color w:val="auto"/>
          <w:sz w:val="32"/>
          <w:szCs w:val="32"/>
        </w:rPr>
      </w:pPr>
    </w:p>
    <w:p w14:paraId="7B69E4C5">
      <w:pPr>
        <w:autoSpaceDE w:val="0"/>
        <w:autoSpaceDN w:val="0"/>
        <w:adjustRightInd w:val="0"/>
        <w:spacing w:line="460" w:lineRule="atLeast"/>
        <w:rPr>
          <w:rFonts w:hint="eastAsia"/>
          <w:color w:val="auto"/>
          <w:sz w:val="32"/>
          <w:szCs w:val="32"/>
          <w:lang w:val="en-US" w:eastAsia="zh-CN"/>
        </w:rPr>
      </w:pPr>
      <w:r>
        <w:rPr>
          <w:rFonts w:hint="eastAsia" w:ascii="宋体" w:hAnsi="Times New Roman" w:eastAsia="宋体" w:cs="宋体"/>
          <w:b/>
          <w:bCs/>
          <w:color w:val="auto"/>
          <w:sz w:val="32"/>
          <w:szCs w:val="32"/>
          <w:lang w:val="en-US" w:eastAsia="zh-CN"/>
        </w:rPr>
        <w:t>附件二十</w:t>
      </w:r>
    </w:p>
    <w:p w14:paraId="046DA8C7">
      <w:pPr>
        <w:autoSpaceDE w:val="0"/>
        <w:autoSpaceDN w:val="0"/>
        <w:adjustRightInd w:val="0"/>
        <w:spacing w:line="460" w:lineRule="atLeast"/>
        <w:jc w:val="center"/>
        <w:rPr>
          <w:rFonts w:hint="eastAsia" w:ascii="宋体" w:hAnsi="Times New Roman" w:eastAsia="宋体" w:cs="宋体"/>
          <w:b/>
          <w:bCs/>
          <w:color w:val="auto"/>
          <w:sz w:val="32"/>
          <w:szCs w:val="32"/>
          <w:lang w:val="zh-CN"/>
        </w:rPr>
      </w:pPr>
      <w:r>
        <w:rPr>
          <w:rFonts w:hint="eastAsia" w:ascii="宋体" w:hAnsi="Times New Roman" w:eastAsia="宋体" w:cs="宋体"/>
          <w:b/>
          <w:bCs/>
          <w:color w:val="auto"/>
          <w:sz w:val="32"/>
          <w:szCs w:val="32"/>
          <w:lang w:val="zh-CN"/>
        </w:rPr>
        <w:t>承</w:t>
      </w:r>
      <w:r>
        <w:rPr>
          <w:rFonts w:hint="eastAsia" w:ascii="宋体" w:hAnsi="Times New Roman" w:eastAsia="宋体" w:cs="宋体"/>
          <w:b/>
          <w:bCs/>
          <w:color w:val="auto"/>
          <w:sz w:val="32"/>
          <w:szCs w:val="32"/>
          <w:lang w:val="en-US" w:eastAsia="zh-CN"/>
        </w:rPr>
        <w:t xml:space="preserve"> </w:t>
      </w:r>
      <w:r>
        <w:rPr>
          <w:rFonts w:hint="eastAsia" w:ascii="宋体" w:hAnsi="Times New Roman" w:eastAsia="宋体" w:cs="宋体"/>
          <w:b/>
          <w:bCs/>
          <w:color w:val="auto"/>
          <w:sz w:val="32"/>
          <w:szCs w:val="32"/>
          <w:lang w:val="zh-CN"/>
        </w:rPr>
        <w:t>诺</w:t>
      </w:r>
      <w:r>
        <w:rPr>
          <w:rFonts w:hint="eastAsia" w:ascii="宋体" w:hAnsi="Times New Roman" w:eastAsia="宋体" w:cs="宋体"/>
          <w:b/>
          <w:bCs/>
          <w:color w:val="auto"/>
          <w:sz w:val="32"/>
          <w:szCs w:val="32"/>
          <w:lang w:val="en-US" w:eastAsia="zh-CN"/>
        </w:rPr>
        <w:t xml:space="preserve"> </w:t>
      </w:r>
      <w:r>
        <w:rPr>
          <w:rFonts w:hint="eastAsia" w:ascii="宋体" w:hAnsi="Times New Roman" w:eastAsia="宋体" w:cs="宋体"/>
          <w:b/>
          <w:bCs/>
          <w:color w:val="auto"/>
          <w:sz w:val="32"/>
          <w:szCs w:val="32"/>
          <w:lang w:val="zh-CN"/>
        </w:rPr>
        <w:t>书</w:t>
      </w:r>
    </w:p>
    <w:p w14:paraId="3E410527">
      <w:pPr>
        <w:pStyle w:val="77"/>
        <w:widowControl w:val="0"/>
        <w:snapToGrid w:val="0"/>
        <w:spacing w:line="440" w:lineRule="exact"/>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 xml:space="preserve"> </w:t>
      </w:r>
      <w:r>
        <w:rPr>
          <w:rFonts w:hint="eastAsia" w:ascii="宋体" w:hAnsi="Times New Roman" w:eastAsia="宋体" w:cs="宋体"/>
          <w:color w:val="auto"/>
          <w:kern w:val="0"/>
          <w:sz w:val="22"/>
          <w:szCs w:val="22"/>
          <w:u w:val="single"/>
          <w:lang w:val="en-US" w:eastAsia="zh-CN"/>
        </w:rPr>
        <w:t>泰顺县农合农业有限公司、浙江金穗工程项目管理有限公司：</w:t>
      </w:r>
      <w:r>
        <w:rPr>
          <w:rFonts w:hint="eastAsia" w:ascii="宋体" w:hAnsi="Times New Roman" w:eastAsia="宋体" w:cs="宋体"/>
          <w:color w:val="auto"/>
          <w:kern w:val="0"/>
          <w:sz w:val="22"/>
          <w:szCs w:val="22"/>
          <w:lang w:val="en-US" w:eastAsia="zh-CN"/>
        </w:rPr>
        <w:t xml:space="preserve">  </w:t>
      </w:r>
    </w:p>
    <w:p w14:paraId="65DFF760">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我单位郑重参与贵单位</w:t>
      </w:r>
      <w:r>
        <w:rPr>
          <w:rFonts w:hint="eastAsia" w:cs="宋体"/>
          <w:color w:val="auto"/>
          <w:kern w:val="0"/>
          <w:sz w:val="22"/>
          <w:szCs w:val="22"/>
          <w:u w:val="single"/>
          <w:lang w:val="en-US" w:eastAsia="zh-CN"/>
        </w:rPr>
        <w:t>“光耀畲乡·电亮共富路”光伏项目</w:t>
      </w:r>
      <w:r>
        <w:rPr>
          <w:rFonts w:hint="eastAsia" w:ascii="宋体" w:hAnsi="Times New Roman" w:eastAsia="宋体" w:cs="宋体"/>
          <w:color w:val="auto"/>
          <w:kern w:val="0"/>
          <w:sz w:val="22"/>
          <w:szCs w:val="22"/>
          <w:u w:val="single"/>
          <w:lang w:val="en-US" w:eastAsia="zh-CN"/>
        </w:rPr>
        <w:t xml:space="preserve">（编号： </w:t>
      </w:r>
      <w:r>
        <w:rPr>
          <w:rFonts w:hint="eastAsia" w:cs="宋体"/>
          <w:color w:val="auto"/>
          <w:kern w:val="0"/>
          <w:sz w:val="22"/>
          <w:szCs w:val="22"/>
          <w:u w:val="single"/>
          <w:lang w:val="en-US" w:eastAsia="zh-CN"/>
        </w:rPr>
        <w:t>TSCG202605012</w:t>
      </w:r>
      <w:r>
        <w:rPr>
          <w:rFonts w:hint="eastAsia" w:ascii="宋体" w:hAnsi="Times New Roman" w:eastAsia="宋体" w:cs="宋体"/>
          <w:color w:val="auto"/>
          <w:kern w:val="0"/>
          <w:sz w:val="22"/>
          <w:szCs w:val="22"/>
          <w:u w:val="single"/>
          <w:lang w:val="en-US" w:eastAsia="zh-CN"/>
        </w:rPr>
        <w:t>）</w:t>
      </w:r>
      <w:r>
        <w:rPr>
          <w:rFonts w:hint="eastAsia" w:ascii="宋体" w:hAnsi="Times New Roman" w:eastAsia="宋体" w:cs="宋体"/>
          <w:color w:val="auto"/>
          <w:kern w:val="0"/>
          <w:sz w:val="22"/>
          <w:szCs w:val="22"/>
          <w:lang w:val="en-US" w:eastAsia="zh-CN"/>
        </w:rPr>
        <w:t>采购投标，就本项目供货工期、质保期限及本地化服务事宜，作出如下不可撤销承诺：</w:t>
      </w:r>
    </w:p>
    <w:p w14:paraId="0685CE87">
      <w:pPr>
        <w:pStyle w:val="77"/>
        <w:widowControl w:val="0"/>
        <w:numPr>
          <w:ilvl w:val="0"/>
          <w:numId w:val="23"/>
        </w:numPr>
        <w:snapToGrid w:val="0"/>
        <w:spacing w:line="440" w:lineRule="exact"/>
        <w:ind w:firstLine="446" w:firstLineChars="200"/>
        <w:jc w:val="both"/>
        <w:rPr>
          <w:rFonts w:hint="eastAsia" w:ascii="宋体" w:hAnsi="Times New Roman" w:eastAsia="宋体" w:cs="宋体"/>
          <w:color w:val="auto"/>
          <w:kern w:val="0"/>
          <w:sz w:val="22"/>
          <w:szCs w:val="22"/>
          <w:lang w:val="en-US" w:eastAsia="zh-CN"/>
        </w:rPr>
      </w:pPr>
      <w:r>
        <w:rPr>
          <w:rFonts w:hint="eastAsia" w:ascii="宋体" w:hAnsi="Times New Roman" w:eastAsia="宋体" w:cs="宋体"/>
          <w:color w:val="auto"/>
          <w:kern w:val="0"/>
          <w:sz w:val="22"/>
          <w:szCs w:val="22"/>
          <w:lang w:val="en-US" w:eastAsia="zh-CN"/>
        </w:rPr>
        <w:t>供货及工期</w:t>
      </w:r>
    </w:p>
    <w:p w14:paraId="32C27B86">
      <w:pPr>
        <w:pStyle w:val="77"/>
        <w:widowControl w:val="0"/>
        <w:numPr>
          <w:ilvl w:val="0"/>
          <w:numId w:val="0"/>
        </w:numPr>
        <w:snapToGrid w:val="0"/>
        <w:spacing w:line="440" w:lineRule="exact"/>
        <w:ind w:firstLine="446" w:firstLineChars="200"/>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承诺若我单位中标，保证在中标结果公告之日起10日内完成合同签订，并在合同签订之日起15日内按要求进场，严格履行合同约定，确保项目按期推进。</w:t>
      </w:r>
    </w:p>
    <w:p w14:paraId="2966324C">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二、质保期承诺</w:t>
      </w:r>
    </w:p>
    <w:p w14:paraId="69ED6BE4">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1.</w:t>
      </w:r>
      <w:r>
        <w:rPr>
          <w:rFonts w:hint="eastAsia" w:ascii="宋体" w:hAnsi="宋体" w:eastAsia="宋体" w:cs="宋体"/>
          <w:color w:val="auto"/>
          <w:kern w:val="0"/>
          <w:sz w:val="22"/>
          <w:szCs w:val="22"/>
          <w:lang w:val="en-US" w:eastAsia="zh-CN" w:bidi="ar"/>
        </w:rPr>
        <w:t>本项目光伏整个系统（光伏工艺≥12年、光伏组件的板线性≥25年除外）质保期6年基础上</w:t>
      </w:r>
      <w:r>
        <w:rPr>
          <w:rFonts w:hint="eastAsia" w:ascii="宋体" w:hAnsi="Times New Roman" w:eastAsia="宋体" w:cs="宋体"/>
          <w:color w:val="auto"/>
          <w:kern w:val="0"/>
          <w:sz w:val="22"/>
          <w:szCs w:val="22"/>
        </w:rPr>
        <w:t>，额外延长质保</w:t>
      </w:r>
      <w:r>
        <w:rPr>
          <w:rFonts w:hint="eastAsia" w:ascii="宋体" w:hAnsi="Times New Roman" w:eastAsia="宋体" w:cs="宋体"/>
          <w:color w:val="auto"/>
          <w:kern w:val="0"/>
          <w:sz w:val="22"/>
          <w:szCs w:val="22"/>
          <w:u w:val="single"/>
          <w:lang w:val="en-US" w:eastAsia="zh-CN"/>
        </w:rPr>
        <w:t xml:space="preserve">         </w:t>
      </w:r>
      <w:r>
        <w:rPr>
          <w:rFonts w:hint="eastAsia" w:ascii="宋体" w:hAnsi="Times New Roman" w:eastAsia="宋体" w:cs="宋体"/>
          <w:color w:val="auto"/>
          <w:kern w:val="0"/>
          <w:sz w:val="22"/>
          <w:szCs w:val="22"/>
        </w:rPr>
        <w:t>年。</w:t>
      </w:r>
    </w:p>
    <w:p w14:paraId="34AAF2AE">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2.</w:t>
      </w:r>
      <w:r>
        <w:rPr>
          <w:rFonts w:hint="eastAsia" w:ascii="宋体" w:hAnsi="宋体" w:eastAsia="宋体" w:cs="宋体"/>
          <w:color w:val="auto"/>
          <w:kern w:val="0"/>
          <w:sz w:val="22"/>
          <w:szCs w:val="22"/>
          <w:lang w:val="en-US" w:eastAsia="zh-CN" w:bidi="ar"/>
        </w:rPr>
        <w:t>投标人承诺配套施工缺陷责任期2年的基础上</w:t>
      </w:r>
      <w:r>
        <w:rPr>
          <w:rFonts w:hint="eastAsia" w:ascii="宋体" w:hAnsi="Times New Roman" w:eastAsia="宋体" w:cs="宋体"/>
          <w:color w:val="auto"/>
          <w:kern w:val="0"/>
          <w:sz w:val="22"/>
          <w:szCs w:val="22"/>
        </w:rPr>
        <w:t>，额外延长质保</w:t>
      </w:r>
      <w:r>
        <w:rPr>
          <w:rFonts w:hint="eastAsia" w:ascii="宋体" w:hAnsi="Times New Roman" w:eastAsia="宋体" w:cs="宋体"/>
          <w:color w:val="auto"/>
          <w:kern w:val="0"/>
          <w:sz w:val="22"/>
          <w:szCs w:val="22"/>
          <w:u w:val="single"/>
          <w:lang w:val="en-US" w:eastAsia="zh-CN"/>
        </w:rPr>
        <w:t xml:space="preserve">      </w:t>
      </w:r>
      <w:r>
        <w:rPr>
          <w:rFonts w:hint="eastAsia" w:ascii="宋体" w:hAnsi="Times New Roman" w:eastAsia="宋体" w:cs="宋体"/>
          <w:color w:val="auto"/>
          <w:kern w:val="0"/>
          <w:sz w:val="22"/>
          <w:szCs w:val="22"/>
        </w:rPr>
        <w:t>年。质保期内免费提供维修、更换及技术服务。</w:t>
      </w:r>
    </w:p>
    <w:p w14:paraId="43D2F5CA">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lang w:val="en-US" w:eastAsia="zh-CN"/>
        </w:rPr>
      </w:pPr>
      <w:r>
        <w:rPr>
          <w:rFonts w:hint="eastAsia" w:ascii="宋体" w:hAnsi="Times New Roman" w:eastAsia="宋体" w:cs="宋体"/>
          <w:color w:val="auto"/>
          <w:kern w:val="0"/>
          <w:sz w:val="22"/>
          <w:szCs w:val="22"/>
          <w:lang w:val="en-US" w:eastAsia="zh-CN"/>
        </w:rPr>
        <w:t>三、本地化服务承诺</w:t>
      </w:r>
    </w:p>
    <w:p w14:paraId="63395E7E">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lang w:val="en-US" w:eastAsia="zh-CN"/>
        </w:rPr>
      </w:pPr>
      <w:r>
        <w:rPr>
          <w:rFonts w:hint="eastAsia" w:ascii="宋体" w:hAnsi="Times New Roman" w:eastAsia="宋体" w:cs="宋体"/>
          <w:color w:val="auto"/>
          <w:kern w:val="0"/>
          <w:sz w:val="22"/>
          <w:szCs w:val="22"/>
          <w:lang w:val="en-US" w:eastAsia="zh-CN"/>
        </w:rPr>
        <w:t>我单位具备完善的本地化服务能力，承诺及时响应项目服务需求，保障设备正常运行。</w:t>
      </w:r>
    </w:p>
    <w:p w14:paraId="644C2E73">
      <w:pPr>
        <w:pStyle w:val="77"/>
        <w:widowControl w:val="0"/>
        <w:snapToGrid w:val="0"/>
        <w:spacing w:line="440" w:lineRule="exact"/>
        <w:ind w:firstLine="446" w:firstLineChars="200"/>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如违反上述承诺，我单位自愿承担一切责任与后果。</w:t>
      </w:r>
    </w:p>
    <w:p w14:paraId="3108505D">
      <w:pPr>
        <w:pStyle w:val="77"/>
        <w:widowControl w:val="0"/>
        <w:snapToGrid w:val="0"/>
        <w:spacing w:line="440" w:lineRule="exact"/>
        <w:jc w:val="both"/>
        <w:rPr>
          <w:rFonts w:hint="eastAsia" w:ascii="宋体" w:hAnsi="Times New Roman" w:eastAsia="宋体" w:cs="宋体"/>
          <w:color w:val="auto"/>
          <w:kern w:val="0"/>
          <w:sz w:val="22"/>
          <w:szCs w:val="22"/>
          <w:lang w:val="en-US" w:eastAsia="zh-CN"/>
        </w:rPr>
      </w:pPr>
    </w:p>
    <w:p w14:paraId="4995A99D">
      <w:pPr>
        <w:pStyle w:val="77"/>
        <w:widowControl w:val="0"/>
        <w:snapToGrid w:val="0"/>
        <w:spacing w:line="440" w:lineRule="exact"/>
        <w:jc w:val="both"/>
        <w:rPr>
          <w:rFonts w:hint="eastAsia" w:ascii="宋体" w:hAnsi="Times New Roman" w:eastAsia="宋体" w:cs="宋体"/>
          <w:color w:val="auto"/>
          <w:kern w:val="0"/>
          <w:sz w:val="22"/>
          <w:szCs w:val="22"/>
          <w:lang w:val="en-US" w:eastAsia="zh-CN"/>
        </w:rPr>
      </w:pPr>
      <w:r>
        <w:rPr>
          <w:rFonts w:hint="eastAsia" w:ascii="宋体" w:hAnsi="Times New Roman" w:eastAsia="宋体" w:cs="宋体"/>
          <w:color w:val="auto"/>
          <w:kern w:val="0"/>
          <w:sz w:val="22"/>
          <w:szCs w:val="22"/>
          <w:lang w:val="en-US" w:eastAsia="zh-CN"/>
        </w:rPr>
        <w:t>投标人（盖章）：</w:t>
      </w:r>
    </w:p>
    <w:p w14:paraId="6EEA353D">
      <w:pPr>
        <w:pStyle w:val="77"/>
        <w:widowControl w:val="0"/>
        <w:snapToGrid w:val="0"/>
        <w:spacing w:line="440" w:lineRule="exact"/>
        <w:jc w:val="both"/>
        <w:rPr>
          <w:rFonts w:hint="eastAsia" w:ascii="宋体" w:hAnsi="Times New Roman" w:eastAsia="宋体" w:cs="宋体"/>
          <w:color w:val="auto"/>
          <w:kern w:val="0"/>
          <w:sz w:val="22"/>
          <w:szCs w:val="22"/>
          <w:lang w:val="en-US" w:eastAsia="zh-CN"/>
        </w:rPr>
      </w:pPr>
      <w:r>
        <w:rPr>
          <w:rFonts w:hint="eastAsia" w:ascii="宋体" w:hAnsi="Times New Roman" w:eastAsia="宋体" w:cs="宋体"/>
          <w:color w:val="auto"/>
          <w:kern w:val="0"/>
          <w:sz w:val="22"/>
          <w:szCs w:val="22"/>
          <w:lang w:val="en-US" w:eastAsia="zh-CN"/>
        </w:rPr>
        <w:t>法定代表人/授权委托人（签字）：</w:t>
      </w:r>
    </w:p>
    <w:p w14:paraId="4681C32F">
      <w:pPr>
        <w:pStyle w:val="77"/>
        <w:widowControl w:val="0"/>
        <w:snapToGrid w:val="0"/>
        <w:spacing w:line="440" w:lineRule="exact"/>
        <w:jc w:val="both"/>
        <w:rPr>
          <w:rFonts w:hint="eastAsia" w:ascii="宋体" w:hAnsi="Times New Roman" w:eastAsia="宋体" w:cs="宋体"/>
          <w:color w:val="auto"/>
          <w:kern w:val="0"/>
          <w:sz w:val="22"/>
          <w:szCs w:val="22"/>
        </w:rPr>
      </w:pPr>
      <w:r>
        <w:rPr>
          <w:rFonts w:hint="eastAsia" w:ascii="宋体" w:hAnsi="Times New Roman" w:eastAsia="宋体" w:cs="宋体"/>
          <w:color w:val="auto"/>
          <w:kern w:val="0"/>
          <w:sz w:val="22"/>
          <w:szCs w:val="22"/>
          <w:lang w:val="en-US" w:eastAsia="zh-CN"/>
        </w:rPr>
        <w:t>日期：   年   月   日</w:t>
      </w:r>
    </w:p>
    <w:p w14:paraId="33EEEC76">
      <w:pPr>
        <w:pStyle w:val="81"/>
        <w:spacing w:line="440" w:lineRule="atLeast"/>
        <w:jc w:val="center"/>
        <w:rPr>
          <w:b/>
          <w:bCs/>
          <w:color w:val="auto"/>
          <w:sz w:val="32"/>
          <w:szCs w:val="32"/>
        </w:rPr>
      </w:pPr>
      <w:r>
        <w:rPr>
          <w:rFonts w:hint="eastAsia" w:cs="宋体"/>
          <w:color w:val="auto"/>
          <w:sz w:val="22"/>
          <w:szCs w:val="22"/>
        </w:rPr>
        <w:br w:type="page"/>
      </w:r>
      <w:r>
        <w:rPr>
          <w:rFonts w:hint="eastAsia"/>
          <w:b/>
          <w:bCs/>
          <w:color w:val="auto"/>
          <w:sz w:val="32"/>
          <w:szCs w:val="32"/>
        </w:rPr>
        <w:t>第七部分</w:t>
      </w:r>
      <w:r>
        <w:rPr>
          <w:b/>
          <w:bCs/>
          <w:color w:val="auto"/>
          <w:sz w:val="32"/>
          <w:szCs w:val="32"/>
        </w:rPr>
        <w:t xml:space="preserve">    </w:t>
      </w:r>
      <w:r>
        <w:rPr>
          <w:rFonts w:hint="eastAsia"/>
          <w:b/>
          <w:bCs/>
          <w:color w:val="auto"/>
          <w:sz w:val="32"/>
          <w:szCs w:val="32"/>
        </w:rPr>
        <w:t>评标办法</w:t>
      </w:r>
    </w:p>
    <w:p w14:paraId="366614AB">
      <w:pPr>
        <w:tabs>
          <w:tab w:val="left" w:pos="8820"/>
        </w:tabs>
        <w:adjustRightInd w:val="0"/>
        <w:snapToGrid w:val="0"/>
        <w:spacing w:before="100" w:line="380" w:lineRule="exact"/>
        <w:ind w:firstLine="446" w:firstLineChars="200"/>
        <w:rPr>
          <w:rFonts w:ascii="宋体"/>
          <w:color w:val="auto"/>
          <w:sz w:val="22"/>
          <w:szCs w:val="22"/>
        </w:rPr>
      </w:pPr>
      <w:r>
        <w:rPr>
          <w:rFonts w:hint="eastAsia" w:ascii="宋体"/>
          <w:color w:val="auto"/>
          <w:sz w:val="22"/>
          <w:szCs w:val="22"/>
        </w:rPr>
        <w:t>根据《中华人民共和国政府采购法》等有关政府采购法规，结合本次所要采购项目的实际，按照公平、公正、科学、择优的原则选择</w:t>
      </w:r>
      <w:r>
        <w:rPr>
          <w:rFonts w:hint="eastAsia" w:ascii="宋体" w:cs="宋体"/>
          <w:color w:val="auto"/>
          <w:sz w:val="22"/>
          <w:szCs w:val="22"/>
        </w:rPr>
        <w:t>中标方</w:t>
      </w:r>
      <w:r>
        <w:rPr>
          <w:rFonts w:hint="eastAsia" w:ascii="宋体"/>
          <w:color w:val="auto"/>
          <w:sz w:val="22"/>
          <w:szCs w:val="22"/>
        </w:rPr>
        <w:t>，特制定本评标办法。</w:t>
      </w:r>
    </w:p>
    <w:p w14:paraId="31F06CC4">
      <w:pPr>
        <w:adjustRightInd w:val="0"/>
        <w:snapToGrid w:val="0"/>
        <w:spacing w:before="157" w:beforeLines="50" w:line="380" w:lineRule="exact"/>
        <w:jc w:val="center"/>
        <w:rPr>
          <w:rFonts w:ascii="宋体"/>
          <w:b/>
          <w:color w:val="auto"/>
          <w:sz w:val="22"/>
          <w:szCs w:val="22"/>
        </w:rPr>
      </w:pPr>
      <w:r>
        <w:rPr>
          <w:rFonts w:hint="eastAsia" w:ascii="宋体"/>
          <w:b/>
          <w:color w:val="auto"/>
          <w:sz w:val="22"/>
          <w:szCs w:val="22"/>
        </w:rPr>
        <w:t>一、总则</w:t>
      </w:r>
    </w:p>
    <w:p w14:paraId="02F1DF14">
      <w:pPr>
        <w:pStyle w:val="106"/>
        <w:adjustRightInd w:val="0"/>
        <w:snapToGrid w:val="0"/>
        <w:spacing w:before="100" w:line="380" w:lineRule="exact"/>
        <w:rPr>
          <w:color w:val="auto"/>
          <w:sz w:val="22"/>
          <w:szCs w:val="22"/>
        </w:rPr>
      </w:pPr>
      <w:r>
        <w:rPr>
          <w:rFonts w:hint="eastAsia"/>
          <w:color w:val="auto"/>
          <w:sz w:val="22"/>
          <w:szCs w:val="22"/>
        </w:rPr>
        <w:t>评标工作遵循公平、公正、民主、科学的原则和诚实、信誉、效率的服务原则。本着科学、严谨的态度，认真进行评标。最大限度的保护当事人权益，严格按照招标文件的商务、技术要求，对投标文件进行综合评定，提出优选方案，编写评标报告。评标委员会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0B29707E">
      <w:pPr>
        <w:adjustRightInd w:val="0"/>
        <w:snapToGrid w:val="0"/>
        <w:spacing w:before="157" w:beforeLines="50" w:line="380" w:lineRule="exact"/>
        <w:jc w:val="center"/>
        <w:rPr>
          <w:rFonts w:ascii="宋体"/>
          <w:b/>
          <w:color w:val="auto"/>
          <w:sz w:val="22"/>
          <w:szCs w:val="22"/>
        </w:rPr>
      </w:pPr>
      <w:r>
        <w:rPr>
          <w:rFonts w:hint="eastAsia" w:ascii="宋体"/>
          <w:b/>
          <w:color w:val="auto"/>
          <w:sz w:val="22"/>
          <w:szCs w:val="22"/>
        </w:rPr>
        <w:t>二、评标组织</w:t>
      </w:r>
    </w:p>
    <w:p w14:paraId="1C8DA66E">
      <w:pPr>
        <w:pStyle w:val="106"/>
        <w:adjustRightInd w:val="0"/>
        <w:snapToGrid w:val="0"/>
        <w:spacing w:before="100" w:line="380" w:lineRule="exact"/>
        <w:rPr>
          <w:color w:val="auto"/>
          <w:sz w:val="22"/>
          <w:szCs w:val="22"/>
        </w:rPr>
      </w:pPr>
      <w:r>
        <w:rPr>
          <w:rFonts w:hint="eastAsia"/>
          <w:color w:val="auto"/>
          <w:sz w:val="22"/>
          <w:szCs w:val="22"/>
        </w:rPr>
        <w:t>评标工作由采购人依法组建的评标委员会负责，评标委员会由采购人代表以及评标专家库中随机抽取的有关技术、经济专家共同组成。评标全过程由采购管理部门监督整个开标、评标和定标过程。</w:t>
      </w:r>
    </w:p>
    <w:p w14:paraId="2FC33FE7">
      <w:pPr>
        <w:pStyle w:val="107"/>
        <w:widowControl w:val="0"/>
        <w:pBdr>
          <w:left w:val="none" w:color="auto" w:sz="0" w:space="0"/>
          <w:bottom w:val="none" w:color="auto" w:sz="0" w:space="0"/>
          <w:right w:val="none" w:color="auto" w:sz="0" w:space="0"/>
        </w:pBdr>
        <w:adjustRightInd w:val="0"/>
        <w:snapToGrid w:val="0"/>
        <w:spacing w:before="157" w:beforeLines="50" w:beforeAutospacing="0" w:after="0" w:afterAutospacing="0" w:line="380" w:lineRule="exact"/>
        <w:textAlignment w:val="auto"/>
        <w:rPr>
          <w:rFonts w:ascii="宋体"/>
          <w:bCs w:val="0"/>
          <w:color w:val="auto"/>
          <w:kern w:val="2"/>
          <w:sz w:val="22"/>
          <w:szCs w:val="22"/>
        </w:rPr>
      </w:pPr>
      <w:r>
        <w:rPr>
          <w:rFonts w:hint="eastAsia" w:ascii="宋体" w:hAnsi="宋体"/>
          <w:bCs w:val="0"/>
          <w:color w:val="auto"/>
          <w:kern w:val="2"/>
          <w:sz w:val="22"/>
          <w:szCs w:val="22"/>
        </w:rPr>
        <w:t>三、评审办法</w:t>
      </w:r>
    </w:p>
    <w:p w14:paraId="0CB784CD">
      <w:pPr>
        <w:spacing w:line="400" w:lineRule="exact"/>
        <w:ind w:firstLine="446" w:firstLineChars="200"/>
        <w:rPr>
          <w:rFonts w:ascii="宋体"/>
          <w:color w:val="auto"/>
          <w:sz w:val="22"/>
          <w:szCs w:val="22"/>
        </w:rPr>
      </w:pPr>
      <w:r>
        <w:rPr>
          <w:rFonts w:hint="eastAsia"/>
          <w:color w:val="auto"/>
          <w:sz w:val="22"/>
          <w:szCs w:val="22"/>
        </w:rPr>
        <w:t>采购人或</w:t>
      </w:r>
      <w:r>
        <w:rPr>
          <w:rFonts w:hint="eastAsia" w:hAnsi="宋体"/>
          <w:color w:val="auto"/>
          <w:sz w:val="22"/>
          <w:szCs w:val="22"/>
        </w:rPr>
        <w:t>招标代理机构对各投标供应商资格进行审查。评标委员会根据评审原则和评审办法，对各投标供应商的商务技术部分投标进行评审并打分，</w:t>
      </w:r>
      <w:r>
        <w:rPr>
          <w:rFonts w:hint="eastAsia" w:ascii="宋体"/>
          <w:color w:val="auto"/>
          <w:sz w:val="22"/>
          <w:szCs w:val="22"/>
        </w:rPr>
        <w:t>以</w:t>
      </w:r>
      <w:r>
        <w:rPr>
          <w:rFonts w:hint="eastAsia" w:hAnsi="宋体"/>
          <w:color w:val="auto"/>
          <w:sz w:val="22"/>
          <w:szCs w:val="22"/>
        </w:rPr>
        <w:t>商务技术</w:t>
      </w:r>
      <w:r>
        <w:rPr>
          <w:rFonts w:hint="eastAsia" w:ascii="宋体"/>
          <w:color w:val="auto"/>
          <w:sz w:val="22"/>
          <w:szCs w:val="22"/>
        </w:rPr>
        <w:t>得分和报价标得分合计分值由高到低的顺序推荐候选供应商名单，选择综合得分第一名的为中标供应商，并提交书面评审报告，如果综合得分相同的，按投标报价由低到高顺序排列，综合得分且报价均相同的，按</w:t>
      </w:r>
      <w:r>
        <w:rPr>
          <w:rFonts w:hint="eastAsia" w:hAnsi="宋体"/>
          <w:color w:val="auto"/>
          <w:sz w:val="22"/>
          <w:szCs w:val="22"/>
        </w:rPr>
        <w:t>商务技术</w:t>
      </w:r>
      <w:r>
        <w:rPr>
          <w:rFonts w:hint="eastAsia" w:ascii="宋体"/>
          <w:color w:val="auto"/>
          <w:sz w:val="22"/>
          <w:szCs w:val="22"/>
        </w:rPr>
        <w:t>得分由高到低排列，均相同者，则由采购人现场抽签决定。</w:t>
      </w:r>
    </w:p>
    <w:p w14:paraId="19857497">
      <w:pPr>
        <w:pStyle w:val="75"/>
        <w:adjustRightInd w:val="0"/>
        <w:snapToGrid w:val="0"/>
        <w:spacing w:before="157" w:beforeLines="50" w:line="380" w:lineRule="exact"/>
        <w:rPr>
          <w:rFonts w:ascii="宋体"/>
          <w:color w:val="auto"/>
          <w:sz w:val="22"/>
          <w:szCs w:val="22"/>
        </w:rPr>
      </w:pPr>
      <w:r>
        <w:rPr>
          <w:rFonts w:hint="eastAsia" w:ascii="宋体"/>
          <w:color w:val="auto"/>
          <w:sz w:val="22"/>
          <w:szCs w:val="22"/>
        </w:rPr>
        <w:t>中标方放弃中标，或者因不可抗力提出不能履行合同，或者招标文件规定应当签订合同而在规定的期限内未能提交、签订合同的，采购人可以取消其中标资格。并按供应商评标排序从高到低排序依次确定新的中标方或重新组织采购。</w:t>
      </w:r>
      <w:r>
        <w:rPr>
          <w:rFonts w:ascii="宋体"/>
          <w:color w:val="auto"/>
          <w:sz w:val="22"/>
          <w:szCs w:val="22"/>
        </w:rPr>
        <w:t xml:space="preserve"> </w:t>
      </w:r>
    </w:p>
    <w:p w14:paraId="401A2C1B">
      <w:pPr>
        <w:pStyle w:val="75"/>
        <w:adjustRightInd w:val="0"/>
        <w:snapToGrid w:val="0"/>
        <w:spacing w:before="157" w:beforeLines="50" w:line="380" w:lineRule="exact"/>
        <w:rPr>
          <w:rFonts w:ascii="宋体"/>
          <w:color w:val="auto"/>
          <w:sz w:val="22"/>
          <w:szCs w:val="22"/>
        </w:rPr>
      </w:pPr>
      <w:r>
        <w:rPr>
          <w:rFonts w:hint="eastAsia" w:ascii="宋体"/>
          <w:color w:val="auto"/>
          <w:sz w:val="22"/>
          <w:szCs w:val="22"/>
        </w:rPr>
        <w:t>如果无候选供应商，或者侯选供应商因前款规定的同样原因不能签订合同的，本次采购失败，重新组织采购。其它参见本招标文件第三部分：“供应商须知”</w:t>
      </w:r>
      <w:r>
        <w:rPr>
          <w:rFonts w:ascii="宋体"/>
          <w:color w:val="auto"/>
          <w:sz w:val="22"/>
          <w:szCs w:val="22"/>
        </w:rPr>
        <w:t xml:space="preserve"> </w:t>
      </w:r>
      <w:r>
        <w:rPr>
          <w:rFonts w:hint="eastAsia" w:ascii="宋体"/>
          <w:color w:val="auto"/>
          <w:sz w:val="22"/>
          <w:szCs w:val="22"/>
        </w:rPr>
        <w:t>中的相关内容。</w:t>
      </w:r>
    </w:p>
    <w:p w14:paraId="6815969F">
      <w:pPr>
        <w:pStyle w:val="18"/>
        <w:adjustRightInd w:val="0"/>
        <w:snapToGrid w:val="0"/>
        <w:spacing w:line="380" w:lineRule="exact"/>
        <w:ind w:firstLine="223" w:firstLineChars="100"/>
        <w:rPr>
          <w:rFonts w:cs="宋体"/>
          <w:b/>
          <w:color w:val="auto"/>
          <w:sz w:val="22"/>
        </w:rPr>
      </w:pPr>
    </w:p>
    <w:p w14:paraId="2E2ED94B">
      <w:pPr>
        <w:pStyle w:val="18"/>
        <w:adjustRightInd w:val="0"/>
        <w:snapToGrid w:val="0"/>
        <w:spacing w:line="380" w:lineRule="exact"/>
        <w:ind w:firstLine="446" w:firstLineChars="200"/>
        <w:jc w:val="center"/>
        <w:rPr>
          <w:rFonts w:cs="宋体"/>
          <w:color w:val="auto"/>
          <w:sz w:val="22"/>
        </w:rPr>
      </w:pPr>
      <w:bookmarkStart w:id="102" w:name="_Toc28287_WPSOffice_Level2"/>
    </w:p>
    <w:p w14:paraId="10FD0717">
      <w:pPr>
        <w:pStyle w:val="18"/>
        <w:adjustRightInd w:val="0"/>
        <w:snapToGrid w:val="0"/>
        <w:spacing w:line="380" w:lineRule="exact"/>
        <w:ind w:firstLine="446" w:firstLineChars="200"/>
        <w:jc w:val="center"/>
        <w:rPr>
          <w:rFonts w:cs="宋体"/>
          <w:b/>
          <w:bCs/>
          <w:color w:val="auto"/>
          <w:sz w:val="22"/>
        </w:rPr>
      </w:pPr>
      <w:r>
        <w:rPr>
          <w:rFonts w:hint="eastAsia" w:cs="宋体"/>
          <w:b/>
          <w:bCs/>
          <w:color w:val="auto"/>
          <w:sz w:val="22"/>
        </w:rPr>
        <w:t>四、评审细则</w:t>
      </w:r>
      <w:bookmarkEnd w:id="102"/>
    </w:p>
    <w:p w14:paraId="5630A63F">
      <w:pPr>
        <w:pStyle w:val="18"/>
        <w:adjustRightInd w:val="0"/>
        <w:snapToGrid w:val="0"/>
        <w:spacing w:line="380" w:lineRule="exact"/>
        <w:ind w:firstLine="446" w:firstLineChars="200"/>
        <w:rPr>
          <w:rFonts w:cs="宋体"/>
          <w:b/>
          <w:bCs/>
          <w:color w:val="auto"/>
          <w:sz w:val="22"/>
        </w:rPr>
      </w:pPr>
      <w:bookmarkStart w:id="103" w:name="_Toc20707_WPSOffice_Level3"/>
      <w:r>
        <w:rPr>
          <w:rFonts w:hint="eastAsia" w:cs="宋体"/>
          <w:b/>
          <w:bCs/>
          <w:color w:val="auto"/>
          <w:sz w:val="22"/>
        </w:rPr>
        <w:t>（一）报价部分评分：</w:t>
      </w:r>
      <w:bookmarkEnd w:id="103"/>
      <w:r>
        <w:rPr>
          <w:rFonts w:hint="eastAsia" w:cs="宋体"/>
          <w:b/>
          <w:bCs/>
          <w:color w:val="auto"/>
          <w:sz w:val="22"/>
          <w:lang w:val="en-US" w:eastAsia="zh-CN"/>
        </w:rPr>
        <w:t>35</w:t>
      </w:r>
      <w:r>
        <w:rPr>
          <w:rFonts w:hint="eastAsia" w:cs="宋体"/>
          <w:b/>
          <w:bCs/>
          <w:color w:val="auto"/>
          <w:sz w:val="22"/>
        </w:rPr>
        <w:t>分</w:t>
      </w:r>
    </w:p>
    <w:p w14:paraId="19C92E50">
      <w:pPr>
        <w:pStyle w:val="18"/>
        <w:adjustRightInd w:val="0"/>
        <w:snapToGrid w:val="0"/>
        <w:spacing w:line="380" w:lineRule="exact"/>
        <w:ind w:firstLine="450"/>
        <w:rPr>
          <w:rFonts w:cs="宋体"/>
          <w:color w:val="auto"/>
          <w:sz w:val="22"/>
        </w:rPr>
      </w:pPr>
      <w:r>
        <w:rPr>
          <w:rFonts w:hint="eastAsia" w:cs="宋体"/>
          <w:color w:val="auto"/>
          <w:sz w:val="22"/>
        </w:rPr>
        <w:t>1.以满足</w:t>
      </w:r>
      <w:r>
        <w:rPr>
          <w:rFonts w:hint="eastAsia" w:cs="宋体"/>
          <w:color w:val="auto"/>
          <w:sz w:val="22"/>
          <w:lang w:eastAsia="zh-CN"/>
        </w:rPr>
        <w:t>公开招标</w:t>
      </w:r>
      <w:r>
        <w:rPr>
          <w:rFonts w:hint="eastAsia" w:cs="宋体"/>
          <w:color w:val="auto"/>
          <w:sz w:val="22"/>
        </w:rPr>
        <w:t>文件要求且最终报价最低的有效供应商的价格为</w:t>
      </w:r>
      <w:r>
        <w:rPr>
          <w:rFonts w:hint="eastAsia" w:cs="宋体"/>
          <w:color w:val="auto"/>
          <w:sz w:val="22"/>
          <w:lang w:eastAsia="zh-CN"/>
        </w:rPr>
        <w:t>公开招标</w:t>
      </w:r>
      <w:r>
        <w:rPr>
          <w:rFonts w:hint="eastAsia" w:cs="宋体"/>
          <w:color w:val="auto"/>
          <w:sz w:val="22"/>
        </w:rPr>
        <w:t>基准价，其价格分为满分。其他供应商的价格分统一按照下列公式计算：</w:t>
      </w:r>
    </w:p>
    <w:p w14:paraId="62FD7CC2">
      <w:pPr>
        <w:pStyle w:val="18"/>
        <w:adjustRightInd w:val="0"/>
        <w:snapToGrid w:val="0"/>
        <w:spacing w:line="380" w:lineRule="exact"/>
        <w:ind w:firstLine="450"/>
        <w:rPr>
          <w:rFonts w:cs="宋体"/>
          <w:b/>
          <w:bCs/>
          <w:color w:val="auto"/>
          <w:sz w:val="22"/>
        </w:rPr>
      </w:pPr>
      <w:r>
        <w:rPr>
          <w:rFonts w:hint="eastAsia" w:cs="宋体"/>
          <w:b/>
          <w:bCs/>
          <w:color w:val="auto"/>
          <w:sz w:val="22"/>
        </w:rPr>
        <w:t>报价得分=（</w:t>
      </w:r>
      <w:r>
        <w:rPr>
          <w:rFonts w:hint="eastAsia" w:cs="宋体"/>
          <w:b/>
          <w:bCs/>
          <w:color w:val="auto"/>
          <w:sz w:val="22"/>
          <w:lang w:eastAsia="zh-CN"/>
        </w:rPr>
        <w:t>公开招标</w:t>
      </w:r>
      <w:r>
        <w:rPr>
          <w:rFonts w:hint="eastAsia" w:cs="宋体"/>
          <w:b/>
          <w:bCs/>
          <w:color w:val="auto"/>
          <w:sz w:val="22"/>
        </w:rPr>
        <w:t>基准价/最终报价）×</w:t>
      </w:r>
      <w:r>
        <w:rPr>
          <w:rFonts w:hint="eastAsia" w:cs="宋体"/>
          <w:b/>
          <w:bCs/>
          <w:color w:val="auto"/>
          <w:sz w:val="22"/>
          <w:lang w:val="en-US" w:eastAsia="zh-CN"/>
        </w:rPr>
        <w:t>35</w:t>
      </w:r>
      <w:r>
        <w:rPr>
          <w:rFonts w:hint="eastAsia" w:cs="宋体"/>
          <w:b/>
          <w:bCs/>
          <w:color w:val="auto"/>
          <w:sz w:val="22"/>
        </w:rPr>
        <w:t>%×100</w:t>
      </w:r>
    </w:p>
    <w:p w14:paraId="33A56727">
      <w:pPr>
        <w:ind w:firstLine="446" w:firstLineChars="200"/>
        <w:rPr>
          <w:color w:val="auto"/>
        </w:rPr>
      </w:pPr>
      <w:r>
        <w:rPr>
          <w:rFonts w:hint="eastAsia" w:cs="宋体"/>
          <w:color w:val="auto"/>
          <w:sz w:val="22"/>
        </w:rPr>
        <w:t>2.</w:t>
      </w:r>
      <w:r>
        <w:rPr>
          <w:rFonts w:hint="eastAsia"/>
          <w:color w:val="auto"/>
          <w:sz w:val="22"/>
        </w:rPr>
        <w:t>本项目参照《政府采购促进中小企业发展管理办法》（财库﹝2020﹞46 号）；财政部、司法部《关于政府采购支持监狱企业发展有关问题的通知》（财库〔2014〕68号）；《关于进一步加大政府采购支持中小企业力度的通知》（财库〔2022〕19号）；《浙江省财政厅关于进一步发挥政府采购政策 功能全力推动经济稳进提质的通知》（浙财采监〔2022〕3号）；《关于进一步加大政府采购 支持中小企业力度 助力扎实稳住经济 的通知》（浙财采监〔2022〕8号）的规定：对小微企业（含监狱企业、残疾人福利性单位）投标产品给予10%的评标价格扣除。（说明：标价格折扣计算以元人民币为单位，保留两位小数，第三位四舍五入进位。）</w:t>
      </w:r>
    </w:p>
    <w:p w14:paraId="7AB99541">
      <w:pPr>
        <w:pStyle w:val="18"/>
        <w:numPr>
          <w:ilvl w:val="0"/>
          <w:numId w:val="0"/>
        </w:numPr>
        <w:adjustRightInd w:val="0"/>
        <w:snapToGrid w:val="0"/>
        <w:spacing w:line="380" w:lineRule="exact"/>
        <w:ind w:leftChars="0" w:firstLine="446" w:firstLineChars="200"/>
        <w:rPr>
          <w:rFonts w:hint="eastAsia"/>
          <w:color w:val="auto"/>
        </w:rPr>
      </w:pPr>
      <w:r>
        <w:rPr>
          <w:rFonts w:hint="eastAsia" w:cs="宋体"/>
          <w:b/>
          <w:bCs/>
          <w:color w:val="auto"/>
          <w:sz w:val="22"/>
        </w:rPr>
        <w:t>（二）商务技术部分评分：</w:t>
      </w:r>
      <w:r>
        <w:rPr>
          <w:rFonts w:hint="eastAsia" w:cs="宋体"/>
          <w:b/>
          <w:bCs/>
          <w:color w:val="auto"/>
          <w:sz w:val="22"/>
          <w:lang w:val="en-US" w:eastAsia="zh-CN"/>
        </w:rPr>
        <w:t>65</w:t>
      </w:r>
      <w:r>
        <w:rPr>
          <w:rFonts w:hint="eastAsia" w:cs="宋体"/>
          <w:b/>
          <w:bCs/>
          <w:color w:val="auto"/>
          <w:sz w:val="22"/>
        </w:rPr>
        <w:t>分</w:t>
      </w:r>
    </w:p>
    <w:tbl>
      <w:tblPr>
        <w:tblStyle w:val="36"/>
        <w:tblW w:w="9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2180"/>
        <w:gridCol w:w="6813"/>
      </w:tblGrid>
      <w:tr w14:paraId="5A53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11" w:type="dxa"/>
            <w:vAlign w:val="center"/>
          </w:tcPr>
          <w:p w14:paraId="2373D631">
            <w:pPr>
              <w:widowControl/>
              <w:jc w:val="center"/>
              <w:textAlignment w:val="center"/>
              <w:rPr>
                <w:rFonts w:hint="eastAsia" w:ascii="宋体" w:hAnsi="宋体" w:cs="宋体"/>
                <w:bCs/>
                <w:color w:val="auto"/>
                <w:sz w:val="22"/>
                <w:szCs w:val="22"/>
              </w:rPr>
            </w:pPr>
            <w:r>
              <w:rPr>
                <w:rFonts w:hint="eastAsia" w:ascii="宋体" w:hAnsi="宋体" w:cs="宋体"/>
                <w:bCs/>
                <w:color w:val="auto"/>
                <w:kern w:val="0"/>
                <w:sz w:val="22"/>
                <w:szCs w:val="22"/>
                <w:lang w:bidi="ar"/>
              </w:rPr>
              <w:t>序号</w:t>
            </w:r>
          </w:p>
        </w:tc>
        <w:tc>
          <w:tcPr>
            <w:tcW w:w="2180" w:type="dxa"/>
            <w:vAlign w:val="center"/>
          </w:tcPr>
          <w:p w14:paraId="73A1D19C">
            <w:pPr>
              <w:widowControl/>
              <w:jc w:val="center"/>
              <w:textAlignment w:val="center"/>
              <w:rPr>
                <w:rFonts w:hint="eastAsia" w:ascii="宋体" w:hAnsi="宋体" w:cs="宋体"/>
                <w:bCs/>
                <w:color w:val="auto"/>
                <w:sz w:val="22"/>
                <w:szCs w:val="22"/>
              </w:rPr>
            </w:pPr>
            <w:r>
              <w:rPr>
                <w:rFonts w:hint="eastAsia" w:ascii="宋体" w:hAnsi="宋体" w:cs="宋体"/>
                <w:bCs/>
                <w:color w:val="auto"/>
                <w:kern w:val="0"/>
                <w:sz w:val="22"/>
                <w:szCs w:val="22"/>
                <w:lang w:bidi="ar"/>
              </w:rPr>
              <w:t>评分项目</w:t>
            </w:r>
          </w:p>
        </w:tc>
        <w:tc>
          <w:tcPr>
            <w:tcW w:w="6813" w:type="dxa"/>
            <w:vAlign w:val="center"/>
          </w:tcPr>
          <w:p w14:paraId="15C3E329">
            <w:pPr>
              <w:widowControl/>
              <w:jc w:val="center"/>
              <w:textAlignment w:val="center"/>
              <w:rPr>
                <w:rFonts w:hint="eastAsia" w:ascii="宋体" w:hAnsi="宋体" w:cs="宋体"/>
                <w:bCs/>
                <w:color w:val="auto"/>
                <w:sz w:val="22"/>
                <w:szCs w:val="22"/>
              </w:rPr>
            </w:pPr>
            <w:r>
              <w:rPr>
                <w:rFonts w:hint="eastAsia" w:ascii="宋体" w:hAnsi="宋体" w:cs="宋体"/>
                <w:bCs/>
                <w:color w:val="auto"/>
                <w:kern w:val="0"/>
                <w:sz w:val="22"/>
                <w:szCs w:val="22"/>
                <w:lang w:bidi="ar"/>
              </w:rPr>
              <w:t>评分细则</w:t>
            </w:r>
          </w:p>
        </w:tc>
      </w:tr>
      <w:tr w14:paraId="4ED5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6CC5EB9E">
            <w:pPr>
              <w:widowControl/>
              <w:jc w:val="center"/>
              <w:textAlignment w:val="center"/>
              <w:rPr>
                <w:rFonts w:hint="eastAsia" w:ascii="宋体" w:hAnsi="宋体" w:cs="宋体"/>
                <w:bCs/>
                <w:color w:val="auto"/>
                <w:sz w:val="22"/>
                <w:szCs w:val="22"/>
              </w:rPr>
            </w:pPr>
            <w:r>
              <w:rPr>
                <w:rFonts w:hint="eastAsia" w:ascii="宋体" w:hAnsi="宋体" w:cs="宋体"/>
                <w:bCs/>
                <w:color w:val="auto"/>
                <w:sz w:val="22"/>
                <w:szCs w:val="22"/>
              </w:rPr>
              <w:t>1</w:t>
            </w:r>
          </w:p>
        </w:tc>
        <w:tc>
          <w:tcPr>
            <w:tcW w:w="2180" w:type="dxa"/>
            <w:vAlign w:val="center"/>
          </w:tcPr>
          <w:p w14:paraId="48DC296E">
            <w:pPr>
              <w:widowControl/>
              <w:jc w:val="center"/>
              <w:textAlignment w:val="center"/>
              <w:rPr>
                <w:rFonts w:hint="eastAsia" w:ascii="宋体" w:hAnsi="宋体" w:cs="宋体" w:eastAsiaTheme="minorEastAsia"/>
                <w:bCs/>
                <w:color w:val="auto"/>
                <w:sz w:val="22"/>
                <w:szCs w:val="22"/>
                <w:lang w:eastAsia="zh-CN"/>
              </w:rPr>
            </w:pPr>
            <w:r>
              <w:rPr>
                <w:rFonts w:hint="eastAsia" w:ascii="宋体" w:hAnsi="宋体" w:cs="宋体"/>
                <w:bCs/>
                <w:color w:val="auto"/>
                <w:kern w:val="0"/>
                <w:sz w:val="22"/>
                <w:szCs w:val="22"/>
                <w:lang w:bidi="ar"/>
              </w:rPr>
              <w:t>项目业绩</w:t>
            </w:r>
            <w:r>
              <w:rPr>
                <w:rFonts w:hint="eastAsia" w:ascii="宋体" w:hAnsi="宋体" w:cs="宋体"/>
                <w:bCs/>
                <w:color w:val="auto"/>
                <w:kern w:val="0"/>
                <w:sz w:val="22"/>
                <w:szCs w:val="22"/>
                <w:lang w:eastAsia="zh-CN" w:bidi="ar"/>
              </w:rPr>
              <w:t>（</w:t>
            </w:r>
            <w:r>
              <w:rPr>
                <w:rFonts w:hint="eastAsia" w:ascii="宋体" w:hAnsi="宋体" w:cs="宋体"/>
                <w:bCs/>
                <w:color w:val="auto"/>
                <w:kern w:val="0"/>
                <w:sz w:val="22"/>
                <w:szCs w:val="22"/>
                <w:lang w:val="en-US" w:eastAsia="zh-CN" w:bidi="ar"/>
              </w:rPr>
              <w:t>3分</w:t>
            </w:r>
            <w:r>
              <w:rPr>
                <w:rFonts w:hint="eastAsia" w:ascii="宋体" w:hAnsi="宋体" w:cs="宋体"/>
                <w:bCs/>
                <w:color w:val="auto"/>
                <w:kern w:val="0"/>
                <w:sz w:val="22"/>
                <w:szCs w:val="22"/>
                <w:lang w:eastAsia="zh-CN" w:bidi="ar"/>
              </w:rPr>
              <w:t>）</w:t>
            </w:r>
          </w:p>
        </w:tc>
        <w:tc>
          <w:tcPr>
            <w:tcW w:w="6813" w:type="dxa"/>
            <w:vAlign w:val="center"/>
          </w:tcPr>
          <w:p w14:paraId="7AB95EC3">
            <w:pPr>
              <w:widowControl/>
              <w:jc w:val="left"/>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投标人自202</w:t>
            </w:r>
            <w:r>
              <w:rPr>
                <w:rFonts w:hint="eastAsia" w:ascii="宋体" w:hAnsi="宋体" w:cs="宋体"/>
                <w:color w:val="auto"/>
                <w:kern w:val="0"/>
                <w:sz w:val="22"/>
                <w:szCs w:val="22"/>
                <w:lang w:val="en-US" w:eastAsia="zh-CN" w:bidi="ar"/>
              </w:rPr>
              <w:t>1</w:t>
            </w:r>
            <w:r>
              <w:rPr>
                <w:rFonts w:hint="eastAsia" w:ascii="宋体" w:hAnsi="宋体" w:eastAsia="宋体" w:cs="宋体"/>
                <w:color w:val="auto"/>
                <w:kern w:val="0"/>
                <w:sz w:val="22"/>
                <w:szCs w:val="22"/>
                <w:lang w:bidi="ar"/>
              </w:rPr>
              <w:t>年1月1日（以合同签订时间为准）起至投标截止日期间</w:t>
            </w:r>
            <w:r>
              <w:rPr>
                <w:rFonts w:hint="eastAsia" w:ascii="宋体" w:hAnsi="宋体" w:eastAsia="宋体" w:cs="宋体"/>
                <w:color w:val="auto"/>
                <w:kern w:val="0"/>
                <w:sz w:val="22"/>
                <w:szCs w:val="22"/>
                <w:lang w:eastAsia="zh-CN" w:bidi="ar"/>
              </w:rPr>
              <w:t>有</w:t>
            </w:r>
            <w:r>
              <w:rPr>
                <w:rFonts w:hint="eastAsia" w:ascii="宋体" w:hAnsi="宋体" w:eastAsia="宋体" w:cs="宋体"/>
                <w:color w:val="auto"/>
                <w:kern w:val="0"/>
                <w:sz w:val="22"/>
                <w:szCs w:val="22"/>
                <w:lang w:bidi="ar"/>
              </w:rPr>
              <w:t>完成</w:t>
            </w:r>
            <w:r>
              <w:rPr>
                <w:rFonts w:hint="eastAsia" w:ascii="宋体" w:hAnsi="宋体" w:eastAsia="宋体" w:cs="宋体"/>
                <w:color w:val="auto"/>
                <w:kern w:val="0"/>
                <w:sz w:val="22"/>
                <w:szCs w:val="22"/>
                <w:lang w:val="en-US" w:eastAsia="zh-CN" w:bidi="ar"/>
              </w:rPr>
              <w:t>山地或丘陵</w:t>
            </w:r>
            <w:r>
              <w:rPr>
                <w:rFonts w:hint="eastAsia" w:ascii="宋体" w:hAnsi="宋体" w:eastAsia="宋体" w:cs="宋体"/>
                <w:color w:val="auto"/>
                <w:kern w:val="0"/>
                <w:sz w:val="22"/>
                <w:szCs w:val="22"/>
                <w:lang w:bidi="ar"/>
              </w:rPr>
              <w:t>光伏项目</w:t>
            </w:r>
            <w:r>
              <w:rPr>
                <w:rFonts w:hint="eastAsia" w:ascii="宋体" w:hAnsi="宋体" w:eastAsia="宋体" w:cs="宋体"/>
                <w:color w:val="auto"/>
                <w:kern w:val="0"/>
                <w:sz w:val="22"/>
                <w:szCs w:val="22"/>
                <w:lang w:eastAsia="zh-CN" w:bidi="ar"/>
              </w:rPr>
              <w:t>的</w:t>
            </w:r>
            <w:r>
              <w:rPr>
                <w:rFonts w:hint="eastAsia" w:ascii="宋体" w:hAnsi="宋体" w:eastAsia="宋体" w:cs="宋体"/>
                <w:color w:val="auto"/>
                <w:kern w:val="0"/>
                <w:sz w:val="22"/>
                <w:szCs w:val="22"/>
                <w:lang w:bidi="ar"/>
              </w:rPr>
              <w:t>，</w:t>
            </w:r>
            <w:r>
              <w:rPr>
                <w:rFonts w:hint="eastAsia" w:ascii="宋体" w:hAnsi="宋体" w:eastAsia="宋体" w:cs="宋体"/>
                <w:color w:val="auto"/>
                <w:kern w:val="0"/>
                <w:sz w:val="22"/>
                <w:szCs w:val="22"/>
                <w:lang w:eastAsia="zh-CN" w:bidi="ar"/>
              </w:rPr>
              <w:t>每完成</w:t>
            </w:r>
            <w:r>
              <w:rPr>
                <w:rFonts w:hint="eastAsia" w:ascii="宋体" w:hAnsi="宋体" w:eastAsia="宋体" w:cs="宋体"/>
                <w:color w:val="auto"/>
                <w:kern w:val="0"/>
                <w:sz w:val="22"/>
                <w:szCs w:val="22"/>
                <w:lang w:val="en-US" w:eastAsia="zh-CN" w:bidi="ar"/>
              </w:rPr>
              <w:t>1个项目</w:t>
            </w:r>
            <w:r>
              <w:rPr>
                <w:rFonts w:hint="eastAsia" w:ascii="宋体" w:hAnsi="宋体" w:eastAsia="宋体" w:cs="宋体"/>
                <w:color w:val="auto"/>
                <w:kern w:val="0"/>
                <w:sz w:val="22"/>
                <w:szCs w:val="22"/>
                <w:lang w:bidi="ar"/>
              </w:rPr>
              <w:t>得</w:t>
            </w:r>
            <w:r>
              <w:rPr>
                <w:rFonts w:hint="eastAsia" w:ascii="宋体" w:hAnsi="宋体" w:cs="宋体"/>
                <w:color w:val="auto"/>
                <w:kern w:val="0"/>
                <w:sz w:val="22"/>
                <w:szCs w:val="22"/>
                <w:lang w:val="en-US" w:eastAsia="zh-CN" w:bidi="ar"/>
              </w:rPr>
              <w:t>1</w:t>
            </w:r>
            <w:r>
              <w:rPr>
                <w:rFonts w:hint="eastAsia" w:ascii="宋体" w:hAnsi="宋体" w:eastAsia="宋体" w:cs="宋体"/>
                <w:color w:val="auto"/>
                <w:kern w:val="0"/>
                <w:sz w:val="22"/>
                <w:szCs w:val="22"/>
                <w:lang w:bidi="ar"/>
              </w:rPr>
              <w:t>分，本项最高得</w:t>
            </w:r>
            <w:r>
              <w:rPr>
                <w:rFonts w:hint="eastAsia" w:ascii="宋体" w:hAnsi="宋体" w:cs="宋体"/>
                <w:color w:val="auto"/>
                <w:kern w:val="0"/>
                <w:sz w:val="22"/>
                <w:szCs w:val="22"/>
                <w:lang w:val="en-US" w:eastAsia="zh-CN" w:bidi="ar"/>
              </w:rPr>
              <w:t>3</w:t>
            </w:r>
            <w:r>
              <w:rPr>
                <w:rFonts w:hint="eastAsia" w:ascii="宋体" w:hAnsi="宋体" w:eastAsia="宋体" w:cs="宋体"/>
                <w:color w:val="auto"/>
                <w:kern w:val="0"/>
                <w:sz w:val="22"/>
                <w:szCs w:val="22"/>
                <w:lang w:bidi="ar"/>
              </w:rPr>
              <w:t>分；</w:t>
            </w:r>
          </w:p>
          <w:p w14:paraId="78F02B76">
            <w:pPr>
              <w:widowControl/>
              <w:jc w:val="left"/>
              <w:textAlignment w:val="center"/>
              <w:rPr>
                <w:rFonts w:hint="eastAsia" w:ascii="宋体" w:hAnsi="宋体" w:cs="宋体" w:eastAsiaTheme="minorEastAsia"/>
                <w:bCs/>
                <w:color w:val="auto"/>
                <w:sz w:val="22"/>
                <w:szCs w:val="22"/>
                <w:lang w:eastAsia="zh-CN"/>
              </w:rPr>
            </w:pPr>
            <w:r>
              <w:rPr>
                <w:rFonts w:hint="eastAsia" w:ascii="宋体" w:hAnsi="宋体" w:eastAsia="宋体" w:cs="宋体"/>
                <w:color w:val="auto"/>
                <w:kern w:val="0"/>
                <w:sz w:val="22"/>
                <w:szCs w:val="22"/>
                <w:highlight w:val="none"/>
                <w:lang w:eastAsia="zh-CN" w:bidi="ar"/>
              </w:rPr>
              <w:t>（</w:t>
            </w:r>
            <w:r>
              <w:rPr>
                <w:rFonts w:hint="eastAsia" w:ascii="宋体" w:hAnsi="宋体" w:eastAsia="宋体" w:cs="宋体"/>
                <w:color w:val="auto"/>
                <w:kern w:val="0"/>
                <w:sz w:val="22"/>
                <w:szCs w:val="22"/>
                <w:highlight w:val="none"/>
                <w:lang w:bidi="ar"/>
              </w:rPr>
              <w:t>证明文件：</w:t>
            </w:r>
            <w:r>
              <w:rPr>
                <w:rFonts w:hint="eastAsia" w:ascii="宋体" w:hAnsi="宋体" w:eastAsia="宋体" w:cs="宋体"/>
                <w:b w:val="0"/>
                <w:bCs w:val="0"/>
                <w:color w:val="auto"/>
                <w:sz w:val="22"/>
                <w:szCs w:val="22"/>
                <w:highlight w:val="none"/>
                <w:lang w:bidi="ar-SA"/>
              </w:rPr>
              <w:t>提供</w:t>
            </w:r>
            <w:r>
              <w:rPr>
                <w:rFonts w:hint="eastAsia" w:ascii="宋体" w:hAnsi="宋体" w:eastAsia="宋体" w:cs="宋体"/>
                <w:b w:val="0"/>
                <w:bCs w:val="0"/>
                <w:color w:val="auto"/>
                <w:sz w:val="22"/>
                <w:szCs w:val="22"/>
                <w:highlight w:val="none"/>
                <w:lang w:val="en-US" w:eastAsia="zh-CN" w:bidi="ar-SA"/>
              </w:rPr>
              <w:t>中标通知书</w:t>
            </w:r>
            <w:r>
              <w:rPr>
                <w:rFonts w:hint="eastAsia" w:ascii="宋体" w:hAnsi="宋体" w:cs="宋体"/>
                <w:b w:val="0"/>
                <w:bCs w:val="0"/>
                <w:color w:val="auto"/>
                <w:sz w:val="22"/>
                <w:szCs w:val="22"/>
                <w:highlight w:val="none"/>
                <w:lang w:val="en-US" w:eastAsia="zh-CN" w:bidi="ar-SA"/>
              </w:rPr>
              <w:t>、</w:t>
            </w:r>
            <w:r>
              <w:rPr>
                <w:rFonts w:hint="eastAsia" w:ascii="宋体" w:hAnsi="宋体" w:eastAsia="宋体" w:cs="宋体"/>
                <w:b w:val="0"/>
                <w:bCs w:val="0"/>
                <w:color w:val="auto"/>
                <w:sz w:val="22"/>
                <w:szCs w:val="22"/>
                <w:highlight w:val="none"/>
                <w:lang w:bidi="ar-SA"/>
              </w:rPr>
              <w:t>合同</w:t>
            </w:r>
            <w:r>
              <w:rPr>
                <w:rFonts w:hint="eastAsia" w:ascii="宋体" w:hAnsi="宋体" w:cs="宋体"/>
                <w:b w:val="0"/>
                <w:bCs w:val="0"/>
                <w:color w:val="auto"/>
                <w:sz w:val="22"/>
                <w:szCs w:val="22"/>
                <w:highlight w:val="none"/>
                <w:lang w:val="en-US" w:eastAsia="zh-CN" w:bidi="ar-SA"/>
              </w:rPr>
              <w:t>以及验收证明扫描件并</w:t>
            </w:r>
            <w:r>
              <w:rPr>
                <w:rFonts w:hint="eastAsia" w:ascii="宋体" w:hAnsi="宋体" w:eastAsia="宋体" w:cs="宋体"/>
                <w:b w:val="0"/>
                <w:bCs w:val="0"/>
                <w:color w:val="auto"/>
                <w:sz w:val="22"/>
                <w:szCs w:val="22"/>
                <w:highlight w:val="none"/>
                <w:lang w:bidi="ar-SA"/>
              </w:rPr>
              <w:t>加盖公章，</w:t>
            </w:r>
            <w:r>
              <w:rPr>
                <w:rFonts w:hint="eastAsia" w:ascii="宋体" w:hAnsi="宋体" w:eastAsia="宋体" w:cs="宋体"/>
                <w:color w:val="auto"/>
                <w:kern w:val="0"/>
                <w:sz w:val="22"/>
                <w:szCs w:val="22"/>
                <w:highlight w:val="none"/>
                <w:lang w:eastAsia="zh-CN" w:bidi="ar"/>
              </w:rPr>
              <w:t>提供不齐</w:t>
            </w:r>
            <w:r>
              <w:rPr>
                <w:rFonts w:hint="eastAsia" w:ascii="宋体" w:hAnsi="宋体" w:cs="宋体"/>
                <w:b w:val="0"/>
                <w:bCs w:val="0"/>
                <w:color w:val="auto"/>
                <w:sz w:val="22"/>
                <w:szCs w:val="22"/>
                <w:highlight w:val="none"/>
                <w:lang w:val="en-US" w:eastAsia="zh-CN" w:bidi="ar-SA"/>
              </w:rPr>
              <w:t>或未提供的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eastAsia="zh-CN" w:bidi="ar"/>
              </w:rPr>
              <w:t>。）</w:t>
            </w:r>
          </w:p>
        </w:tc>
      </w:tr>
      <w:tr w14:paraId="2F68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0113DA78">
            <w:pPr>
              <w:widowControl/>
              <w:jc w:val="center"/>
              <w:textAlignment w:val="center"/>
              <w:rPr>
                <w:rFonts w:hint="eastAsia" w:ascii="宋体" w:hAnsi="宋体" w:eastAsia="宋体" w:cs="宋体"/>
                <w:bCs/>
                <w:color w:val="auto"/>
                <w:sz w:val="22"/>
                <w:szCs w:val="22"/>
                <w:lang w:val="en-US" w:eastAsia="zh-CN"/>
              </w:rPr>
            </w:pPr>
            <w:r>
              <w:rPr>
                <w:rFonts w:hint="eastAsia" w:ascii="宋体" w:hAnsi="宋体" w:cs="宋体"/>
                <w:bCs/>
                <w:color w:val="auto"/>
                <w:sz w:val="22"/>
                <w:szCs w:val="22"/>
                <w:lang w:val="en-US" w:eastAsia="zh-CN"/>
              </w:rPr>
              <w:t>2</w:t>
            </w:r>
          </w:p>
        </w:tc>
        <w:tc>
          <w:tcPr>
            <w:tcW w:w="2180" w:type="dxa"/>
            <w:vAlign w:val="center"/>
          </w:tcPr>
          <w:p w14:paraId="4EC798D1">
            <w:pPr>
              <w:widowControl/>
              <w:jc w:val="center"/>
              <w:textAlignment w:val="center"/>
              <w:rPr>
                <w:rFonts w:hint="default" w:ascii="宋体" w:hAnsi="宋体" w:eastAsia="宋体" w:cs="宋体"/>
                <w:bCs/>
                <w:color w:val="auto"/>
                <w:kern w:val="0"/>
                <w:sz w:val="22"/>
                <w:szCs w:val="22"/>
                <w:lang w:val="en-US" w:eastAsia="zh-CN" w:bidi="ar"/>
              </w:rPr>
            </w:pPr>
            <w:r>
              <w:rPr>
                <w:rFonts w:hint="eastAsia" w:ascii="宋体" w:hAnsi="宋体" w:cs="宋体"/>
                <w:bCs/>
                <w:color w:val="auto"/>
                <w:kern w:val="0"/>
                <w:sz w:val="22"/>
                <w:szCs w:val="22"/>
                <w:lang w:val="en-US" w:eastAsia="zh-CN" w:bidi="ar"/>
              </w:rPr>
              <w:t>光伏组件认证证书（2分）</w:t>
            </w:r>
          </w:p>
        </w:tc>
        <w:tc>
          <w:tcPr>
            <w:tcW w:w="6813" w:type="dxa"/>
            <w:vAlign w:val="center"/>
          </w:tcPr>
          <w:p w14:paraId="70EF8A53">
            <w:pPr>
              <w:widowControl/>
              <w:jc w:val="left"/>
              <w:textAlignment w:val="center"/>
              <w:rPr>
                <w:rFonts w:hint="eastAsia" w:ascii="宋体" w:hAnsi="宋体" w:eastAsia="宋体" w:cs="宋体"/>
                <w:color w:val="auto"/>
                <w:kern w:val="0"/>
                <w:sz w:val="22"/>
                <w:szCs w:val="22"/>
                <w:highlight w:val="none"/>
                <w:lang w:eastAsia="zh-CN" w:bidi="ar"/>
              </w:rPr>
            </w:pPr>
            <w:r>
              <w:rPr>
                <w:rFonts w:hint="eastAsia" w:ascii="宋体" w:hAnsi="宋体" w:cs="宋体"/>
                <w:color w:val="auto"/>
                <w:kern w:val="0"/>
                <w:sz w:val="22"/>
                <w:szCs w:val="22"/>
                <w:lang w:val="en-US" w:eastAsia="zh-CN" w:bidi="ar"/>
              </w:rPr>
              <w:t>根据</w:t>
            </w:r>
            <w:r>
              <w:rPr>
                <w:rFonts w:hint="eastAsia" w:ascii="宋体" w:hAnsi="宋体" w:eastAsia="宋体" w:cs="宋体"/>
                <w:color w:val="auto"/>
                <w:kern w:val="0"/>
                <w:sz w:val="22"/>
                <w:szCs w:val="22"/>
                <w:lang w:bidi="ar"/>
              </w:rPr>
              <w:t>投标供应商所</w:t>
            </w:r>
            <w:r>
              <w:rPr>
                <w:rFonts w:hint="eastAsia" w:ascii="宋体" w:hAnsi="宋体" w:cs="宋体"/>
                <w:color w:val="auto"/>
                <w:kern w:val="0"/>
                <w:sz w:val="22"/>
                <w:szCs w:val="22"/>
                <w:lang w:val="en-US" w:eastAsia="zh-CN" w:bidi="ar"/>
              </w:rPr>
              <w:t>提供光伏</w:t>
            </w:r>
            <w:r>
              <w:rPr>
                <w:rFonts w:hint="eastAsia" w:ascii="宋体" w:hAnsi="宋体" w:eastAsia="宋体" w:cs="宋体"/>
                <w:color w:val="auto"/>
                <w:kern w:val="0"/>
                <w:sz w:val="22"/>
                <w:szCs w:val="22"/>
                <w:highlight w:val="none"/>
                <w:lang w:eastAsia="zh-CN" w:bidi="ar"/>
              </w:rPr>
              <w:t>组件认证</w:t>
            </w:r>
            <w:r>
              <w:rPr>
                <w:rFonts w:hint="eastAsia" w:ascii="宋体" w:hAnsi="宋体" w:cs="宋体"/>
                <w:color w:val="auto"/>
                <w:kern w:val="0"/>
                <w:sz w:val="22"/>
                <w:szCs w:val="22"/>
                <w:highlight w:val="none"/>
                <w:lang w:val="en-US" w:eastAsia="zh-CN" w:bidi="ar"/>
              </w:rPr>
              <w:t>证书</w:t>
            </w:r>
            <w:r>
              <w:rPr>
                <w:rFonts w:hint="eastAsia" w:ascii="宋体" w:hAnsi="宋体" w:eastAsia="宋体" w:cs="宋体"/>
                <w:color w:val="auto"/>
                <w:kern w:val="0"/>
                <w:sz w:val="22"/>
                <w:szCs w:val="22"/>
                <w:highlight w:val="none"/>
                <w:lang w:eastAsia="zh-CN" w:bidi="ar"/>
              </w:rPr>
              <w:t>，TUV、CE、CQC</w:t>
            </w:r>
            <w:r>
              <w:rPr>
                <w:rFonts w:hint="eastAsia" w:ascii="宋体" w:hAnsi="宋体" w:cs="宋体"/>
                <w:color w:val="auto"/>
                <w:kern w:val="0"/>
                <w:sz w:val="22"/>
                <w:szCs w:val="22"/>
                <w:highlight w:val="none"/>
                <w:lang w:eastAsia="zh-CN" w:bidi="ar"/>
              </w:rPr>
              <w:t>、</w:t>
            </w:r>
            <w:r>
              <w:rPr>
                <w:rFonts w:hint="eastAsia" w:ascii="宋体" w:hAnsi="宋体" w:cs="宋体"/>
                <w:color w:val="auto"/>
                <w:kern w:val="0"/>
                <w:sz w:val="22"/>
                <w:szCs w:val="22"/>
                <w:highlight w:val="none"/>
                <w:lang w:val="en-US" w:eastAsia="zh-CN" w:bidi="ar"/>
              </w:rPr>
              <w:t>CGC四项认证，除基础要求提供的一项外，每额外提供一项得1分，本项最高得2分。提供权威机构出具</w:t>
            </w:r>
            <w:r>
              <w:rPr>
                <w:rFonts w:hint="eastAsia" w:ascii="宋体" w:hAnsi="宋体" w:eastAsia="宋体" w:cs="宋体"/>
                <w:color w:val="auto"/>
                <w:kern w:val="0"/>
                <w:sz w:val="22"/>
                <w:szCs w:val="22"/>
                <w:highlight w:val="none"/>
                <w:lang w:eastAsia="zh-CN" w:bidi="ar"/>
              </w:rPr>
              <w:t>有效的认证证书</w:t>
            </w:r>
            <w:r>
              <w:rPr>
                <w:rFonts w:hint="eastAsia" w:ascii="宋体" w:hAnsi="宋体" w:cs="宋体"/>
                <w:color w:val="auto"/>
                <w:kern w:val="0"/>
                <w:sz w:val="22"/>
                <w:szCs w:val="22"/>
                <w:highlight w:val="none"/>
                <w:lang w:eastAsia="zh-CN" w:bidi="ar"/>
              </w:rPr>
              <w:t>扫描件</w:t>
            </w:r>
            <w:r>
              <w:rPr>
                <w:rFonts w:hint="eastAsia" w:ascii="宋体" w:hAnsi="宋体" w:cs="宋体"/>
                <w:color w:val="auto"/>
                <w:kern w:val="0"/>
                <w:sz w:val="22"/>
                <w:szCs w:val="22"/>
                <w:highlight w:val="none"/>
                <w:lang w:val="en-US" w:eastAsia="zh-CN" w:bidi="ar"/>
              </w:rPr>
              <w:t>并加盖公章</w:t>
            </w:r>
            <w:r>
              <w:rPr>
                <w:rFonts w:hint="eastAsia" w:ascii="宋体" w:hAnsi="宋体" w:eastAsia="宋体" w:cs="宋体"/>
                <w:color w:val="auto"/>
                <w:kern w:val="0"/>
                <w:sz w:val="22"/>
                <w:szCs w:val="22"/>
                <w:highlight w:val="none"/>
                <w:lang w:eastAsia="zh-CN" w:bidi="ar"/>
              </w:rPr>
              <w:t>。</w:t>
            </w:r>
          </w:p>
        </w:tc>
      </w:tr>
      <w:tr w14:paraId="5DF3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11" w:type="dxa"/>
            <w:vMerge w:val="restart"/>
            <w:vAlign w:val="center"/>
          </w:tcPr>
          <w:p w14:paraId="4604BEA0">
            <w:pPr>
              <w:widowControl/>
              <w:jc w:val="center"/>
              <w:textAlignment w:val="center"/>
              <w:rPr>
                <w:rFonts w:hint="eastAsia" w:ascii="宋体" w:hAnsi="宋体" w:eastAsia="宋体" w:cs="宋体"/>
                <w:bCs/>
                <w:color w:val="auto"/>
                <w:sz w:val="22"/>
                <w:szCs w:val="22"/>
                <w:lang w:eastAsia="zh-CN"/>
              </w:rPr>
            </w:pPr>
            <w:r>
              <w:rPr>
                <w:rFonts w:hint="eastAsia" w:ascii="宋体" w:hAnsi="宋体" w:cs="宋体"/>
                <w:bCs/>
                <w:color w:val="auto"/>
                <w:sz w:val="22"/>
                <w:szCs w:val="22"/>
                <w:lang w:val="en-US" w:eastAsia="zh-CN"/>
              </w:rPr>
              <w:t>3</w:t>
            </w:r>
          </w:p>
        </w:tc>
        <w:tc>
          <w:tcPr>
            <w:tcW w:w="2180" w:type="dxa"/>
            <w:vMerge w:val="restart"/>
            <w:vAlign w:val="center"/>
          </w:tcPr>
          <w:p w14:paraId="3B5A02DD">
            <w:pPr>
              <w:widowControl/>
              <w:jc w:val="center"/>
              <w:textAlignment w:val="center"/>
              <w:rPr>
                <w:rFonts w:hint="eastAsia" w:ascii="宋体" w:hAnsi="宋体" w:cs="宋体" w:eastAsiaTheme="minorEastAsia"/>
                <w:color w:val="auto"/>
                <w:sz w:val="22"/>
                <w:szCs w:val="22"/>
                <w:lang w:eastAsia="zh-CN"/>
              </w:rPr>
            </w:pPr>
            <w:r>
              <w:rPr>
                <w:rFonts w:hint="eastAsia" w:ascii="宋体" w:hAnsi="宋体" w:cs="宋体"/>
                <w:bCs/>
                <w:color w:val="auto"/>
                <w:kern w:val="0"/>
                <w:sz w:val="22"/>
                <w:szCs w:val="22"/>
                <w:lang w:bidi="ar"/>
              </w:rPr>
              <w:t>产品性能</w:t>
            </w:r>
            <w:r>
              <w:rPr>
                <w:rFonts w:hint="eastAsia" w:ascii="宋体" w:hAnsi="宋体" w:cs="宋体"/>
                <w:bCs/>
                <w:color w:val="auto"/>
                <w:kern w:val="0"/>
                <w:sz w:val="22"/>
                <w:szCs w:val="22"/>
                <w:lang w:eastAsia="zh-CN" w:bidi="ar"/>
              </w:rPr>
              <w:t>（</w:t>
            </w:r>
            <w:r>
              <w:rPr>
                <w:rFonts w:hint="eastAsia" w:ascii="宋体" w:hAnsi="宋体" w:cs="宋体"/>
                <w:bCs/>
                <w:color w:val="auto"/>
                <w:kern w:val="0"/>
                <w:sz w:val="22"/>
                <w:szCs w:val="22"/>
                <w:lang w:val="en-US" w:eastAsia="zh-CN" w:bidi="ar"/>
              </w:rPr>
              <w:t>24分</w:t>
            </w:r>
            <w:r>
              <w:rPr>
                <w:rFonts w:hint="eastAsia" w:ascii="宋体" w:hAnsi="宋体" w:cs="宋体"/>
                <w:bCs/>
                <w:color w:val="auto"/>
                <w:kern w:val="0"/>
                <w:sz w:val="22"/>
                <w:szCs w:val="22"/>
                <w:lang w:eastAsia="zh-CN" w:bidi="ar"/>
              </w:rPr>
              <w:t>）</w:t>
            </w:r>
          </w:p>
        </w:tc>
        <w:tc>
          <w:tcPr>
            <w:tcW w:w="6813" w:type="dxa"/>
            <w:vAlign w:val="center"/>
          </w:tcPr>
          <w:p w14:paraId="528705D4">
            <w:pPr>
              <w:widowControl/>
              <w:jc w:val="left"/>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bidi="ar"/>
              </w:rPr>
              <w:t>根据投标供应商所投各系统产品（系统功能、技术指标、硬件参数）与本项目招标技术要求的符合程度（包括技术偏离和商务偏离等），由专家进行打分</w:t>
            </w:r>
            <w:r>
              <w:rPr>
                <w:rFonts w:hint="eastAsia" w:ascii="宋体" w:hAnsi="宋体" w:cs="宋体"/>
                <w:color w:val="auto"/>
                <w:kern w:val="0"/>
                <w:sz w:val="22"/>
                <w:szCs w:val="22"/>
                <w:lang w:eastAsia="zh-CN" w:bidi="ar"/>
              </w:rPr>
              <w:t>，</w:t>
            </w:r>
            <w:r>
              <w:rPr>
                <w:rFonts w:hint="eastAsia" w:ascii="宋体" w:hAnsi="宋体" w:eastAsia="宋体" w:cs="宋体"/>
                <w:color w:val="auto"/>
                <w:kern w:val="0"/>
                <w:sz w:val="22"/>
                <w:szCs w:val="22"/>
                <w:lang w:bidi="ar"/>
              </w:rPr>
              <w:t>（若所投各系统产品（系统功能、技术指标、硬件参数）及技术要求、商务条款有偏离的，打★每负偏离一项扣1分，未打★每负偏离一项扣0.5分，扣完为止。）</w:t>
            </w:r>
            <w:r>
              <w:rPr>
                <w:rFonts w:hint="eastAsia" w:ascii="宋体" w:hAnsi="宋体" w:cs="宋体"/>
                <w:color w:val="auto"/>
                <w:kern w:val="0"/>
                <w:sz w:val="22"/>
                <w:szCs w:val="22"/>
                <w:lang w:val="en-US" w:eastAsia="zh-CN" w:bidi="ar"/>
              </w:rPr>
              <w:t>本项最高得22分。</w:t>
            </w:r>
          </w:p>
          <w:p w14:paraId="414EE48E">
            <w:pPr>
              <w:widowControl/>
              <w:jc w:val="left"/>
              <w:textAlignment w:val="center"/>
              <w:rPr>
                <w:rFonts w:hint="eastAsia" w:ascii="宋体" w:hAnsi="宋体" w:cs="宋体"/>
                <w:color w:val="auto"/>
                <w:sz w:val="22"/>
                <w:szCs w:val="22"/>
              </w:rPr>
            </w:pPr>
            <w:r>
              <w:rPr>
                <w:rFonts w:hint="eastAsia" w:ascii="宋体" w:hAnsi="宋体" w:eastAsia="宋体" w:cs="宋体"/>
                <w:color w:val="auto"/>
                <w:kern w:val="0"/>
                <w:sz w:val="22"/>
                <w:szCs w:val="22"/>
                <w:lang w:bidi="ar"/>
              </w:rPr>
              <w:t>（注：所有提供的佐证材料所证明的指标项，必须在标书中作好页码引导提示，方便评委查阅。没有阅读引导提示，信息无法核查不清不给分。）</w:t>
            </w:r>
          </w:p>
        </w:tc>
      </w:tr>
      <w:tr w14:paraId="39B1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11" w:type="dxa"/>
            <w:vMerge w:val="continue"/>
            <w:vAlign w:val="center"/>
          </w:tcPr>
          <w:p w14:paraId="0C31062C">
            <w:pPr>
              <w:widowControl/>
              <w:jc w:val="left"/>
              <w:textAlignment w:val="center"/>
              <w:rPr>
                <w:color w:val="auto"/>
              </w:rPr>
            </w:pPr>
          </w:p>
        </w:tc>
        <w:tc>
          <w:tcPr>
            <w:tcW w:w="2180" w:type="dxa"/>
            <w:vMerge w:val="continue"/>
            <w:vAlign w:val="center"/>
          </w:tcPr>
          <w:p w14:paraId="3F54CD06">
            <w:pPr>
              <w:widowControl/>
              <w:jc w:val="left"/>
              <w:textAlignment w:val="center"/>
              <w:rPr>
                <w:color w:val="auto"/>
              </w:rPr>
            </w:pPr>
          </w:p>
        </w:tc>
        <w:tc>
          <w:tcPr>
            <w:tcW w:w="6813" w:type="dxa"/>
            <w:vAlign w:val="center"/>
          </w:tcPr>
          <w:p w14:paraId="344687DA">
            <w:pPr>
              <w:widowControl/>
              <w:jc w:val="left"/>
              <w:textAlignment w:val="center"/>
              <w:rPr>
                <w:rFonts w:hint="eastAsia" w:ascii="宋体" w:hAnsi="宋体" w:eastAsia="宋体" w:cs="宋体"/>
                <w:color w:val="auto"/>
                <w:kern w:val="0"/>
                <w:sz w:val="22"/>
                <w:szCs w:val="22"/>
                <w:lang w:eastAsia="zh-CN" w:bidi="ar"/>
              </w:rPr>
            </w:pPr>
            <w:r>
              <w:rPr>
                <w:rFonts w:hint="eastAsia" w:ascii="宋体" w:hAnsi="宋体" w:eastAsia="宋体" w:cs="宋体"/>
                <w:color w:val="auto"/>
                <w:kern w:val="0"/>
                <w:sz w:val="22"/>
                <w:szCs w:val="22"/>
                <w:lang w:bidi="ar"/>
              </w:rPr>
              <w:t>组合型成套箱式变电站能效等级</w:t>
            </w:r>
            <w:r>
              <w:rPr>
                <w:rFonts w:hint="eastAsia" w:ascii="宋体" w:hAnsi="宋体" w:cs="宋体"/>
                <w:color w:val="auto"/>
                <w:kern w:val="0"/>
                <w:sz w:val="22"/>
                <w:szCs w:val="22"/>
                <w:lang w:eastAsia="zh-CN" w:bidi="ar"/>
              </w:rPr>
              <w:t>：</w:t>
            </w:r>
          </w:p>
          <w:p w14:paraId="7E4924CF">
            <w:pPr>
              <w:widowControl/>
              <w:jc w:val="left"/>
              <w:textAlignment w:val="center"/>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达到</w:t>
            </w:r>
            <w:r>
              <w:rPr>
                <w:rFonts w:hint="eastAsia" w:ascii="宋体" w:hAnsi="宋体" w:eastAsia="宋体" w:cs="宋体"/>
                <w:color w:val="auto"/>
                <w:kern w:val="0"/>
                <w:sz w:val="22"/>
                <w:szCs w:val="22"/>
                <w:lang w:bidi="ar"/>
              </w:rPr>
              <w:t>SCB14（二级能效/NX2）</w:t>
            </w:r>
            <w:r>
              <w:rPr>
                <w:rFonts w:hint="eastAsia" w:ascii="宋体" w:hAnsi="宋体" w:cs="宋体"/>
                <w:color w:val="auto"/>
                <w:kern w:val="0"/>
                <w:sz w:val="22"/>
                <w:szCs w:val="22"/>
                <w:lang w:val="en-US" w:eastAsia="zh-CN" w:bidi="ar"/>
              </w:rPr>
              <w:t>的得0.5分；达到</w:t>
            </w:r>
            <w:r>
              <w:rPr>
                <w:rFonts w:hint="eastAsia" w:ascii="宋体" w:hAnsi="宋体" w:eastAsia="宋体" w:cs="宋体"/>
                <w:color w:val="auto"/>
                <w:kern w:val="0"/>
                <w:sz w:val="22"/>
                <w:szCs w:val="22"/>
                <w:lang w:bidi="ar"/>
              </w:rPr>
              <w:t>SCB18（一级能效/NX1）</w:t>
            </w:r>
            <w:r>
              <w:rPr>
                <w:rFonts w:hint="eastAsia" w:ascii="宋体" w:hAnsi="宋体" w:cs="宋体"/>
                <w:color w:val="auto"/>
                <w:kern w:val="0"/>
                <w:sz w:val="22"/>
                <w:szCs w:val="22"/>
                <w:lang w:val="en-US" w:eastAsia="zh-CN" w:bidi="ar"/>
              </w:rPr>
              <w:t>的得1分。</w:t>
            </w:r>
            <w:r>
              <w:rPr>
                <w:rFonts w:hint="eastAsia" w:ascii="宋体" w:hAnsi="宋体" w:cs="宋体"/>
                <w:color w:val="auto"/>
                <w:kern w:val="0"/>
                <w:sz w:val="22"/>
                <w:szCs w:val="22"/>
                <w:highlight w:val="none"/>
                <w:lang w:val="en-US" w:eastAsia="zh-CN" w:bidi="ar"/>
              </w:rPr>
              <w:t>提供权威机构出具</w:t>
            </w:r>
            <w:r>
              <w:rPr>
                <w:rFonts w:hint="eastAsia" w:ascii="宋体" w:hAnsi="宋体" w:eastAsia="宋体" w:cs="宋体"/>
                <w:color w:val="auto"/>
                <w:kern w:val="0"/>
                <w:sz w:val="22"/>
                <w:szCs w:val="22"/>
                <w:highlight w:val="none"/>
                <w:lang w:eastAsia="zh-CN" w:bidi="ar"/>
              </w:rPr>
              <w:t>有效的认证证书</w:t>
            </w:r>
            <w:r>
              <w:rPr>
                <w:rFonts w:hint="eastAsia" w:ascii="宋体" w:hAnsi="宋体" w:cs="宋体"/>
                <w:color w:val="auto"/>
                <w:kern w:val="0"/>
                <w:sz w:val="22"/>
                <w:szCs w:val="22"/>
                <w:highlight w:val="none"/>
                <w:lang w:eastAsia="zh-CN" w:bidi="ar"/>
              </w:rPr>
              <w:t>扫描件</w:t>
            </w:r>
            <w:r>
              <w:rPr>
                <w:rFonts w:hint="eastAsia" w:ascii="宋体" w:hAnsi="宋体" w:cs="宋体"/>
                <w:color w:val="auto"/>
                <w:kern w:val="0"/>
                <w:sz w:val="22"/>
                <w:szCs w:val="22"/>
                <w:highlight w:val="none"/>
                <w:lang w:val="en-US" w:eastAsia="zh-CN" w:bidi="ar"/>
              </w:rPr>
              <w:t>并加盖公章。</w:t>
            </w:r>
          </w:p>
        </w:tc>
      </w:tr>
      <w:tr w14:paraId="1828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1" w:type="dxa"/>
            <w:vMerge w:val="continue"/>
            <w:vAlign w:val="center"/>
          </w:tcPr>
          <w:p w14:paraId="215A5210">
            <w:pPr>
              <w:widowControl/>
              <w:jc w:val="left"/>
              <w:textAlignment w:val="center"/>
              <w:rPr>
                <w:rFonts w:hint="eastAsia" w:ascii="宋体" w:hAnsi="宋体" w:eastAsia="宋体" w:cs="宋体"/>
                <w:color w:val="auto"/>
                <w:kern w:val="0"/>
                <w:sz w:val="22"/>
                <w:szCs w:val="22"/>
                <w:lang w:bidi="ar"/>
              </w:rPr>
            </w:pPr>
          </w:p>
        </w:tc>
        <w:tc>
          <w:tcPr>
            <w:tcW w:w="2180" w:type="dxa"/>
            <w:vMerge w:val="continue"/>
            <w:vAlign w:val="center"/>
          </w:tcPr>
          <w:p w14:paraId="73ABDA4E">
            <w:pPr>
              <w:widowControl/>
              <w:jc w:val="left"/>
              <w:textAlignment w:val="center"/>
              <w:rPr>
                <w:rFonts w:hint="eastAsia" w:ascii="宋体" w:hAnsi="宋体" w:eastAsia="宋体" w:cs="宋体"/>
                <w:color w:val="auto"/>
                <w:kern w:val="0"/>
                <w:sz w:val="22"/>
                <w:szCs w:val="22"/>
                <w:lang w:bidi="ar"/>
              </w:rPr>
            </w:pPr>
          </w:p>
        </w:tc>
        <w:tc>
          <w:tcPr>
            <w:tcW w:w="6813" w:type="dxa"/>
            <w:vAlign w:val="center"/>
          </w:tcPr>
          <w:p w14:paraId="6240BFC4">
            <w:pPr>
              <w:widowControl/>
              <w:jc w:val="left"/>
              <w:textAlignment w:val="center"/>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太阳能电池组件转换功率（%）≥23.2的，得1分。</w:t>
            </w:r>
            <w:r>
              <w:rPr>
                <w:rFonts w:hint="eastAsia" w:ascii="宋体" w:hAnsi="宋体" w:cs="宋体"/>
                <w:color w:val="auto"/>
                <w:kern w:val="0"/>
                <w:sz w:val="22"/>
                <w:szCs w:val="22"/>
                <w:highlight w:val="none"/>
                <w:lang w:val="en-US" w:eastAsia="zh-CN" w:bidi="ar"/>
              </w:rPr>
              <w:t>提供权威机构出具</w:t>
            </w:r>
            <w:r>
              <w:rPr>
                <w:rFonts w:hint="eastAsia" w:ascii="宋体" w:hAnsi="宋体" w:eastAsia="宋体" w:cs="宋体"/>
                <w:color w:val="auto"/>
                <w:kern w:val="0"/>
                <w:sz w:val="22"/>
                <w:szCs w:val="22"/>
                <w:highlight w:val="none"/>
                <w:lang w:eastAsia="zh-CN" w:bidi="ar"/>
              </w:rPr>
              <w:t>有效的认证证书</w:t>
            </w:r>
            <w:r>
              <w:rPr>
                <w:rFonts w:hint="eastAsia" w:ascii="宋体" w:hAnsi="宋体" w:cs="宋体"/>
                <w:color w:val="auto"/>
                <w:kern w:val="0"/>
                <w:sz w:val="22"/>
                <w:szCs w:val="22"/>
                <w:highlight w:val="none"/>
                <w:lang w:eastAsia="zh-CN" w:bidi="ar"/>
              </w:rPr>
              <w:t>扫描件</w:t>
            </w:r>
            <w:r>
              <w:rPr>
                <w:rFonts w:hint="eastAsia" w:ascii="宋体" w:hAnsi="宋体" w:cs="宋体"/>
                <w:color w:val="auto"/>
                <w:kern w:val="0"/>
                <w:sz w:val="22"/>
                <w:szCs w:val="22"/>
                <w:highlight w:val="none"/>
                <w:lang w:val="en-US" w:eastAsia="zh-CN" w:bidi="ar"/>
              </w:rPr>
              <w:t>并加盖公章。</w:t>
            </w:r>
          </w:p>
        </w:tc>
      </w:tr>
      <w:tr w14:paraId="22C8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4B0601CB">
            <w:pPr>
              <w:widowControl/>
              <w:jc w:val="center"/>
              <w:textAlignment w:val="center"/>
              <w:rPr>
                <w:rFonts w:hint="eastAsia" w:ascii="宋体" w:hAnsi="宋体" w:eastAsia="宋体" w:cs="宋体"/>
                <w:bCs/>
                <w:color w:val="auto"/>
                <w:kern w:val="0"/>
                <w:sz w:val="22"/>
                <w:szCs w:val="22"/>
                <w:lang w:eastAsia="zh-CN" w:bidi="ar"/>
              </w:rPr>
            </w:pPr>
            <w:r>
              <w:rPr>
                <w:rFonts w:hint="eastAsia" w:ascii="宋体" w:hAnsi="宋体" w:cs="宋体"/>
                <w:bCs/>
                <w:color w:val="auto"/>
                <w:kern w:val="0"/>
                <w:sz w:val="22"/>
                <w:szCs w:val="22"/>
                <w:lang w:val="en-US" w:eastAsia="zh-CN" w:bidi="ar"/>
              </w:rPr>
              <w:t>4</w:t>
            </w:r>
          </w:p>
        </w:tc>
        <w:tc>
          <w:tcPr>
            <w:tcW w:w="2180" w:type="dxa"/>
            <w:vAlign w:val="center"/>
          </w:tcPr>
          <w:p w14:paraId="0D14592B">
            <w:pPr>
              <w:widowControl/>
              <w:jc w:val="center"/>
              <w:textAlignment w:val="center"/>
              <w:rPr>
                <w:rFonts w:hint="eastAsia" w:ascii="宋体" w:hAnsi="宋体" w:cs="宋体" w:eastAsiaTheme="minorEastAsia"/>
                <w:bCs/>
                <w:color w:val="auto"/>
                <w:sz w:val="22"/>
                <w:szCs w:val="22"/>
                <w:lang w:eastAsia="zh-CN"/>
              </w:rPr>
            </w:pPr>
            <w:r>
              <w:rPr>
                <w:rFonts w:hint="eastAsia" w:ascii="宋体" w:hAnsi="宋体" w:cs="宋体"/>
                <w:bCs/>
                <w:color w:val="auto"/>
                <w:kern w:val="0"/>
                <w:sz w:val="22"/>
                <w:szCs w:val="22"/>
                <w:lang w:bidi="ar"/>
              </w:rPr>
              <w:t>项目负责人</w:t>
            </w:r>
            <w:r>
              <w:rPr>
                <w:rFonts w:hint="eastAsia" w:ascii="宋体" w:hAnsi="宋体" w:cs="宋体"/>
                <w:bCs/>
                <w:color w:val="auto"/>
                <w:kern w:val="0"/>
                <w:sz w:val="22"/>
                <w:szCs w:val="22"/>
                <w:lang w:eastAsia="zh-CN" w:bidi="ar"/>
              </w:rPr>
              <w:t>（</w:t>
            </w:r>
            <w:r>
              <w:rPr>
                <w:rFonts w:hint="eastAsia" w:ascii="宋体" w:hAnsi="宋体" w:cs="宋体"/>
                <w:bCs/>
                <w:color w:val="auto"/>
                <w:kern w:val="0"/>
                <w:sz w:val="22"/>
                <w:szCs w:val="22"/>
                <w:lang w:val="en-US" w:eastAsia="zh-CN" w:bidi="ar"/>
              </w:rPr>
              <w:t>3分</w:t>
            </w:r>
            <w:r>
              <w:rPr>
                <w:rFonts w:hint="eastAsia" w:ascii="宋体" w:hAnsi="宋体" w:cs="宋体"/>
                <w:bCs/>
                <w:color w:val="auto"/>
                <w:kern w:val="0"/>
                <w:sz w:val="22"/>
                <w:szCs w:val="22"/>
                <w:lang w:eastAsia="zh-CN" w:bidi="ar"/>
              </w:rPr>
              <w:t>）</w:t>
            </w:r>
          </w:p>
        </w:tc>
        <w:tc>
          <w:tcPr>
            <w:tcW w:w="6813" w:type="dxa"/>
            <w:vAlign w:val="center"/>
          </w:tcPr>
          <w:p w14:paraId="512DDDD1">
            <w:pPr>
              <w:widowControl/>
              <w:jc w:val="left"/>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项目负责人具备机电工程专业注册一级建造师执业资格证书的，得1分，得</w:t>
            </w:r>
            <w:r>
              <w:rPr>
                <w:rFonts w:hint="eastAsia" w:ascii="宋体" w:hAnsi="宋体" w:eastAsia="宋体" w:cs="宋体"/>
                <w:color w:val="auto"/>
                <w:kern w:val="0"/>
                <w:sz w:val="22"/>
                <w:szCs w:val="22"/>
                <w:lang w:val="en-US" w:eastAsia="zh-CN" w:bidi="ar"/>
              </w:rPr>
              <w:t>1</w:t>
            </w:r>
            <w:r>
              <w:rPr>
                <w:rFonts w:hint="eastAsia" w:ascii="宋体" w:hAnsi="宋体" w:eastAsia="宋体" w:cs="宋体"/>
                <w:color w:val="auto"/>
                <w:kern w:val="0"/>
                <w:sz w:val="22"/>
                <w:szCs w:val="22"/>
                <w:lang w:bidi="ar"/>
              </w:rPr>
              <w:t>分</w:t>
            </w:r>
            <w:r>
              <w:rPr>
                <w:rFonts w:hint="eastAsia" w:ascii="宋体" w:hAnsi="宋体" w:eastAsia="宋体" w:cs="宋体"/>
                <w:color w:val="auto"/>
                <w:kern w:val="0"/>
                <w:sz w:val="22"/>
                <w:szCs w:val="22"/>
                <w:lang w:eastAsia="zh-CN" w:bidi="ar"/>
              </w:rPr>
              <w:t>。</w:t>
            </w:r>
            <w:r>
              <w:rPr>
                <w:rFonts w:hint="eastAsia" w:ascii="宋体" w:hAnsi="宋体" w:eastAsia="宋体" w:cs="宋体"/>
                <w:color w:val="auto"/>
                <w:kern w:val="0"/>
                <w:sz w:val="22"/>
                <w:szCs w:val="22"/>
                <w:lang w:bidi="ar"/>
              </w:rPr>
              <w:t>本项最高</w:t>
            </w:r>
            <w:r>
              <w:rPr>
                <w:rFonts w:hint="eastAsia" w:ascii="宋体" w:hAnsi="宋体" w:cs="宋体"/>
                <w:color w:val="auto"/>
                <w:kern w:val="0"/>
                <w:sz w:val="22"/>
                <w:szCs w:val="22"/>
                <w:lang w:val="en-US" w:eastAsia="zh-CN" w:bidi="ar"/>
              </w:rPr>
              <w:t>1</w:t>
            </w:r>
            <w:r>
              <w:rPr>
                <w:rFonts w:hint="eastAsia" w:ascii="宋体" w:hAnsi="宋体" w:eastAsia="宋体" w:cs="宋体"/>
                <w:color w:val="auto"/>
                <w:kern w:val="0"/>
                <w:sz w:val="22"/>
                <w:szCs w:val="22"/>
                <w:lang w:bidi="ar"/>
              </w:rPr>
              <w:t>分。</w:t>
            </w:r>
          </w:p>
          <w:p w14:paraId="4448FB8E">
            <w:pPr>
              <w:widowControl/>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eastAsia="zh-CN" w:bidi="ar"/>
              </w:rPr>
              <w:t>项目负责人具有自</w:t>
            </w:r>
            <w:r>
              <w:rPr>
                <w:rFonts w:hint="eastAsia" w:ascii="宋体" w:hAnsi="宋体" w:eastAsia="宋体" w:cs="宋体"/>
                <w:color w:val="auto"/>
                <w:kern w:val="0"/>
                <w:sz w:val="22"/>
                <w:szCs w:val="22"/>
                <w:highlight w:val="none"/>
                <w:lang w:val="en-US" w:eastAsia="zh-CN" w:bidi="ar"/>
              </w:rPr>
              <w:t>202</w:t>
            </w:r>
            <w:r>
              <w:rPr>
                <w:rFonts w:hint="eastAsia" w:ascii="宋体" w:hAnsi="宋体" w:cs="宋体"/>
                <w:color w:val="auto"/>
                <w:kern w:val="0"/>
                <w:sz w:val="22"/>
                <w:szCs w:val="22"/>
                <w:highlight w:val="none"/>
                <w:lang w:val="en-US" w:eastAsia="zh-CN" w:bidi="ar"/>
              </w:rPr>
              <w:t>1</w:t>
            </w:r>
            <w:r>
              <w:rPr>
                <w:rFonts w:hint="eastAsia" w:ascii="宋体" w:hAnsi="宋体" w:eastAsia="宋体" w:cs="宋体"/>
                <w:color w:val="auto"/>
                <w:kern w:val="0"/>
                <w:sz w:val="22"/>
                <w:szCs w:val="22"/>
                <w:highlight w:val="none"/>
                <w:lang w:val="en-US" w:eastAsia="zh-CN" w:bidi="ar"/>
              </w:rPr>
              <w:t>年1月1日起</w:t>
            </w:r>
            <w:r>
              <w:rPr>
                <w:rFonts w:hint="eastAsia" w:ascii="宋体" w:hAnsi="宋体" w:eastAsia="宋体" w:cs="宋体"/>
                <w:color w:val="auto"/>
                <w:kern w:val="0"/>
                <w:sz w:val="22"/>
                <w:szCs w:val="22"/>
                <w:highlight w:val="none"/>
                <w:lang w:bidi="ar"/>
              </w:rPr>
              <w:t>至投标截止日期间</w:t>
            </w:r>
            <w:r>
              <w:rPr>
                <w:rFonts w:hint="eastAsia" w:ascii="宋体" w:hAnsi="宋体" w:eastAsia="宋体" w:cs="宋体"/>
                <w:color w:val="auto"/>
                <w:kern w:val="0"/>
                <w:sz w:val="22"/>
                <w:szCs w:val="22"/>
                <w:highlight w:val="none"/>
                <w:lang w:eastAsia="zh-CN" w:bidi="ar"/>
              </w:rPr>
              <w:t>（以合同签订日期为准），</w:t>
            </w:r>
            <w:r>
              <w:rPr>
                <w:rFonts w:hint="eastAsia" w:ascii="宋体" w:hAnsi="宋体" w:eastAsia="宋体" w:cs="宋体"/>
                <w:color w:val="auto"/>
                <w:kern w:val="0"/>
                <w:sz w:val="22"/>
                <w:szCs w:val="22"/>
                <w:highlight w:val="none"/>
                <w:lang w:val="en-US" w:eastAsia="zh-CN" w:bidi="ar"/>
              </w:rPr>
              <w:t>1项</w:t>
            </w:r>
            <w:r>
              <w:rPr>
                <w:rFonts w:hint="eastAsia" w:ascii="宋体" w:hAnsi="宋体" w:eastAsia="宋体" w:cs="宋体"/>
                <w:color w:val="auto"/>
                <w:kern w:val="0"/>
                <w:sz w:val="22"/>
                <w:szCs w:val="22"/>
                <w:lang w:val="en-US" w:eastAsia="zh-CN" w:bidi="ar"/>
              </w:rPr>
              <w:t>山地或丘陵</w:t>
            </w:r>
            <w:r>
              <w:rPr>
                <w:rFonts w:hint="eastAsia" w:ascii="宋体" w:hAnsi="宋体" w:eastAsia="宋体" w:cs="宋体"/>
                <w:color w:val="auto"/>
                <w:kern w:val="0"/>
                <w:sz w:val="22"/>
                <w:szCs w:val="22"/>
                <w:highlight w:val="none"/>
                <w:lang w:val="en-US" w:eastAsia="zh-CN" w:bidi="ar"/>
              </w:rPr>
              <w:t>光伏工程项目的项目经理经历的得2分。（</w:t>
            </w:r>
            <w:r>
              <w:rPr>
                <w:rFonts w:hint="eastAsia" w:ascii="宋体" w:hAnsi="宋体" w:cs="宋体"/>
                <w:color w:val="auto"/>
                <w:kern w:val="0"/>
                <w:sz w:val="22"/>
                <w:szCs w:val="22"/>
                <w:highlight w:val="none"/>
                <w:lang w:val="en-US" w:eastAsia="zh-CN" w:bidi="ar"/>
              </w:rPr>
              <w:t>业绩</w:t>
            </w:r>
            <w:r>
              <w:rPr>
                <w:rFonts w:hint="eastAsia" w:ascii="宋体" w:hAnsi="宋体" w:eastAsia="宋体" w:cs="宋体"/>
                <w:color w:val="auto"/>
                <w:kern w:val="0"/>
                <w:sz w:val="22"/>
                <w:szCs w:val="22"/>
                <w:highlight w:val="none"/>
                <w:lang w:bidi="ar"/>
              </w:rPr>
              <w:t>证明文件：</w:t>
            </w:r>
            <w:r>
              <w:rPr>
                <w:rFonts w:hint="eastAsia" w:ascii="宋体" w:hAnsi="宋体" w:eastAsia="宋体" w:cs="宋体"/>
                <w:b w:val="0"/>
                <w:bCs w:val="0"/>
                <w:color w:val="auto"/>
                <w:sz w:val="22"/>
                <w:szCs w:val="22"/>
                <w:highlight w:val="none"/>
                <w:lang w:bidi="ar-SA"/>
              </w:rPr>
              <w:t>提供</w:t>
            </w:r>
            <w:r>
              <w:rPr>
                <w:rFonts w:hint="eastAsia" w:ascii="宋体" w:hAnsi="宋体" w:eastAsia="宋体" w:cs="宋体"/>
                <w:b w:val="0"/>
                <w:bCs w:val="0"/>
                <w:color w:val="auto"/>
                <w:sz w:val="22"/>
                <w:szCs w:val="22"/>
                <w:highlight w:val="none"/>
                <w:lang w:val="en-US" w:eastAsia="zh-CN" w:bidi="ar-SA"/>
              </w:rPr>
              <w:t>中标通知书</w:t>
            </w:r>
            <w:r>
              <w:rPr>
                <w:rFonts w:hint="eastAsia" w:ascii="宋体" w:hAnsi="宋体" w:cs="宋体"/>
                <w:b w:val="0"/>
                <w:bCs w:val="0"/>
                <w:color w:val="auto"/>
                <w:sz w:val="22"/>
                <w:szCs w:val="22"/>
                <w:highlight w:val="none"/>
                <w:lang w:val="en-US" w:eastAsia="zh-CN" w:bidi="ar-SA"/>
              </w:rPr>
              <w:t>、</w:t>
            </w:r>
            <w:r>
              <w:rPr>
                <w:rFonts w:hint="eastAsia" w:ascii="宋体" w:hAnsi="宋体" w:eastAsia="宋体" w:cs="宋体"/>
                <w:b w:val="0"/>
                <w:bCs w:val="0"/>
                <w:color w:val="auto"/>
                <w:sz w:val="22"/>
                <w:szCs w:val="22"/>
                <w:highlight w:val="none"/>
                <w:lang w:bidi="ar-SA"/>
              </w:rPr>
              <w:t>合同</w:t>
            </w:r>
            <w:r>
              <w:rPr>
                <w:rFonts w:hint="eastAsia" w:ascii="宋体" w:hAnsi="宋体" w:cs="宋体"/>
                <w:b w:val="0"/>
                <w:bCs w:val="0"/>
                <w:color w:val="auto"/>
                <w:sz w:val="22"/>
                <w:szCs w:val="22"/>
                <w:highlight w:val="none"/>
                <w:lang w:val="en-US" w:eastAsia="zh-CN" w:bidi="ar-SA"/>
              </w:rPr>
              <w:t>以及验收证明扫描件并</w:t>
            </w:r>
            <w:r>
              <w:rPr>
                <w:rFonts w:hint="eastAsia" w:ascii="宋体" w:hAnsi="宋体" w:eastAsia="宋体" w:cs="宋体"/>
                <w:b w:val="0"/>
                <w:bCs w:val="0"/>
                <w:color w:val="auto"/>
                <w:sz w:val="22"/>
                <w:szCs w:val="22"/>
                <w:highlight w:val="none"/>
                <w:lang w:bidi="ar-SA"/>
              </w:rPr>
              <w:t>加盖公章，</w:t>
            </w:r>
            <w:r>
              <w:rPr>
                <w:rFonts w:hint="eastAsia" w:ascii="宋体" w:hAnsi="宋体" w:eastAsia="宋体" w:cs="宋体"/>
                <w:color w:val="auto"/>
                <w:kern w:val="0"/>
                <w:sz w:val="22"/>
                <w:szCs w:val="22"/>
                <w:highlight w:val="none"/>
                <w:lang w:eastAsia="zh-CN" w:bidi="ar"/>
              </w:rPr>
              <w:t>提供不齐</w:t>
            </w:r>
            <w:r>
              <w:rPr>
                <w:rFonts w:hint="eastAsia" w:ascii="宋体" w:hAnsi="宋体" w:cs="宋体"/>
                <w:b w:val="0"/>
                <w:bCs w:val="0"/>
                <w:color w:val="auto"/>
                <w:sz w:val="22"/>
                <w:szCs w:val="22"/>
                <w:highlight w:val="none"/>
                <w:lang w:val="en-US" w:eastAsia="zh-CN" w:bidi="ar-SA"/>
              </w:rPr>
              <w:t>或未提供的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eastAsia="zh-CN" w:bidi="ar"/>
              </w:rPr>
              <w:t>。</w:t>
            </w:r>
            <w:r>
              <w:rPr>
                <w:rFonts w:hint="eastAsia" w:ascii="宋体" w:hAnsi="宋体" w:eastAsia="宋体" w:cs="宋体"/>
                <w:color w:val="auto"/>
                <w:kern w:val="0"/>
                <w:sz w:val="22"/>
                <w:szCs w:val="22"/>
                <w:highlight w:val="none"/>
                <w:lang w:val="en-US" w:eastAsia="zh-CN" w:bidi="ar"/>
              </w:rPr>
              <w:t>）</w:t>
            </w:r>
          </w:p>
          <w:p w14:paraId="232971AE">
            <w:pPr>
              <w:widowControl/>
              <w:jc w:val="left"/>
              <w:textAlignment w:val="center"/>
              <w:rPr>
                <w:rFonts w:hint="eastAsia" w:ascii="宋体" w:hAnsi="宋体" w:cs="宋体"/>
                <w:bCs/>
                <w:color w:val="auto"/>
                <w:kern w:val="0"/>
                <w:sz w:val="22"/>
                <w:szCs w:val="22"/>
                <w:lang w:bidi="ar"/>
              </w:rPr>
            </w:pPr>
            <w:r>
              <w:rPr>
                <w:rFonts w:hint="eastAsia" w:ascii="宋体" w:hAnsi="宋体" w:eastAsia="宋体" w:cs="宋体"/>
                <w:color w:val="auto"/>
                <w:kern w:val="0"/>
                <w:sz w:val="22"/>
                <w:szCs w:val="22"/>
                <w:lang w:bidi="ar"/>
              </w:rPr>
              <w:t>（投标时提供相应人员近六个月内任一个月的社保缴费证明及资质证书</w:t>
            </w:r>
            <w:r>
              <w:rPr>
                <w:rFonts w:hint="eastAsia" w:ascii="宋体" w:hAnsi="宋体" w:cs="宋体"/>
                <w:color w:val="auto"/>
                <w:kern w:val="0"/>
                <w:sz w:val="22"/>
                <w:szCs w:val="22"/>
                <w:lang w:eastAsia="zh-CN" w:bidi="ar"/>
              </w:rPr>
              <w:t>扫描件</w:t>
            </w:r>
            <w:r>
              <w:rPr>
                <w:rFonts w:hint="eastAsia" w:ascii="宋体" w:hAnsi="宋体" w:eastAsia="宋体" w:cs="宋体"/>
                <w:color w:val="auto"/>
                <w:kern w:val="0"/>
                <w:sz w:val="22"/>
                <w:szCs w:val="22"/>
                <w:lang w:bidi="ar"/>
              </w:rPr>
              <w:t>加盖公章）</w:t>
            </w:r>
          </w:p>
        </w:tc>
      </w:tr>
      <w:tr w14:paraId="0144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1712D7AE">
            <w:pPr>
              <w:widowControl/>
              <w:jc w:val="center"/>
              <w:textAlignment w:val="center"/>
              <w:rPr>
                <w:rFonts w:hint="eastAsia" w:ascii="宋体" w:hAnsi="宋体" w:eastAsia="宋体" w:cs="宋体"/>
                <w:bCs/>
                <w:color w:val="auto"/>
                <w:kern w:val="0"/>
                <w:sz w:val="22"/>
                <w:szCs w:val="22"/>
                <w:lang w:eastAsia="zh-CN" w:bidi="ar"/>
              </w:rPr>
            </w:pPr>
            <w:r>
              <w:rPr>
                <w:rFonts w:hint="eastAsia" w:ascii="宋体" w:hAnsi="宋体" w:cs="宋体"/>
                <w:bCs/>
                <w:color w:val="auto"/>
                <w:kern w:val="0"/>
                <w:sz w:val="22"/>
                <w:szCs w:val="22"/>
                <w:lang w:val="en-US" w:eastAsia="zh-CN" w:bidi="ar"/>
              </w:rPr>
              <w:t>5</w:t>
            </w:r>
          </w:p>
        </w:tc>
        <w:tc>
          <w:tcPr>
            <w:tcW w:w="2180" w:type="dxa"/>
            <w:vAlign w:val="center"/>
          </w:tcPr>
          <w:p w14:paraId="01D0227F">
            <w:pPr>
              <w:widowControl/>
              <w:jc w:val="center"/>
              <w:textAlignment w:val="center"/>
              <w:rPr>
                <w:rFonts w:hint="default" w:ascii="宋体" w:hAnsi="宋体" w:cs="宋体" w:eastAsiaTheme="minorEastAsia"/>
                <w:color w:val="auto"/>
                <w:sz w:val="22"/>
                <w:szCs w:val="22"/>
                <w:lang w:val="en-US" w:eastAsia="zh-CN"/>
              </w:rPr>
            </w:pPr>
            <w:r>
              <w:rPr>
                <w:rFonts w:hint="eastAsia" w:ascii="宋体" w:hAnsi="宋体" w:cs="宋体"/>
                <w:bCs/>
                <w:color w:val="auto"/>
                <w:kern w:val="0"/>
                <w:sz w:val="22"/>
                <w:szCs w:val="22"/>
                <w:lang w:bidi="ar"/>
              </w:rPr>
              <w:t>技术负责人</w:t>
            </w:r>
            <w:r>
              <w:rPr>
                <w:rFonts w:hint="eastAsia" w:ascii="宋体" w:hAnsi="宋体" w:cs="宋体"/>
                <w:bCs/>
                <w:color w:val="auto"/>
                <w:kern w:val="0"/>
                <w:sz w:val="22"/>
                <w:szCs w:val="22"/>
                <w:lang w:val="en-US" w:eastAsia="zh-CN" w:bidi="ar"/>
              </w:rPr>
              <w:t>(2分）</w:t>
            </w:r>
          </w:p>
        </w:tc>
        <w:tc>
          <w:tcPr>
            <w:tcW w:w="6813" w:type="dxa"/>
            <w:vAlign w:val="center"/>
          </w:tcPr>
          <w:p w14:paraId="4BF8776A">
            <w:pPr>
              <w:widowControl/>
              <w:jc w:val="left"/>
              <w:textAlignment w:val="center"/>
              <w:rPr>
                <w:rFonts w:hint="eastAsia" w:ascii="宋体" w:hAnsi="宋体" w:eastAsia="宋体" w:cs="宋体"/>
                <w:color w:val="auto"/>
                <w:kern w:val="0"/>
                <w:sz w:val="22"/>
                <w:szCs w:val="22"/>
                <w:lang w:eastAsia="zh-CN" w:bidi="ar"/>
              </w:rPr>
            </w:pPr>
            <w:r>
              <w:rPr>
                <w:rFonts w:hint="eastAsia" w:ascii="宋体" w:hAnsi="宋体" w:eastAsia="宋体" w:cs="宋体"/>
                <w:color w:val="auto"/>
                <w:kern w:val="0"/>
                <w:sz w:val="22"/>
                <w:szCs w:val="22"/>
                <w:lang w:eastAsia="zh-CN" w:bidi="ar"/>
              </w:rPr>
              <w:t>项目</w:t>
            </w:r>
            <w:r>
              <w:rPr>
                <w:rFonts w:hint="eastAsia" w:ascii="宋体" w:hAnsi="宋体" w:eastAsia="宋体" w:cs="宋体"/>
                <w:color w:val="auto"/>
                <w:kern w:val="0"/>
                <w:sz w:val="22"/>
                <w:szCs w:val="22"/>
                <w:lang w:bidi="ar"/>
              </w:rPr>
              <w:t>技术负责人具有</w:t>
            </w:r>
            <w:r>
              <w:rPr>
                <w:rFonts w:hint="eastAsia" w:ascii="宋体" w:hAnsi="宋体" w:eastAsia="宋体" w:cs="宋体"/>
                <w:color w:val="auto"/>
                <w:kern w:val="0"/>
                <w:sz w:val="22"/>
                <w:szCs w:val="22"/>
                <w:lang w:eastAsia="zh-CN" w:bidi="ar"/>
              </w:rPr>
              <w:t>：机电工程专业二级注册建造师资格证书的，得1分；机电工程专业一级注册建造师资格证书的，得</w:t>
            </w:r>
            <w:r>
              <w:rPr>
                <w:rFonts w:hint="eastAsia" w:ascii="宋体" w:hAnsi="宋体" w:cs="宋体"/>
                <w:color w:val="auto"/>
                <w:kern w:val="0"/>
                <w:sz w:val="22"/>
                <w:szCs w:val="22"/>
                <w:lang w:val="en-US" w:eastAsia="zh-CN" w:bidi="ar"/>
              </w:rPr>
              <w:t>2</w:t>
            </w:r>
            <w:r>
              <w:rPr>
                <w:rFonts w:hint="eastAsia" w:ascii="宋体" w:hAnsi="宋体" w:eastAsia="宋体" w:cs="宋体"/>
                <w:color w:val="auto"/>
                <w:kern w:val="0"/>
                <w:sz w:val="22"/>
                <w:szCs w:val="22"/>
                <w:lang w:eastAsia="zh-CN" w:bidi="ar"/>
              </w:rPr>
              <w:t>分；</w:t>
            </w:r>
            <w:r>
              <w:rPr>
                <w:rFonts w:hint="eastAsia" w:ascii="宋体" w:hAnsi="宋体" w:eastAsia="宋体" w:cs="宋体"/>
                <w:color w:val="auto"/>
                <w:kern w:val="0"/>
                <w:sz w:val="22"/>
                <w:szCs w:val="22"/>
                <w:lang w:bidi="ar"/>
              </w:rPr>
              <w:t>本项</w:t>
            </w:r>
            <w:r>
              <w:rPr>
                <w:rFonts w:hint="eastAsia" w:ascii="宋体" w:hAnsi="宋体" w:cs="宋体"/>
                <w:color w:val="auto"/>
                <w:kern w:val="0"/>
                <w:sz w:val="22"/>
                <w:szCs w:val="22"/>
                <w:lang w:val="en-US" w:eastAsia="zh-CN" w:bidi="ar"/>
              </w:rPr>
              <w:t>最高</w:t>
            </w:r>
            <w:r>
              <w:rPr>
                <w:rFonts w:hint="eastAsia" w:ascii="宋体" w:hAnsi="宋体" w:eastAsia="宋体" w:cs="宋体"/>
                <w:color w:val="auto"/>
                <w:kern w:val="0"/>
                <w:sz w:val="22"/>
                <w:szCs w:val="22"/>
                <w:lang w:eastAsia="zh-CN" w:bidi="ar"/>
              </w:rPr>
              <w:t>得2分。</w:t>
            </w:r>
          </w:p>
          <w:p w14:paraId="4237CA09">
            <w:pPr>
              <w:widowControl/>
              <w:jc w:val="left"/>
              <w:textAlignment w:val="center"/>
              <w:rPr>
                <w:rFonts w:hint="eastAsia" w:ascii="宋体" w:hAnsi="宋体" w:cs="宋体"/>
                <w:color w:val="auto"/>
                <w:sz w:val="22"/>
                <w:szCs w:val="22"/>
              </w:rPr>
            </w:pPr>
            <w:r>
              <w:rPr>
                <w:rFonts w:hint="eastAsia" w:ascii="宋体" w:hAnsi="宋体" w:eastAsia="宋体" w:cs="宋体"/>
                <w:color w:val="auto"/>
                <w:kern w:val="0"/>
                <w:sz w:val="22"/>
                <w:szCs w:val="22"/>
                <w:lang w:eastAsia="zh-CN" w:bidi="ar"/>
              </w:rPr>
              <w:t>（投标时提供相应人员近六个月内任一个月的社保缴费证明及资质证书扫描件加盖公章）</w:t>
            </w:r>
            <w:r>
              <w:rPr>
                <w:rFonts w:hint="eastAsia" w:ascii="宋体" w:hAnsi="宋体" w:eastAsia="宋体" w:cs="宋体"/>
                <w:color w:val="auto"/>
                <w:kern w:val="0"/>
                <w:sz w:val="22"/>
                <w:szCs w:val="22"/>
                <w:lang w:bidi="ar"/>
              </w:rPr>
              <w:t xml:space="preserve">    </w:t>
            </w:r>
            <w:r>
              <w:rPr>
                <w:rFonts w:hint="eastAsia" w:ascii="宋体" w:hAnsi="宋体" w:cs="宋体"/>
                <w:bCs/>
                <w:color w:val="auto"/>
                <w:kern w:val="0"/>
                <w:sz w:val="22"/>
                <w:szCs w:val="22"/>
                <w:lang w:bidi="ar"/>
              </w:rPr>
              <w:t xml:space="preserve">               </w:t>
            </w:r>
          </w:p>
        </w:tc>
      </w:tr>
      <w:tr w14:paraId="7263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0828A941">
            <w:pPr>
              <w:adjustRightInd w:val="0"/>
              <w:snapToGrid w:val="0"/>
              <w:spacing w:line="440" w:lineRule="exact"/>
              <w:jc w:val="center"/>
              <w:rPr>
                <w:rFonts w:hint="eastAsia" w:ascii="宋体" w:hAnsi="宋体" w:eastAsia="宋体" w:cs="宋体"/>
                <w:color w:val="auto"/>
                <w:sz w:val="22"/>
                <w:szCs w:val="22"/>
                <w:lang w:eastAsia="zh-CN"/>
              </w:rPr>
            </w:pPr>
            <w:r>
              <w:rPr>
                <w:rFonts w:hint="eastAsia" w:ascii="宋体" w:hAnsi="宋体" w:cs="宋体"/>
                <w:color w:val="auto"/>
                <w:sz w:val="22"/>
                <w:szCs w:val="22"/>
                <w:lang w:val="en-US" w:eastAsia="zh-CN"/>
              </w:rPr>
              <w:t>6</w:t>
            </w:r>
          </w:p>
        </w:tc>
        <w:tc>
          <w:tcPr>
            <w:tcW w:w="2180" w:type="dxa"/>
            <w:vAlign w:val="center"/>
          </w:tcPr>
          <w:p w14:paraId="33A6F3B8">
            <w:pPr>
              <w:widowControl/>
              <w:jc w:val="center"/>
              <w:textAlignment w:val="center"/>
              <w:rPr>
                <w:rFonts w:hint="eastAsia" w:ascii="宋体" w:hAnsi="宋体" w:cs="宋体" w:eastAsiaTheme="minorEastAsia"/>
                <w:bCs/>
                <w:color w:val="auto"/>
                <w:sz w:val="22"/>
                <w:szCs w:val="22"/>
                <w:lang w:eastAsia="zh-CN"/>
              </w:rPr>
            </w:pPr>
            <w:r>
              <w:rPr>
                <w:rFonts w:hint="eastAsia" w:ascii="宋体" w:hAnsi="宋体" w:cs="宋体"/>
                <w:bCs/>
                <w:color w:val="auto"/>
                <w:kern w:val="0"/>
                <w:sz w:val="22"/>
                <w:szCs w:val="22"/>
                <w:lang w:val="en-US" w:eastAsia="zh-CN" w:bidi="ar"/>
              </w:rPr>
              <w:t>项目组</w:t>
            </w:r>
            <w:r>
              <w:rPr>
                <w:rFonts w:hint="eastAsia" w:ascii="宋体" w:hAnsi="宋体" w:cs="宋体"/>
                <w:bCs/>
                <w:color w:val="auto"/>
                <w:kern w:val="0"/>
                <w:sz w:val="22"/>
                <w:szCs w:val="22"/>
                <w:lang w:bidi="ar"/>
              </w:rPr>
              <w:t>人员配置</w:t>
            </w:r>
            <w:r>
              <w:rPr>
                <w:rFonts w:hint="eastAsia" w:ascii="宋体" w:hAnsi="宋体" w:cs="宋体"/>
                <w:bCs/>
                <w:color w:val="auto"/>
                <w:kern w:val="0"/>
                <w:sz w:val="22"/>
                <w:szCs w:val="22"/>
                <w:lang w:eastAsia="zh-CN" w:bidi="ar"/>
              </w:rPr>
              <w:t>（</w:t>
            </w:r>
            <w:r>
              <w:rPr>
                <w:rFonts w:hint="eastAsia" w:ascii="宋体" w:hAnsi="宋体" w:cs="宋体"/>
                <w:bCs/>
                <w:color w:val="auto"/>
                <w:kern w:val="0"/>
                <w:sz w:val="22"/>
                <w:szCs w:val="22"/>
                <w:lang w:val="en-US" w:eastAsia="zh-CN" w:bidi="ar"/>
              </w:rPr>
              <w:t>4分</w:t>
            </w:r>
            <w:r>
              <w:rPr>
                <w:rFonts w:hint="eastAsia" w:ascii="宋体" w:hAnsi="宋体" w:cs="宋体"/>
                <w:bCs/>
                <w:color w:val="auto"/>
                <w:kern w:val="0"/>
                <w:sz w:val="22"/>
                <w:szCs w:val="22"/>
                <w:lang w:eastAsia="zh-CN" w:bidi="ar"/>
              </w:rPr>
              <w:t>）</w:t>
            </w:r>
          </w:p>
        </w:tc>
        <w:tc>
          <w:tcPr>
            <w:tcW w:w="6813" w:type="dxa"/>
            <w:vAlign w:val="center"/>
          </w:tcPr>
          <w:p w14:paraId="553ACDBF">
            <w:pPr>
              <w:widowControl/>
              <w:jc w:val="left"/>
              <w:textAlignment w:val="center"/>
              <w:rPr>
                <w:rFonts w:hint="eastAsia" w:ascii="宋体" w:hAnsi="宋体" w:eastAsia="宋体" w:cs="宋体"/>
                <w:b w:val="0"/>
                <w:bCs w:val="0"/>
                <w:color w:val="auto"/>
                <w:kern w:val="0"/>
                <w:sz w:val="22"/>
                <w:szCs w:val="22"/>
                <w:lang w:val="en-US" w:eastAsia="zh-CN" w:bidi="ar"/>
              </w:rPr>
            </w:pPr>
            <w:r>
              <w:rPr>
                <w:rFonts w:hint="eastAsia" w:ascii="宋体" w:hAnsi="宋体" w:eastAsia="宋体" w:cs="宋体"/>
                <w:b w:val="0"/>
                <w:bCs w:val="0"/>
                <w:color w:val="auto"/>
                <w:kern w:val="0"/>
                <w:sz w:val="22"/>
                <w:szCs w:val="22"/>
                <w:lang w:val="en-US" w:eastAsia="zh-CN" w:bidi="ar"/>
              </w:rPr>
              <w:t>拟派本项目人员（不含项目相关负责人）中，每有一人具有电力</w:t>
            </w:r>
            <w:r>
              <w:rPr>
                <w:rFonts w:hint="eastAsia" w:ascii="宋体" w:hAnsi="宋体" w:cs="宋体"/>
                <w:b w:val="0"/>
                <w:bCs w:val="0"/>
                <w:color w:val="auto"/>
                <w:kern w:val="0"/>
                <w:sz w:val="22"/>
                <w:szCs w:val="22"/>
                <w:lang w:val="en-US" w:eastAsia="zh-CN" w:bidi="ar"/>
              </w:rPr>
              <w:t>或</w:t>
            </w:r>
            <w:r>
              <w:rPr>
                <w:rFonts w:hint="eastAsia" w:ascii="宋体" w:hAnsi="宋体" w:eastAsia="宋体" w:cs="宋体"/>
                <w:b w:val="0"/>
                <w:bCs w:val="0"/>
                <w:color w:val="auto"/>
                <w:kern w:val="0"/>
                <w:sz w:val="22"/>
                <w:szCs w:val="22"/>
                <w:lang w:val="en-US" w:eastAsia="zh-CN" w:bidi="ar"/>
              </w:rPr>
              <w:t>土建工程建设类中级工程师或建造师及以上职称的得1分，</w:t>
            </w:r>
            <w:r>
              <w:rPr>
                <w:rFonts w:hint="eastAsia" w:ascii="宋体" w:hAnsi="宋体" w:eastAsia="宋体" w:cs="宋体"/>
                <w:color w:val="auto"/>
                <w:kern w:val="0"/>
                <w:sz w:val="22"/>
                <w:szCs w:val="22"/>
                <w:lang w:bidi="ar"/>
              </w:rPr>
              <w:t>本项</w:t>
            </w:r>
            <w:r>
              <w:rPr>
                <w:rFonts w:hint="eastAsia" w:ascii="宋体" w:hAnsi="宋体" w:eastAsia="宋体" w:cs="宋体"/>
                <w:b w:val="0"/>
                <w:bCs w:val="0"/>
                <w:color w:val="auto"/>
                <w:kern w:val="0"/>
                <w:sz w:val="22"/>
                <w:szCs w:val="22"/>
                <w:lang w:val="en-US" w:eastAsia="zh-CN" w:bidi="ar"/>
              </w:rPr>
              <w:t>最</w:t>
            </w:r>
            <w:r>
              <w:rPr>
                <w:rFonts w:hint="eastAsia" w:ascii="宋体" w:hAnsi="宋体" w:cs="宋体"/>
                <w:b w:val="0"/>
                <w:bCs w:val="0"/>
                <w:color w:val="auto"/>
                <w:kern w:val="0"/>
                <w:sz w:val="22"/>
                <w:szCs w:val="22"/>
                <w:lang w:val="en-US" w:eastAsia="zh-CN" w:bidi="ar"/>
              </w:rPr>
              <w:t>高</w:t>
            </w:r>
            <w:r>
              <w:rPr>
                <w:rFonts w:hint="eastAsia" w:ascii="宋体" w:hAnsi="宋体" w:eastAsia="宋体" w:cs="宋体"/>
                <w:b w:val="0"/>
                <w:bCs w:val="0"/>
                <w:color w:val="auto"/>
                <w:kern w:val="0"/>
                <w:sz w:val="22"/>
                <w:szCs w:val="22"/>
                <w:lang w:val="en-US" w:eastAsia="zh-CN" w:bidi="ar"/>
              </w:rPr>
              <w:t>得4分（一人多证得1分）</w:t>
            </w:r>
            <w:r>
              <w:rPr>
                <w:rFonts w:hint="eastAsia" w:ascii="宋体" w:hAnsi="宋体" w:cs="宋体"/>
                <w:b w:val="0"/>
                <w:bCs w:val="0"/>
                <w:color w:val="auto"/>
                <w:kern w:val="0"/>
                <w:sz w:val="22"/>
                <w:szCs w:val="22"/>
                <w:lang w:val="en-US" w:eastAsia="zh-CN" w:bidi="ar"/>
              </w:rPr>
              <w:t>。</w:t>
            </w:r>
          </w:p>
          <w:p w14:paraId="13E61189">
            <w:pPr>
              <w:widowControl/>
              <w:jc w:val="left"/>
              <w:textAlignment w:val="center"/>
              <w:rPr>
                <w:rFonts w:hint="eastAsia" w:ascii="宋体" w:hAnsi="宋体" w:cs="宋体"/>
                <w:bCs/>
                <w:color w:val="auto"/>
                <w:sz w:val="22"/>
                <w:szCs w:val="22"/>
              </w:rPr>
            </w:pPr>
            <w:r>
              <w:rPr>
                <w:rFonts w:hint="eastAsia" w:ascii="宋体" w:hAnsi="宋体" w:eastAsia="宋体" w:cs="宋体"/>
                <w:color w:val="auto"/>
                <w:kern w:val="0"/>
                <w:sz w:val="22"/>
                <w:szCs w:val="22"/>
                <w:lang w:eastAsia="zh-CN" w:bidi="ar"/>
              </w:rPr>
              <w:t>（投标时提供相应人员近六个月内任一个月的社保缴费证明及资质证书</w:t>
            </w:r>
            <w:r>
              <w:rPr>
                <w:rFonts w:hint="eastAsia" w:ascii="宋体" w:hAnsi="宋体" w:cs="宋体"/>
                <w:color w:val="auto"/>
                <w:kern w:val="0"/>
                <w:sz w:val="22"/>
                <w:szCs w:val="22"/>
                <w:lang w:eastAsia="zh-CN" w:bidi="ar"/>
              </w:rPr>
              <w:t>扫描件</w:t>
            </w:r>
            <w:r>
              <w:rPr>
                <w:rFonts w:hint="eastAsia" w:ascii="宋体" w:hAnsi="宋体" w:eastAsia="宋体" w:cs="宋体"/>
                <w:color w:val="auto"/>
                <w:kern w:val="0"/>
                <w:sz w:val="22"/>
                <w:szCs w:val="22"/>
                <w:lang w:eastAsia="zh-CN" w:bidi="ar"/>
              </w:rPr>
              <w:t>加盖公章）</w:t>
            </w:r>
          </w:p>
        </w:tc>
      </w:tr>
      <w:tr w14:paraId="1A8F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17D1137F">
            <w:pPr>
              <w:adjustRightInd w:val="0"/>
              <w:snapToGrid w:val="0"/>
              <w:spacing w:line="440" w:lineRule="exact"/>
              <w:jc w:val="center"/>
              <w:rPr>
                <w:rFonts w:hint="eastAsia" w:ascii="宋体" w:hAnsi="宋体" w:eastAsia="宋体" w:cs="宋体"/>
                <w:color w:val="auto"/>
                <w:sz w:val="22"/>
                <w:szCs w:val="22"/>
                <w:lang w:eastAsia="zh-CN"/>
              </w:rPr>
            </w:pPr>
            <w:r>
              <w:rPr>
                <w:rFonts w:hint="eastAsia" w:ascii="宋体" w:hAnsi="宋体" w:cs="宋体"/>
                <w:color w:val="auto"/>
                <w:sz w:val="22"/>
                <w:szCs w:val="22"/>
                <w:lang w:val="en-US" w:eastAsia="zh-CN"/>
              </w:rPr>
              <w:t>7</w:t>
            </w:r>
          </w:p>
        </w:tc>
        <w:tc>
          <w:tcPr>
            <w:tcW w:w="2180" w:type="dxa"/>
            <w:shd w:val="clear" w:color="auto" w:fill="auto"/>
            <w:vAlign w:val="center"/>
          </w:tcPr>
          <w:p w14:paraId="0EAB49F8">
            <w:pPr>
              <w:widowControl/>
              <w:jc w:val="center"/>
              <w:textAlignment w:val="center"/>
              <w:rPr>
                <w:rFonts w:hint="eastAsia" w:ascii="宋体" w:hAnsi="宋体" w:eastAsia="宋体" w:cs="宋体"/>
                <w:bCs/>
                <w:color w:val="auto"/>
                <w:kern w:val="0"/>
                <w:sz w:val="22"/>
                <w:szCs w:val="22"/>
                <w:lang w:val="en-US" w:eastAsia="zh-CN" w:bidi="ar"/>
              </w:rPr>
            </w:pPr>
            <w:r>
              <w:rPr>
                <w:rFonts w:hint="eastAsia" w:ascii="宋体" w:hAnsi="宋体" w:cs="宋体"/>
                <w:color w:val="auto"/>
                <w:sz w:val="22"/>
                <w:szCs w:val="22"/>
                <w:highlight w:val="none"/>
                <w:lang w:val="en-US" w:eastAsia="zh-CN"/>
              </w:rPr>
              <w:t>施工方案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5分）</w:t>
            </w:r>
          </w:p>
        </w:tc>
        <w:tc>
          <w:tcPr>
            <w:tcW w:w="6813" w:type="dxa"/>
            <w:shd w:val="clear" w:color="auto" w:fill="auto"/>
            <w:vAlign w:val="center"/>
          </w:tcPr>
          <w:p w14:paraId="3A9FC0FE">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根据供应商对项目重点、难点的分析</w:t>
            </w:r>
            <w:r>
              <w:rPr>
                <w:rFonts w:hint="eastAsia" w:ascii="宋体" w:hAnsi="宋体" w:cs="宋体"/>
                <w:color w:val="auto"/>
                <w:kern w:val="0"/>
                <w:sz w:val="22"/>
                <w:szCs w:val="22"/>
                <w:lang w:val="en-US" w:eastAsia="zh-CN" w:bidi="ar"/>
              </w:rPr>
              <w:t>、</w:t>
            </w:r>
            <w:r>
              <w:rPr>
                <w:rFonts w:hint="eastAsia" w:ascii="宋体" w:hAnsi="宋体" w:eastAsia="宋体" w:cs="宋体"/>
                <w:color w:val="auto"/>
                <w:sz w:val="22"/>
                <w:szCs w:val="22"/>
                <w:highlight w:val="none"/>
              </w:rPr>
              <w:t>安全保证体系及安全文明施工措施</w:t>
            </w:r>
            <w:r>
              <w:rPr>
                <w:rFonts w:hint="eastAsia" w:ascii="宋体" w:hAnsi="宋体" w:cs="宋体"/>
                <w:color w:val="auto"/>
                <w:kern w:val="0"/>
                <w:sz w:val="22"/>
                <w:szCs w:val="22"/>
                <w:lang w:val="en-US" w:eastAsia="zh-CN" w:bidi="ar"/>
              </w:rPr>
              <w:t>、</w:t>
            </w:r>
            <w:r>
              <w:rPr>
                <w:rFonts w:hint="eastAsia" w:ascii="宋体" w:hAnsi="宋体" w:eastAsia="宋体" w:cs="宋体"/>
                <w:color w:val="auto"/>
                <w:sz w:val="22"/>
                <w:szCs w:val="22"/>
                <w:highlight w:val="none"/>
              </w:rPr>
              <w:t>质量保证措施</w:t>
            </w:r>
            <w:r>
              <w:rPr>
                <w:rFonts w:hint="eastAsia" w:ascii="宋体" w:hAnsi="宋体" w:cs="宋体"/>
                <w:color w:val="auto"/>
                <w:sz w:val="22"/>
                <w:szCs w:val="22"/>
                <w:highlight w:val="none"/>
                <w:lang w:eastAsia="zh-CN"/>
              </w:rPr>
              <w:t>、</w:t>
            </w:r>
            <w:r>
              <w:rPr>
                <w:rFonts w:hint="eastAsia" w:ascii="宋体" w:hAnsi="宋体" w:cs="宋体"/>
                <w:color w:val="auto"/>
                <w:kern w:val="0"/>
                <w:sz w:val="22"/>
                <w:szCs w:val="22"/>
                <w:lang w:val="en-US" w:eastAsia="zh-CN" w:bidi="ar"/>
              </w:rPr>
              <w:t>应急方案等</w:t>
            </w:r>
            <w:r>
              <w:rPr>
                <w:rFonts w:hint="eastAsia" w:ascii="宋体" w:hAnsi="宋体" w:eastAsia="宋体" w:cs="宋体"/>
                <w:color w:val="auto"/>
                <w:kern w:val="0"/>
                <w:sz w:val="22"/>
                <w:szCs w:val="22"/>
                <w:lang w:val="en-US" w:eastAsia="zh-CN" w:bidi="ar"/>
              </w:rPr>
              <w:t>进行综合评分：</w:t>
            </w:r>
          </w:p>
          <w:p w14:paraId="7FA89D21">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1.分析详细、到位，</w:t>
            </w:r>
            <w:r>
              <w:rPr>
                <w:rFonts w:hint="eastAsia" w:ascii="宋体" w:hAnsi="宋体" w:cs="宋体"/>
                <w:color w:val="auto"/>
                <w:kern w:val="0"/>
                <w:sz w:val="22"/>
                <w:szCs w:val="22"/>
                <w:lang w:val="en-US" w:eastAsia="zh-CN" w:bidi="ar"/>
              </w:rPr>
              <w:t>方案</w:t>
            </w:r>
            <w:r>
              <w:rPr>
                <w:rFonts w:hint="eastAsia" w:ascii="宋体" w:hAnsi="宋体" w:eastAsia="宋体" w:cs="宋体"/>
                <w:color w:val="auto"/>
                <w:kern w:val="0"/>
                <w:sz w:val="22"/>
                <w:szCs w:val="22"/>
                <w:lang w:val="en-US" w:eastAsia="zh-CN" w:bidi="ar"/>
              </w:rPr>
              <w:t>完善可行、符合项目实际需要、科学高效的，得3-5分；</w:t>
            </w:r>
          </w:p>
          <w:p w14:paraId="1C86AD66">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2.分析基本到位，</w:t>
            </w:r>
            <w:r>
              <w:rPr>
                <w:rFonts w:hint="eastAsia" w:ascii="宋体" w:hAnsi="宋体" w:cs="宋体"/>
                <w:color w:val="auto"/>
                <w:kern w:val="0"/>
                <w:sz w:val="22"/>
                <w:szCs w:val="22"/>
                <w:lang w:val="en-US" w:eastAsia="zh-CN" w:bidi="ar"/>
              </w:rPr>
              <w:t>方案</w:t>
            </w:r>
            <w:r>
              <w:rPr>
                <w:rFonts w:hint="eastAsia" w:ascii="宋体" w:hAnsi="宋体" w:eastAsia="宋体" w:cs="宋体"/>
                <w:color w:val="auto"/>
                <w:kern w:val="0"/>
                <w:sz w:val="22"/>
                <w:szCs w:val="22"/>
                <w:lang w:val="en-US" w:eastAsia="zh-CN" w:bidi="ar"/>
              </w:rPr>
              <w:t>较为完善可行，基本符合项目实际需要、科学高效的，得1-3分；</w:t>
            </w:r>
          </w:p>
          <w:p w14:paraId="7217BF68">
            <w:pPr>
              <w:widowControl/>
              <w:jc w:val="left"/>
              <w:textAlignment w:val="center"/>
              <w:rPr>
                <w:rFonts w:hint="eastAsia" w:ascii="宋体" w:hAnsi="宋体" w:cs="宋体" w:eastAsiaTheme="minorEastAsia"/>
                <w:bCs/>
                <w:color w:val="auto"/>
                <w:kern w:val="0"/>
                <w:sz w:val="22"/>
                <w:szCs w:val="22"/>
                <w:lang w:val="en-US" w:eastAsia="zh-CN" w:bidi="ar"/>
              </w:rPr>
            </w:pPr>
            <w:r>
              <w:rPr>
                <w:rFonts w:hint="eastAsia" w:ascii="宋体" w:hAnsi="宋体" w:eastAsia="宋体" w:cs="宋体"/>
                <w:color w:val="auto"/>
                <w:kern w:val="0"/>
                <w:sz w:val="22"/>
                <w:szCs w:val="22"/>
                <w:lang w:val="en-US" w:eastAsia="zh-CN" w:bidi="ar"/>
              </w:rPr>
              <w:t>3.分析简单，</w:t>
            </w:r>
            <w:r>
              <w:rPr>
                <w:rFonts w:hint="eastAsia" w:ascii="宋体" w:hAnsi="宋体" w:cs="宋体"/>
                <w:color w:val="auto"/>
                <w:kern w:val="0"/>
                <w:sz w:val="22"/>
                <w:szCs w:val="22"/>
                <w:lang w:val="en-US" w:eastAsia="zh-CN" w:bidi="ar"/>
              </w:rPr>
              <w:t>方案</w:t>
            </w:r>
            <w:r>
              <w:rPr>
                <w:rFonts w:hint="eastAsia" w:ascii="宋体" w:hAnsi="宋体" w:eastAsia="宋体" w:cs="宋体"/>
                <w:color w:val="auto"/>
                <w:kern w:val="0"/>
                <w:sz w:val="22"/>
                <w:szCs w:val="22"/>
                <w:lang w:val="en-US" w:eastAsia="zh-CN" w:bidi="ar"/>
              </w:rPr>
              <w:t>基本可行，项目实际需要的符合性、科学性有所欠缺方案简陋或存在缺陷的，得0-1分。</w:t>
            </w:r>
          </w:p>
        </w:tc>
      </w:tr>
      <w:tr w14:paraId="147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58FB610A">
            <w:pPr>
              <w:adjustRightInd w:val="0"/>
              <w:snapToGrid w:val="0"/>
              <w:spacing w:line="440" w:lineRule="exact"/>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8</w:t>
            </w:r>
          </w:p>
        </w:tc>
        <w:tc>
          <w:tcPr>
            <w:tcW w:w="2180" w:type="dxa"/>
            <w:shd w:val="clear" w:color="auto" w:fill="auto"/>
            <w:vAlign w:val="center"/>
          </w:tcPr>
          <w:p w14:paraId="0CD9E168">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cs="宋体"/>
                <w:bCs/>
                <w:color w:val="auto"/>
                <w:kern w:val="0"/>
                <w:sz w:val="22"/>
                <w:szCs w:val="22"/>
                <w:lang w:bidi="ar"/>
              </w:rPr>
              <w:t>能源管理平台</w:t>
            </w:r>
            <w:r>
              <w:rPr>
                <w:rFonts w:hint="eastAsia" w:ascii="宋体" w:hAnsi="宋体" w:cs="宋体"/>
                <w:bCs/>
                <w:color w:val="auto"/>
                <w:kern w:val="0"/>
                <w:sz w:val="22"/>
                <w:szCs w:val="22"/>
                <w:lang w:val="en-US" w:eastAsia="zh-CN" w:bidi="ar"/>
              </w:rPr>
              <w:t>演示</w:t>
            </w:r>
            <w:r>
              <w:rPr>
                <w:rFonts w:hint="eastAsia" w:ascii="宋体" w:hAnsi="宋体" w:cs="宋体"/>
                <w:bCs/>
                <w:color w:val="auto"/>
                <w:kern w:val="0"/>
                <w:sz w:val="22"/>
                <w:szCs w:val="22"/>
                <w:lang w:eastAsia="zh-CN" w:bidi="ar"/>
              </w:rPr>
              <w:t>（</w:t>
            </w:r>
            <w:r>
              <w:rPr>
                <w:rFonts w:hint="eastAsia" w:ascii="宋体" w:hAnsi="宋体" w:cs="宋体"/>
                <w:bCs/>
                <w:color w:val="auto"/>
                <w:kern w:val="0"/>
                <w:sz w:val="22"/>
                <w:szCs w:val="22"/>
                <w:lang w:val="en-US" w:eastAsia="zh-CN" w:bidi="ar"/>
              </w:rPr>
              <w:t>5分</w:t>
            </w:r>
            <w:r>
              <w:rPr>
                <w:rFonts w:hint="eastAsia" w:ascii="宋体" w:hAnsi="宋体" w:cs="宋体"/>
                <w:bCs/>
                <w:color w:val="auto"/>
                <w:kern w:val="0"/>
                <w:sz w:val="22"/>
                <w:szCs w:val="22"/>
                <w:lang w:eastAsia="zh-CN" w:bidi="ar"/>
              </w:rPr>
              <w:t>）</w:t>
            </w:r>
          </w:p>
        </w:tc>
        <w:tc>
          <w:tcPr>
            <w:tcW w:w="6813" w:type="dxa"/>
            <w:shd w:val="clear" w:color="auto" w:fill="auto"/>
            <w:vAlign w:val="center"/>
          </w:tcPr>
          <w:p w14:paraId="12496F00">
            <w:pPr>
              <w:rPr>
                <w:rFonts w:hint="eastAsia" w:ascii="宋体" w:hAnsi="宋体" w:eastAsia="宋体" w:cs="宋体"/>
                <w:color w:val="auto"/>
                <w:sz w:val="22"/>
                <w:szCs w:val="22"/>
              </w:rPr>
            </w:pPr>
            <w:r>
              <w:rPr>
                <w:rFonts w:hint="eastAsia" w:ascii="宋体" w:hAnsi="宋体" w:cs="宋体"/>
                <w:bCs/>
                <w:color w:val="auto"/>
                <w:kern w:val="0"/>
                <w:sz w:val="22"/>
                <w:szCs w:val="22"/>
                <w:lang w:val="en-US" w:eastAsia="zh-CN" w:bidi="ar"/>
              </w:rPr>
              <w:t>供应商所提供</w:t>
            </w:r>
            <w:r>
              <w:rPr>
                <w:rFonts w:hint="eastAsia" w:ascii="宋体" w:hAnsi="宋体" w:eastAsia="宋体" w:cs="宋体"/>
                <w:color w:val="auto"/>
                <w:sz w:val="22"/>
                <w:szCs w:val="22"/>
              </w:rPr>
              <w:t>智慧能源管理一体化平台演示:</w:t>
            </w:r>
          </w:p>
          <w:p w14:paraId="775CEA9C">
            <w:pPr>
              <w:rPr>
                <w:rFonts w:hint="eastAsia" w:ascii="宋体" w:hAnsi="宋体" w:eastAsia="宋体" w:cs="宋体"/>
                <w:color w:val="auto"/>
                <w:sz w:val="22"/>
                <w:szCs w:val="22"/>
              </w:rPr>
            </w:pPr>
            <w:r>
              <w:rPr>
                <w:rFonts w:hint="eastAsia" w:ascii="宋体" w:hAnsi="宋体" w:eastAsia="宋体" w:cs="宋体"/>
                <w:color w:val="auto"/>
                <w:sz w:val="22"/>
                <w:szCs w:val="22"/>
              </w:rPr>
              <w:t>展示功能(系统在综合看板（驾驶舱展示）、运营看板模块、站点管理模块、设备管理模块、设备监测、视频管理模块、物料管理模块、统计报表模块、运维管理模块</w:t>
            </w:r>
            <w:r>
              <w:rPr>
                <w:rFonts w:hint="eastAsia" w:ascii="宋体" w:hAnsi="宋体" w:cs="宋体"/>
                <w:color w:val="auto"/>
                <w:sz w:val="22"/>
                <w:szCs w:val="22"/>
              </w:rPr>
              <w:t>）</w:t>
            </w:r>
            <w:r>
              <w:rPr>
                <w:rFonts w:hint="eastAsia" w:ascii="宋体" w:hAnsi="宋体" w:eastAsia="宋体" w:cs="宋体"/>
                <w:color w:val="auto"/>
                <w:sz w:val="22"/>
                <w:szCs w:val="22"/>
              </w:rPr>
              <w:t>等方面进行综合评分：</w:t>
            </w:r>
          </w:p>
          <w:p w14:paraId="2CFCC544">
            <w:pPr>
              <w:numPr>
                <w:ilvl w:val="0"/>
                <w:numId w:val="24"/>
              </w:numPr>
              <w:rPr>
                <w:rFonts w:hint="eastAsia" w:ascii="宋体" w:hAnsi="宋体" w:eastAsia="宋体" w:cs="宋体"/>
                <w:color w:val="auto"/>
                <w:sz w:val="22"/>
                <w:szCs w:val="22"/>
              </w:rPr>
            </w:pPr>
            <w:r>
              <w:rPr>
                <w:rFonts w:hint="eastAsia" w:ascii="宋体" w:hAnsi="宋体" w:eastAsia="宋体" w:cs="宋体"/>
                <w:color w:val="auto"/>
                <w:sz w:val="22"/>
                <w:szCs w:val="22"/>
              </w:rPr>
              <w:t>系统的智能化、界面布局（易操作）、功能完善、可拓展性强的，得</w:t>
            </w:r>
            <w:r>
              <w:rPr>
                <w:rFonts w:hint="eastAsia" w:ascii="宋体" w:hAnsi="宋体" w:cs="宋体"/>
                <w:color w:val="auto"/>
                <w:sz w:val="22"/>
                <w:szCs w:val="22"/>
                <w:lang w:val="en-US" w:eastAsia="zh-CN"/>
              </w:rPr>
              <w:t>3</w:t>
            </w:r>
            <w:r>
              <w:rPr>
                <w:rFonts w:hint="eastAsia" w:ascii="宋体" w:hAnsi="宋体" w:eastAsia="宋体" w:cs="宋体"/>
                <w:color w:val="auto"/>
                <w:sz w:val="22"/>
                <w:szCs w:val="22"/>
              </w:rPr>
              <w:t>-</w:t>
            </w:r>
            <w:r>
              <w:rPr>
                <w:rFonts w:hint="eastAsia" w:ascii="宋体" w:hAnsi="宋体" w:cs="宋体"/>
                <w:color w:val="auto"/>
                <w:sz w:val="22"/>
                <w:szCs w:val="22"/>
                <w:lang w:val="en-US" w:eastAsia="zh-CN"/>
              </w:rPr>
              <w:t>4</w:t>
            </w:r>
            <w:r>
              <w:rPr>
                <w:rFonts w:hint="eastAsia" w:ascii="宋体" w:hAnsi="宋体" w:eastAsia="宋体" w:cs="宋体"/>
                <w:color w:val="auto"/>
                <w:sz w:val="22"/>
                <w:szCs w:val="22"/>
              </w:rPr>
              <w:t>分；</w:t>
            </w:r>
          </w:p>
          <w:p w14:paraId="0EA0AE46">
            <w:pPr>
              <w:numPr>
                <w:ilvl w:val="0"/>
                <w:numId w:val="24"/>
              </w:numPr>
              <w:rPr>
                <w:rFonts w:hint="eastAsia" w:ascii="宋体" w:hAnsi="宋体" w:eastAsia="宋体" w:cs="宋体"/>
                <w:color w:val="auto"/>
                <w:sz w:val="22"/>
                <w:szCs w:val="22"/>
              </w:rPr>
            </w:pPr>
            <w:r>
              <w:rPr>
                <w:rFonts w:hint="eastAsia" w:ascii="宋体" w:hAnsi="宋体" w:eastAsia="宋体" w:cs="宋体"/>
                <w:color w:val="auto"/>
                <w:sz w:val="22"/>
                <w:szCs w:val="22"/>
              </w:rPr>
              <w:t>界面布局（易操作）、功能完善的，得</w:t>
            </w:r>
            <w:r>
              <w:rPr>
                <w:rFonts w:hint="eastAsia" w:ascii="宋体" w:hAnsi="宋体" w:cs="宋体"/>
                <w:color w:val="auto"/>
                <w:sz w:val="22"/>
                <w:szCs w:val="22"/>
                <w:lang w:val="en-US" w:eastAsia="zh-CN"/>
              </w:rPr>
              <w:t>1</w:t>
            </w:r>
            <w:r>
              <w:rPr>
                <w:rFonts w:hint="eastAsia" w:ascii="宋体" w:hAnsi="宋体" w:eastAsia="宋体" w:cs="宋体"/>
                <w:color w:val="auto"/>
                <w:sz w:val="22"/>
                <w:szCs w:val="22"/>
              </w:rPr>
              <w:t>-</w:t>
            </w:r>
            <w:r>
              <w:rPr>
                <w:rFonts w:hint="eastAsia" w:ascii="宋体" w:hAnsi="宋体" w:cs="宋体"/>
                <w:color w:val="auto"/>
                <w:sz w:val="22"/>
                <w:szCs w:val="22"/>
                <w:lang w:val="en-US" w:eastAsia="zh-CN"/>
              </w:rPr>
              <w:t>3</w:t>
            </w:r>
            <w:r>
              <w:rPr>
                <w:rFonts w:hint="eastAsia" w:ascii="宋体" w:hAnsi="宋体" w:eastAsia="宋体" w:cs="宋体"/>
                <w:color w:val="auto"/>
                <w:sz w:val="22"/>
                <w:szCs w:val="22"/>
              </w:rPr>
              <w:t>分；</w:t>
            </w:r>
          </w:p>
          <w:p w14:paraId="46F89656">
            <w:pPr>
              <w:numPr>
                <w:ilvl w:val="0"/>
                <w:numId w:val="24"/>
              </w:numPr>
              <w:rPr>
                <w:rFonts w:ascii="宋体" w:hAnsi="宋体" w:eastAsia="宋体" w:cs="宋体"/>
                <w:color w:val="auto"/>
                <w:sz w:val="22"/>
                <w:szCs w:val="22"/>
              </w:rPr>
            </w:pPr>
            <w:r>
              <w:rPr>
                <w:rFonts w:hint="eastAsia" w:ascii="宋体" w:hAnsi="宋体" w:eastAsia="宋体" w:cs="宋体"/>
                <w:color w:val="auto"/>
                <w:sz w:val="22"/>
                <w:szCs w:val="22"/>
              </w:rPr>
              <w:t>功能有所欠缺的，得0-</w:t>
            </w: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分。</w:t>
            </w:r>
          </w:p>
          <w:p w14:paraId="3EDC3DC4">
            <w:pPr>
              <w:tabs>
                <w:tab w:val="left" w:pos="312"/>
              </w:tabs>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投标供应商具有提供的系统平台专利或软著，得1分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提供证书</w:t>
            </w:r>
            <w:r>
              <w:rPr>
                <w:rFonts w:hint="eastAsia" w:ascii="宋体" w:hAnsi="宋体" w:cs="宋体"/>
                <w:color w:val="auto"/>
                <w:sz w:val="22"/>
                <w:szCs w:val="22"/>
              </w:rPr>
              <w:t>扫描件</w:t>
            </w:r>
            <w:r>
              <w:rPr>
                <w:rFonts w:hint="eastAsia" w:ascii="宋体" w:hAnsi="宋体" w:eastAsia="宋体" w:cs="宋体"/>
                <w:color w:val="auto"/>
                <w:sz w:val="22"/>
                <w:szCs w:val="22"/>
              </w:rPr>
              <w:t>加盖公章，未提供不得分。</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w:t>
            </w:r>
          </w:p>
          <w:p w14:paraId="281021A0">
            <w:pPr>
              <w:pStyle w:val="5"/>
              <w:ind w:firstLine="0" w:firstLineChars="0"/>
              <w:rPr>
                <w:rFonts w:hint="eastAsia"/>
                <w:b/>
                <w:bCs/>
                <w:color w:val="auto"/>
              </w:rPr>
            </w:pPr>
            <w:r>
              <w:rPr>
                <w:rFonts w:hint="eastAsia"/>
                <w:b/>
                <w:bCs/>
                <w:color w:val="auto"/>
              </w:rPr>
              <w:t>注：1、</w:t>
            </w:r>
            <w:r>
              <w:rPr>
                <w:rFonts w:hint="eastAsia"/>
                <w:b/>
                <w:bCs/>
                <w:color w:val="auto"/>
                <w:lang w:val="en-US" w:eastAsia="zh-CN"/>
              </w:rPr>
              <w:t>演示</w:t>
            </w:r>
            <w:r>
              <w:rPr>
                <w:rFonts w:hint="eastAsia"/>
                <w:b/>
                <w:bCs/>
                <w:color w:val="auto"/>
              </w:rPr>
              <w:t>时长不得超过</w:t>
            </w:r>
            <w:r>
              <w:rPr>
                <w:rFonts w:hint="eastAsia"/>
                <w:b/>
                <w:bCs/>
                <w:color w:val="auto"/>
                <w:lang w:val="en-US" w:eastAsia="zh-CN"/>
              </w:rPr>
              <w:t>10</w:t>
            </w:r>
            <w:r>
              <w:rPr>
                <w:rFonts w:hint="eastAsia"/>
                <w:b/>
                <w:bCs/>
                <w:color w:val="auto"/>
              </w:rPr>
              <w:t>分钟，否则不得分；</w:t>
            </w:r>
          </w:p>
          <w:p w14:paraId="37A822C7">
            <w:pPr>
              <w:pStyle w:val="5"/>
              <w:ind w:left="0" w:leftChars="0" w:firstLine="0" w:firstLineChars="0"/>
              <w:rPr>
                <w:rFonts w:hint="eastAsia"/>
                <w:color w:val="auto"/>
                <w:lang w:val="en-US" w:eastAsia="zh-CN"/>
              </w:rPr>
            </w:pPr>
            <w:r>
              <w:rPr>
                <w:rFonts w:hint="eastAsia"/>
                <w:b/>
                <w:bCs/>
                <w:color w:val="auto"/>
                <w:lang w:val="en-US" w:eastAsia="zh-CN"/>
              </w:rPr>
              <w:t>投标人须派遣一名工作人员进行现场演示，演示人员在投标截止时间之前，到达泰顺县公共资源交易中心一楼完成签到，未按规定时间到达的或未按上述要求演示，不得分。）</w:t>
            </w:r>
          </w:p>
        </w:tc>
      </w:tr>
      <w:tr w14:paraId="3B17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57619854">
            <w:pPr>
              <w:adjustRightInd w:val="0"/>
              <w:snapToGrid w:val="0"/>
              <w:spacing w:line="440" w:lineRule="exact"/>
              <w:jc w:val="center"/>
              <w:rPr>
                <w:rFonts w:hint="default" w:ascii="宋体" w:hAnsi="宋体" w:cs="宋体" w:eastAsiaTheme="minorEastAsia"/>
                <w:color w:val="auto"/>
                <w:sz w:val="22"/>
                <w:szCs w:val="22"/>
                <w:lang w:val="en-US" w:eastAsia="zh-CN"/>
              </w:rPr>
            </w:pPr>
            <w:r>
              <w:rPr>
                <w:rFonts w:hint="eastAsia" w:ascii="宋体" w:hAnsi="宋体" w:cs="宋体"/>
                <w:color w:val="auto"/>
                <w:sz w:val="22"/>
                <w:szCs w:val="22"/>
                <w:lang w:val="en-US" w:eastAsia="zh-CN"/>
              </w:rPr>
              <w:t>9</w:t>
            </w:r>
          </w:p>
        </w:tc>
        <w:tc>
          <w:tcPr>
            <w:tcW w:w="2180" w:type="dxa"/>
            <w:vAlign w:val="center"/>
          </w:tcPr>
          <w:p w14:paraId="351E754A">
            <w:pPr>
              <w:pStyle w:val="14"/>
              <w:ind w:left="0" w:leftChars="0" w:firstLine="0" w:firstLineChars="0"/>
              <w:jc w:val="center"/>
              <w:rPr>
                <w:rFonts w:hint="default" w:ascii="宋体" w:hAnsi="宋体" w:eastAsia="宋体" w:cs="宋体"/>
                <w:bCs/>
                <w:color w:val="auto"/>
                <w:kern w:val="0"/>
                <w:sz w:val="22"/>
                <w:szCs w:val="22"/>
                <w:highlight w:val="yellow"/>
                <w:lang w:val="en-US" w:eastAsia="zh-CN" w:bidi="ar"/>
              </w:rPr>
            </w:pPr>
            <w:r>
              <w:rPr>
                <w:rFonts w:hint="eastAsia" w:ascii="宋体" w:hAnsi="宋体" w:eastAsia="宋体" w:cs="宋体"/>
                <w:color w:val="auto"/>
                <w:sz w:val="22"/>
                <w:szCs w:val="22"/>
                <w:highlight w:val="none"/>
              </w:rPr>
              <w:t>供货</w:t>
            </w:r>
            <w:r>
              <w:rPr>
                <w:rFonts w:hint="eastAsia" w:ascii="宋体" w:hAnsi="宋体" w:eastAsia="宋体" w:cs="宋体"/>
                <w:color w:val="auto"/>
                <w:sz w:val="22"/>
                <w:szCs w:val="22"/>
                <w:highlight w:val="none"/>
                <w:lang w:val="en-US" w:eastAsia="zh-CN"/>
              </w:rPr>
              <w:t>及</w:t>
            </w:r>
            <w:r>
              <w:rPr>
                <w:rFonts w:hint="eastAsia" w:ascii="宋体" w:hAnsi="宋体" w:eastAsia="宋体" w:cs="宋体"/>
                <w:color w:val="auto"/>
                <w:sz w:val="22"/>
                <w:szCs w:val="22"/>
                <w:highlight w:val="none"/>
              </w:rPr>
              <w:t>工期方案</w:t>
            </w:r>
            <w:r>
              <w:rPr>
                <w:rFonts w:hint="eastAsia" w:ascii="宋体" w:hAnsi="宋体" w:eastAsia="宋体" w:cs="宋体"/>
                <w:color w:val="auto"/>
                <w:sz w:val="22"/>
                <w:szCs w:val="22"/>
                <w:highlight w:val="none"/>
                <w:lang w:eastAsia="zh-CN"/>
              </w:rPr>
              <w:t>（</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分）</w:t>
            </w:r>
          </w:p>
        </w:tc>
        <w:tc>
          <w:tcPr>
            <w:tcW w:w="6813" w:type="dxa"/>
            <w:vAlign w:val="center"/>
          </w:tcPr>
          <w:p w14:paraId="6BCDC2BB">
            <w:pPr>
              <w:widowControl/>
              <w:numPr>
                <w:ilvl w:val="0"/>
                <w:numId w:val="25"/>
              </w:numPr>
              <w:jc w:val="left"/>
              <w:textAlignment w:val="center"/>
              <w:rPr>
                <w:rFonts w:hint="eastAsia" w:ascii="宋体" w:hAnsi="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根据供应商提供的供货及工期方案的科学性、合理性、规范性、可操作性等进行评审，0-2分</w:t>
            </w:r>
            <w:r>
              <w:rPr>
                <w:rFonts w:hint="eastAsia" w:ascii="宋体" w:hAnsi="宋体" w:cs="宋体"/>
                <w:color w:val="auto"/>
                <w:kern w:val="0"/>
                <w:sz w:val="22"/>
                <w:szCs w:val="22"/>
                <w:lang w:val="en-US" w:eastAsia="zh-CN" w:bidi="ar"/>
              </w:rPr>
              <w:t>；</w:t>
            </w:r>
          </w:p>
          <w:p w14:paraId="38270D58">
            <w:pPr>
              <w:widowControl/>
              <w:numPr>
                <w:ilvl w:val="0"/>
                <w:numId w:val="0"/>
              </w:numPr>
              <w:jc w:val="left"/>
              <w:textAlignment w:val="center"/>
              <w:rPr>
                <w:rFonts w:hint="default"/>
                <w:color w:val="auto"/>
                <w:lang w:val="en-US" w:eastAsia="zh-CN"/>
              </w:rPr>
            </w:pPr>
            <w:r>
              <w:rPr>
                <w:rFonts w:hint="eastAsia" w:ascii="宋体" w:hAnsi="宋体" w:eastAsia="宋体" w:cs="宋体"/>
                <w:color w:val="auto"/>
                <w:kern w:val="0"/>
                <w:sz w:val="22"/>
                <w:szCs w:val="22"/>
                <w:lang w:val="en-US" w:eastAsia="zh-CN" w:bidi="ar"/>
              </w:rPr>
              <w:t>2.投标人承诺在</w:t>
            </w:r>
            <w:r>
              <w:rPr>
                <w:rFonts w:hint="eastAsia" w:ascii="宋体" w:hAnsi="宋体" w:cs="宋体"/>
                <w:color w:val="auto"/>
                <w:kern w:val="0"/>
                <w:sz w:val="22"/>
                <w:szCs w:val="22"/>
                <w:lang w:val="en-US" w:eastAsia="zh-CN" w:bidi="ar"/>
              </w:rPr>
              <w:t>中标结果公告之日起10日内完成签订合同，并于合同签订之日起15日内进场的，得2分。</w:t>
            </w:r>
            <w:r>
              <w:rPr>
                <w:rFonts w:hint="eastAsia" w:ascii="宋体" w:hAnsi="宋体" w:eastAsia="宋体" w:cs="宋体"/>
                <w:color w:val="auto"/>
                <w:kern w:val="0"/>
                <w:sz w:val="22"/>
                <w:szCs w:val="22"/>
                <w:lang w:val="en-US" w:eastAsia="zh-CN" w:bidi="ar"/>
              </w:rPr>
              <w:t>（提供承诺书</w:t>
            </w:r>
            <w:r>
              <w:rPr>
                <w:rFonts w:hint="eastAsia" w:ascii="宋体" w:hAnsi="宋体" w:cs="宋体"/>
                <w:color w:val="auto"/>
                <w:kern w:val="0"/>
                <w:sz w:val="22"/>
                <w:szCs w:val="22"/>
                <w:lang w:val="en-US" w:eastAsia="zh-CN" w:bidi="ar"/>
              </w:rPr>
              <w:t>（附件二十）</w:t>
            </w:r>
            <w:r>
              <w:rPr>
                <w:rFonts w:hint="eastAsia" w:ascii="宋体" w:hAnsi="宋体" w:eastAsia="宋体" w:cs="宋体"/>
                <w:color w:val="auto"/>
                <w:kern w:val="0"/>
                <w:sz w:val="22"/>
                <w:szCs w:val="22"/>
                <w:lang w:val="en-US" w:eastAsia="zh-CN" w:bidi="ar"/>
              </w:rPr>
              <w:t>，加盖单位公章）</w:t>
            </w:r>
          </w:p>
        </w:tc>
      </w:tr>
      <w:tr w14:paraId="46AD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7998177A">
            <w:pPr>
              <w:adjustRightInd w:val="0"/>
              <w:snapToGrid w:val="0"/>
              <w:spacing w:line="440" w:lineRule="exact"/>
              <w:jc w:val="center"/>
              <w:rPr>
                <w:rFonts w:hint="default" w:ascii="宋体" w:hAnsi="宋体" w:cs="宋体" w:eastAsiaTheme="minorEastAsia"/>
                <w:color w:val="auto"/>
                <w:sz w:val="22"/>
                <w:szCs w:val="22"/>
                <w:lang w:val="en-US" w:eastAsia="zh-CN"/>
              </w:rPr>
            </w:pPr>
            <w:r>
              <w:rPr>
                <w:rFonts w:hint="eastAsia" w:ascii="宋体" w:hAnsi="宋体" w:cs="宋体"/>
                <w:color w:val="auto"/>
                <w:sz w:val="22"/>
                <w:szCs w:val="22"/>
                <w:lang w:val="en-US" w:eastAsia="zh-CN"/>
              </w:rPr>
              <w:t>10</w:t>
            </w:r>
          </w:p>
        </w:tc>
        <w:tc>
          <w:tcPr>
            <w:tcW w:w="2180" w:type="dxa"/>
            <w:shd w:val="clear" w:color="auto" w:fill="auto"/>
            <w:vAlign w:val="center"/>
          </w:tcPr>
          <w:p w14:paraId="0456EF84">
            <w:pPr>
              <w:adjustRightInd w:val="0"/>
              <w:snapToGrid w:val="0"/>
              <w:spacing w:line="240" w:lineRule="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r>
              <w:rPr>
                <w:rFonts w:hint="eastAsia" w:ascii="宋体" w:hAnsi="宋体" w:eastAsia="宋体" w:cs="宋体"/>
                <w:color w:val="auto"/>
                <w:sz w:val="22"/>
                <w:szCs w:val="22"/>
                <w:highlight w:val="none"/>
                <w:lang w:eastAsia="zh-CN"/>
              </w:rPr>
              <w:t>和本地化服务能力（</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lang w:val="en-US" w:eastAsia="zh-CN"/>
              </w:rPr>
              <w:t>分）</w:t>
            </w:r>
          </w:p>
        </w:tc>
        <w:tc>
          <w:tcPr>
            <w:tcW w:w="6813" w:type="dxa"/>
            <w:shd w:val="clear" w:color="auto" w:fill="auto"/>
            <w:vAlign w:val="center"/>
          </w:tcPr>
          <w:p w14:paraId="63DD40CC">
            <w:pPr>
              <w:widowControl/>
              <w:numPr>
                <w:ilvl w:val="0"/>
                <w:numId w:val="26"/>
              </w:numPr>
              <w:jc w:val="left"/>
              <w:textAlignment w:val="center"/>
              <w:rPr>
                <w:rFonts w:hint="eastAsia"/>
                <w:color w:val="auto"/>
                <w:lang w:val="en-US" w:eastAsia="zh-CN"/>
              </w:rPr>
            </w:pPr>
            <w:r>
              <w:rPr>
                <w:rFonts w:hint="eastAsia" w:ascii="宋体" w:hAnsi="宋体" w:eastAsia="宋体" w:cs="宋体"/>
                <w:color w:val="auto"/>
                <w:kern w:val="0"/>
                <w:sz w:val="22"/>
                <w:szCs w:val="22"/>
                <w:lang w:val="en-US" w:eastAsia="zh-CN" w:bidi="ar"/>
              </w:rPr>
              <w:t>投标人承诺本项目光伏整个系统（光伏工艺≥12年、光伏组件的板线性≥25年除外）质保期6年基础上，每增加1年得1分，</w:t>
            </w:r>
            <w:r>
              <w:rPr>
                <w:rFonts w:hint="eastAsia" w:ascii="宋体" w:hAnsi="宋体" w:eastAsia="宋体" w:cs="宋体"/>
                <w:color w:val="auto"/>
                <w:kern w:val="0"/>
                <w:sz w:val="22"/>
                <w:szCs w:val="22"/>
                <w:lang w:bidi="ar"/>
              </w:rPr>
              <w:t>本项</w:t>
            </w:r>
            <w:r>
              <w:rPr>
                <w:rFonts w:hint="eastAsia" w:ascii="宋体" w:hAnsi="宋体" w:eastAsia="宋体" w:cs="宋体"/>
                <w:color w:val="auto"/>
                <w:kern w:val="0"/>
                <w:sz w:val="22"/>
                <w:szCs w:val="22"/>
                <w:lang w:val="en-US" w:eastAsia="zh-CN" w:bidi="ar"/>
              </w:rPr>
              <w:t>最高得3分。</w:t>
            </w:r>
          </w:p>
          <w:p w14:paraId="3422CEA2">
            <w:pPr>
              <w:widowControl/>
              <w:numPr>
                <w:ilvl w:val="0"/>
                <w:numId w:val="26"/>
              </w:numPr>
              <w:ind w:left="0" w:leftChars="0" w:firstLine="0" w:firstLineChars="0"/>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投标人承诺配套施工缺陷责任期2年的基础上，每增加1年得1分，</w:t>
            </w:r>
            <w:r>
              <w:rPr>
                <w:rFonts w:hint="eastAsia" w:ascii="宋体" w:hAnsi="宋体" w:eastAsia="宋体" w:cs="宋体"/>
                <w:color w:val="auto"/>
                <w:kern w:val="0"/>
                <w:sz w:val="22"/>
                <w:szCs w:val="22"/>
                <w:lang w:bidi="ar"/>
              </w:rPr>
              <w:t>本项</w:t>
            </w:r>
            <w:r>
              <w:rPr>
                <w:rFonts w:hint="eastAsia" w:ascii="宋体" w:hAnsi="宋体" w:eastAsia="宋体" w:cs="宋体"/>
                <w:color w:val="auto"/>
                <w:kern w:val="0"/>
                <w:sz w:val="22"/>
                <w:szCs w:val="22"/>
                <w:lang w:val="en-US" w:eastAsia="zh-CN" w:bidi="ar"/>
              </w:rPr>
              <w:t>最高得3分。</w:t>
            </w:r>
          </w:p>
          <w:p w14:paraId="78FE0076">
            <w:pPr>
              <w:widowControl/>
              <w:jc w:val="left"/>
              <w:textAlignment w:val="center"/>
              <w:rPr>
                <w:rFonts w:hint="default"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（提供承诺书</w:t>
            </w:r>
            <w:r>
              <w:rPr>
                <w:rFonts w:hint="eastAsia" w:ascii="宋体" w:hAnsi="宋体" w:cs="宋体"/>
                <w:color w:val="auto"/>
                <w:kern w:val="0"/>
                <w:sz w:val="22"/>
                <w:szCs w:val="22"/>
                <w:lang w:val="en-US" w:eastAsia="zh-CN" w:bidi="ar"/>
              </w:rPr>
              <w:t>（附件二十）</w:t>
            </w:r>
            <w:r>
              <w:rPr>
                <w:rFonts w:hint="eastAsia" w:ascii="宋体" w:hAnsi="宋体" w:eastAsia="宋体" w:cs="宋体"/>
                <w:color w:val="auto"/>
                <w:kern w:val="0"/>
                <w:sz w:val="22"/>
                <w:szCs w:val="22"/>
                <w:lang w:val="en-US" w:eastAsia="zh-CN" w:bidi="ar"/>
              </w:rPr>
              <w:t>，加盖单位公章）；</w:t>
            </w:r>
          </w:p>
        </w:tc>
      </w:tr>
      <w:tr w14:paraId="23F3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14:paraId="4F4AD66D">
            <w:pPr>
              <w:adjustRightInd w:val="0"/>
              <w:snapToGrid w:val="0"/>
              <w:spacing w:line="440" w:lineRule="exact"/>
              <w:jc w:val="center"/>
              <w:rPr>
                <w:rFonts w:hint="default" w:ascii="宋体" w:hAnsi="宋体" w:cs="宋体" w:eastAsiaTheme="minorEastAsia"/>
                <w:color w:val="auto"/>
                <w:sz w:val="22"/>
                <w:szCs w:val="22"/>
                <w:lang w:val="en-US" w:eastAsia="zh-CN"/>
              </w:rPr>
            </w:pPr>
            <w:r>
              <w:rPr>
                <w:rFonts w:hint="eastAsia" w:ascii="宋体" w:hAnsi="宋体" w:cs="宋体"/>
                <w:color w:val="auto"/>
                <w:sz w:val="22"/>
                <w:szCs w:val="22"/>
                <w:lang w:val="en-US" w:eastAsia="zh-CN"/>
              </w:rPr>
              <w:t>11</w:t>
            </w:r>
          </w:p>
        </w:tc>
        <w:tc>
          <w:tcPr>
            <w:tcW w:w="2180" w:type="dxa"/>
            <w:vAlign w:val="center"/>
          </w:tcPr>
          <w:p w14:paraId="1DBD578E">
            <w:pPr>
              <w:widowControl/>
              <w:jc w:val="center"/>
              <w:textAlignment w:val="center"/>
              <w:rPr>
                <w:rFonts w:hint="eastAsia" w:ascii="宋体" w:hAnsi="宋体" w:cs="宋体" w:eastAsiaTheme="minorEastAsia"/>
                <w:bCs/>
                <w:color w:val="auto"/>
                <w:kern w:val="0"/>
                <w:sz w:val="22"/>
                <w:szCs w:val="22"/>
                <w:lang w:eastAsia="zh-CN" w:bidi="ar"/>
              </w:rPr>
            </w:pPr>
            <w:r>
              <w:rPr>
                <w:rFonts w:hint="eastAsia" w:ascii="宋体" w:hAnsi="宋体" w:cs="宋体"/>
                <w:bCs/>
                <w:color w:val="auto"/>
                <w:kern w:val="0"/>
                <w:sz w:val="22"/>
                <w:szCs w:val="22"/>
                <w:lang w:bidi="ar"/>
              </w:rPr>
              <w:t>物资仓库配置能力及方案</w:t>
            </w:r>
            <w:r>
              <w:rPr>
                <w:rFonts w:hint="eastAsia" w:ascii="宋体" w:hAnsi="宋体" w:cs="宋体"/>
                <w:bCs/>
                <w:color w:val="auto"/>
                <w:kern w:val="0"/>
                <w:sz w:val="22"/>
                <w:szCs w:val="22"/>
                <w:lang w:eastAsia="zh-CN" w:bidi="ar"/>
              </w:rPr>
              <w:t>（</w:t>
            </w:r>
            <w:r>
              <w:rPr>
                <w:rFonts w:hint="eastAsia" w:ascii="宋体" w:hAnsi="宋体" w:cs="宋体"/>
                <w:bCs/>
                <w:color w:val="auto"/>
                <w:kern w:val="0"/>
                <w:sz w:val="22"/>
                <w:szCs w:val="22"/>
                <w:lang w:val="en-US" w:eastAsia="zh-CN" w:bidi="ar"/>
              </w:rPr>
              <w:t>3分</w:t>
            </w:r>
            <w:r>
              <w:rPr>
                <w:rFonts w:hint="eastAsia" w:ascii="宋体" w:hAnsi="宋体" w:cs="宋体"/>
                <w:bCs/>
                <w:color w:val="auto"/>
                <w:kern w:val="0"/>
                <w:sz w:val="22"/>
                <w:szCs w:val="22"/>
                <w:lang w:eastAsia="zh-CN" w:bidi="ar"/>
              </w:rPr>
              <w:t>）</w:t>
            </w:r>
          </w:p>
        </w:tc>
        <w:tc>
          <w:tcPr>
            <w:tcW w:w="6813" w:type="dxa"/>
            <w:vAlign w:val="center"/>
          </w:tcPr>
          <w:p w14:paraId="4C1D08FF">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根据投标人针对本项目涉及施工区域工程物资临时保管、储放需要设置物资仓库，根据物资仓库方案与对应施工区域匹配情况进行综合比较评审。投标人需提供反映施工物资仓库配置能力的证明材料和反映规范管理的照片，能反映物料管理制度、人员配备、现有存放点现状、分布状况等内容。</w:t>
            </w:r>
          </w:p>
          <w:p w14:paraId="74F7B504">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具体评分标准：</w:t>
            </w:r>
          </w:p>
          <w:p w14:paraId="36B89E99">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1）无物资仓库设置方案的不得分；</w:t>
            </w:r>
          </w:p>
          <w:p w14:paraId="6DBD2F26">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2）其余情况评标委员会结合相应标段特点、规模与物资仓库配置方案的匹配情况进行评分。匹配度高的得（2-3）分；匹配度较高的得（1-2）分；匹配度不高的得（0-1）分。</w:t>
            </w:r>
          </w:p>
        </w:tc>
      </w:tr>
      <w:tr w14:paraId="7BDB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811" w:type="dxa"/>
            <w:vAlign w:val="center"/>
          </w:tcPr>
          <w:p w14:paraId="112314C0">
            <w:pPr>
              <w:adjustRightInd w:val="0"/>
              <w:snapToGrid w:val="0"/>
              <w:spacing w:line="440" w:lineRule="exact"/>
              <w:jc w:val="center"/>
              <w:rPr>
                <w:rFonts w:hint="default" w:ascii="宋体" w:hAnsi="宋体" w:cs="宋体" w:eastAsiaTheme="minorEastAsia"/>
                <w:color w:val="auto"/>
                <w:sz w:val="22"/>
                <w:szCs w:val="22"/>
                <w:lang w:val="en-US" w:eastAsia="zh-CN"/>
              </w:rPr>
            </w:pPr>
            <w:r>
              <w:rPr>
                <w:rFonts w:hint="eastAsia" w:ascii="宋体" w:hAnsi="宋体" w:cs="宋体"/>
                <w:color w:val="auto"/>
                <w:sz w:val="22"/>
                <w:szCs w:val="22"/>
                <w:lang w:val="en-US" w:eastAsia="zh-CN"/>
              </w:rPr>
              <w:t>12</w:t>
            </w:r>
          </w:p>
        </w:tc>
        <w:tc>
          <w:tcPr>
            <w:tcW w:w="2180" w:type="dxa"/>
            <w:vAlign w:val="center"/>
          </w:tcPr>
          <w:p w14:paraId="29804E5D">
            <w:pPr>
              <w:spacing w:line="460" w:lineRule="atLeast"/>
              <w:jc w:val="center"/>
              <w:rPr>
                <w:rFonts w:hint="eastAsia" w:ascii="宋体" w:hAnsi="宋体" w:cs="宋体" w:eastAsiaTheme="minorEastAsia"/>
                <w:bCs/>
                <w:color w:val="auto"/>
                <w:kern w:val="0"/>
                <w:sz w:val="22"/>
                <w:szCs w:val="22"/>
                <w:lang w:eastAsia="zh-CN" w:bidi="ar"/>
              </w:rPr>
            </w:pPr>
            <w:r>
              <w:rPr>
                <w:rFonts w:hint="eastAsia" w:ascii="宋体"/>
                <w:color w:val="auto"/>
                <w:sz w:val="22"/>
              </w:rPr>
              <w:t>售后服务</w:t>
            </w:r>
            <w:r>
              <w:rPr>
                <w:rFonts w:hint="eastAsia" w:ascii="宋体"/>
                <w:color w:val="auto"/>
                <w:sz w:val="22"/>
                <w:lang w:eastAsia="zh-CN"/>
              </w:rPr>
              <w:t>（</w:t>
            </w:r>
            <w:r>
              <w:rPr>
                <w:rFonts w:hint="eastAsia" w:ascii="宋体"/>
                <w:color w:val="auto"/>
                <w:sz w:val="22"/>
                <w:lang w:val="en-US" w:eastAsia="zh-CN"/>
              </w:rPr>
              <w:t>4分</w:t>
            </w:r>
            <w:r>
              <w:rPr>
                <w:rFonts w:hint="eastAsia" w:ascii="宋体"/>
                <w:color w:val="auto"/>
                <w:sz w:val="22"/>
                <w:lang w:eastAsia="zh-CN"/>
              </w:rPr>
              <w:t>）</w:t>
            </w:r>
          </w:p>
        </w:tc>
        <w:tc>
          <w:tcPr>
            <w:tcW w:w="6813" w:type="dxa"/>
            <w:vAlign w:val="center"/>
          </w:tcPr>
          <w:p w14:paraId="365ECBE1">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根据供应商对本项目售后服务方案、无偿运维服务方案进行评审：</w:t>
            </w:r>
          </w:p>
          <w:p w14:paraId="3715A591">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1.投标人在</w:t>
            </w:r>
            <w:r>
              <w:rPr>
                <w:rFonts w:hint="eastAsia" w:ascii="宋体" w:hAnsi="宋体" w:cs="宋体"/>
                <w:color w:val="auto"/>
                <w:kern w:val="0"/>
                <w:sz w:val="22"/>
                <w:szCs w:val="22"/>
                <w:lang w:val="en-US" w:eastAsia="zh-CN" w:bidi="ar"/>
              </w:rPr>
              <w:t>温州市</w:t>
            </w:r>
            <w:r>
              <w:rPr>
                <w:rFonts w:hint="eastAsia" w:ascii="宋体" w:hAnsi="宋体" w:eastAsia="宋体" w:cs="宋体"/>
                <w:color w:val="auto"/>
                <w:kern w:val="0"/>
                <w:sz w:val="22"/>
                <w:szCs w:val="22"/>
                <w:lang w:val="en-US" w:eastAsia="zh-CN" w:bidi="ar"/>
              </w:rPr>
              <w:t>内设有常驻服务机构（需提供营业执照</w:t>
            </w:r>
            <w:r>
              <w:rPr>
                <w:rFonts w:hint="eastAsia" w:ascii="宋体" w:hAnsi="宋体" w:cs="宋体"/>
                <w:color w:val="auto"/>
                <w:kern w:val="0"/>
                <w:sz w:val="22"/>
                <w:szCs w:val="22"/>
                <w:lang w:val="en-US" w:eastAsia="zh-CN" w:bidi="ar"/>
              </w:rPr>
              <w:t>、</w:t>
            </w:r>
            <w:r>
              <w:rPr>
                <w:rFonts w:hint="eastAsia" w:ascii="宋体" w:hAnsi="宋体" w:eastAsia="宋体" w:cs="宋体"/>
                <w:color w:val="auto"/>
                <w:kern w:val="0"/>
                <w:sz w:val="22"/>
                <w:szCs w:val="22"/>
                <w:lang w:val="en-US" w:eastAsia="zh-CN" w:bidi="ar"/>
              </w:rPr>
              <w:t>租房协议</w:t>
            </w:r>
            <w:r>
              <w:rPr>
                <w:rFonts w:hint="eastAsia" w:ascii="宋体" w:hAnsi="宋体" w:cs="宋体"/>
                <w:color w:val="auto"/>
                <w:kern w:val="0"/>
                <w:sz w:val="22"/>
                <w:szCs w:val="22"/>
                <w:lang w:val="en-US" w:eastAsia="zh-CN" w:bidi="ar"/>
              </w:rPr>
              <w:t>或房产证、营业场所照片</w:t>
            </w:r>
            <w:r>
              <w:rPr>
                <w:rFonts w:hint="eastAsia" w:ascii="宋体" w:hAnsi="宋体" w:eastAsia="宋体" w:cs="宋体"/>
                <w:color w:val="auto"/>
                <w:kern w:val="0"/>
                <w:sz w:val="22"/>
                <w:szCs w:val="22"/>
                <w:lang w:val="en-US" w:eastAsia="zh-CN" w:bidi="ar"/>
              </w:rPr>
              <w:t>等佐证材料</w:t>
            </w:r>
            <w:r>
              <w:rPr>
                <w:rFonts w:hint="eastAsia" w:ascii="宋体" w:hAnsi="宋体" w:cs="宋体"/>
                <w:color w:val="auto"/>
                <w:kern w:val="0"/>
                <w:sz w:val="22"/>
                <w:szCs w:val="22"/>
                <w:lang w:val="en-US" w:eastAsia="zh-CN" w:bidi="ar"/>
              </w:rPr>
              <w:t>扫描件并加盖公章</w:t>
            </w:r>
            <w:r>
              <w:rPr>
                <w:rFonts w:hint="eastAsia" w:ascii="宋体" w:hAnsi="宋体" w:eastAsia="宋体" w:cs="宋体"/>
                <w:color w:val="auto"/>
                <w:kern w:val="0"/>
                <w:sz w:val="22"/>
                <w:szCs w:val="22"/>
                <w:lang w:val="en-US" w:eastAsia="zh-CN" w:bidi="ar"/>
              </w:rPr>
              <w:t>）的，得2分。</w:t>
            </w:r>
          </w:p>
          <w:p w14:paraId="0ABAFA2C">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 xml:space="preserve">2、根据投标人售后服务承诺、快速服务响应时间、售后服务网点等情况，得0-1分； </w:t>
            </w:r>
          </w:p>
          <w:p w14:paraId="79061DD3">
            <w:pPr>
              <w:widowControl/>
              <w:jc w:val="left"/>
              <w:textAlignment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3.根据投标人无偿运维服务承诺、快速服务响应时间等情况，得0-1分。</w:t>
            </w:r>
          </w:p>
        </w:tc>
      </w:tr>
    </w:tbl>
    <w:p w14:paraId="13F2CBBF">
      <w:pPr>
        <w:pStyle w:val="18"/>
        <w:adjustRightInd w:val="0"/>
        <w:snapToGrid w:val="0"/>
        <w:spacing w:line="420" w:lineRule="exact"/>
        <w:jc w:val="center"/>
        <w:rPr>
          <w:rFonts w:cs="宋体"/>
          <w:b/>
          <w:bCs/>
          <w:color w:val="auto"/>
          <w:sz w:val="22"/>
          <w:szCs w:val="22"/>
        </w:rPr>
      </w:pPr>
    </w:p>
    <w:p w14:paraId="3F689EA7">
      <w:pPr>
        <w:pStyle w:val="18"/>
        <w:adjustRightInd w:val="0"/>
        <w:snapToGrid w:val="0"/>
        <w:spacing w:line="420" w:lineRule="exact"/>
        <w:jc w:val="center"/>
        <w:rPr>
          <w:rFonts w:cs="宋体"/>
          <w:b/>
          <w:bCs/>
          <w:color w:val="auto"/>
          <w:sz w:val="22"/>
          <w:szCs w:val="22"/>
        </w:rPr>
      </w:pPr>
      <w:r>
        <w:rPr>
          <w:rFonts w:hint="eastAsia" w:cs="宋体"/>
          <w:b/>
          <w:bCs/>
          <w:color w:val="auto"/>
          <w:sz w:val="22"/>
          <w:szCs w:val="22"/>
        </w:rPr>
        <w:t>五、说明</w:t>
      </w:r>
    </w:p>
    <w:p w14:paraId="7F41C14A">
      <w:pPr>
        <w:pStyle w:val="18"/>
        <w:adjustRightInd w:val="0"/>
        <w:snapToGrid w:val="0"/>
        <w:spacing w:line="440" w:lineRule="atLeast"/>
        <w:ind w:firstLine="446" w:firstLineChars="200"/>
        <w:rPr>
          <w:rFonts w:cs="宋体"/>
          <w:color w:val="auto"/>
          <w:sz w:val="22"/>
        </w:rPr>
      </w:pPr>
      <w:r>
        <w:rPr>
          <w:rFonts w:hint="eastAsia" w:cs="宋体"/>
          <w:color w:val="auto"/>
          <w:sz w:val="22"/>
        </w:rPr>
        <w:t>1、供应商最终得分=商务技术部分分值（所有</w:t>
      </w:r>
      <w:r>
        <w:rPr>
          <w:rFonts w:hint="eastAsia" w:cs="宋体"/>
          <w:color w:val="auto"/>
          <w:sz w:val="22"/>
          <w:lang w:eastAsia="zh-CN"/>
        </w:rPr>
        <w:t>评审小组</w:t>
      </w:r>
      <w:r>
        <w:rPr>
          <w:rFonts w:hint="eastAsia" w:cs="宋体"/>
          <w:color w:val="auto"/>
          <w:sz w:val="22"/>
        </w:rPr>
        <w:t>成员打分的算术平均值）＋报价部分分值。</w:t>
      </w:r>
    </w:p>
    <w:p w14:paraId="54CA0281">
      <w:pPr>
        <w:pStyle w:val="18"/>
        <w:adjustRightInd w:val="0"/>
        <w:snapToGrid w:val="0"/>
        <w:spacing w:line="440" w:lineRule="atLeast"/>
        <w:ind w:firstLine="446" w:firstLineChars="200"/>
        <w:rPr>
          <w:rFonts w:cs="宋体"/>
          <w:color w:val="auto"/>
          <w:sz w:val="22"/>
        </w:rPr>
      </w:pPr>
      <w:r>
        <w:rPr>
          <w:rFonts w:hint="eastAsia" w:cs="宋体"/>
          <w:color w:val="auto"/>
          <w:sz w:val="22"/>
        </w:rPr>
        <w:t>2、</w:t>
      </w:r>
      <w:r>
        <w:rPr>
          <w:rFonts w:hint="eastAsia" w:cs="宋体"/>
          <w:color w:val="auto"/>
          <w:sz w:val="22"/>
          <w:lang w:eastAsia="zh-CN"/>
        </w:rPr>
        <w:t>评审小组</w:t>
      </w:r>
      <w:r>
        <w:rPr>
          <w:rFonts w:hint="eastAsia" w:cs="宋体"/>
          <w:color w:val="auto"/>
          <w:sz w:val="22"/>
        </w:rPr>
        <w:t>推荐综合得分第一名的供应商为中标（成交）供应商，如果得分相同的，按投标报价由低到高顺序排列，得分且报价均相同的，按商务技术部分得分由高到低排列。</w:t>
      </w:r>
    </w:p>
    <w:p w14:paraId="6D707F54">
      <w:pPr>
        <w:pStyle w:val="18"/>
        <w:adjustRightInd w:val="0"/>
        <w:snapToGrid w:val="0"/>
        <w:spacing w:line="440" w:lineRule="atLeast"/>
        <w:ind w:firstLine="446" w:firstLineChars="200"/>
        <w:rPr>
          <w:rFonts w:cs="宋体"/>
          <w:color w:val="auto"/>
          <w:sz w:val="22"/>
        </w:rPr>
      </w:pPr>
      <w:r>
        <w:rPr>
          <w:rFonts w:hint="eastAsia" w:cs="宋体"/>
          <w:color w:val="auto"/>
          <w:sz w:val="22"/>
        </w:rPr>
        <w:t>3、所有分值计算保留小数点后二位，小数点后三位四舍五入。</w:t>
      </w:r>
    </w:p>
    <w:p w14:paraId="5BA4D913">
      <w:pPr>
        <w:pStyle w:val="18"/>
        <w:adjustRightInd w:val="0"/>
        <w:snapToGrid w:val="0"/>
        <w:spacing w:line="440" w:lineRule="atLeast"/>
        <w:rPr>
          <w:rFonts w:cs="宋体"/>
          <w:color w:val="auto"/>
        </w:rPr>
      </w:pPr>
      <w:r>
        <w:rPr>
          <w:rFonts w:hint="eastAsia" w:cs="宋体"/>
          <w:color w:val="auto"/>
          <w:sz w:val="22"/>
        </w:rPr>
        <w:t>参见本</w:t>
      </w:r>
      <w:r>
        <w:rPr>
          <w:rFonts w:hint="eastAsia" w:cs="宋体"/>
          <w:color w:val="auto"/>
          <w:sz w:val="22"/>
          <w:lang w:eastAsia="zh-CN"/>
        </w:rPr>
        <w:t>公开招标</w:t>
      </w:r>
      <w:r>
        <w:rPr>
          <w:rFonts w:hint="eastAsia" w:cs="宋体"/>
          <w:color w:val="auto"/>
          <w:sz w:val="22"/>
        </w:rPr>
        <w:t>文件第三部分：“供应商须知”中的相关内容，未尽事宜按有关法律规定处理。</w:t>
      </w:r>
    </w:p>
    <w:bookmarkEnd w:id="99"/>
    <w:p w14:paraId="14438E95">
      <w:pPr>
        <w:pStyle w:val="18"/>
        <w:adjustRightInd w:val="0"/>
        <w:snapToGrid w:val="0"/>
        <w:spacing w:line="420" w:lineRule="exact"/>
        <w:rPr>
          <w:rFonts w:cs="宋体"/>
          <w:b/>
          <w:bCs/>
          <w:color w:val="auto"/>
          <w:sz w:val="22"/>
          <w:szCs w:val="22"/>
        </w:rPr>
      </w:pPr>
    </w:p>
    <w:sectPr>
      <w:headerReference r:id="rId8" w:type="first"/>
      <w:footerReference r:id="rId10" w:type="first"/>
      <w:headerReference r:id="rId7" w:type="default"/>
      <w:footerReference r:id="rId9" w:type="default"/>
      <w:pgSz w:w="11906" w:h="16838"/>
      <w:pgMar w:top="1440" w:right="1247" w:bottom="1440" w:left="1247" w:header="851" w:footer="992" w:gutter="0"/>
      <w:cols w:space="720" w:num="1"/>
      <w:formProt w:val="0"/>
      <w:titlePg/>
      <w:docGrid w:type="linesAndChars" w:linePitch="313" w:charSpace="7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W1)">
    <w:altName w:val="Arial"/>
    <w:panose1 w:val="00000000000000000000"/>
    <w:charset w:val="00"/>
    <w:family w:val="auto"/>
    <w:pitch w:val="default"/>
    <w:sig w:usb0="00000000" w:usb1="00000000" w:usb2="00000000" w:usb3="00000000" w:csb0="00000001"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616E">
    <w:pPr>
      <w:pStyle w:val="23"/>
    </w:pPr>
    <w:r>
      <mc:AlternateContent>
        <mc:Choice Requires="wps">
          <w:drawing>
            <wp:anchor distT="0" distB="0" distL="90805" distR="9080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 name="文本框 4"/>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14:paraId="11F2FA7F">
                          <w:pPr>
                            <w:pStyle w:val="23"/>
                          </w:pPr>
                          <w:r>
                            <w:fldChar w:fldCharType="begin"/>
                          </w:r>
                          <w:r>
                            <w:instrText xml:space="preserve"> PAGE  \* MERGEFORMAT </w:instrText>
                          </w:r>
                          <w:r>
                            <w:fldChar w:fldCharType="separate"/>
                          </w:r>
                          <w:r>
                            <w:t>25</w:t>
                          </w:r>
                          <w:r>
                            <w:fldChar w:fldCharType="end"/>
                          </w:r>
                        </w:p>
                      </w:txbxContent>
                    </wps:txbx>
                    <wps:bodyPr vert="horz" wrap="none" lIns="0" tIns="0" rIns="0" bIns="0" anchor="t" anchorCtr="0">
                      <a:spAutoFit/>
                    </wps:bodyPr>
                  </wps:wsp>
                </a:graphicData>
              </a:graphic>
            </wp:anchor>
          </w:drawing>
        </mc:Choice>
        <mc:Fallback>
          <w:pict>
            <v:rect id="文本框 4"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XRSXJ1QAAAAMBAAAPAAAAAAAAAAEAIAAAACIAAABkcnMvZG93bnJldi54bWxQ&#10;SwECFAAUAAAACACHTuJAeghEdfoBAADoAwAADgAAAAAAAAABACAAAAAkAQAAZHJzL2Uyb0RvYy54&#10;bWxQSwUGAAAAAAYABgBZAQAAkAUAAAAA&#10;">
              <v:fill on="f" focussize="0,0"/>
              <v:stroke on="f" weight="0.5pt" joinstyle="round"/>
              <v:imagedata o:title=""/>
              <o:lock v:ext="edit" aspectratio="f"/>
              <v:textbox inset="0mm,0mm,0mm,0mm" style="mso-fit-shape-to-text:t;">
                <w:txbxContent>
                  <w:p w14:paraId="11F2FA7F">
                    <w:pPr>
                      <w:pStyle w:val="23"/>
                    </w:pPr>
                    <w:r>
                      <w:fldChar w:fldCharType="begin"/>
                    </w:r>
                    <w:r>
                      <w:instrText xml:space="preserve"> PAGE  \* MERGEFORMAT </w:instrText>
                    </w:r>
                    <w:r>
                      <w:fldChar w:fldCharType="separate"/>
                    </w:r>
                    <w:r>
                      <w:t>25</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A262">
    <w:pPr>
      <w:pStyle w:val="23"/>
      <w:rPr>
        <w:rFonts w:ascii="宋体"/>
      </w:rPr>
    </w:pPr>
  </w:p>
  <w:p w14:paraId="54BAFB1B">
    <w:pPr>
      <w:pStyle w:val="23"/>
      <w:rPr>
        <w:rFonts w:ascii="宋体"/>
      </w:rPr>
    </w:pPr>
    <w:r>
      <mc:AlternateContent>
        <mc:Choice Requires="wps">
          <w:drawing>
            <wp:anchor distT="0" distB="0" distL="90805" distR="90805" simplePos="0" relativeHeight="251660288" behindDoc="0" locked="0" layoutInCell="1" allowOverlap="1">
              <wp:simplePos x="0" y="0"/>
              <wp:positionH relativeFrom="margin">
                <wp:align>center</wp:align>
              </wp:positionH>
              <wp:positionV relativeFrom="paragraph">
                <wp:posOffset>0</wp:posOffset>
              </wp:positionV>
              <wp:extent cx="114300" cy="394970"/>
              <wp:effectExtent l="0" t="0" r="0" b="0"/>
              <wp:wrapNone/>
              <wp:docPr id="4" name="文本框 5"/>
              <wp:cNvGraphicFramePr/>
              <a:graphic xmlns:a="http://schemas.openxmlformats.org/drawingml/2006/main">
                <a:graphicData uri="http://schemas.microsoft.com/office/word/2010/wordprocessingShape">
                  <wps:wsp>
                    <wps:cNvSpPr/>
                    <wps:spPr>
                      <a:xfrm>
                        <a:off x="0" y="0"/>
                        <a:ext cx="114300" cy="394677"/>
                      </a:xfrm>
                      <a:prstGeom prst="rect">
                        <a:avLst/>
                      </a:prstGeom>
                      <a:noFill/>
                      <a:ln w="6350" cap="flat" cmpd="sng">
                        <a:noFill/>
                        <a:prstDash val="solid"/>
                        <a:round/>
                      </a:ln>
                    </wps:spPr>
                    <wps:txbx>
                      <w:txbxContent>
                        <w:p w14:paraId="1B487AAF">
                          <w:pPr>
                            <w:pStyle w:val="23"/>
                          </w:pPr>
                        </w:p>
                        <w:p w14:paraId="1B0A4E8A">
                          <w:pPr>
                            <w:pStyle w:val="23"/>
                          </w:pPr>
                          <w:r>
                            <w:fldChar w:fldCharType="begin"/>
                          </w:r>
                          <w:r>
                            <w:instrText xml:space="preserve"> PAGE  \* MERGEFORMAT </w:instrText>
                          </w:r>
                          <w:r>
                            <w:fldChar w:fldCharType="separate"/>
                          </w:r>
                          <w:r>
                            <w:t>85</w:t>
                          </w:r>
                          <w:r>
                            <w:fldChar w:fldCharType="end"/>
                          </w:r>
                        </w:p>
                        <w:p w14:paraId="5A681C6A">
                          <w:pPr>
                            <w:pStyle w:val="23"/>
                          </w:pPr>
                        </w:p>
                      </w:txbxContent>
                    </wps:txbx>
                    <wps:bodyPr vert="horz" wrap="none" lIns="0" tIns="0" rIns="0" bIns="0" anchor="t" anchorCtr="0">
                      <a:spAutoFit/>
                    </wps:bodyPr>
                  </wps:wsp>
                </a:graphicData>
              </a:graphic>
            </wp:anchor>
          </w:drawing>
        </mc:Choice>
        <mc:Fallback>
          <w:pict>
            <v:rect id="文本框 5" o:spid="_x0000_s1026" o:spt="1" style="position:absolute;left:0pt;margin-top:0pt;height:31.1pt;width:9pt;mso-position-horizontal:center;mso-position-horizontal-relative:margin;mso-wrap-style:none;z-index:251660288;mso-width-relative:page;mso-height-relative:page;" filled="f" stroked="f" coordsize="21600,21600" o:gfxdata="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q6mC/VAAAAAwEAAA8AAAAAAAAAAQAgAAAAIgAAAGRycy9kb3ducmV2Lnht&#10;bFBLAQIUABQAAAAIAIdO4kB+ghEd/AEAAOgDAAAOAAAAAAAAAAEAIAAAACQBAABkcnMvZTJvRG9j&#10;LnhtbFBLBQYAAAAABgAGAFkBAACSBQAAAAA=&#10;">
              <v:fill on="f" focussize="0,0"/>
              <v:stroke on="f" weight="0.5pt" joinstyle="round"/>
              <v:imagedata o:title=""/>
              <o:lock v:ext="edit" aspectratio="f"/>
              <v:textbox inset="0mm,0mm,0mm,0mm" style="mso-fit-shape-to-text:t;">
                <w:txbxContent>
                  <w:p w14:paraId="1B487AAF">
                    <w:pPr>
                      <w:pStyle w:val="23"/>
                    </w:pPr>
                  </w:p>
                  <w:p w14:paraId="1B0A4E8A">
                    <w:pPr>
                      <w:pStyle w:val="23"/>
                    </w:pPr>
                    <w:r>
                      <w:fldChar w:fldCharType="begin"/>
                    </w:r>
                    <w:r>
                      <w:instrText xml:space="preserve"> PAGE  \* MERGEFORMAT </w:instrText>
                    </w:r>
                    <w:r>
                      <w:fldChar w:fldCharType="separate"/>
                    </w:r>
                    <w:r>
                      <w:t>85</w:t>
                    </w:r>
                    <w:r>
                      <w:fldChar w:fldCharType="end"/>
                    </w:r>
                  </w:p>
                  <w:p w14:paraId="5A681C6A">
                    <w:pPr>
                      <w:pStyle w:val="23"/>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796D0">
    <w:pPr>
      <w:pStyle w:val="23"/>
      <w:jc w:val="center"/>
    </w:pPr>
    <w:r>
      <mc:AlternateContent>
        <mc:Choice Requires="wps">
          <w:drawing>
            <wp:anchor distT="0" distB="0" distL="90805" distR="90805"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13" name="文本框 6"/>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14:paraId="24EF0E32">
                          <w:pPr>
                            <w:pStyle w:val="23"/>
                          </w:pPr>
                          <w:r>
                            <w:fldChar w:fldCharType="begin"/>
                          </w:r>
                          <w:r>
                            <w:instrText xml:space="preserve"> PAGE  \* MERGEFORMAT </w:instrText>
                          </w:r>
                          <w:r>
                            <w:fldChar w:fldCharType="separate"/>
                          </w:r>
                          <w:r>
                            <w:t>94</w:t>
                          </w:r>
                          <w:r>
                            <w:fldChar w:fldCharType="end"/>
                          </w:r>
                        </w:p>
                      </w:txbxContent>
                    </wps:txbx>
                    <wps:bodyPr vert="horz" wrap="none" lIns="0" tIns="0" rIns="0" bIns="0" anchor="t" anchorCtr="0">
                      <a:spAutoFit/>
                    </wps:bodyPr>
                  </wps:wsp>
                </a:graphicData>
              </a:graphic>
            </wp:anchor>
          </w:drawing>
        </mc:Choice>
        <mc:Fallback>
          <w:pict>
            <v:rect id="文本框 6" o:spid="_x0000_s1026" o:spt="1" style="position:absolute;left:0pt;margin-top:0pt;height:10.35pt;width:9pt;mso-position-horizontal:center;mso-position-horizontal-relative:margin;mso-wrap-style:none;z-index:251661312;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0UlydUAAAADAQAADwAAAAAAAAABACAAAAAiAAAAZHJzL2Rvd25yZXYueG1s&#10;UEsBAhQAFAAAAAgAh07iQH2lK377AQAA6QMAAA4AAAAAAAAAAQAgAAAAJAEAAGRycy9lMm9Eb2Mu&#10;eG1sUEsFBgAAAAAGAAYAWQEAAJEFAAAAAA==&#10;">
              <v:fill on="f" focussize="0,0"/>
              <v:stroke on="f" weight="0.5pt" joinstyle="round"/>
              <v:imagedata o:title=""/>
              <o:lock v:ext="edit" aspectratio="f"/>
              <v:textbox inset="0mm,0mm,0mm,0mm" style="mso-fit-shape-to-text:t;">
                <w:txbxContent>
                  <w:p w14:paraId="24EF0E32">
                    <w:pPr>
                      <w:pStyle w:val="23"/>
                    </w:pPr>
                    <w:r>
                      <w:fldChar w:fldCharType="begin"/>
                    </w:r>
                    <w:r>
                      <w:instrText xml:space="preserve"> PAGE  \* MERGEFORMAT </w:instrText>
                    </w:r>
                    <w:r>
                      <w:fldChar w:fldCharType="separate"/>
                    </w:r>
                    <w:r>
                      <w:t>94</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64499">
    <w:pPr>
      <w:pStyle w:val="23"/>
      <w:rPr>
        <w:rFonts w:ascii="宋体"/>
      </w:rPr>
    </w:pPr>
    <w:r>
      <mc:AlternateContent>
        <mc:Choice Requires="wps">
          <w:drawing>
            <wp:anchor distT="0" distB="0" distL="90805" distR="90805"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16" name="文本框 7"/>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14:paraId="294BC44B">
                          <w:pPr>
                            <w:pStyle w:val="23"/>
                          </w:pPr>
                          <w:r>
                            <w:fldChar w:fldCharType="begin"/>
                          </w:r>
                          <w:r>
                            <w:instrText xml:space="preserve"> PAGE  \* MERGEFORMAT </w:instrText>
                          </w:r>
                          <w:r>
                            <w:fldChar w:fldCharType="separate"/>
                          </w:r>
                          <w:r>
                            <w:t>86</w:t>
                          </w:r>
                          <w:r>
                            <w:fldChar w:fldCharType="end"/>
                          </w:r>
                        </w:p>
                      </w:txbxContent>
                    </wps:txbx>
                    <wps:bodyPr vert="horz" wrap="none" lIns="0" tIns="0" rIns="0" bIns="0" anchor="t" anchorCtr="0">
                      <a:spAutoFit/>
                    </wps:bodyPr>
                  </wps:wsp>
                </a:graphicData>
              </a:graphic>
            </wp:anchor>
          </w:drawing>
        </mc:Choice>
        <mc:Fallback>
          <w:pict>
            <v:rect id="文本框 7" o:spid="_x0000_s1026" o:spt="1" style="position:absolute;left:0pt;margin-top:0pt;height:10.35pt;width:9pt;mso-position-horizontal:center;mso-position-horizontal-relative:margin;mso-wrap-style:none;z-index:251661312;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0UlydUAAAADAQAADwAAAAAAAAABACAAAAAiAAAAZHJzL2Rvd25yZXYueG1s&#10;UEsBAhQAFAAAAAgAh07iQBQde+z7AQAA6QMAAA4AAAAAAAAAAQAgAAAAJAEAAGRycy9lMm9Eb2Mu&#10;eG1sUEsFBgAAAAAGAAYAWQEAAJEFAAAAAA==&#10;">
              <v:fill on="f" focussize="0,0"/>
              <v:stroke on="f" weight="0.5pt" joinstyle="round"/>
              <v:imagedata o:title=""/>
              <o:lock v:ext="edit" aspectratio="f"/>
              <v:textbox inset="0mm,0mm,0mm,0mm" style="mso-fit-shape-to-text:t;">
                <w:txbxContent>
                  <w:p w14:paraId="294BC44B">
                    <w:pPr>
                      <w:pStyle w:val="23"/>
                    </w:pPr>
                    <w:r>
                      <w:fldChar w:fldCharType="begin"/>
                    </w:r>
                    <w:r>
                      <w:instrText xml:space="preserve"> PAGE  \* MERGEFORMAT </w:instrText>
                    </w:r>
                    <w:r>
                      <w:fldChar w:fldCharType="separate"/>
                    </w:r>
                    <w:r>
                      <w:t>86</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A8EF">
    <w:pPr>
      <w:pStyle w:val="26"/>
      <w:rPr>
        <w:rFonts w:hint="eastAsia" w:eastAsia="宋体"/>
        <w:b/>
        <w:bCs/>
        <w:u w:val="single"/>
        <w:lang w:eastAsia="zh-CN"/>
      </w:rPr>
    </w:pPr>
    <w:r>
      <w:rPr>
        <w:rFonts w:hint="eastAsia"/>
        <w:b/>
        <w:bCs/>
        <w:sz w:val="16"/>
        <w:szCs w:val="16"/>
        <w:u w:val="single"/>
        <w:lang w:val="en-US" w:eastAsia="zh-CN"/>
      </w:rPr>
      <w:t>浙江金穗工程项目管理有限公司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CEF5F">
    <w:pPr>
      <w:pStyle w:val="26"/>
    </w:pPr>
    <w:r>
      <w:rPr>
        <w:rFonts w:hint="eastAsia"/>
        <w:b/>
        <w:bCs/>
        <w:sz w:val="16"/>
        <w:szCs w:val="16"/>
        <w:u w:val="single"/>
        <w:lang w:eastAsia="zh-CN"/>
      </w:rPr>
      <w:t>浙江金穗工程项目管理有限公司</w:t>
    </w:r>
    <w:r>
      <w:rPr>
        <w:rFonts w:hint="eastAsia" w:ascii="宋体"/>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5F98B">
    <w:pPr>
      <w:pStyle w:val="26"/>
      <w:rPr>
        <w:rFonts w:hint="default" w:eastAsia="宋体"/>
        <w:u w:val="single"/>
        <w:lang w:val="en-US" w:eastAsia="zh-CN"/>
      </w:rPr>
    </w:pPr>
    <w:r>
      <w:rPr>
        <w:rFonts w:hint="eastAsia"/>
        <w:lang w:val="en-US" w:eastAsia="zh-CN"/>
      </w:rPr>
      <w:t>浙江金穗工程项目管理有限公司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0D98D">
    <w:pPr>
      <w:pStyle w:val="26"/>
      <w:rPr>
        <w:rFonts w:hint="default" w:ascii="宋体"/>
        <w:u w:val="single"/>
        <w:lang w:val="en-US"/>
      </w:rPr>
    </w:pPr>
    <w:r>
      <w:rPr>
        <w:rFonts w:hint="eastAsia" w:ascii="宋体"/>
        <w:u w:val="single"/>
        <w:lang w:val="en-US" w:eastAsia="zh-CN"/>
      </w:rPr>
      <w:t>浙江金穗工程项目管理有限公司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5283B4"/>
    <w:multiLevelType w:val="singleLevel"/>
    <w:tmpl w:val="895283B4"/>
    <w:lvl w:ilvl="0" w:tentative="0">
      <w:start w:val="5"/>
      <w:numFmt w:val="decimal"/>
      <w:lvlText w:val="%1."/>
      <w:lvlJc w:val="left"/>
      <w:pPr>
        <w:tabs>
          <w:tab w:val="left" w:pos="312"/>
        </w:tabs>
      </w:pPr>
    </w:lvl>
  </w:abstractNum>
  <w:abstractNum w:abstractNumId="1">
    <w:nsid w:val="91B745CD"/>
    <w:multiLevelType w:val="singleLevel"/>
    <w:tmpl w:val="91B745CD"/>
    <w:lvl w:ilvl="0" w:tentative="0">
      <w:start w:val="1"/>
      <w:numFmt w:val="chineseCounting"/>
      <w:suff w:val="nothing"/>
      <w:lvlText w:val="%1、"/>
      <w:lvlJc w:val="left"/>
      <w:rPr>
        <w:rFonts w:hint="eastAsia"/>
      </w:rPr>
    </w:lvl>
  </w:abstractNum>
  <w:abstractNum w:abstractNumId="2">
    <w:nsid w:val="95D7BCB4"/>
    <w:multiLevelType w:val="multilevel"/>
    <w:tmpl w:val="95D7BCB4"/>
    <w:lvl w:ilvl="0" w:tentative="0">
      <w:start w:val="1"/>
      <w:numFmt w:val="chineseCountingThousand"/>
      <w:suff w:val="space"/>
      <w:lvlText w:val="第 %1 章"/>
      <w:lvlJc w:val="left"/>
      <w:pPr>
        <w:ind w:left="0" w:firstLine="0"/>
      </w:pPr>
      <w:rPr>
        <w:rFonts w:hint="eastAsia" w:cs="Times New Roman"/>
        <w:b w:val="0"/>
        <w:bCs w:val="0"/>
        <w:i w:val="0"/>
        <w:iCs w:val="0"/>
        <w:caps w:val="0"/>
        <w:smallCaps w:val="0"/>
        <w:strike w:val="0"/>
        <w:dstrike w:val="0"/>
        <w:vanish w:val="0"/>
        <w:spacing w:val="0"/>
        <w:kern w:val="0"/>
        <w:position w:val="0"/>
        <w:u w:val="none"/>
        <w:vertAlign w:val="baseline"/>
      </w:rPr>
    </w:lvl>
    <w:lvl w:ilvl="1" w:tentative="0">
      <w:start w:val="1"/>
      <w:numFmt w:val="decimal"/>
      <w:isLgl/>
      <w:suff w:val="space"/>
      <w:lvlText w:val="%1.%2"/>
      <w:lvlJc w:val="left"/>
      <w:pPr>
        <w:ind w:left="284" w:firstLine="0"/>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vertAlign w:val="baseline"/>
      </w:rPr>
    </w:lvl>
    <w:lvl w:ilvl="2" w:tentative="0">
      <w:start w:val="1"/>
      <w:numFmt w:val="decimal"/>
      <w:isLgl/>
      <w:suff w:val="space"/>
      <w:lvlText w:val="%1.%2.%3"/>
      <w:lvlJc w:val="left"/>
      <w:pPr>
        <w:ind w:left="567" w:firstLine="0"/>
      </w:pPr>
      <w:rPr>
        <w:rFonts w:hint="eastAsia" w:cs="Times New Roman"/>
        <w:b w:val="0"/>
        <w:bCs w:val="0"/>
        <w:i w:val="0"/>
        <w:iCs w:val="0"/>
        <w:caps w:val="0"/>
        <w:smallCaps w:val="0"/>
        <w:strike w:val="0"/>
        <w:dstrike w:val="0"/>
        <w:vanish w:val="0"/>
        <w:spacing w:val="0"/>
        <w:kern w:val="0"/>
        <w:position w:val="0"/>
        <w:u w:val="none"/>
        <w:vertAlign w:val="baseline"/>
      </w:rPr>
    </w:lvl>
    <w:lvl w:ilvl="3" w:tentative="0">
      <w:start w:val="1"/>
      <w:numFmt w:val="decimal"/>
      <w:isLgl/>
      <w:suff w:val="space"/>
      <w:lvlText w:val="%1.%2.%3.%4"/>
      <w:lvlJc w:val="left"/>
      <w:pPr>
        <w:ind w:left="0" w:firstLine="0"/>
      </w:pPr>
      <w:rPr>
        <w:rFonts w:hint="default" w:ascii="Arial" w:hAnsi="Arial" w:eastAsia="黑体"/>
        <w:b w:val="0"/>
        <w:i w:val="0"/>
        <w:sz w:val="30"/>
      </w:rPr>
    </w:lvl>
    <w:lvl w:ilvl="4" w:tentative="0">
      <w:start w:val="1"/>
      <w:numFmt w:val="decimal"/>
      <w:pStyle w:val="7"/>
      <w:isLgl/>
      <w:suff w:val="space"/>
      <w:lvlText w:val="%1.%2.%3.%4.%5"/>
      <w:lvlJc w:val="left"/>
      <w:pPr>
        <w:ind w:left="0" w:firstLine="0"/>
      </w:pPr>
      <w:rPr>
        <w:rFonts w:hint="default" w:ascii="Arial" w:hAnsi="Arial" w:eastAsia="黑体"/>
        <w:b w:val="0"/>
        <w:i w:val="0"/>
        <w:sz w:val="28"/>
      </w:rPr>
    </w:lvl>
    <w:lvl w:ilvl="5" w:tentative="0">
      <w:start w:val="1"/>
      <w:numFmt w:val="decimal"/>
      <w:isLgl/>
      <w:suff w:val="space"/>
      <w:lvlText w:val="%1.%2.%3.%4.%5.%6"/>
      <w:lvlJc w:val="left"/>
      <w:pPr>
        <w:ind w:left="0" w:firstLine="0"/>
      </w:pPr>
      <w:rPr>
        <w:rFonts w:hint="eastAsia" w:cs="Times New Roman"/>
        <w:b w:val="0"/>
        <w:bCs w:val="0"/>
        <w:i w:val="0"/>
        <w:iCs w:val="0"/>
        <w:caps w:val="0"/>
        <w:smallCaps w:val="0"/>
        <w:strike w:val="0"/>
        <w:dstrike w:val="0"/>
        <w:vanish w:val="0"/>
        <w:spacing w:val="0"/>
        <w:position w:val="0"/>
        <w:u w:val="none"/>
        <w:vertAlign w:val="baseline"/>
      </w:rPr>
    </w:lvl>
    <w:lvl w:ilvl="6" w:tentative="0">
      <w:start w:val="1"/>
      <w:numFmt w:val="decimal"/>
      <w:isLgl/>
      <w:suff w:val="space"/>
      <w:lvlText w:val="%1.%2.%3.%4.%5.%6.%7"/>
      <w:lvlJc w:val="left"/>
      <w:pPr>
        <w:ind w:left="0" w:firstLine="0"/>
      </w:pPr>
      <w:rPr>
        <w:rFonts w:hint="eastAsia" w:cs="Times New Roman"/>
        <w:b w:val="0"/>
        <w:bCs w:val="0"/>
        <w:i w:val="0"/>
        <w:iCs w:val="0"/>
        <w:caps w:val="0"/>
        <w:smallCaps w:val="0"/>
        <w:strike w:val="0"/>
        <w:dstrike w:val="0"/>
        <w:vanish w:val="0"/>
        <w:spacing w:val="0"/>
        <w:position w:val="0"/>
        <w:u w:val="none"/>
        <w:vertAlign w:val="baseline"/>
      </w:rPr>
    </w:lvl>
    <w:lvl w:ilvl="7" w:tentative="0">
      <w:start w:val="1"/>
      <w:numFmt w:val="decimal"/>
      <w:isLgl/>
      <w:suff w:val="space"/>
      <w:lvlText w:val="%1.%2.%3.%4.%5.%6.%7.%8"/>
      <w:lvlJc w:val="left"/>
      <w:pPr>
        <w:ind w:left="0" w:firstLine="0"/>
      </w:pPr>
      <w:rPr>
        <w:rFonts w:hint="eastAsia" w:cs="Times New Roman"/>
        <w:b w:val="0"/>
        <w:bCs w:val="0"/>
        <w:i w:val="0"/>
        <w:iCs w:val="0"/>
        <w:caps w:val="0"/>
        <w:smallCaps w:val="0"/>
        <w:strike w:val="0"/>
        <w:dstrike w:val="0"/>
        <w:vanish w:val="0"/>
        <w:spacing w:val="0"/>
        <w:position w:val="0"/>
        <w:u w:val="none"/>
        <w:vertAlign w:val="baseline"/>
      </w:rPr>
    </w:lvl>
    <w:lvl w:ilvl="8" w:tentative="0">
      <w:start w:val="1"/>
      <w:numFmt w:val="decimal"/>
      <w:isLgl/>
      <w:suff w:val="space"/>
      <w:lvlText w:val="%1.%2.%3.%4.%5.%6.%7.%8.%9"/>
      <w:lvlJc w:val="left"/>
      <w:pPr>
        <w:ind w:left="0" w:firstLine="0"/>
      </w:pPr>
      <w:rPr>
        <w:b w:val="0"/>
        <w:bCs w:val="0"/>
        <w:i w:val="0"/>
        <w:iCs w:val="0"/>
        <w:caps w:val="0"/>
        <w:smallCaps w:val="0"/>
        <w:strike w:val="0"/>
        <w:dstrike w:val="0"/>
        <w:vanish w:val="0"/>
        <w:spacing w:val="0"/>
        <w:position w:val="0"/>
        <w:u w:val="none"/>
        <w:vertAlign w:val="baseline"/>
      </w:rPr>
    </w:lvl>
  </w:abstractNum>
  <w:abstractNum w:abstractNumId="3">
    <w:nsid w:val="98DA0365"/>
    <w:multiLevelType w:val="singleLevel"/>
    <w:tmpl w:val="98DA0365"/>
    <w:lvl w:ilvl="0" w:tentative="0">
      <w:start w:val="2"/>
      <w:numFmt w:val="chineseCounting"/>
      <w:suff w:val="nothing"/>
      <w:lvlText w:val="%1、"/>
      <w:lvlJc w:val="left"/>
      <w:rPr>
        <w:rFonts w:hint="eastAsia"/>
      </w:rPr>
    </w:lvl>
  </w:abstractNum>
  <w:abstractNum w:abstractNumId="4">
    <w:nsid w:val="9A3E12CB"/>
    <w:multiLevelType w:val="singleLevel"/>
    <w:tmpl w:val="9A3E12CB"/>
    <w:lvl w:ilvl="0" w:tentative="0">
      <w:start w:val="5"/>
      <w:numFmt w:val="chineseCounting"/>
      <w:suff w:val="nothing"/>
      <w:lvlText w:val="%1、"/>
      <w:lvlJc w:val="left"/>
      <w:rPr>
        <w:rFonts w:hint="eastAsia"/>
      </w:rPr>
    </w:lvl>
  </w:abstractNum>
  <w:abstractNum w:abstractNumId="5">
    <w:nsid w:val="D88AD1C3"/>
    <w:multiLevelType w:val="singleLevel"/>
    <w:tmpl w:val="D88AD1C3"/>
    <w:lvl w:ilvl="0" w:tentative="0">
      <w:start w:val="1"/>
      <w:numFmt w:val="decimal"/>
      <w:suff w:val="space"/>
      <w:lvlText w:val="%1."/>
      <w:lvlJc w:val="left"/>
      <w:pPr>
        <w:ind w:left="0" w:firstLine="0"/>
      </w:pPr>
    </w:lvl>
  </w:abstractNum>
  <w:abstractNum w:abstractNumId="6">
    <w:nsid w:val="00000003"/>
    <w:multiLevelType w:val="singleLevel"/>
    <w:tmpl w:val="00000003"/>
    <w:lvl w:ilvl="0" w:tentative="0">
      <w:start w:val="1"/>
      <w:numFmt w:val="decimal"/>
      <w:lvlText w:val="%1."/>
      <w:lvlJc w:val="left"/>
      <w:pPr>
        <w:ind w:left="425" w:hanging="425"/>
      </w:pPr>
      <w:rPr>
        <w:rFonts w:hint="default"/>
      </w:rPr>
    </w:lvl>
  </w:abstractNum>
  <w:abstractNum w:abstractNumId="7">
    <w:nsid w:val="00000004"/>
    <w:multiLevelType w:val="singleLevel"/>
    <w:tmpl w:val="00000004"/>
    <w:lvl w:ilvl="0" w:tentative="0">
      <w:start w:val="1"/>
      <w:numFmt w:val="decimal"/>
      <w:pStyle w:val="74"/>
      <w:lvlText w:val="%1."/>
      <w:lvlJc w:val="left"/>
      <w:pPr>
        <w:tabs>
          <w:tab w:val="left" w:pos="1200"/>
        </w:tabs>
        <w:ind w:left="1200" w:hanging="360"/>
      </w:pPr>
    </w:lvl>
  </w:abstractNum>
  <w:abstractNum w:abstractNumId="8">
    <w:nsid w:val="00000005"/>
    <w:multiLevelType w:val="multilevel"/>
    <w:tmpl w:val="00000005"/>
    <w:lvl w:ilvl="0" w:tentative="0">
      <w:start w:val="1"/>
      <w:numFmt w:val="decimal"/>
      <w:lvlText w:val="%1."/>
      <w:lvlJc w:val="left"/>
      <w:pPr>
        <w:tabs>
          <w:tab w:val="left" w:pos="720"/>
        </w:tabs>
        <w:ind w:left="720" w:hanging="720"/>
      </w:pPr>
      <w:rPr>
        <w:rFonts w:hint="default" w:cs="Times New Roman"/>
      </w:rPr>
    </w:lvl>
    <w:lvl w:ilvl="1" w:tentative="0">
      <w:start w:val="1"/>
      <w:numFmt w:val="decimal"/>
      <w:lvlText w:val="%2."/>
      <w:lvlJc w:val="left"/>
      <w:pPr>
        <w:tabs>
          <w:tab w:val="left" w:pos="720"/>
        </w:tabs>
        <w:ind w:left="720" w:hanging="720"/>
      </w:pPr>
      <w:rPr>
        <w:rFonts w:hint="default" w:ascii="Arial (W1)" w:hAnsi="Arial (W1)" w:cs="Times New Roman"/>
        <w:b/>
        <w:i w:val="0"/>
        <w:sz w:val="28"/>
      </w:rPr>
    </w:lvl>
    <w:lvl w:ilvl="2" w:tentative="0">
      <w:start w:val="1"/>
      <w:numFmt w:val="decimal"/>
      <w:lvlText w:val="%1.%3."/>
      <w:lvlJc w:val="left"/>
      <w:pPr>
        <w:tabs>
          <w:tab w:val="left" w:pos="720"/>
        </w:tabs>
        <w:ind w:left="720" w:hanging="720"/>
      </w:pPr>
      <w:rPr>
        <w:rFonts w:hint="default" w:cs="Times New Roman"/>
      </w:rPr>
    </w:lvl>
    <w:lvl w:ilvl="3" w:tentative="0">
      <w:start w:val="1"/>
      <w:numFmt w:val="decimal"/>
      <w:lvlText w:val="%1.%3.%4."/>
      <w:lvlJc w:val="left"/>
      <w:pPr>
        <w:tabs>
          <w:tab w:val="left" w:pos="1728"/>
        </w:tabs>
        <w:ind w:left="1728" w:hanging="648"/>
      </w:pPr>
      <w:rPr>
        <w:rFonts w:hint="default" w:cs="Times New Roman"/>
      </w:rPr>
    </w:lvl>
    <w:lvl w:ilvl="4" w:tentative="0">
      <w:start w:val="1"/>
      <w:numFmt w:val="decimal"/>
      <w:lvlText w:val="%1.%2.%3.%4.%5."/>
      <w:lvlJc w:val="left"/>
      <w:pPr>
        <w:tabs>
          <w:tab w:val="left" w:pos="2520"/>
        </w:tabs>
        <w:ind w:left="2232" w:hanging="792"/>
      </w:pPr>
      <w:rPr>
        <w:rFonts w:hint="default" w:cs="Times New Roman"/>
      </w:rPr>
    </w:lvl>
    <w:lvl w:ilvl="5" w:tentative="0">
      <w:start w:val="1"/>
      <w:numFmt w:val="decimal"/>
      <w:lvlText w:val="%1.%2.%3.%4.%5.%6."/>
      <w:lvlJc w:val="left"/>
      <w:pPr>
        <w:tabs>
          <w:tab w:val="left" w:pos="3240"/>
        </w:tabs>
        <w:ind w:left="2736" w:hanging="936"/>
      </w:pPr>
      <w:rPr>
        <w:rFonts w:hint="default" w:cs="Times New Roman"/>
      </w:rPr>
    </w:lvl>
    <w:lvl w:ilvl="6" w:tentative="0">
      <w:start w:val="1"/>
      <w:numFmt w:val="decimal"/>
      <w:lvlText w:val="%1.%2.%3.%4.%5.%6.%7."/>
      <w:lvlJc w:val="left"/>
      <w:pPr>
        <w:tabs>
          <w:tab w:val="left" w:pos="3600"/>
        </w:tabs>
        <w:ind w:left="3240" w:hanging="1080"/>
      </w:pPr>
      <w:rPr>
        <w:rFonts w:hint="default" w:cs="Times New Roman"/>
      </w:rPr>
    </w:lvl>
    <w:lvl w:ilvl="7" w:tentative="0">
      <w:start w:val="1"/>
      <w:numFmt w:val="decimal"/>
      <w:lvlText w:val="%1.%2.%3.%4.%5.%6.%7.%8."/>
      <w:lvlJc w:val="left"/>
      <w:pPr>
        <w:tabs>
          <w:tab w:val="left" w:pos="4320"/>
        </w:tabs>
        <w:ind w:left="3744" w:hanging="1224"/>
      </w:pPr>
      <w:rPr>
        <w:rFonts w:hint="default" w:cs="Times New Roman"/>
      </w:rPr>
    </w:lvl>
    <w:lvl w:ilvl="8" w:tentative="0">
      <w:start w:val="1"/>
      <w:numFmt w:val="decimal"/>
      <w:lvlText w:val="%1.%2.%3.%4.%5.%6.%7.%8.%9."/>
      <w:lvlJc w:val="left"/>
      <w:pPr>
        <w:tabs>
          <w:tab w:val="left" w:pos="5040"/>
        </w:tabs>
        <w:ind w:left="4320" w:hanging="1440"/>
      </w:pPr>
      <w:rPr>
        <w:rFonts w:hint="default" w:cs="Times New Roman"/>
      </w:rPr>
    </w:lvl>
  </w:abstractNum>
  <w:abstractNum w:abstractNumId="9">
    <w:nsid w:val="00000006"/>
    <w:multiLevelType w:val="singleLevel"/>
    <w:tmpl w:val="00000006"/>
    <w:lvl w:ilvl="0" w:tentative="0">
      <w:start w:val="1"/>
      <w:numFmt w:val="chineseCounting"/>
      <w:suff w:val="nothing"/>
      <w:lvlText w:val="%1、"/>
      <w:lvlJc w:val="left"/>
      <w:pPr>
        <w:ind w:left="0" w:firstLine="0"/>
      </w:pPr>
    </w:lvl>
  </w:abstractNum>
  <w:abstractNum w:abstractNumId="10">
    <w:nsid w:val="00000007"/>
    <w:multiLevelType w:val="singleLevel"/>
    <w:tmpl w:val="00000007"/>
    <w:lvl w:ilvl="0" w:tentative="0">
      <w:start w:val="3"/>
      <w:numFmt w:val="chineseCounting"/>
      <w:suff w:val="nothing"/>
      <w:lvlText w:val="%1、"/>
      <w:lvlJc w:val="left"/>
      <w:pPr>
        <w:ind w:left="0" w:firstLine="0"/>
      </w:pPr>
    </w:lvl>
  </w:abstractNum>
  <w:abstractNum w:abstractNumId="11">
    <w:nsid w:val="00000008"/>
    <w:multiLevelType w:val="singleLevel"/>
    <w:tmpl w:val="00000008"/>
    <w:lvl w:ilvl="0" w:tentative="0">
      <w:start w:val="1"/>
      <w:numFmt w:val="decimal"/>
      <w:lvlText w:val="%1."/>
      <w:lvlJc w:val="left"/>
      <w:pPr>
        <w:ind w:left="425" w:hanging="425"/>
      </w:pPr>
      <w:rPr>
        <w:rFonts w:hint="default"/>
      </w:rPr>
    </w:lvl>
  </w:abstractNum>
  <w:abstractNum w:abstractNumId="12">
    <w:nsid w:val="00000009"/>
    <w:multiLevelType w:val="singleLevel"/>
    <w:tmpl w:val="00000009"/>
    <w:lvl w:ilvl="0" w:tentative="0">
      <w:start w:val="1"/>
      <w:numFmt w:val="decimal"/>
      <w:lvlText w:val="%1."/>
      <w:lvlJc w:val="left"/>
      <w:pPr>
        <w:ind w:left="425" w:hanging="425"/>
      </w:pPr>
      <w:rPr>
        <w:rFonts w:hint="default" w:cs="Times New Roman"/>
      </w:rPr>
    </w:lvl>
  </w:abstractNum>
  <w:abstractNum w:abstractNumId="13">
    <w:nsid w:val="2434EAE5"/>
    <w:multiLevelType w:val="singleLevel"/>
    <w:tmpl w:val="2434EAE5"/>
    <w:lvl w:ilvl="0" w:tentative="0">
      <w:start w:val="1"/>
      <w:numFmt w:val="decimal"/>
      <w:lvlText w:val="%1."/>
      <w:lvlJc w:val="left"/>
      <w:pPr>
        <w:tabs>
          <w:tab w:val="left" w:pos="312"/>
        </w:tabs>
      </w:pPr>
    </w:lvl>
  </w:abstractNum>
  <w:abstractNum w:abstractNumId="14">
    <w:nsid w:val="2948C2C2"/>
    <w:multiLevelType w:val="singleLevel"/>
    <w:tmpl w:val="2948C2C2"/>
    <w:lvl w:ilvl="0" w:tentative="0">
      <w:start w:val="1"/>
      <w:numFmt w:val="decimal"/>
      <w:lvlText w:val="%1."/>
      <w:lvlJc w:val="left"/>
      <w:pPr>
        <w:tabs>
          <w:tab w:val="left" w:pos="312"/>
        </w:tabs>
      </w:pPr>
    </w:lvl>
  </w:abstractNum>
  <w:abstractNum w:abstractNumId="15">
    <w:nsid w:val="2BE016C1"/>
    <w:multiLevelType w:val="singleLevel"/>
    <w:tmpl w:val="2BE016C1"/>
    <w:lvl w:ilvl="0" w:tentative="0">
      <w:start w:val="2"/>
      <w:numFmt w:val="decimal"/>
      <w:lvlText w:val="%1."/>
      <w:lvlJc w:val="left"/>
      <w:pPr>
        <w:tabs>
          <w:tab w:val="left" w:pos="312"/>
        </w:tabs>
      </w:pPr>
    </w:lvl>
  </w:abstractNum>
  <w:abstractNum w:abstractNumId="16">
    <w:nsid w:val="3408462D"/>
    <w:multiLevelType w:val="singleLevel"/>
    <w:tmpl w:val="3408462D"/>
    <w:lvl w:ilvl="0" w:tentative="0">
      <w:start w:val="1"/>
      <w:numFmt w:val="decimal"/>
      <w:lvlText w:val="%1."/>
      <w:lvlJc w:val="left"/>
      <w:pPr>
        <w:tabs>
          <w:tab w:val="left" w:pos="312"/>
        </w:tabs>
      </w:pPr>
    </w:lvl>
  </w:abstractNum>
  <w:abstractNum w:abstractNumId="17">
    <w:nsid w:val="383131B1"/>
    <w:multiLevelType w:val="singleLevel"/>
    <w:tmpl w:val="383131B1"/>
    <w:lvl w:ilvl="0" w:tentative="0">
      <w:start w:val="1"/>
      <w:numFmt w:val="decimal"/>
      <w:suff w:val="nothing"/>
      <w:lvlText w:val="%1、"/>
      <w:lvlJc w:val="left"/>
    </w:lvl>
  </w:abstractNum>
  <w:abstractNum w:abstractNumId="18">
    <w:nsid w:val="383FDB18"/>
    <w:multiLevelType w:val="singleLevel"/>
    <w:tmpl w:val="383FDB18"/>
    <w:lvl w:ilvl="0" w:tentative="0">
      <w:start w:val="13"/>
      <w:numFmt w:val="chineseCounting"/>
      <w:suff w:val="nothing"/>
      <w:lvlText w:val="%1、"/>
      <w:lvlJc w:val="left"/>
      <w:rPr>
        <w:rFonts w:hint="eastAsia"/>
      </w:rPr>
    </w:lvl>
  </w:abstractNum>
  <w:abstractNum w:abstractNumId="19">
    <w:nsid w:val="3B363D98"/>
    <w:multiLevelType w:val="multilevel"/>
    <w:tmpl w:val="3B363D98"/>
    <w:lvl w:ilvl="0" w:tentative="0">
      <w:start w:val="1"/>
      <w:numFmt w:val="decimal"/>
      <w:pStyle w:val="8"/>
      <w:suff w:val="space"/>
      <w:lvlText w:val="图%1."/>
      <w:lvlJc w:val="left"/>
      <w:pPr>
        <w:ind w:left="2263" w:hanging="420"/>
      </w:pPr>
      <w:rPr>
        <w:b w:val="0"/>
        <w:bCs w:val="0"/>
        <w:i w:val="0"/>
        <w:iCs w:val="0"/>
        <w:caps w:val="0"/>
        <w:smallCaps w:val="0"/>
        <w:strike w:val="0"/>
        <w:dstrike w:val="0"/>
        <w:vanish w:val="0"/>
        <w:spacing w:val="0"/>
        <w:position w:val="0"/>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20">
    <w:nsid w:val="45AB96FF"/>
    <w:multiLevelType w:val="singleLevel"/>
    <w:tmpl w:val="45AB96FF"/>
    <w:lvl w:ilvl="0" w:tentative="0">
      <w:start w:val="1"/>
      <w:numFmt w:val="decimal"/>
      <w:suff w:val="nothing"/>
      <w:lvlText w:val="%1、"/>
      <w:lvlJc w:val="left"/>
      <w:rPr>
        <w:rFonts w:hint="default"/>
        <w:color w:val="auto"/>
      </w:rPr>
    </w:lvl>
  </w:abstractNum>
  <w:abstractNum w:abstractNumId="21">
    <w:nsid w:val="47CD5460"/>
    <w:multiLevelType w:val="multilevel"/>
    <w:tmpl w:val="47CD5460"/>
    <w:lvl w:ilvl="0" w:tentative="0">
      <w:start w:val="1"/>
      <w:numFmt w:val="decimal"/>
      <w:pStyle w:val="2"/>
      <w:lvlText w:val="%1"/>
      <w:lvlJc w:val="left"/>
      <w:pPr>
        <w:tabs>
          <w:tab w:val="left" w:pos="432"/>
        </w:tabs>
        <w:ind w:left="645" w:hanging="432"/>
      </w:pPr>
      <w:rPr>
        <w:rFonts w:cs="Times New Roman"/>
      </w:rPr>
    </w:lvl>
    <w:lvl w:ilvl="1" w:tentative="0">
      <w:start w:val="1"/>
      <w:numFmt w:val="decimal"/>
      <w:lvlText w:val="%1.%2"/>
      <w:lvlJc w:val="left"/>
      <w:pPr>
        <w:tabs>
          <w:tab w:val="left" w:pos="576"/>
        </w:tabs>
        <w:ind w:left="789" w:hanging="576"/>
      </w:pPr>
      <w:rPr>
        <w:rFonts w:cs="Times New Roman"/>
      </w:rPr>
    </w:lvl>
    <w:lvl w:ilvl="2" w:tentative="0">
      <w:start w:val="1"/>
      <w:numFmt w:val="decimal"/>
      <w:lvlText w:val="%1.%2.%3"/>
      <w:lvlJc w:val="left"/>
      <w:pPr>
        <w:tabs>
          <w:tab w:val="left" w:pos="720"/>
        </w:tabs>
        <w:ind w:left="933" w:hanging="720"/>
      </w:pPr>
      <w:rPr>
        <w:rFonts w:cs="Times New Roman"/>
      </w:rPr>
    </w:lvl>
    <w:lvl w:ilvl="3" w:tentative="0">
      <w:start w:val="1"/>
      <w:numFmt w:val="decimal"/>
      <w:lvlText w:val="%1.%2.%3.%4"/>
      <w:lvlJc w:val="left"/>
      <w:pPr>
        <w:tabs>
          <w:tab w:val="left" w:pos="864"/>
        </w:tabs>
        <w:ind w:left="1077" w:hanging="864"/>
      </w:pPr>
      <w:rPr>
        <w:rFonts w:cs="Times New Roman"/>
      </w:rPr>
    </w:lvl>
    <w:lvl w:ilvl="4" w:tentative="0">
      <w:start w:val="1"/>
      <w:numFmt w:val="decimal"/>
      <w:lvlText w:val="%1.%2.%3.%4.%5"/>
      <w:lvlJc w:val="left"/>
      <w:pPr>
        <w:tabs>
          <w:tab w:val="left" w:pos="1008"/>
        </w:tabs>
        <w:ind w:left="1221" w:hanging="1008"/>
      </w:pPr>
      <w:rPr>
        <w:rFonts w:cs="Times New Roman"/>
      </w:rPr>
    </w:lvl>
    <w:lvl w:ilvl="5" w:tentative="0">
      <w:start w:val="1"/>
      <w:numFmt w:val="decimal"/>
      <w:lvlText w:val="%1.%2.%3.%4.%5.%6"/>
      <w:lvlJc w:val="left"/>
      <w:pPr>
        <w:tabs>
          <w:tab w:val="left" w:pos="1152"/>
        </w:tabs>
        <w:ind w:left="1365" w:hanging="1152"/>
      </w:pPr>
      <w:rPr>
        <w:rFonts w:cs="Times New Roman"/>
      </w:rPr>
    </w:lvl>
    <w:lvl w:ilvl="6" w:tentative="0">
      <w:start w:val="1"/>
      <w:numFmt w:val="decimal"/>
      <w:lvlText w:val="%1.%2.%3.%4.%5.%6.%7"/>
      <w:lvlJc w:val="left"/>
      <w:pPr>
        <w:tabs>
          <w:tab w:val="left" w:pos="1296"/>
        </w:tabs>
        <w:ind w:left="1509" w:hanging="1296"/>
      </w:pPr>
      <w:rPr>
        <w:rFonts w:cs="Times New Roman"/>
      </w:rPr>
    </w:lvl>
    <w:lvl w:ilvl="7" w:tentative="0">
      <w:start w:val="1"/>
      <w:numFmt w:val="decimal"/>
      <w:lvlText w:val="%1.%2.%3.%4.%5.%6.%7.%8"/>
      <w:lvlJc w:val="left"/>
      <w:pPr>
        <w:tabs>
          <w:tab w:val="left" w:pos="1440"/>
        </w:tabs>
        <w:ind w:left="1653" w:hanging="1440"/>
      </w:pPr>
      <w:rPr>
        <w:rFonts w:cs="Times New Roman"/>
      </w:rPr>
    </w:lvl>
    <w:lvl w:ilvl="8" w:tentative="0">
      <w:start w:val="1"/>
      <w:numFmt w:val="decimal"/>
      <w:lvlText w:val="%1.%2.%3.%4.%5.%6.%7.%8.%9"/>
      <w:lvlJc w:val="left"/>
      <w:pPr>
        <w:tabs>
          <w:tab w:val="left" w:pos="1584"/>
        </w:tabs>
        <w:ind w:left="1797" w:hanging="1584"/>
      </w:pPr>
      <w:rPr>
        <w:rFonts w:cs="Times New Roman"/>
      </w:rPr>
    </w:lvl>
  </w:abstractNum>
  <w:abstractNum w:abstractNumId="22">
    <w:nsid w:val="4D15861A"/>
    <w:multiLevelType w:val="singleLevel"/>
    <w:tmpl w:val="4D15861A"/>
    <w:lvl w:ilvl="0" w:tentative="0">
      <w:start w:val="2"/>
      <w:numFmt w:val="decimal"/>
      <w:lvlText w:val="%1."/>
      <w:lvlJc w:val="left"/>
      <w:pPr>
        <w:tabs>
          <w:tab w:val="left" w:pos="312"/>
        </w:tabs>
      </w:pPr>
    </w:lvl>
  </w:abstractNum>
  <w:abstractNum w:abstractNumId="23">
    <w:nsid w:val="4EAFA978"/>
    <w:multiLevelType w:val="singleLevel"/>
    <w:tmpl w:val="4EAFA978"/>
    <w:lvl w:ilvl="0" w:tentative="0">
      <w:start w:val="1"/>
      <w:numFmt w:val="decimal"/>
      <w:suff w:val="nothing"/>
      <w:lvlText w:val="%1、"/>
      <w:lvlJc w:val="left"/>
    </w:lvl>
  </w:abstractNum>
  <w:abstractNum w:abstractNumId="24">
    <w:nsid w:val="62E3AD22"/>
    <w:multiLevelType w:val="singleLevel"/>
    <w:tmpl w:val="62E3AD22"/>
    <w:lvl w:ilvl="0" w:tentative="0">
      <w:start w:val="8"/>
      <w:numFmt w:val="decimal"/>
      <w:lvlText w:val="%1."/>
      <w:lvlJc w:val="left"/>
      <w:pPr>
        <w:tabs>
          <w:tab w:val="left" w:pos="312"/>
        </w:tabs>
      </w:pPr>
    </w:lvl>
  </w:abstractNum>
  <w:abstractNum w:abstractNumId="25">
    <w:nsid w:val="7E72206D"/>
    <w:multiLevelType w:val="singleLevel"/>
    <w:tmpl w:val="7E72206D"/>
    <w:lvl w:ilvl="0" w:tentative="0">
      <w:start w:val="1"/>
      <w:numFmt w:val="decimal"/>
      <w:lvlText w:val="%1."/>
      <w:lvlJc w:val="left"/>
      <w:pPr>
        <w:tabs>
          <w:tab w:val="left" w:pos="312"/>
        </w:tabs>
      </w:pPr>
    </w:lvl>
  </w:abstractNum>
  <w:num w:numId="1">
    <w:abstractNumId w:val="21"/>
  </w:num>
  <w:num w:numId="2">
    <w:abstractNumId w:val="2"/>
  </w:num>
  <w:num w:numId="3">
    <w:abstractNumId w:val="19"/>
  </w:num>
  <w:num w:numId="4">
    <w:abstractNumId w:val="7"/>
  </w:num>
  <w:num w:numId="5">
    <w:abstractNumId w:val="8"/>
  </w:num>
  <w:num w:numId="6">
    <w:abstractNumId w:val="3"/>
  </w:num>
  <w:num w:numId="7">
    <w:abstractNumId w:val="20"/>
  </w:num>
  <w:num w:numId="8">
    <w:abstractNumId w:val="0"/>
  </w:num>
  <w:num w:numId="9">
    <w:abstractNumId w:val="17"/>
  </w:num>
  <w:num w:numId="10">
    <w:abstractNumId w:val="22"/>
  </w:num>
  <w:num w:numId="11">
    <w:abstractNumId w:val="23"/>
  </w:num>
  <w:num w:numId="12">
    <w:abstractNumId w:val="14"/>
  </w:num>
  <w:num w:numId="13">
    <w:abstractNumId w:val="24"/>
  </w:num>
  <w:num w:numId="14">
    <w:abstractNumId w:val="11"/>
  </w:num>
  <w:num w:numId="15">
    <w:abstractNumId w:val="12"/>
  </w:num>
  <w:num w:numId="16">
    <w:abstractNumId w:val="6"/>
  </w:num>
  <w:num w:numId="17">
    <w:abstractNumId w:val="15"/>
  </w:num>
  <w:num w:numId="18">
    <w:abstractNumId w:val="5"/>
  </w:num>
  <w:num w:numId="19">
    <w:abstractNumId w:val="4"/>
  </w:num>
  <w:num w:numId="20">
    <w:abstractNumId w:val="18"/>
  </w:num>
  <w:num w:numId="21">
    <w:abstractNumId w:val="9"/>
  </w:num>
  <w:num w:numId="22">
    <w:abstractNumId w:val="10"/>
  </w:num>
  <w:num w:numId="23">
    <w:abstractNumId w:val="1"/>
  </w:num>
  <w:num w:numId="24">
    <w:abstractNumId w:val="25"/>
  </w:num>
  <w:num w:numId="25">
    <w:abstractNumId w:val="1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hideSpellingErrors/>
  <w:documentProtection w:edit="trackedChanges" w:enforcement="0"/>
  <w:defaultTabStop w:val="420"/>
  <w:drawingGridHorizontalSpacing w:val="107"/>
  <w:drawingGridVerticalSpacing w:val="156"/>
  <w:displayHorizontalDrawingGridEvery w:val="1"/>
  <w:displayVerticalDrawingGridEvery w:val="1"/>
  <w:doNotShadeFormData w:val="1"/>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GZlNjk0ZGYzYzk1OTZiYzA2NTYwZTg1ODY0OGMwOGEifQ=="/>
  </w:docVars>
  <w:rsids>
    <w:rsidRoot w:val="00175C0C"/>
    <w:rsid w:val="000C0363"/>
    <w:rsid w:val="000E1868"/>
    <w:rsid w:val="00172120"/>
    <w:rsid w:val="00175C0C"/>
    <w:rsid w:val="002249E9"/>
    <w:rsid w:val="002423C2"/>
    <w:rsid w:val="0024678A"/>
    <w:rsid w:val="002469D0"/>
    <w:rsid w:val="002A60E7"/>
    <w:rsid w:val="003114E9"/>
    <w:rsid w:val="00425ABE"/>
    <w:rsid w:val="00694213"/>
    <w:rsid w:val="006D75FC"/>
    <w:rsid w:val="00891CEE"/>
    <w:rsid w:val="009200C2"/>
    <w:rsid w:val="009C712D"/>
    <w:rsid w:val="00A33968"/>
    <w:rsid w:val="00B10CB7"/>
    <w:rsid w:val="00B1498A"/>
    <w:rsid w:val="00B94E5C"/>
    <w:rsid w:val="00C03AB8"/>
    <w:rsid w:val="00CD16AA"/>
    <w:rsid w:val="00D223FD"/>
    <w:rsid w:val="00DF3B7D"/>
    <w:rsid w:val="00EB05DC"/>
    <w:rsid w:val="00F45126"/>
    <w:rsid w:val="00F91B02"/>
    <w:rsid w:val="00FE1ABB"/>
    <w:rsid w:val="01121E94"/>
    <w:rsid w:val="016A6FD7"/>
    <w:rsid w:val="01862C9E"/>
    <w:rsid w:val="020236B3"/>
    <w:rsid w:val="023262AB"/>
    <w:rsid w:val="04015737"/>
    <w:rsid w:val="043F750A"/>
    <w:rsid w:val="05C74A0B"/>
    <w:rsid w:val="06EE2458"/>
    <w:rsid w:val="07115EB5"/>
    <w:rsid w:val="073B422C"/>
    <w:rsid w:val="078711E9"/>
    <w:rsid w:val="07C75D91"/>
    <w:rsid w:val="07F645C9"/>
    <w:rsid w:val="08422A5C"/>
    <w:rsid w:val="08720055"/>
    <w:rsid w:val="08F5187C"/>
    <w:rsid w:val="09890FA5"/>
    <w:rsid w:val="0AA96DC2"/>
    <w:rsid w:val="0ABB7609"/>
    <w:rsid w:val="0B731D6D"/>
    <w:rsid w:val="0C0909BE"/>
    <w:rsid w:val="0C2F7405"/>
    <w:rsid w:val="0D9B30F1"/>
    <w:rsid w:val="0EA9705D"/>
    <w:rsid w:val="0F140D5C"/>
    <w:rsid w:val="0F2C6214"/>
    <w:rsid w:val="0FA111D4"/>
    <w:rsid w:val="0FAD4AA3"/>
    <w:rsid w:val="10E7486E"/>
    <w:rsid w:val="11A7392F"/>
    <w:rsid w:val="11B76268"/>
    <w:rsid w:val="12386C7D"/>
    <w:rsid w:val="12505D75"/>
    <w:rsid w:val="12BF229A"/>
    <w:rsid w:val="12C54BB7"/>
    <w:rsid w:val="12FA3B44"/>
    <w:rsid w:val="135102F5"/>
    <w:rsid w:val="13854144"/>
    <w:rsid w:val="140F352C"/>
    <w:rsid w:val="142E0338"/>
    <w:rsid w:val="14972381"/>
    <w:rsid w:val="15242DBE"/>
    <w:rsid w:val="15581B10"/>
    <w:rsid w:val="15F836B9"/>
    <w:rsid w:val="16337F2E"/>
    <w:rsid w:val="16636E66"/>
    <w:rsid w:val="1700420E"/>
    <w:rsid w:val="175B00C1"/>
    <w:rsid w:val="17FF5196"/>
    <w:rsid w:val="18522F76"/>
    <w:rsid w:val="18E75636"/>
    <w:rsid w:val="18EB54F6"/>
    <w:rsid w:val="19475412"/>
    <w:rsid w:val="19622F5E"/>
    <w:rsid w:val="196B0AAC"/>
    <w:rsid w:val="198738B2"/>
    <w:rsid w:val="19EA17E9"/>
    <w:rsid w:val="19FB2A6A"/>
    <w:rsid w:val="1A943F86"/>
    <w:rsid w:val="1AF745BC"/>
    <w:rsid w:val="1B261D69"/>
    <w:rsid w:val="1B7D74AB"/>
    <w:rsid w:val="1B826E63"/>
    <w:rsid w:val="1BCF50F6"/>
    <w:rsid w:val="1C24544D"/>
    <w:rsid w:val="1C547891"/>
    <w:rsid w:val="1C940F54"/>
    <w:rsid w:val="1CE75528"/>
    <w:rsid w:val="1D204775"/>
    <w:rsid w:val="1E6434B0"/>
    <w:rsid w:val="1E6D6FF8"/>
    <w:rsid w:val="1E6F00A5"/>
    <w:rsid w:val="1F9D3D65"/>
    <w:rsid w:val="204607B7"/>
    <w:rsid w:val="20A200E4"/>
    <w:rsid w:val="20BD316F"/>
    <w:rsid w:val="20E424AA"/>
    <w:rsid w:val="20E83D3A"/>
    <w:rsid w:val="217518A5"/>
    <w:rsid w:val="21DA565B"/>
    <w:rsid w:val="21F229A5"/>
    <w:rsid w:val="2281119D"/>
    <w:rsid w:val="239A7798"/>
    <w:rsid w:val="2456224A"/>
    <w:rsid w:val="24BB5C18"/>
    <w:rsid w:val="24C11F5B"/>
    <w:rsid w:val="24CC3981"/>
    <w:rsid w:val="25970A4F"/>
    <w:rsid w:val="26386D02"/>
    <w:rsid w:val="2742500C"/>
    <w:rsid w:val="27625DD6"/>
    <w:rsid w:val="276E1F41"/>
    <w:rsid w:val="28B206E5"/>
    <w:rsid w:val="291D0C4F"/>
    <w:rsid w:val="29794065"/>
    <w:rsid w:val="2A253C4A"/>
    <w:rsid w:val="2A975570"/>
    <w:rsid w:val="2B2D7144"/>
    <w:rsid w:val="2B395AE8"/>
    <w:rsid w:val="2B651C57"/>
    <w:rsid w:val="2BCE4483"/>
    <w:rsid w:val="2C5C0751"/>
    <w:rsid w:val="2C732934"/>
    <w:rsid w:val="2C74367B"/>
    <w:rsid w:val="2D55028C"/>
    <w:rsid w:val="2D771FA3"/>
    <w:rsid w:val="2DD03901"/>
    <w:rsid w:val="2DF81343"/>
    <w:rsid w:val="2E1471F9"/>
    <w:rsid w:val="2E7C28D5"/>
    <w:rsid w:val="2E991DFC"/>
    <w:rsid w:val="2F061F54"/>
    <w:rsid w:val="2F3A598B"/>
    <w:rsid w:val="2F3E7229"/>
    <w:rsid w:val="2F723377"/>
    <w:rsid w:val="2F767015"/>
    <w:rsid w:val="30A13F14"/>
    <w:rsid w:val="31562D3C"/>
    <w:rsid w:val="318817C5"/>
    <w:rsid w:val="31E21B73"/>
    <w:rsid w:val="31EC4318"/>
    <w:rsid w:val="32223D4C"/>
    <w:rsid w:val="324F1F6D"/>
    <w:rsid w:val="32563C92"/>
    <w:rsid w:val="328E12F9"/>
    <w:rsid w:val="32C33483"/>
    <w:rsid w:val="32CF0938"/>
    <w:rsid w:val="33244828"/>
    <w:rsid w:val="339E42AD"/>
    <w:rsid w:val="33EE0B0A"/>
    <w:rsid w:val="34B51B07"/>
    <w:rsid w:val="34B833CB"/>
    <w:rsid w:val="34F82570"/>
    <w:rsid w:val="35087C1A"/>
    <w:rsid w:val="35A973C7"/>
    <w:rsid w:val="35BB5A78"/>
    <w:rsid w:val="35E87EEF"/>
    <w:rsid w:val="36B97ADD"/>
    <w:rsid w:val="36BD2A22"/>
    <w:rsid w:val="370C7B99"/>
    <w:rsid w:val="3736112E"/>
    <w:rsid w:val="3757357E"/>
    <w:rsid w:val="37EC7BD2"/>
    <w:rsid w:val="384F4CF2"/>
    <w:rsid w:val="38556AC8"/>
    <w:rsid w:val="38822CDF"/>
    <w:rsid w:val="3902576C"/>
    <w:rsid w:val="39535FC7"/>
    <w:rsid w:val="397069FF"/>
    <w:rsid w:val="398209D3"/>
    <w:rsid w:val="39F571A2"/>
    <w:rsid w:val="3A4A4323"/>
    <w:rsid w:val="3A5E796E"/>
    <w:rsid w:val="3ACD1DA9"/>
    <w:rsid w:val="3BC82C9D"/>
    <w:rsid w:val="3BDB3226"/>
    <w:rsid w:val="3C515ED4"/>
    <w:rsid w:val="3CA8487C"/>
    <w:rsid w:val="3E3A1BF3"/>
    <w:rsid w:val="3E63592D"/>
    <w:rsid w:val="3E7A09D7"/>
    <w:rsid w:val="3EA31E4A"/>
    <w:rsid w:val="3EEA09C3"/>
    <w:rsid w:val="3EFA1783"/>
    <w:rsid w:val="3FAD6099"/>
    <w:rsid w:val="3FD15E98"/>
    <w:rsid w:val="3FFB4CC3"/>
    <w:rsid w:val="402D5DC0"/>
    <w:rsid w:val="40800031"/>
    <w:rsid w:val="414D7135"/>
    <w:rsid w:val="42521512"/>
    <w:rsid w:val="43316113"/>
    <w:rsid w:val="435E7354"/>
    <w:rsid w:val="44C70C0A"/>
    <w:rsid w:val="456E1444"/>
    <w:rsid w:val="45C02143"/>
    <w:rsid w:val="46B560BE"/>
    <w:rsid w:val="472B2331"/>
    <w:rsid w:val="47DC014E"/>
    <w:rsid w:val="47FB1D04"/>
    <w:rsid w:val="49643EB8"/>
    <w:rsid w:val="49F3338D"/>
    <w:rsid w:val="4A0807B0"/>
    <w:rsid w:val="4A253068"/>
    <w:rsid w:val="4A2B6D5E"/>
    <w:rsid w:val="4A372D9B"/>
    <w:rsid w:val="4B2472FE"/>
    <w:rsid w:val="4B5F25AA"/>
    <w:rsid w:val="4C121E49"/>
    <w:rsid w:val="4CFC3AA2"/>
    <w:rsid w:val="4D1A0339"/>
    <w:rsid w:val="4D625BC3"/>
    <w:rsid w:val="4DA42E3E"/>
    <w:rsid w:val="4DDF7B2C"/>
    <w:rsid w:val="4E1B3100"/>
    <w:rsid w:val="4E365310"/>
    <w:rsid w:val="4F11767B"/>
    <w:rsid w:val="4F2204BE"/>
    <w:rsid w:val="4FA54D25"/>
    <w:rsid w:val="4FE96DCF"/>
    <w:rsid w:val="501C4F0D"/>
    <w:rsid w:val="52362B5C"/>
    <w:rsid w:val="525C6CAD"/>
    <w:rsid w:val="525E7A5F"/>
    <w:rsid w:val="52696FBB"/>
    <w:rsid w:val="527A1720"/>
    <w:rsid w:val="52B16D03"/>
    <w:rsid w:val="52B605F2"/>
    <w:rsid w:val="533806B9"/>
    <w:rsid w:val="547156FF"/>
    <w:rsid w:val="550679C8"/>
    <w:rsid w:val="55083CB2"/>
    <w:rsid w:val="553F42C6"/>
    <w:rsid w:val="55600F9B"/>
    <w:rsid w:val="55652EB2"/>
    <w:rsid w:val="579F028A"/>
    <w:rsid w:val="57B974E6"/>
    <w:rsid w:val="57DB7132"/>
    <w:rsid w:val="57EC78BB"/>
    <w:rsid w:val="5814296E"/>
    <w:rsid w:val="5827785D"/>
    <w:rsid w:val="59771406"/>
    <w:rsid w:val="5A5879DD"/>
    <w:rsid w:val="5A6E3E94"/>
    <w:rsid w:val="5ACD5782"/>
    <w:rsid w:val="5AE81C0F"/>
    <w:rsid w:val="5AEF33FE"/>
    <w:rsid w:val="5B13515F"/>
    <w:rsid w:val="5B417642"/>
    <w:rsid w:val="5C441EFA"/>
    <w:rsid w:val="5CA73DB1"/>
    <w:rsid w:val="5D505E4F"/>
    <w:rsid w:val="5D584136"/>
    <w:rsid w:val="5DA56542"/>
    <w:rsid w:val="5E257683"/>
    <w:rsid w:val="5E413D91"/>
    <w:rsid w:val="5EB914ED"/>
    <w:rsid w:val="5F97635E"/>
    <w:rsid w:val="5FCD244A"/>
    <w:rsid w:val="60622F01"/>
    <w:rsid w:val="6065645C"/>
    <w:rsid w:val="60DA2B87"/>
    <w:rsid w:val="61646714"/>
    <w:rsid w:val="61B00ACB"/>
    <w:rsid w:val="61B60AA7"/>
    <w:rsid w:val="61BE7AAC"/>
    <w:rsid w:val="61D14789"/>
    <w:rsid w:val="63403103"/>
    <w:rsid w:val="63751782"/>
    <w:rsid w:val="637F5691"/>
    <w:rsid w:val="63811B68"/>
    <w:rsid w:val="649472D4"/>
    <w:rsid w:val="64DF5635"/>
    <w:rsid w:val="66635FD9"/>
    <w:rsid w:val="66AA03D9"/>
    <w:rsid w:val="675E1CE4"/>
    <w:rsid w:val="678215B0"/>
    <w:rsid w:val="67B10BC0"/>
    <w:rsid w:val="67B766A0"/>
    <w:rsid w:val="68126ECA"/>
    <w:rsid w:val="68CD7100"/>
    <w:rsid w:val="69087EF1"/>
    <w:rsid w:val="6BDA3025"/>
    <w:rsid w:val="6C9A3C51"/>
    <w:rsid w:val="6C9E6F7E"/>
    <w:rsid w:val="6DFE75DD"/>
    <w:rsid w:val="6E07347E"/>
    <w:rsid w:val="6E770199"/>
    <w:rsid w:val="6E971A53"/>
    <w:rsid w:val="6EC7506A"/>
    <w:rsid w:val="6F6C4B52"/>
    <w:rsid w:val="6F7E59CD"/>
    <w:rsid w:val="6FC2508C"/>
    <w:rsid w:val="70215592"/>
    <w:rsid w:val="702555FC"/>
    <w:rsid w:val="726A345E"/>
    <w:rsid w:val="72B012AF"/>
    <w:rsid w:val="72C60FDD"/>
    <w:rsid w:val="73B12917"/>
    <w:rsid w:val="73F8607C"/>
    <w:rsid w:val="73FC5707"/>
    <w:rsid w:val="745D327B"/>
    <w:rsid w:val="74E04F69"/>
    <w:rsid w:val="758D48A1"/>
    <w:rsid w:val="76071518"/>
    <w:rsid w:val="76526325"/>
    <w:rsid w:val="77772ACB"/>
    <w:rsid w:val="777C24E0"/>
    <w:rsid w:val="78006D3F"/>
    <w:rsid w:val="78366070"/>
    <w:rsid w:val="796F7B50"/>
    <w:rsid w:val="7AB96140"/>
    <w:rsid w:val="7B2B431C"/>
    <w:rsid w:val="7C526F2D"/>
    <w:rsid w:val="7C541407"/>
    <w:rsid w:val="7C8C0B9E"/>
    <w:rsid w:val="7C9A38F5"/>
    <w:rsid w:val="7CAC1243"/>
    <w:rsid w:val="7D041969"/>
    <w:rsid w:val="7D294DE5"/>
    <w:rsid w:val="7DEE6AE3"/>
    <w:rsid w:val="7DF4774C"/>
    <w:rsid w:val="7EC479F7"/>
    <w:rsid w:val="7F3E0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pageBreakBefore/>
      <w:widowControl/>
      <w:numPr>
        <w:ilvl w:val="0"/>
        <w:numId w:val="1"/>
      </w:numPr>
      <w:spacing w:before="240" w:after="120"/>
      <w:jc w:val="left"/>
      <w:outlineLvl w:val="0"/>
    </w:pPr>
    <w:rPr>
      <w:b/>
      <w:bCs/>
      <w:kern w:val="44"/>
      <w:sz w:val="44"/>
      <w:szCs w:val="44"/>
    </w:rPr>
  </w:style>
  <w:style w:type="paragraph" w:styleId="3">
    <w:name w:val="heading 2"/>
    <w:basedOn w:val="1"/>
    <w:next w:val="1"/>
    <w:qFormat/>
    <w:uiPriority w:val="0"/>
    <w:pPr>
      <w:widowControl/>
      <w:spacing w:before="100" w:beforeAutospacing="1" w:after="100" w:afterAutospacing="1"/>
      <w:jc w:val="left"/>
      <w:outlineLvl w:val="1"/>
    </w:pPr>
    <w:rPr>
      <w:rFonts w:eastAsia="等线"/>
      <w:b/>
      <w:bCs/>
      <w:kern w:val="0"/>
      <w:sz w:val="36"/>
      <w:szCs w:val="36"/>
    </w:rPr>
  </w:style>
  <w:style w:type="paragraph" w:styleId="4">
    <w:name w:val="heading 3"/>
    <w:basedOn w:val="1"/>
    <w:next w:val="5"/>
    <w:qFormat/>
    <w:uiPriority w:val="0"/>
    <w:pPr>
      <w:widowControl/>
      <w:spacing w:before="100" w:beforeAutospacing="1" w:after="100" w:afterAutospacing="1"/>
      <w:jc w:val="left"/>
      <w:outlineLvl w:val="2"/>
    </w:pPr>
    <w:rPr>
      <w:rFonts w:eastAsia="等线"/>
      <w:b/>
      <w:bCs/>
      <w:kern w:val="0"/>
      <w:sz w:val="27"/>
      <w:szCs w:val="27"/>
    </w:rPr>
  </w:style>
  <w:style w:type="paragraph" w:styleId="6">
    <w:name w:val="heading 4"/>
    <w:basedOn w:val="1"/>
    <w:next w:val="1"/>
    <w:qFormat/>
    <w:uiPriority w:val="0"/>
    <w:pPr>
      <w:keepNext/>
      <w:keepLines/>
      <w:spacing w:before="280" w:after="290" w:line="377" w:lineRule="auto"/>
      <w:outlineLvl w:val="3"/>
    </w:pPr>
    <w:rPr>
      <w:rFonts w:ascii="Cambria" w:hAnsi="Cambria"/>
      <w:b/>
      <w:bCs/>
      <w:sz w:val="28"/>
      <w:szCs w:val="28"/>
    </w:rPr>
  </w:style>
  <w:style w:type="paragraph" w:styleId="7">
    <w:name w:val="heading 5"/>
    <w:basedOn w:val="1"/>
    <w:next w:val="1"/>
    <w:qFormat/>
    <w:uiPriority w:val="0"/>
    <w:pPr>
      <w:keepNext/>
      <w:keepLines/>
      <w:numPr>
        <w:ilvl w:val="4"/>
        <w:numId w:val="2"/>
      </w:numPr>
      <w:snapToGrid w:val="0"/>
      <w:spacing w:before="50" w:beforeLines="50"/>
      <w:jc w:val="left"/>
      <w:outlineLvl w:val="4"/>
    </w:pPr>
    <w:rPr>
      <w:rFonts w:eastAsia="黑体"/>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8">
    <w:name w:val="caption"/>
    <w:basedOn w:val="1"/>
    <w:next w:val="1"/>
    <w:qFormat/>
    <w:uiPriority w:val="0"/>
    <w:pPr>
      <w:numPr>
        <w:ilvl w:val="0"/>
        <w:numId w:val="3"/>
      </w:numPr>
      <w:ind w:firstLine="0"/>
      <w:jc w:val="center"/>
    </w:pPr>
    <w:rPr>
      <w:rFonts w:ascii="Arial Unicode MS" w:hAnsi="Arial Unicode MS"/>
    </w:rPr>
  </w:style>
  <w:style w:type="paragraph" w:styleId="9">
    <w:name w:val="Document Map"/>
    <w:basedOn w:val="1"/>
    <w:qFormat/>
    <w:uiPriority w:val="0"/>
    <w:pPr>
      <w:shd w:val="clear" w:color="auto" w:fill="000080"/>
    </w:pPr>
  </w:style>
  <w:style w:type="paragraph" w:styleId="10">
    <w:name w:val="toa heading"/>
    <w:basedOn w:val="1"/>
    <w:next w:val="1"/>
    <w:qFormat/>
    <w:uiPriority w:val="0"/>
    <w:pPr>
      <w:widowControl/>
      <w:spacing w:before="120"/>
      <w:jc w:val="left"/>
    </w:pPr>
    <w:rPr>
      <w:rFonts w:ascii="Arial" w:hAnsi="Arial"/>
      <w:sz w:val="24"/>
      <w:szCs w:val="20"/>
    </w:rPr>
  </w:style>
  <w:style w:type="paragraph" w:styleId="11">
    <w:name w:val="annotation text"/>
    <w:basedOn w:val="1"/>
    <w:qFormat/>
    <w:uiPriority w:val="0"/>
    <w:pPr>
      <w:jc w:val="left"/>
    </w:pPr>
    <w:rPr>
      <w:rFonts w:ascii="Calibri" w:hAnsi="Calibri"/>
    </w:rPr>
  </w:style>
  <w:style w:type="paragraph" w:styleId="12">
    <w:name w:val="Body Text 3"/>
    <w:basedOn w:val="1"/>
    <w:qFormat/>
    <w:uiPriority w:val="0"/>
    <w:pPr>
      <w:spacing w:after="120"/>
    </w:pPr>
    <w:rPr>
      <w:sz w:val="16"/>
      <w:szCs w:val="16"/>
    </w:rPr>
  </w:style>
  <w:style w:type="paragraph" w:styleId="13">
    <w:name w:val="Body Text"/>
    <w:basedOn w:val="1"/>
    <w:next w:val="14"/>
    <w:qFormat/>
    <w:uiPriority w:val="0"/>
    <w:rPr>
      <w:kern w:val="0"/>
      <w:sz w:val="20"/>
      <w:szCs w:val="20"/>
    </w:rPr>
  </w:style>
  <w:style w:type="paragraph" w:styleId="14">
    <w:name w:val="Body Text First Indent"/>
    <w:basedOn w:val="13"/>
    <w:next w:val="15"/>
    <w:qFormat/>
    <w:uiPriority w:val="0"/>
    <w:pPr>
      <w:spacing w:line="312" w:lineRule="auto"/>
      <w:ind w:firstLine="420"/>
    </w:pPr>
    <w:rPr>
      <w:szCs w:val="24"/>
    </w:rPr>
  </w:style>
  <w:style w:type="paragraph" w:styleId="15">
    <w:name w:val="toc 6"/>
    <w:basedOn w:val="1"/>
    <w:next w:val="1"/>
    <w:qFormat/>
    <w:uiPriority w:val="0"/>
    <w:pPr>
      <w:ind w:left="1050"/>
      <w:jc w:val="left"/>
    </w:pPr>
    <w:rPr>
      <w:rFonts w:ascii="Century Gothic" w:hAnsi="Century Gothic"/>
      <w:sz w:val="18"/>
      <w:szCs w:val="18"/>
    </w:rPr>
  </w:style>
  <w:style w:type="paragraph" w:styleId="16">
    <w:name w:val="Body Text Indent"/>
    <w:basedOn w:val="1"/>
    <w:next w:val="5"/>
    <w:qFormat/>
    <w:uiPriority w:val="0"/>
    <w:pPr>
      <w:ind w:left="200" w:hanging="200" w:hangingChars="200"/>
    </w:pPr>
    <w:rPr>
      <w:sz w:val="24"/>
    </w:rPr>
  </w:style>
  <w:style w:type="paragraph" w:styleId="17">
    <w:name w:val="Block Text"/>
    <w:basedOn w:val="1"/>
    <w:qFormat/>
    <w:uiPriority w:val="0"/>
    <w:pPr>
      <w:adjustRightInd w:val="0"/>
      <w:spacing w:line="300" w:lineRule="auto"/>
      <w:ind w:left="958" w:right="-120" w:rightChars="-120"/>
      <w:jc w:val="left"/>
    </w:pPr>
    <w:rPr>
      <w:rFonts w:ascii="宋体"/>
      <w:sz w:val="28"/>
    </w:rPr>
  </w:style>
  <w:style w:type="paragraph" w:styleId="18">
    <w:name w:val="Plain Text"/>
    <w:basedOn w:val="1"/>
    <w:qFormat/>
    <w:uiPriority w:val="0"/>
    <w:rPr>
      <w:rFonts w:ascii="宋体"/>
      <w:kern w:val="0"/>
      <w:szCs w:val="21"/>
    </w:rPr>
  </w:style>
  <w:style w:type="paragraph" w:styleId="19">
    <w:name w:val="Body Text Indent 2"/>
    <w:basedOn w:val="1"/>
    <w:next w:val="20"/>
    <w:qFormat/>
    <w:uiPriority w:val="0"/>
    <w:pPr>
      <w:widowControl/>
      <w:spacing w:line="480" w:lineRule="atLeast"/>
      <w:ind w:firstLine="480"/>
    </w:pPr>
    <w:rPr>
      <w:kern w:val="0"/>
      <w:sz w:val="20"/>
      <w:szCs w:val="20"/>
    </w:rPr>
  </w:style>
  <w:style w:type="paragraph" w:styleId="20">
    <w:name w:val="index 9"/>
    <w:basedOn w:val="1"/>
    <w:next w:val="1"/>
    <w:qFormat/>
    <w:uiPriority w:val="0"/>
    <w:pPr>
      <w:autoSpaceDE/>
      <w:autoSpaceDN/>
      <w:ind w:left="1600" w:firstLine="3584"/>
    </w:pPr>
  </w:style>
  <w:style w:type="paragraph" w:styleId="21">
    <w:name w:val="endnote text"/>
    <w:basedOn w:val="1"/>
    <w:qFormat/>
    <w:uiPriority w:val="0"/>
    <w:rPr>
      <w:rFonts w:ascii="Calibri" w:hAnsi="Calibri" w:cs="Calibri"/>
      <w:szCs w:val="21"/>
    </w:rPr>
  </w:style>
  <w:style w:type="paragraph" w:styleId="22">
    <w:name w:val="Balloon Text"/>
    <w:basedOn w:val="1"/>
    <w:qFormat/>
    <w:uiPriority w:val="0"/>
    <w:rPr>
      <w:rFonts w:ascii="Calibri" w:hAnsi="Calibri"/>
      <w:sz w:val="18"/>
      <w:szCs w:val="18"/>
    </w:rPr>
  </w:style>
  <w:style w:type="paragraph" w:styleId="23">
    <w:name w:val="footer"/>
    <w:basedOn w:val="1"/>
    <w:next w:val="24"/>
    <w:qFormat/>
    <w:uiPriority w:val="0"/>
    <w:pPr>
      <w:tabs>
        <w:tab w:val="center" w:pos="4153"/>
        <w:tab w:val="right" w:pos="8306"/>
      </w:tabs>
      <w:snapToGrid w:val="0"/>
      <w:jc w:val="left"/>
    </w:pPr>
    <w:rPr>
      <w:kern w:val="0"/>
      <w:sz w:val="18"/>
      <w:szCs w:val="18"/>
    </w:rPr>
  </w:style>
  <w:style w:type="paragraph" w:styleId="24">
    <w:name w:val="toc 2"/>
    <w:basedOn w:val="1"/>
    <w:next w:val="1"/>
    <w:qFormat/>
    <w:uiPriority w:val="0"/>
    <w:pPr>
      <w:ind w:left="200" w:leftChars="200"/>
    </w:pPr>
    <w:rPr>
      <w:szCs w:val="24"/>
    </w:rPr>
  </w:style>
  <w:style w:type="paragraph" w:styleId="25">
    <w:name w:val="envelope return"/>
    <w:basedOn w:val="1"/>
    <w:qFormat/>
    <w:uiPriority w:val="0"/>
    <w:pPr>
      <w:snapToGrid w:val="0"/>
    </w:pPr>
    <w:rPr>
      <w:rFonts w:ascii="Arial" w:hAnsi="Arial"/>
    </w:rPr>
  </w:style>
  <w:style w:type="paragraph" w:styleId="26">
    <w:name w:val="header"/>
    <w:basedOn w:val="1"/>
    <w:qFormat/>
    <w:uiPriority w:val="0"/>
    <w:pPr>
      <w:tabs>
        <w:tab w:val="center" w:pos="4153"/>
        <w:tab w:val="right" w:pos="8306"/>
      </w:tabs>
      <w:snapToGrid w:val="0"/>
    </w:pPr>
    <w:rPr>
      <w:kern w:val="0"/>
      <w:sz w:val="18"/>
      <w:szCs w:val="18"/>
    </w:rPr>
  </w:style>
  <w:style w:type="paragraph" w:styleId="27">
    <w:name w:val="toc 1"/>
    <w:basedOn w:val="28"/>
    <w:next w:val="1"/>
    <w:qFormat/>
    <w:uiPriority w:val="0"/>
    <w:rPr>
      <w:rFonts w:ascii="Times New Roman" w:eastAsia="宋体"/>
      <w:szCs w:val="24"/>
    </w:rPr>
  </w:style>
  <w:style w:type="paragraph" w:styleId="28">
    <w:name w:val="index 1"/>
    <w:basedOn w:val="1"/>
    <w:next w:val="1"/>
    <w:qFormat/>
    <w:uiPriority w:val="0"/>
    <w:pPr>
      <w:spacing w:line="220" w:lineRule="exact"/>
      <w:jc w:val="center"/>
    </w:pPr>
    <w:rPr>
      <w:rFonts w:ascii="仿宋_GB2312" w:eastAsia="仿宋_GB2312"/>
      <w:szCs w:val="21"/>
    </w:rPr>
  </w:style>
  <w:style w:type="paragraph" w:styleId="29">
    <w:name w:val="toc 4"/>
    <w:basedOn w:val="1"/>
    <w:next w:val="1"/>
    <w:qFormat/>
    <w:uiPriority w:val="0"/>
    <w:pPr>
      <w:wordWrap w:val="0"/>
      <w:ind w:left="850"/>
    </w:pPr>
  </w:style>
  <w:style w:type="paragraph" w:styleId="30">
    <w:name w:val="table of figures"/>
    <w:basedOn w:val="1"/>
    <w:next w:val="1"/>
    <w:qFormat/>
    <w:uiPriority w:val="0"/>
    <w:pPr>
      <w:ind w:left="400" w:leftChars="200" w:hanging="200" w:hangingChars="200"/>
    </w:pPr>
  </w:style>
  <w:style w:type="paragraph" w:styleId="31">
    <w:name w:val="Body Text 2"/>
    <w:basedOn w:val="1"/>
    <w:qFormat/>
    <w:uiPriority w:val="0"/>
    <w:pPr>
      <w:spacing w:after="120" w:line="480" w:lineRule="auto"/>
    </w:pPr>
    <w:rPr>
      <w:b/>
      <w:sz w:val="28"/>
      <w:szCs w:val="24"/>
    </w:rPr>
  </w:style>
  <w:style w:type="paragraph" w:styleId="32">
    <w:name w:val="Normal (Web)"/>
    <w:basedOn w:val="1"/>
    <w:qFormat/>
    <w:uiPriority w:val="0"/>
    <w:pPr>
      <w:spacing w:beforeAutospacing="1" w:afterAutospacing="1"/>
      <w:jc w:val="left"/>
    </w:pPr>
    <w:rPr>
      <w:kern w:val="0"/>
      <w:sz w:val="24"/>
    </w:rPr>
  </w:style>
  <w:style w:type="paragraph" w:styleId="33">
    <w:name w:val="Title"/>
    <w:basedOn w:val="1"/>
    <w:next w:val="1"/>
    <w:qFormat/>
    <w:uiPriority w:val="0"/>
    <w:pPr>
      <w:spacing w:before="240" w:after="60" w:line="460" w:lineRule="exact"/>
      <w:jc w:val="center"/>
      <w:outlineLvl w:val="0"/>
    </w:pPr>
    <w:rPr>
      <w:rFonts w:ascii="Arial" w:hAnsi="Arial"/>
      <w:b/>
      <w:spacing w:val="14"/>
      <w:kern w:val="24"/>
      <w:sz w:val="32"/>
      <w:szCs w:val="20"/>
    </w:rPr>
  </w:style>
  <w:style w:type="paragraph" w:styleId="34">
    <w:name w:val="annotation subject"/>
    <w:basedOn w:val="11"/>
    <w:next w:val="11"/>
    <w:qFormat/>
    <w:uiPriority w:val="0"/>
    <w:rPr>
      <w:b/>
      <w:bCs/>
    </w:rPr>
  </w:style>
  <w:style w:type="paragraph" w:styleId="35">
    <w:name w:val="Body Text First Indent 2"/>
    <w:basedOn w:val="16"/>
    <w:next w:val="19"/>
    <w:qFormat/>
    <w:uiPriority w:val="0"/>
    <w:pPr>
      <w:spacing w:after="120"/>
      <w:ind w:leftChars="200"/>
    </w:pPr>
    <w:rPr>
      <w:rFonts w:cs="宋体"/>
      <w:sz w:val="21"/>
      <w:szCs w:val="21"/>
    </w:rPr>
  </w:style>
  <w:style w:type="table" w:styleId="37">
    <w:name w:val="Table Grid"/>
    <w:basedOn w:val="3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rFonts w:ascii="Times New Roman" w:hAnsi="Times New Roman" w:eastAsia="宋体" w:cs="Times New Roman"/>
      <w:b/>
      <w:bCs/>
      <w:lang w:bidi="ar-SA"/>
    </w:rPr>
  </w:style>
  <w:style w:type="character" w:styleId="40">
    <w:name w:val="FollowedHyperlink"/>
    <w:qFormat/>
    <w:uiPriority w:val="0"/>
    <w:rPr>
      <w:rFonts w:ascii="Times New Roman" w:hAnsi="Times New Roman" w:eastAsia="宋体" w:cs="Times New Roman"/>
      <w:color w:val="333333"/>
      <w:u w:val="none"/>
      <w:lang w:bidi="ar-SA"/>
    </w:rPr>
  </w:style>
  <w:style w:type="character" w:styleId="41">
    <w:name w:val="Emphasis"/>
    <w:qFormat/>
    <w:uiPriority w:val="0"/>
    <w:rPr>
      <w:rFonts w:ascii="Times New Roman" w:hAnsi="Times New Roman" w:eastAsia="宋体" w:cs="Times New Roman"/>
      <w:i/>
      <w:lang w:bidi="ar-SA"/>
    </w:rPr>
  </w:style>
  <w:style w:type="character" w:styleId="42">
    <w:name w:val="Hyperlink"/>
    <w:qFormat/>
    <w:uiPriority w:val="0"/>
    <w:rPr>
      <w:rFonts w:ascii="Times New Roman" w:hAnsi="Times New Roman" w:eastAsia="宋体" w:cs="Times New Roman"/>
      <w:color w:val="333333"/>
      <w:u w:val="none"/>
      <w:lang w:bidi="ar-SA"/>
    </w:rPr>
  </w:style>
  <w:style w:type="character" w:styleId="43">
    <w:name w:val="HTML Code"/>
    <w:basedOn w:val="38"/>
    <w:qFormat/>
    <w:uiPriority w:val="0"/>
    <w:rPr>
      <w:rFonts w:ascii="Courier New" w:hAnsi="Courier New"/>
      <w:sz w:val="20"/>
    </w:rPr>
  </w:style>
  <w:style w:type="character" w:styleId="44">
    <w:name w:val="annotation reference"/>
    <w:basedOn w:val="38"/>
    <w:qFormat/>
    <w:uiPriority w:val="0"/>
    <w:rPr>
      <w:rFonts w:ascii="Times New Roman" w:hAnsi="Times New Roman" w:eastAsia="宋体" w:cs="Times New Roman"/>
      <w:sz w:val="21"/>
      <w:szCs w:val="21"/>
      <w:lang w:bidi="ar-SA"/>
    </w:rPr>
  </w:style>
  <w:style w:type="character" w:styleId="45">
    <w:name w:val="HTML Sample"/>
    <w:qFormat/>
    <w:uiPriority w:val="0"/>
    <w:rPr>
      <w:rFonts w:ascii="Courier New" w:hAnsi="Courier New"/>
      <w:lang w:bidi="ar-SA"/>
    </w:rPr>
  </w:style>
  <w:style w:type="paragraph" w:customStyle="1" w:styleId="46">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4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8">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49">
    <w:name w:val="font41"/>
    <w:basedOn w:val="38"/>
    <w:qFormat/>
    <w:uiPriority w:val="0"/>
    <w:rPr>
      <w:rFonts w:ascii="宋体" w:eastAsia="宋体" w:cs="宋体"/>
      <w:color w:val="000000"/>
      <w:sz w:val="18"/>
      <w:szCs w:val="18"/>
      <w:u w:val="none"/>
      <w:lang w:bidi="ar-SA"/>
    </w:rPr>
  </w:style>
  <w:style w:type="character" w:customStyle="1" w:styleId="50">
    <w:name w:val="font101"/>
    <w:qFormat/>
    <w:uiPriority w:val="0"/>
    <w:rPr>
      <w:rFonts w:ascii="Calibri" w:hAnsi="Calibri" w:cs="Calibri"/>
      <w:color w:val="000000"/>
      <w:sz w:val="21"/>
      <w:szCs w:val="21"/>
      <w:u w:val="none"/>
      <w:lang w:bidi="ar-SA"/>
    </w:rPr>
  </w:style>
  <w:style w:type="character" w:customStyle="1" w:styleId="51">
    <w:name w:val="font01"/>
    <w:qFormat/>
    <w:uiPriority w:val="0"/>
    <w:rPr>
      <w:rFonts w:ascii="宋体" w:eastAsia="宋体" w:cs="宋体"/>
      <w:color w:val="000000"/>
      <w:sz w:val="20"/>
      <w:szCs w:val="20"/>
      <w:u w:val="none"/>
      <w:lang w:bidi="ar-SA"/>
    </w:rPr>
  </w:style>
  <w:style w:type="character" w:customStyle="1" w:styleId="52">
    <w:name w:val="font11"/>
    <w:basedOn w:val="38"/>
    <w:qFormat/>
    <w:uiPriority w:val="0"/>
    <w:rPr>
      <w:rFonts w:ascii="宋体" w:eastAsia="宋体" w:cs="宋体"/>
      <w:color w:val="000000"/>
      <w:sz w:val="18"/>
      <w:szCs w:val="18"/>
      <w:u w:val="none"/>
      <w:lang w:bidi="ar-SA"/>
    </w:rPr>
  </w:style>
  <w:style w:type="character" w:customStyle="1" w:styleId="53">
    <w:name w:val="font91"/>
    <w:qFormat/>
    <w:uiPriority w:val="0"/>
    <w:rPr>
      <w:rFonts w:ascii="宋体" w:eastAsia="宋体" w:cs="宋体"/>
      <w:color w:val="000000"/>
      <w:sz w:val="20"/>
      <w:szCs w:val="20"/>
      <w:u w:val="none"/>
      <w:lang w:bidi="ar-SA"/>
    </w:rPr>
  </w:style>
  <w:style w:type="character" w:customStyle="1" w:styleId="54">
    <w:name w:val="font21"/>
    <w:basedOn w:val="38"/>
    <w:qFormat/>
    <w:uiPriority w:val="0"/>
    <w:rPr>
      <w:rFonts w:ascii="Arial" w:hAnsi="Arial" w:eastAsia="宋体" w:cs="Arial"/>
      <w:color w:val="000000"/>
      <w:sz w:val="20"/>
      <w:szCs w:val="20"/>
      <w:u w:val="none"/>
      <w:lang w:bidi="ar-SA"/>
    </w:rPr>
  </w:style>
  <w:style w:type="character" w:customStyle="1" w:styleId="55">
    <w:name w:val="font161"/>
    <w:qFormat/>
    <w:uiPriority w:val="0"/>
    <w:rPr>
      <w:rFonts w:ascii="宋体" w:eastAsia="宋体" w:cs="宋体"/>
      <w:color w:val="000000"/>
      <w:sz w:val="20"/>
      <w:szCs w:val="20"/>
      <w:u w:val="none"/>
      <w:lang w:bidi="ar-SA"/>
    </w:rPr>
  </w:style>
  <w:style w:type="character" w:customStyle="1" w:styleId="56">
    <w:name w:val="font51"/>
    <w:qFormat/>
    <w:uiPriority w:val="0"/>
    <w:rPr>
      <w:rFonts w:ascii="宋体" w:eastAsia="宋体" w:cs="宋体"/>
      <w:color w:val="000000"/>
      <w:sz w:val="22"/>
      <w:szCs w:val="22"/>
      <w:u w:val="none"/>
      <w:lang w:bidi="ar-SA"/>
    </w:rPr>
  </w:style>
  <w:style w:type="character" w:customStyle="1" w:styleId="57">
    <w:name w:val="font191"/>
    <w:qFormat/>
    <w:uiPriority w:val="0"/>
    <w:rPr>
      <w:rFonts w:ascii="宋体" w:eastAsia="宋体" w:cs="宋体"/>
      <w:color w:val="000000"/>
      <w:sz w:val="22"/>
      <w:szCs w:val="22"/>
      <w:u w:val="none"/>
      <w:lang w:bidi="ar-SA"/>
    </w:rPr>
  </w:style>
  <w:style w:type="character" w:customStyle="1" w:styleId="58">
    <w:name w:val="font151"/>
    <w:qFormat/>
    <w:uiPriority w:val="0"/>
    <w:rPr>
      <w:rFonts w:ascii="宋体" w:eastAsia="宋体" w:cs="宋体"/>
      <w:b/>
      <w:color w:val="000000"/>
      <w:sz w:val="20"/>
      <w:szCs w:val="20"/>
      <w:u w:val="none"/>
      <w:lang w:bidi="ar-SA"/>
    </w:rPr>
  </w:style>
  <w:style w:type="character" w:customStyle="1" w:styleId="59">
    <w:name w:val="font112"/>
    <w:qFormat/>
    <w:uiPriority w:val="0"/>
    <w:rPr>
      <w:rFonts w:ascii="宋体" w:eastAsia="宋体" w:cs="宋体"/>
      <w:color w:val="000000"/>
      <w:sz w:val="20"/>
      <w:szCs w:val="20"/>
      <w:u w:val="none"/>
      <w:lang w:bidi="ar-SA"/>
    </w:rPr>
  </w:style>
  <w:style w:type="character" w:customStyle="1" w:styleId="60">
    <w:name w:val="font31"/>
    <w:basedOn w:val="38"/>
    <w:qFormat/>
    <w:uiPriority w:val="0"/>
    <w:rPr>
      <w:rFonts w:ascii="宋体" w:eastAsia="宋体" w:cs="宋体"/>
      <w:color w:val="000000"/>
      <w:sz w:val="20"/>
      <w:szCs w:val="20"/>
      <w:u w:val="none"/>
      <w:lang w:bidi="ar-SA"/>
    </w:rPr>
  </w:style>
  <w:style w:type="character" w:customStyle="1" w:styleId="61">
    <w:name w:val="font61"/>
    <w:basedOn w:val="38"/>
    <w:qFormat/>
    <w:uiPriority w:val="0"/>
    <w:rPr>
      <w:rFonts w:ascii="宋体" w:eastAsia="宋体" w:cs="宋体"/>
      <w:color w:val="000000"/>
      <w:sz w:val="18"/>
      <w:szCs w:val="18"/>
      <w:u w:val="none"/>
      <w:lang w:bidi="ar-SA"/>
    </w:rPr>
  </w:style>
  <w:style w:type="character" w:customStyle="1" w:styleId="62">
    <w:name w:val="font131"/>
    <w:qFormat/>
    <w:uiPriority w:val="0"/>
    <w:rPr>
      <w:rFonts w:ascii="宋体" w:eastAsia="宋体" w:cs="宋体"/>
      <w:color w:val="000000"/>
      <w:sz w:val="18"/>
      <w:szCs w:val="18"/>
      <w:u w:val="none"/>
      <w:lang w:bidi="ar-SA"/>
    </w:rPr>
  </w:style>
  <w:style w:type="character" w:customStyle="1" w:styleId="63">
    <w:name w:val="font221"/>
    <w:qFormat/>
    <w:uiPriority w:val="0"/>
    <w:rPr>
      <w:rFonts w:ascii="微软雅黑" w:eastAsia="微软雅黑" w:cs="微软雅黑"/>
      <w:color w:val="000000"/>
      <w:sz w:val="20"/>
      <w:szCs w:val="20"/>
      <w:u w:val="none"/>
      <w:lang w:bidi="ar-SA"/>
    </w:rPr>
  </w:style>
  <w:style w:type="character" w:customStyle="1" w:styleId="64">
    <w:name w:val="NormalCharacter"/>
    <w:qFormat/>
    <w:uiPriority w:val="0"/>
    <w:rPr>
      <w:rFonts w:ascii="等线" w:eastAsia="等线" w:cs="Times New Roman"/>
      <w:lang w:bidi="ar-SA"/>
    </w:rPr>
  </w:style>
  <w:style w:type="paragraph" w:customStyle="1" w:styleId="65">
    <w:name w:val="列出段落1"/>
    <w:basedOn w:val="1"/>
    <w:qFormat/>
    <w:uiPriority w:val="0"/>
    <w:pPr>
      <w:ind w:firstLine="200" w:firstLineChars="200"/>
    </w:pPr>
  </w:style>
  <w:style w:type="paragraph" w:customStyle="1" w:styleId="66">
    <w:name w:val="0-正文"/>
    <w:basedOn w:val="1"/>
    <w:qFormat/>
    <w:uiPriority w:val="0"/>
    <w:pPr>
      <w:spacing w:line="360" w:lineRule="auto"/>
      <w:ind w:firstLine="200" w:firstLineChars="200"/>
    </w:pPr>
    <w:rPr>
      <w:sz w:val="24"/>
    </w:rPr>
  </w:style>
  <w:style w:type="paragraph" w:customStyle="1" w:styleId="67">
    <w:name w:val="Fließtext"/>
    <w:basedOn w:val="1"/>
    <w:qFormat/>
    <w:uiPriority w:val="0"/>
    <w:pPr>
      <w:overflowPunct w:val="0"/>
      <w:autoSpaceDE w:val="0"/>
      <w:autoSpaceDN w:val="0"/>
      <w:adjustRightInd w:val="0"/>
      <w:textAlignment w:val="baseline"/>
    </w:pPr>
    <w:rPr>
      <w:kern w:val="28"/>
      <w:szCs w:val="20"/>
    </w:rPr>
  </w:style>
  <w:style w:type="paragraph" w:customStyle="1" w:styleId="68">
    <w:name w:val="pa-0"/>
    <w:basedOn w:val="1"/>
    <w:qFormat/>
    <w:uiPriority w:val="0"/>
    <w:pPr>
      <w:widowControl/>
      <w:spacing w:before="100" w:beforeAutospacing="1" w:after="100" w:afterAutospacing="1"/>
      <w:jc w:val="left"/>
    </w:pPr>
    <w:rPr>
      <w:rFonts w:ascii="宋体" w:cs="宋体"/>
      <w:kern w:val="0"/>
      <w:sz w:val="24"/>
    </w:rPr>
  </w:style>
  <w:style w:type="paragraph" w:customStyle="1" w:styleId="6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70">
    <w:name w:val="Normal (Web)1"/>
    <w:basedOn w:val="1"/>
    <w:qFormat/>
    <w:uiPriority w:val="0"/>
    <w:pPr>
      <w:widowControl/>
      <w:spacing w:beforeAutospacing="1" w:after="100" w:afterAutospacing="1"/>
      <w:jc w:val="left"/>
    </w:pPr>
    <w:rPr>
      <w:rFonts w:ascii="宋体" w:cs="宋体"/>
      <w:kern w:val="0"/>
      <w:sz w:val="24"/>
      <w:szCs w:val="24"/>
    </w:rPr>
  </w:style>
  <w:style w:type="paragraph" w:customStyle="1" w:styleId="71">
    <w:name w:val="_Style 3"/>
    <w:next w:val="1"/>
    <w:qFormat/>
    <w:uiPriority w:val="0"/>
    <w:rPr>
      <w:rFonts w:ascii="Times New Roman" w:hAnsi="Times New Roman" w:eastAsia="宋体" w:cs="Times New Roman"/>
      <w:sz w:val="22"/>
      <w:szCs w:val="22"/>
      <w:lang w:val="en-US" w:eastAsia="zh-CN" w:bidi="ar-SA"/>
    </w:rPr>
  </w:style>
  <w:style w:type="paragraph" w:customStyle="1" w:styleId="72">
    <w:name w:val="正文1"/>
    <w:next w:val="1"/>
    <w:qFormat/>
    <w:uiPriority w:val="0"/>
    <w:pPr>
      <w:widowControl w:val="0"/>
      <w:jc w:val="both"/>
    </w:pPr>
    <w:rPr>
      <w:rFonts w:ascii="Times New Roman" w:hAnsi="Times New Roman" w:eastAsia="宋体" w:cs="Calibri"/>
      <w:kern w:val="2"/>
      <w:sz w:val="21"/>
      <w:szCs w:val="21"/>
      <w:lang w:val="en-US" w:eastAsia="zh-CN" w:bidi="ar-SA"/>
    </w:rPr>
  </w:style>
  <w:style w:type="paragraph" w:styleId="73">
    <w:name w:val="List Paragraph"/>
    <w:basedOn w:val="1"/>
    <w:qFormat/>
    <w:uiPriority w:val="0"/>
    <w:pPr>
      <w:ind w:firstLine="200" w:firstLineChars="200"/>
    </w:pPr>
    <w:rPr>
      <w:szCs w:val="24"/>
    </w:rPr>
  </w:style>
  <w:style w:type="paragraph" w:customStyle="1" w:styleId="74">
    <w:name w:val="Char"/>
    <w:basedOn w:val="1"/>
    <w:qFormat/>
    <w:uiPriority w:val="0"/>
    <w:pPr>
      <w:numPr>
        <w:ilvl w:val="0"/>
        <w:numId w:val="4"/>
      </w:numPr>
    </w:pPr>
    <w:rPr>
      <w:sz w:val="24"/>
    </w:rPr>
  </w:style>
  <w:style w:type="paragraph" w:customStyle="1" w:styleId="75">
    <w:name w:val="Normal Indent1"/>
    <w:basedOn w:val="1"/>
    <w:qFormat/>
    <w:uiPriority w:val="0"/>
    <w:pPr>
      <w:ind w:firstLine="200" w:firstLineChars="200"/>
    </w:pPr>
  </w:style>
  <w:style w:type="paragraph" w:customStyle="1" w:styleId="76">
    <w:name w:val="[Normal]"/>
    <w:qFormat/>
    <w:uiPriority w:val="0"/>
    <w:rPr>
      <w:rFonts w:ascii="宋体" w:hAnsi="宋体" w:eastAsia="Calibri" w:cs="Times New Roman"/>
      <w:sz w:val="24"/>
      <w:lang w:val="en-US" w:eastAsia="zh-CN" w:bidi="ar-SA"/>
    </w:rPr>
  </w:style>
  <w:style w:type="paragraph" w:customStyle="1" w:styleId="77">
    <w:name w:val="纯文本1"/>
    <w:basedOn w:val="72"/>
    <w:qFormat/>
    <w:uiPriority w:val="0"/>
    <w:pPr>
      <w:widowControl/>
      <w:jc w:val="left"/>
    </w:pPr>
    <w:rPr>
      <w:rFonts w:ascii="宋体" w:cs="宋体"/>
    </w:rPr>
  </w:style>
  <w:style w:type="paragraph" w:customStyle="1" w:styleId="78">
    <w:name w:val="样式 首行缩进:  0 字符"/>
    <w:basedOn w:val="1"/>
    <w:qFormat/>
    <w:uiPriority w:val="0"/>
  </w:style>
  <w:style w:type="paragraph" w:customStyle="1" w:styleId="79">
    <w:name w:val="首行缩进"/>
    <w:basedOn w:val="1"/>
    <w:qFormat/>
    <w:uiPriority w:val="0"/>
    <w:pPr>
      <w:spacing w:after="50" w:afterLines="50" w:line="360" w:lineRule="auto"/>
      <w:ind w:firstLine="200" w:firstLineChars="200"/>
      <w:jc w:val="left"/>
    </w:pPr>
    <w:rPr>
      <w:kern w:val="0"/>
      <w:sz w:val="24"/>
      <w:szCs w:val="24"/>
    </w:rPr>
  </w:style>
  <w:style w:type="paragraph" w:customStyle="1" w:styleId="80">
    <w:name w:val="正文2"/>
    <w:basedOn w:val="1"/>
    <w:qFormat/>
    <w:uiPriority w:val="0"/>
    <w:pPr>
      <w:spacing w:before="156" w:line="360" w:lineRule="auto"/>
      <w:ind w:firstLine="200" w:firstLineChars="200"/>
    </w:pPr>
    <w:rPr>
      <w:sz w:val="24"/>
      <w:szCs w:val="20"/>
    </w:rPr>
  </w:style>
  <w:style w:type="paragraph" w:customStyle="1" w:styleId="81">
    <w:name w:val="Plain Text1"/>
    <w:basedOn w:val="1"/>
    <w:qFormat/>
    <w:uiPriority w:val="0"/>
    <w:rPr>
      <w:rFonts w:ascii="宋体"/>
      <w:szCs w:val="20"/>
    </w:rPr>
  </w:style>
  <w:style w:type="paragraph" w:customStyle="1" w:styleId="82">
    <w:name w:val="WPSOffice手动目录 1"/>
    <w:qFormat/>
    <w:uiPriority w:val="0"/>
    <w:rPr>
      <w:rFonts w:ascii="Times New Roman" w:hAnsi="Times New Roman" w:eastAsia="宋体" w:cs="Times New Roman"/>
      <w:lang w:val="en-US" w:eastAsia="zh-CN" w:bidi="ar-SA"/>
    </w:rPr>
  </w:style>
  <w:style w:type="paragraph" w:customStyle="1" w:styleId="83">
    <w:name w:val="a"/>
    <w:basedOn w:val="1"/>
    <w:qFormat/>
    <w:uiPriority w:val="0"/>
    <w:pPr>
      <w:widowControl/>
      <w:jc w:val="left"/>
    </w:pPr>
    <w:rPr>
      <w:rFonts w:ascii="宋体" w:cs="宋体"/>
      <w:kern w:val="0"/>
      <w:sz w:val="24"/>
    </w:rPr>
  </w:style>
  <w:style w:type="paragraph" w:customStyle="1" w:styleId="84">
    <w:name w:val="cjk"/>
    <w:basedOn w:val="1"/>
    <w:qFormat/>
    <w:uiPriority w:val="0"/>
    <w:pPr>
      <w:widowControl/>
      <w:spacing w:before="100" w:beforeAutospacing="1" w:after="142" w:line="276" w:lineRule="auto"/>
    </w:pPr>
    <w:rPr>
      <w:rFonts w:ascii="宋体" w:cs="宋体"/>
      <w:color w:val="000000"/>
      <w:kern w:val="0"/>
      <w:sz w:val="20"/>
      <w:szCs w:val="20"/>
    </w:rPr>
  </w:style>
  <w:style w:type="paragraph" w:customStyle="1" w:styleId="85">
    <w:name w:val="表格文字"/>
    <w:basedOn w:val="18"/>
    <w:next w:val="13"/>
    <w:qFormat/>
    <w:uiPriority w:val="0"/>
    <w:pPr>
      <w:adjustRightInd w:val="0"/>
      <w:spacing w:line="420" w:lineRule="atLeast"/>
      <w:jc w:val="left"/>
      <w:textAlignment w:val="baseline"/>
    </w:pPr>
    <w:rPr>
      <w:rFonts w:ascii="Times New Roman"/>
      <w:szCs w:val="24"/>
    </w:rPr>
  </w:style>
  <w:style w:type="paragraph" w:customStyle="1" w:styleId="86">
    <w:name w:val="Char1"/>
    <w:basedOn w:val="1"/>
    <w:qFormat/>
    <w:uiPriority w:val="0"/>
    <w:pPr>
      <w:widowControl/>
      <w:spacing w:after="160" w:line="240" w:lineRule="exact"/>
      <w:jc w:val="left"/>
    </w:pPr>
    <w:rPr>
      <w:rFonts w:ascii="Verdana" w:hAnsi="Verdana" w:eastAsia="仿宋_GB2312"/>
      <w:kern w:val="0"/>
      <w:sz w:val="24"/>
      <w:szCs w:val="20"/>
    </w:rPr>
  </w:style>
  <w:style w:type="paragraph" w:customStyle="1" w:styleId="87">
    <w:name w:val="无间隔1"/>
    <w:qFormat/>
    <w:uiPriority w:val="0"/>
    <w:pPr>
      <w:widowControl w:val="0"/>
      <w:jc w:val="both"/>
    </w:pPr>
    <w:rPr>
      <w:rFonts w:ascii="等线" w:hAnsi="等线" w:eastAsia="仿宋" w:cs="Times New Roman"/>
      <w:kern w:val="2"/>
      <w:sz w:val="24"/>
      <w:szCs w:val="22"/>
      <w:lang w:val="en-US" w:eastAsia="zh-CN" w:bidi="ar-SA"/>
    </w:rPr>
  </w:style>
  <w:style w:type="paragraph" w:customStyle="1" w:styleId="88">
    <w:name w:val="Table Paragraph"/>
    <w:basedOn w:val="1"/>
    <w:qFormat/>
    <w:uiPriority w:val="0"/>
    <w:rPr>
      <w:rFonts w:ascii="宋体" w:cs="宋体"/>
      <w:lang w:val="zh-CN" w:bidi="zh-CN"/>
    </w:rPr>
  </w:style>
  <w:style w:type="paragraph" w:customStyle="1" w:styleId="89">
    <w:name w:val="l正文"/>
    <w:basedOn w:val="1"/>
    <w:qFormat/>
    <w:uiPriority w:val="0"/>
    <w:pPr>
      <w:spacing w:line="300" w:lineRule="auto"/>
      <w:ind w:firstLine="200" w:firstLineChars="200"/>
      <w:jc w:val="left"/>
    </w:pPr>
    <w:rPr>
      <w:rFonts w:ascii="楷体_GB2312" w:eastAsia="楷体_GB2312" w:cs="等线"/>
      <w:sz w:val="24"/>
    </w:rPr>
  </w:style>
  <w:style w:type="paragraph" w:customStyle="1" w:styleId="90">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1">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92">
    <w:name w:val="List Paragraph1"/>
    <w:basedOn w:val="1"/>
    <w:qFormat/>
    <w:uiPriority w:val="0"/>
    <w:pPr>
      <w:ind w:firstLine="200" w:firstLineChars="200"/>
    </w:pPr>
  </w:style>
  <w:style w:type="paragraph" w:customStyle="1" w:styleId="93">
    <w:name w:val="正文文本缩进1"/>
    <w:basedOn w:val="1"/>
    <w:next w:val="94"/>
    <w:qFormat/>
    <w:uiPriority w:val="0"/>
    <w:pPr>
      <w:ind w:left="200" w:hanging="200" w:hangingChars="200"/>
    </w:pPr>
    <w:rPr>
      <w:sz w:val="24"/>
    </w:rPr>
  </w:style>
  <w:style w:type="paragraph" w:customStyle="1" w:styleId="94">
    <w:name w:val="正文首行缩进 21"/>
    <w:basedOn w:val="93"/>
    <w:qFormat/>
    <w:uiPriority w:val="0"/>
    <w:pPr>
      <w:spacing w:after="120"/>
      <w:ind w:leftChars="200"/>
    </w:pPr>
    <w:rPr>
      <w:rFonts w:cs="宋体"/>
      <w:sz w:val="21"/>
      <w:szCs w:val="21"/>
    </w:rPr>
  </w:style>
  <w:style w:type="character" w:customStyle="1" w:styleId="95">
    <w:name w:val="font71"/>
    <w:basedOn w:val="38"/>
    <w:qFormat/>
    <w:uiPriority w:val="0"/>
    <w:rPr>
      <w:rFonts w:ascii="宋体" w:hAnsi="宋体" w:eastAsia="宋体" w:cs="宋体"/>
      <w:b/>
      <w:bCs/>
      <w:color w:val="FF0000"/>
      <w:sz w:val="20"/>
      <w:szCs w:val="20"/>
      <w:u w:val="none"/>
      <w:lang w:bidi="ar-SA"/>
    </w:rPr>
  </w:style>
  <w:style w:type="character" w:customStyle="1" w:styleId="96">
    <w:name w:val="font81"/>
    <w:qFormat/>
    <w:uiPriority w:val="0"/>
    <w:rPr>
      <w:rFonts w:ascii="宋体" w:hAnsi="宋体" w:eastAsia="宋体" w:cs="宋体"/>
      <w:color w:val="FF0000"/>
      <w:sz w:val="20"/>
      <w:szCs w:val="20"/>
      <w:u w:val="none"/>
      <w:lang w:bidi="ar-SA"/>
    </w:rPr>
  </w:style>
  <w:style w:type="character" w:customStyle="1" w:styleId="97">
    <w:name w:val="font121"/>
    <w:basedOn w:val="38"/>
    <w:qFormat/>
    <w:uiPriority w:val="0"/>
    <w:rPr>
      <w:rFonts w:ascii="Calibri" w:hAnsi="Calibri" w:cs="Calibri"/>
      <w:color w:val="000000"/>
      <w:sz w:val="22"/>
      <w:szCs w:val="22"/>
      <w:u w:val="none"/>
    </w:rPr>
  </w:style>
  <w:style w:type="paragraph" w:customStyle="1" w:styleId="98">
    <w:name w:val="AONormal"/>
    <w:qFormat/>
    <w:uiPriority w:val="0"/>
    <w:pPr>
      <w:autoSpaceDE w:val="0"/>
      <w:autoSpaceDN w:val="0"/>
      <w:adjustRightInd w:val="0"/>
      <w:spacing w:line="400" w:lineRule="exact"/>
      <w:ind w:firstLine="200" w:firstLineChars="200"/>
    </w:pPr>
    <w:rPr>
      <w:rFonts w:ascii="华文楷体" w:hAnsi="华文楷体" w:eastAsia="华文楷体" w:cs="华文楷体"/>
      <w:sz w:val="22"/>
      <w:szCs w:val="21"/>
      <w:lang w:val="en-US" w:eastAsia="zh-CN" w:bidi="ar-SA"/>
    </w:rPr>
  </w:style>
  <w:style w:type="paragraph" w:styleId="99">
    <w:name w:val="No Spacing"/>
    <w:qFormat/>
    <w:uiPriority w:val="0"/>
    <w:pPr>
      <w:widowControl w:val="0"/>
      <w:jc w:val="both"/>
    </w:pPr>
    <w:rPr>
      <w:rFonts w:ascii="Calibri" w:hAnsi="Calibri" w:eastAsia="宋体" w:cs="Times New Roman"/>
      <w:kern w:val="2"/>
      <w:sz w:val="24"/>
      <w:szCs w:val="24"/>
      <w:lang w:val="en-US" w:eastAsia="zh-CN" w:bidi="ar-SA"/>
    </w:rPr>
  </w:style>
  <w:style w:type="paragraph" w:customStyle="1" w:styleId="100">
    <w:name w:val="表格正文"/>
    <w:basedOn w:val="1"/>
    <w:qFormat/>
    <w:uiPriority w:val="0"/>
    <w:pPr>
      <w:widowControl/>
      <w:ind w:firstLine="640"/>
      <w:jc w:val="center"/>
    </w:pPr>
    <w:rPr>
      <w:rFonts w:ascii="宋体" w:hAnsi="宋体" w:cs="宋体"/>
      <w:kern w:val="0"/>
      <w:sz w:val="20"/>
      <w:szCs w:val="20"/>
    </w:rPr>
  </w:style>
  <w:style w:type="character" w:customStyle="1" w:styleId="101">
    <w:name w:val="15"/>
    <w:basedOn w:val="38"/>
    <w:qFormat/>
    <w:uiPriority w:val="0"/>
    <w:rPr>
      <w:rFonts w:ascii="宋体" w:hAnsi="宋体" w:eastAsia="宋体"/>
      <w:color w:val="000000"/>
      <w:sz w:val="24"/>
      <w:szCs w:val="24"/>
    </w:rPr>
  </w:style>
  <w:style w:type="paragraph" w:customStyle="1" w:styleId="102">
    <w:name w:val="Table Text"/>
    <w:basedOn w:val="1"/>
    <w:semiHidden/>
    <w:qFormat/>
    <w:uiPriority w:val="0"/>
    <w:rPr>
      <w:rFonts w:ascii="宋体" w:hAnsi="宋体" w:eastAsia="宋体" w:cs="宋体"/>
      <w:sz w:val="28"/>
      <w:szCs w:val="28"/>
      <w:lang w:val="en-US" w:eastAsia="en-US" w:bidi="ar-SA"/>
    </w:rPr>
  </w:style>
  <w:style w:type="table" w:customStyle="1" w:styleId="103">
    <w:name w:val="Table Normal"/>
    <w:semiHidden/>
    <w:unhideWhenUsed/>
    <w:qFormat/>
    <w:uiPriority w:val="0"/>
    <w:tblPr>
      <w:tblCellMar>
        <w:top w:w="0" w:type="dxa"/>
        <w:left w:w="0" w:type="dxa"/>
        <w:bottom w:w="0" w:type="dxa"/>
        <w:right w:w="0" w:type="dxa"/>
      </w:tblCellMar>
    </w:tblPr>
  </w:style>
  <w:style w:type="paragraph" w:customStyle="1" w:styleId="104">
    <w:name w:val="m_正文"/>
    <w:basedOn w:val="73"/>
    <w:next w:val="1"/>
    <w:qFormat/>
    <w:uiPriority w:val="0"/>
    <w:pPr>
      <w:spacing w:line="360" w:lineRule="auto"/>
      <w:ind w:firstLine="200"/>
      <w:jc w:val="left"/>
    </w:pPr>
    <w:rPr>
      <w:rFonts w:ascii="仿宋" w:hAnsi="仿宋" w:eastAsia="仿宋" w:cs="Times New Roman"/>
      <w:sz w:val="28"/>
      <w:szCs w:val="28"/>
    </w:rPr>
  </w:style>
  <w:style w:type="character" w:customStyle="1" w:styleId="105">
    <w:name w:val="标题 1 Char Char"/>
    <w:qFormat/>
    <w:uiPriority w:val="0"/>
    <w:rPr>
      <w:rFonts w:eastAsia="宋体"/>
      <w:b/>
      <w:spacing w:val="-2"/>
      <w:sz w:val="24"/>
      <w:lang w:val="en-US" w:eastAsia="zh-CN" w:bidi="ar-SA"/>
    </w:rPr>
  </w:style>
  <w:style w:type="paragraph" w:customStyle="1" w:styleId="106">
    <w:name w:val="Body Text Indent 21"/>
    <w:basedOn w:val="1"/>
    <w:qFormat/>
    <w:uiPriority w:val="0"/>
    <w:pPr>
      <w:widowControl/>
      <w:spacing w:line="480" w:lineRule="atLeast"/>
      <w:ind w:firstLine="480"/>
    </w:pPr>
    <w:rPr>
      <w:rFonts w:ascii="宋体"/>
      <w:kern w:val="0"/>
      <w:sz w:val="24"/>
      <w:szCs w:val="20"/>
    </w:rPr>
  </w:style>
  <w:style w:type="paragraph" w:customStyle="1" w:styleId="107">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emf"/><Relationship Id="rId13" Type="http://schemas.openxmlformats.org/officeDocument/2006/relationships/oleObject" Target="embeddings/oleObject1.bin"/><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B8B92F-93EE-46D7-9C2D-100C7B7FB6F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80</Pages>
  <Words>2207</Words>
  <Characters>2560</Characters>
  <Lines>518</Lines>
  <Paragraphs>146</Paragraphs>
  <TotalTime>2</TotalTime>
  <ScaleCrop>false</ScaleCrop>
  <LinksUpToDate>false</LinksUpToDate>
  <CharactersWithSpaces>2795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2023-10-31T02:49:00Z</dcterms:created>
  <dc:creator>Mi</dc:creator>
  <cp:lastModifiedBy>Frizzle</cp:lastModifiedBy>
  <cp:lastPrinted>2025-10-20T01:21:00Z</cp:lastPrinted>
  <dcterms:modified xsi:type="dcterms:W3CDTF">2026-05-25T07:21:29Z</dcterms:modified>
  <dc:title>泰顺县政府采购</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28DD9AC492B24CFBB8E6931DADDF6D82_13</vt:lpwstr>
  </property>
  <property fmtid="{D5CDD505-2E9C-101B-9397-08002B2CF9AE}" pid="4" name="KSOTemplateDocerSaveRecord">
    <vt:lpwstr>eyJoZGlkIjoiYjE5MTY0ZGNiODE0MjU3YzJkYTVhMTU3YWJmNjZkYzciLCJ1c2VySWQiOiIyNzQ0NzUwMTMifQ==</vt:lpwstr>
  </property>
</Properties>
</file>