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D02D">
      <w:pPr>
        <w:jc w:val="center"/>
        <w:rPr>
          <w:rFonts w:ascii="宋体" w:cs="宋体"/>
          <w:b/>
          <w:bCs/>
          <w:color w:val="auto"/>
          <w:spacing w:val="100"/>
          <w:sz w:val="72"/>
          <w:szCs w:val="72"/>
        </w:rPr>
      </w:pPr>
    </w:p>
    <w:p w14:paraId="488C327B">
      <w:pPr>
        <w:jc w:val="center"/>
        <w:rPr>
          <w:rFonts w:ascii="宋体" w:cs="宋体"/>
          <w:b/>
          <w:bCs/>
          <w:color w:val="auto"/>
          <w:spacing w:val="100"/>
          <w:sz w:val="72"/>
          <w:szCs w:val="72"/>
        </w:rPr>
      </w:pPr>
      <w:r>
        <w:rPr>
          <w:rFonts w:hint="eastAsia" w:ascii="宋体" w:cs="宋体"/>
          <w:b/>
          <w:bCs/>
          <w:color w:val="auto"/>
          <w:spacing w:val="100"/>
          <w:sz w:val="72"/>
          <w:szCs w:val="72"/>
          <w:lang w:eastAsia="zh-CN"/>
        </w:rPr>
        <w:t>泰顺县国企采购</w:t>
      </w:r>
      <w:r>
        <w:rPr>
          <w:rFonts w:hint="eastAsia" w:ascii="宋体" w:cs="宋体"/>
          <w:b/>
          <w:bCs/>
          <w:color w:val="auto"/>
          <w:spacing w:val="100"/>
          <w:sz w:val="72"/>
          <w:szCs w:val="72"/>
        </w:rPr>
        <w:t xml:space="preserve"> </w:t>
      </w:r>
    </w:p>
    <w:p w14:paraId="662FC1BF">
      <w:pPr>
        <w:jc w:val="center"/>
        <w:rPr>
          <w:rFonts w:ascii="宋体" w:cs="宋体"/>
          <w:b/>
          <w:bCs/>
          <w:color w:val="auto"/>
          <w:kern w:val="0"/>
          <w:szCs w:val="24"/>
        </w:rPr>
      </w:pPr>
    </w:p>
    <w:p w14:paraId="3C9FA325">
      <w:pPr>
        <w:pStyle w:val="91"/>
        <w:rPr>
          <w:rFonts w:ascii="宋体" w:cs="宋体"/>
          <w:color w:val="auto"/>
        </w:rPr>
      </w:pPr>
    </w:p>
    <w:p w14:paraId="2A1BC01D">
      <w:pPr>
        <w:jc w:val="center"/>
        <w:rPr>
          <w:rFonts w:ascii="宋体" w:cs="宋体"/>
          <w:b/>
          <w:bCs/>
          <w:color w:val="auto"/>
          <w:kern w:val="0"/>
          <w:szCs w:val="24"/>
        </w:rPr>
      </w:pPr>
    </w:p>
    <w:p w14:paraId="6952C6D5">
      <w:pPr>
        <w:jc w:val="center"/>
        <w:rPr>
          <w:rFonts w:ascii="宋体" w:cs="宋体"/>
          <w:b/>
          <w:bCs/>
          <w:color w:val="auto"/>
          <w:kern w:val="0"/>
          <w:szCs w:val="24"/>
        </w:rPr>
      </w:pPr>
    </w:p>
    <w:p w14:paraId="142BCF56">
      <w:pPr>
        <w:pStyle w:val="91"/>
        <w:rPr>
          <w:rFonts w:ascii="宋体" w:cs="宋体"/>
          <w:color w:val="auto"/>
        </w:rPr>
      </w:pPr>
    </w:p>
    <w:p w14:paraId="1998F241">
      <w:pPr>
        <w:pStyle w:val="13"/>
        <w:rPr>
          <w:color w:val="auto"/>
        </w:rPr>
      </w:pPr>
    </w:p>
    <w:p w14:paraId="4AF6E039">
      <w:pPr>
        <w:pStyle w:val="53"/>
        <w:rPr>
          <w:rFonts w:ascii="宋体" w:cs="宋体"/>
          <w:b/>
          <w:color w:val="auto"/>
        </w:rPr>
      </w:pPr>
    </w:p>
    <w:p w14:paraId="716AEDA0">
      <w:pPr>
        <w:pStyle w:val="53"/>
        <w:rPr>
          <w:rFonts w:ascii="宋体" w:cs="宋体"/>
          <w:b/>
          <w:color w:val="auto"/>
        </w:rPr>
      </w:pPr>
    </w:p>
    <w:p w14:paraId="56755CF5">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lang w:val="en-US" w:eastAsia="zh-CN"/>
        </w:rPr>
        <w:t>采购</w:t>
      </w:r>
      <w:r>
        <w:rPr>
          <w:rFonts w:hint="eastAsia" w:ascii="宋体" w:cs="宋体"/>
          <w:b/>
          <w:bCs/>
          <w:color w:val="auto"/>
          <w:spacing w:val="140"/>
          <w:sz w:val="72"/>
          <w:szCs w:val="72"/>
        </w:rPr>
        <w:t>文件</w:t>
      </w:r>
    </w:p>
    <w:p w14:paraId="77C278DF">
      <w:pPr>
        <w:jc w:val="center"/>
        <w:rPr>
          <w:rFonts w:ascii="宋体" w:cs="宋体"/>
          <w:b/>
          <w:color w:val="auto"/>
          <w:sz w:val="32"/>
          <w:szCs w:val="32"/>
        </w:rPr>
      </w:pPr>
      <w:r>
        <w:rPr>
          <w:rFonts w:hint="eastAsia" w:ascii="宋体" w:cs="宋体"/>
          <w:b/>
          <w:color w:val="auto"/>
          <w:sz w:val="32"/>
          <w:szCs w:val="32"/>
        </w:rPr>
        <w:t>（线上电子招投标）</w:t>
      </w:r>
    </w:p>
    <w:p w14:paraId="4D43977D">
      <w:pPr>
        <w:pStyle w:val="36"/>
        <w:rPr>
          <w:rFonts w:ascii="宋体"/>
          <w:color w:val="auto"/>
        </w:rPr>
      </w:pPr>
    </w:p>
    <w:tbl>
      <w:tblPr>
        <w:tblStyle w:val="37"/>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1A0F4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5A97C49">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2DCF2796">
            <w:pPr>
              <w:rPr>
                <w:rFonts w:ascii="宋体" w:cs="宋体"/>
                <w:b/>
                <w:color w:val="auto"/>
                <w:sz w:val="30"/>
                <w:szCs w:val="30"/>
              </w:rPr>
            </w:pPr>
            <w:r>
              <w:rPr>
                <w:rFonts w:hint="eastAsia" w:ascii="宋体" w:cs="宋体"/>
                <w:b/>
                <w:color w:val="auto"/>
                <w:sz w:val="30"/>
                <w:szCs w:val="30"/>
                <w:lang w:eastAsia="zh-CN"/>
              </w:rPr>
              <w:t>TSCG202605015</w:t>
            </w:r>
          </w:p>
        </w:tc>
      </w:tr>
      <w:tr w14:paraId="7A7E76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1D3D653">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0B8514B8">
            <w:pPr>
              <w:rPr>
                <w:rFonts w:hint="eastAsia" w:ascii="宋体" w:eastAsia="宋体" w:cs="宋体"/>
                <w:b/>
                <w:color w:val="auto"/>
                <w:sz w:val="30"/>
                <w:szCs w:val="30"/>
                <w:lang w:eastAsia="zh-CN"/>
              </w:rPr>
            </w:pPr>
            <w:r>
              <w:rPr>
                <w:rFonts w:hint="eastAsia" w:ascii="宋体" w:cs="宋体"/>
                <w:b/>
                <w:color w:val="auto"/>
                <w:sz w:val="30"/>
                <w:szCs w:val="30"/>
                <w:lang w:eastAsia="zh-CN"/>
              </w:rPr>
              <w:t>“光耀畲乡·电亮共富路”光伏项目</w:t>
            </w:r>
          </w:p>
        </w:tc>
      </w:tr>
      <w:tr w14:paraId="0E0EA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43EF315">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4279A950">
            <w:pPr>
              <w:rPr>
                <w:rFonts w:hint="eastAsia" w:ascii="宋体" w:eastAsia="宋体" w:cs="宋体"/>
                <w:b/>
                <w:color w:val="auto"/>
                <w:sz w:val="30"/>
                <w:szCs w:val="30"/>
                <w:lang w:eastAsia="zh-CN"/>
              </w:rPr>
            </w:pPr>
            <w:r>
              <w:rPr>
                <w:rFonts w:hint="eastAsia" w:ascii="宋体" w:cs="宋体"/>
                <w:b/>
                <w:color w:val="auto"/>
                <w:sz w:val="30"/>
                <w:szCs w:val="30"/>
                <w:lang w:eastAsia="zh-CN"/>
              </w:rPr>
              <w:t>公开招标</w:t>
            </w:r>
          </w:p>
        </w:tc>
      </w:tr>
      <w:tr w14:paraId="1657F5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14601734">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046ECFA">
            <w:pPr>
              <w:snapToGrid w:val="0"/>
              <w:spacing w:line="500" w:lineRule="atLeast"/>
              <w:rPr>
                <w:rFonts w:ascii="宋体" w:eastAsia="宋体" w:cs="宋体"/>
                <w:b/>
                <w:color w:val="auto"/>
                <w:sz w:val="30"/>
                <w:szCs w:val="30"/>
                <w:lang w:val="en-US" w:eastAsia="zh-CN"/>
              </w:rPr>
            </w:pPr>
            <w:r>
              <w:rPr>
                <w:rFonts w:hint="eastAsia" w:ascii="宋体" w:cs="宋体"/>
                <w:b/>
                <w:color w:val="auto"/>
                <w:sz w:val="30"/>
                <w:szCs w:val="30"/>
                <w:lang w:eastAsia="zh-CN"/>
              </w:rPr>
              <w:t>泰顺县农合农业有限公司</w:t>
            </w:r>
          </w:p>
        </w:tc>
      </w:tr>
      <w:tr w14:paraId="17982F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78B81F3">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3E8F59E6">
            <w:pPr>
              <w:rPr>
                <w:rFonts w:hint="eastAsia" w:ascii="宋体" w:eastAsia="宋体" w:cs="宋体"/>
                <w:b/>
                <w:color w:val="auto"/>
                <w:sz w:val="30"/>
                <w:szCs w:val="30"/>
                <w:lang w:eastAsia="zh-CN"/>
              </w:rPr>
            </w:pPr>
            <w:r>
              <w:rPr>
                <w:rFonts w:hint="eastAsia" w:ascii="宋体" w:cs="宋体"/>
                <w:b/>
                <w:color w:val="auto"/>
                <w:sz w:val="30"/>
                <w:szCs w:val="30"/>
                <w:lang w:eastAsia="zh-CN"/>
              </w:rPr>
              <w:t>浙江金穗工程项目管理有限公司</w:t>
            </w:r>
          </w:p>
        </w:tc>
      </w:tr>
    </w:tbl>
    <w:p w14:paraId="6FD4DB69">
      <w:pPr>
        <w:autoSpaceDE w:val="0"/>
        <w:autoSpaceDN w:val="0"/>
        <w:adjustRightInd w:val="0"/>
        <w:spacing w:line="440" w:lineRule="atLeast"/>
        <w:rPr>
          <w:rFonts w:ascii="宋体" w:cs="宋体"/>
          <w:b/>
          <w:color w:val="auto"/>
          <w:sz w:val="30"/>
          <w:szCs w:val="30"/>
        </w:rPr>
      </w:pPr>
    </w:p>
    <w:p w14:paraId="2643C796">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6E50C721">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w:t>
      </w:r>
      <w:r>
        <w:rPr>
          <w:rFonts w:hint="eastAsia" w:ascii="宋体" w:cs="宋体"/>
          <w:b/>
          <w:color w:val="auto"/>
          <w:sz w:val="30"/>
          <w:szCs w:val="30"/>
          <w:lang w:val="en-US" w:eastAsia="zh-CN"/>
        </w:rPr>
        <w:t>六</w:t>
      </w:r>
      <w:r>
        <w:rPr>
          <w:rFonts w:hint="eastAsia" w:ascii="宋体" w:cs="宋体"/>
          <w:b/>
          <w:color w:val="auto"/>
          <w:sz w:val="30"/>
          <w:szCs w:val="30"/>
        </w:rPr>
        <w:t>年</w:t>
      </w:r>
      <w:r>
        <w:rPr>
          <w:rFonts w:hint="eastAsia" w:ascii="宋体" w:cs="宋体"/>
          <w:b/>
          <w:color w:val="auto"/>
          <w:sz w:val="30"/>
          <w:szCs w:val="30"/>
          <w:lang w:val="en-US" w:eastAsia="zh-CN"/>
        </w:rPr>
        <w:t>五</w:t>
      </w:r>
      <w:r>
        <w:rPr>
          <w:rFonts w:hint="eastAsia" w:ascii="宋体" w:cs="宋体"/>
          <w:b/>
          <w:color w:val="auto"/>
          <w:sz w:val="30"/>
          <w:szCs w:val="30"/>
        </w:rPr>
        <w:t>月</w:t>
      </w:r>
    </w:p>
    <w:p w14:paraId="3599119C">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3A8134D4">
      <w:pPr>
        <w:jc w:val="center"/>
        <w:rPr>
          <w:rFonts w:ascii="宋体" w:cs="宋体"/>
          <w:b/>
          <w:bCs/>
          <w:color w:val="auto"/>
          <w:sz w:val="32"/>
          <w:szCs w:val="32"/>
        </w:rPr>
      </w:pPr>
      <w:bookmarkStart w:id="0" w:name="_Toc14929_WPSOffice_Type3"/>
    </w:p>
    <w:p w14:paraId="15156149">
      <w:pPr>
        <w:pStyle w:val="13"/>
        <w:rPr>
          <w:rFonts w:ascii="宋体" w:cs="宋体"/>
          <w:color w:val="auto"/>
        </w:rPr>
      </w:pPr>
    </w:p>
    <w:p w14:paraId="75085746">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lang w:eastAsia="zh-CN"/>
        </w:rPr>
        <w:t>采购文件</w:t>
      </w:r>
      <w:r>
        <w:rPr>
          <w:rFonts w:hint="eastAsia" w:ascii="楷体" w:hAnsi="楷体" w:eastAsia="楷体"/>
          <w:b/>
          <w:color w:val="auto"/>
          <w:sz w:val="44"/>
          <w:szCs w:val="44"/>
        </w:rPr>
        <w:t>目录</w:t>
      </w:r>
    </w:p>
    <w:p w14:paraId="0D76756E">
      <w:pPr>
        <w:autoSpaceDE w:val="0"/>
        <w:autoSpaceDN w:val="0"/>
        <w:adjustRightInd w:val="0"/>
        <w:spacing w:line="580" w:lineRule="atLeast"/>
        <w:ind w:firstLine="1132" w:firstLineChars="400"/>
        <w:textAlignment w:val="baseline"/>
        <w:rPr>
          <w:rFonts w:ascii="宋体"/>
          <w:color w:val="auto"/>
          <w:sz w:val="28"/>
          <w:szCs w:val="28"/>
          <w:lang w:val="zh-CN"/>
        </w:rPr>
      </w:pPr>
      <w:r>
        <w:rPr>
          <w:rFonts w:hint="eastAsia" w:ascii="宋体"/>
          <w:color w:val="auto"/>
          <w:sz w:val="28"/>
          <w:szCs w:val="28"/>
          <w:lang w:val="zh-CN"/>
        </w:rPr>
        <w:t>第一部分、投标邀请函（投标</w:t>
      </w:r>
      <w:bookmarkStart w:id="98" w:name="_GoBack"/>
      <w:bookmarkEnd w:id="98"/>
      <w:r>
        <w:rPr>
          <w:rFonts w:hint="eastAsia" w:ascii="宋体"/>
          <w:color w:val="auto"/>
          <w:sz w:val="28"/>
          <w:szCs w:val="28"/>
          <w:lang w:val="zh-CN"/>
        </w:rPr>
        <w:t>须知前附表）</w:t>
      </w:r>
    </w:p>
    <w:p w14:paraId="173DBB1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第二部分、采购内容及技术要求</w:t>
      </w:r>
    </w:p>
    <w:p w14:paraId="00B9C9D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4F3F7A8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4EEAA1E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w:t>
      </w:r>
      <w:r>
        <w:rPr>
          <w:rFonts w:hint="eastAsia" w:ascii="宋体"/>
          <w:color w:val="auto"/>
          <w:sz w:val="28"/>
          <w:szCs w:val="28"/>
          <w:lang w:val="en-US" w:eastAsia="zh-CN"/>
        </w:rPr>
        <w:t>采购</w:t>
      </w:r>
      <w:r>
        <w:rPr>
          <w:rFonts w:hint="eastAsia" w:ascii="宋体"/>
          <w:color w:val="auto"/>
          <w:sz w:val="28"/>
          <w:szCs w:val="28"/>
          <w:lang w:val="zh-CN"/>
        </w:rPr>
        <w:t>文件</w:t>
      </w:r>
    </w:p>
    <w:p w14:paraId="018973B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247DF69E">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6E40B69F">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DD126A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00A43C2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w:t>
      </w:r>
      <w:r>
        <w:rPr>
          <w:rFonts w:hint="eastAsia" w:ascii="宋体"/>
          <w:color w:val="auto"/>
          <w:sz w:val="28"/>
          <w:szCs w:val="28"/>
          <w:lang w:val="en-US" w:eastAsia="zh-CN"/>
        </w:rPr>
        <w:t>国企</w:t>
      </w:r>
      <w:r>
        <w:rPr>
          <w:rFonts w:hint="eastAsia" w:ascii="宋体"/>
          <w:color w:val="auto"/>
          <w:sz w:val="28"/>
          <w:szCs w:val="28"/>
          <w:lang w:val="zh-CN"/>
        </w:rPr>
        <w:t>采购政策功能相关说明</w:t>
      </w:r>
    </w:p>
    <w:p w14:paraId="3EBDC7A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75DA19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p>
    <w:p w14:paraId="17D989B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1E65A7AD">
      <w:pPr>
        <w:snapToGrid w:val="0"/>
        <w:spacing w:line="440" w:lineRule="exact"/>
        <w:rPr>
          <w:rFonts w:ascii="宋体" w:hAnsi="宋体" w:cs="新宋体"/>
          <w:b/>
          <w:bCs/>
          <w:color w:val="auto"/>
          <w:sz w:val="22"/>
          <w:u w:val="single"/>
        </w:rPr>
      </w:pPr>
    </w:p>
    <w:p w14:paraId="5C6AD293">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中标“▲”号的为招标的实质性要求和条件，不允许负偏离，否则作无效标处理，着重提醒各供应商必须响应。各供应商必须认真阅读和理解</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中的每一个条款及要求，因误读</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而造成的后果，采购人概不负责。</w:t>
      </w:r>
    </w:p>
    <w:bookmarkEnd w:id="0"/>
    <w:p w14:paraId="5F8492B6">
      <w:pPr>
        <w:snapToGrid w:val="0"/>
        <w:spacing w:line="400" w:lineRule="exact"/>
        <w:jc w:val="center"/>
        <w:rPr>
          <w:rFonts w:ascii="宋体" w:cs="宋体"/>
          <w:b/>
          <w:bCs/>
          <w:color w:val="auto"/>
          <w:sz w:val="30"/>
          <w:szCs w:val="30"/>
        </w:rPr>
      </w:pPr>
      <w:bookmarkStart w:id="1" w:name="_Toc19097_WPSOffice_Level1"/>
    </w:p>
    <w:p w14:paraId="23F752B4">
      <w:pPr>
        <w:pStyle w:val="5"/>
        <w:rPr>
          <w:rFonts w:ascii="宋体" w:cs="宋体"/>
          <w:b/>
          <w:bCs/>
          <w:color w:val="auto"/>
          <w:sz w:val="30"/>
          <w:szCs w:val="30"/>
        </w:rPr>
      </w:pPr>
    </w:p>
    <w:p w14:paraId="307AC520">
      <w:pPr>
        <w:pStyle w:val="5"/>
        <w:rPr>
          <w:rFonts w:ascii="宋体" w:cs="宋体"/>
          <w:b/>
          <w:bCs/>
          <w:color w:val="auto"/>
          <w:sz w:val="30"/>
          <w:szCs w:val="30"/>
        </w:rPr>
      </w:pPr>
    </w:p>
    <w:p w14:paraId="305E23EA">
      <w:pPr>
        <w:pStyle w:val="5"/>
        <w:ind w:firstLine="0"/>
        <w:rPr>
          <w:rFonts w:ascii="宋体" w:cs="宋体"/>
          <w:b/>
          <w:bCs/>
          <w:color w:val="auto"/>
          <w:sz w:val="30"/>
          <w:szCs w:val="30"/>
        </w:rPr>
      </w:pPr>
    </w:p>
    <w:bookmarkEnd w:id="1"/>
    <w:p w14:paraId="450516ED">
      <w:pPr>
        <w:pStyle w:val="2"/>
        <w:keepNext w:val="0"/>
        <w:pageBreakBefore/>
        <w:widowControl/>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“光耀畲乡·电亮共富路”光伏项目</w:t>
      </w:r>
      <w:r>
        <w:rPr>
          <w:rFonts w:hint="eastAsia" w:ascii="宋体" w:cs="宋体"/>
          <w:color w:val="auto"/>
          <w:sz w:val="28"/>
          <w:szCs w:val="28"/>
          <w:lang w:eastAsia="zh-CN"/>
        </w:rPr>
        <w:t>公开招标</w:t>
      </w:r>
      <w:r>
        <w:rPr>
          <w:rFonts w:hint="eastAsia" w:ascii="宋体" w:cs="宋体"/>
          <w:color w:val="auto"/>
          <w:sz w:val="28"/>
          <w:szCs w:val="28"/>
        </w:rPr>
        <w:t>公告</w:t>
      </w:r>
    </w:p>
    <w:tbl>
      <w:tblPr>
        <w:tblStyle w:val="37"/>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F8B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0DDD1604">
            <w:pPr>
              <w:pStyle w:val="32"/>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7953961E">
            <w:pPr>
              <w:pStyle w:val="32"/>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“光耀畲乡·电亮共富路”光伏项目的潜在供应商应在乐采云平台（www.lecaiyun.com）或泰顺县人民政府网（http://122.228.219.161/TPFront/进入左下角“基本信息公开-招标信息”）获取采购文件，并与202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6月9日9点00分</w:t>
            </w:r>
            <w:r>
              <w:rPr>
                <w:rFonts w:hint="eastAsia" w:ascii="仿宋" w:hAnsi="仿宋" w:eastAsia="仿宋" w:cs="仿宋"/>
                <w:color w:val="auto"/>
                <w:sz w:val="22"/>
                <w:lang w:eastAsia="zh-CN"/>
              </w:rPr>
              <w:t>（北京时间）前提交投标文件。</w:t>
            </w:r>
            <w:r>
              <w:rPr>
                <w:rFonts w:hint="eastAsia" w:ascii="宋体" w:cs="宋体"/>
                <w:color w:val="auto"/>
                <w:sz w:val="22"/>
                <w:shd w:val="clear" w:color="auto" w:fill="FFFFFF"/>
              </w:rPr>
              <w:t xml:space="preserve">    </w:t>
            </w:r>
          </w:p>
        </w:tc>
      </w:tr>
    </w:tbl>
    <w:p w14:paraId="6C72554A">
      <w:pPr>
        <w:pStyle w:val="32"/>
        <w:widowControl/>
        <w:spacing w:before="38" w:beforeAutospacing="0" w:after="38" w:afterAutospacing="0"/>
        <w:rPr>
          <w:color w:val="auto"/>
          <w:sz w:val="22"/>
        </w:rPr>
      </w:pPr>
      <w:r>
        <w:rPr>
          <w:rFonts w:hint="eastAsia" w:ascii="仿宋" w:hAnsi="仿宋" w:eastAsia="仿宋" w:cs="仿宋"/>
          <w:color w:val="auto"/>
          <w:sz w:val="22"/>
        </w:rPr>
        <w:t xml:space="preserve">                     </w:t>
      </w:r>
    </w:p>
    <w:p w14:paraId="36C1971F">
      <w:pPr>
        <w:pStyle w:val="32"/>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TSCG202605015</w:t>
      </w:r>
    </w:p>
    <w:p w14:paraId="10429B72">
      <w:pPr>
        <w:pStyle w:val="32"/>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“光耀畲乡·电亮共富路”光伏项目</w:t>
      </w:r>
      <w:r>
        <w:rPr>
          <w:rFonts w:hint="eastAsia" w:ascii="仿宋" w:hAnsi="仿宋" w:eastAsia="仿宋" w:cs="仿宋"/>
          <w:color w:val="auto"/>
          <w:sz w:val="22"/>
        </w:rPr>
        <w:t> </w:t>
      </w:r>
    </w:p>
    <w:p w14:paraId="3FFFCD37">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w:t>
      </w:r>
      <w:r>
        <w:rPr>
          <w:rFonts w:hint="eastAsia" w:ascii="仿宋" w:hAnsi="仿宋" w:eastAsia="仿宋" w:cs="仿宋"/>
          <w:color w:val="auto"/>
          <w:sz w:val="22"/>
          <w:lang w:eastAsia="zh-CN"/>
        </w:rPr>
        <w:t>公开招标</w:t>
      </w:r>
      <w:r>
        <w:rPr>
          <w:rFonts w:hint="eastAsia" w:ascii="仿宋" w:hAnsi="仿宋" w:eastAsia="仿宋" w:cs="仿宋"/>
          <w:color w:val="auto"/>
          <w:sz w:val="22"/>
        </w:rPr>
        <w:t> </w:t>
      </w:r>
    </w:p>
    <w:p w14:paraId="6EAA56F4">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rPr>
        <w:t>    预算金额（元）</w:t>
      </w:r>
      <w:r>
        <w:rPr>
          <w:rFonts w:hint="eastAsia" w:ascii="仿宋" w:hAnsi="仿宋" w:eastAsia="仿宋" w:cs="仿宋"/>
          <w:color w:val="auto"/>
          <w:sz w:val="22"/>
          <w:highlight w:val="none"/>
        </w:rPr>
        <w:t>：</w:t>
      </w:r>
      <w:r>
        <w:rPr>
          <w:rFonts w:hint="eastAsia" w:ascii="仿宋" w:hAnsi="仿宋" w:eastAsia="仿宋" w:cs="仿宋"/>
          <w:color w:val="auto"/>
          <w:sz w:val="22"/>
          <w:highlight w:val="none"/>
          <w:lang w:eastAsia="zh-CN"/>
        </w:rPr>
        <w:t>17721109.67</w:t>
      </w:r>
    </w:p>
    <w:p w14:paraId="7B162F6C">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val="en-US" w:eastAsia="zh-CN"/>
        </w:rPr>
        <w:t>17721109.67</w:t>
      </w:r>
    </w:p>
    <w:p w14:paraId="1FF2301E">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22C483AB">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12D746E8">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2165DE65">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17721109.67</w:t>
      </w:r>
    </w:p>
    <w:p w14:paraId="45E71AD2">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B2DA0D7">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“光耀畲乡·电亮共富路”光伏项目</w:t>
      </w:r>
      <w:r>
        <w:rPr>
          <w:rFonts w:hint="eastAsia" w:ascii="仿宋" w:hAnsi="仿宋" w:eastAsia="仿宋" w:cs="仿宋"/>
          <w:color w:val="auto"/>
          <w:sz w:val="22"/>
        </w:rPr>
        <w:t xml:space="preserve"> 。 </w:t>
      </w:r>
    </w:p>
    <w:p w14:paraId="010915E1">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78F41C79">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w:t>
      </w:r>
      <w:r>
        <w:rPr>
          <w:rFonts w:hint="eastAsia" w:ascii="仿宋" w:hAnsi="仿宋" w:eastAsia="仿宋" w:cs="仿宋"/>
          <w:color w:val="auto"/>
          <w:sz w:val="22"/>
          <w:lang w:val="en-US" w:eastAsia="zh-CN"/>
        </w:rPr>
        <w:t>具体详见采购文件</w:t>
      </w:r>
      <w:r>
        <w:rPr>
          <w:rFonts w:hint="eastAsia" w:ascii="仿宋" w:hAnsi="仿宋" w:eastAsia="仿宋" w:cs="仿宋"/>
          <w:color w:val="auto"/>
          <w:sz w:val="22"/>
        </w:rPr>
        <w:t>。  </w:t>
      </w:r>
    </w:p>
    <w:p w14:paraId="3DFBA93C">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1D4D8C30">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二、申请人的资格要求：</w:t>
      </w:r>
    </w:p>
    <w:p w14:paraId="78327FCB">
      <w:pPr>
        <w:pStyle w:val="32"/>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1.符合《泰顺县县属国有企业采购管理办法》</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泰国资［2026］4号</w:t>
      </w:r>
      <w:r>
        <w:rPr>
          <w:rFonts w:hint="eastAsia" w:ascii="仿宋" w:hAnsi="仿宋" w:eastAsia="仿宋" w:cs="仿宋"/>
          <w:color w:val="auto"/>
          <w:sz w:val="22"/>
          <w:lang w:eastAsia="zh-CN"/>
        </w:rPr>
        <w:t>）</w:t>
      </w:r>
      <w:r>
        <w:rPr>
          <w:rFonts w:hint="eastAsia" w:ascii="仿宋" w:hAnsi="仿宋" w:eastAsia="仿宋" w:cs="仿宋"/>
          <w:color w:val="auto"/>
          <w:sz w:val="22"/>
        </w:rPr>
        <w:t>对供应商参加国有企业采购活动应当具备的条件的要求：①具有独立承担民事责任的能力；②具有良好的商业信誉和健全的财务会计制度；③具有履行合同所必需的设备和专业技术能力；④有依法缴纳税收和社会保障资金的良好记录；⑤参加</w:t>
      </w:r>
      <w:r>
        <w:rPr>
          <w:rFonts w:hint="eastAsia" w:ascii="仿宋" w:hAnsi="仿宋" w:eastAsia="仿宋" w:cs="仿宋"/>
          <w:color w:val="auto"/>
          <w:sz w:val="22"/>
          <w:lang w:val="en-US" w:eastAsia="zh-CN"/>
        </w:rPr>
        <w:t>采购、招投标等</w:t>
      </w:r>
      <w:r>
        <w:rPr>
          <w:rFonts w:hint="eastAsia" w:ascii="仿宋" w:hAnsi="仿宋" w:eastAsia="仿宋" w:cs="仿宋"/>
          <w:color w:val="auto"/>
          <w:sz w:val="22"/>
        </w:rPr>
        <w:t>活动前三年，在经营活动中没有重大违法记录</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严重失信行为和行贿记录</w:t>
      </w:r>
      <w:r>
        <w:rPr>
          <w:rFonts w:hint="eastAsia" w:ascii="仿宋" w:hAnsi="仿宋" w:eastAsia="仿宋" w:cs="仿宋"/>
          <w:color w:val="auto"/>
          <w:sz w:val="22"/>
        </w:rPr>
        <w:t>；⑥法律、行政法规规定的其他条件。</w:t>
      </w:r>
    </w:p>
    <w:p w14:paraId="38E3BFBF">
      <w:pPr>
        <w:pStyle w:val="32"/>
        <w:widowControl/>
        <w:spacing w:before="38" w:beforeAutospacing="0" w:after="38" w:afterAutospacing="0" w:line="150" w:lineRule="atLeast"/>
        <w:ind w:firstLine="446" w:firstLineChars="200"/>
        <w:rPr>
          <w:rFonts w:ascii="仿宋" w:hAnsi="仿宋" w:eastAsia="仿宋" w:cs="仿宋"/>
          <w:color w:val="auto"/>
          <w:sz w:val="22"/>
          <w:lang w:val="en-US" w:eastAsia="zh-CN"/>
        </w:rPr>
      </w:pPr>
      <w:r>
        <w:rPr>
          <w:rFonts w:hint="eastAsia" w:ascii="仿宋" w:hAnsi="仿宋" w:eastAsia="仿宋" w:cs="仿宋"/>
          <w:color w:val="auto"/>
          <w:sz w:val="22"/>
          <w:lang w:val="en-US" w:eastAsia="zh-CN"/>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5B75CE3C">
      <w:pPr>
        <w:pStyle w:val="32"/>
        <w:widowControl/>
        <w:spacing w:before="38" w:beforeAutospacing="0" w:after="38" w:afterAutospacing="0" w:line="150" w:lineRule="atLeast"/>
        <w:ind w:firstLine="446" w:firstLineChars="200"/>
        <w:rPr>
          <w:color w:val="auto"/>
          <w:sz w:val="22"/>
          <w:highlight w:val="none"/>
        </w:rPr>
      </w:pPr>
      <w:r>
        <w:rPr>
          <w:rFonts w:hint="eastAsia" w:ascii="仿宋" w:hAnsi="仿宋" w:eastAsia="仿宋" w:cs="仿宋"/>
          <w:color w:val="auto"/>
          <w:sz w:val="22"/>
          <w:lang w:val="en-US" w:eastAsia="zh-CN"/>
        </w:rPr>
        <w:t>3</w:t>
      </w:r>
      <w:r>
        <w:rPr>
          <w:rFonts w:hint="eastAsia" w:ascii="仿宋" w:hAnsi="仿宋" w:eastAsia="仿宋" w:cs="仿宋"/>
          <w:color w:val="auto"/>
          <w:sz w:val="22"/>
        </w:rPr>
        <w:t>.落实政府采购政策需满足的资格要求：</w:t>
      </w:r>
      <w:r>
        <w:rPr>
          <w:rFonts w:hint="eastAsia" w:ascii="仿宋" w:hAnsi="仿宋" w:eastAsia="仿宋" w:cs="仿宋"/>
          <w:color w:val="auto"/>
          <w:sz w:val="22"/>
          <w:highlight w:val="none"/>
        </w:rPr>
        <w:t>本项目按照《政府采购促进中小企业发展管理办法》【财库（2020）46号】第七条规定：本项目对小型和微型企业产品的价格给予扣除10%，按扣除后的价格参与评审。 </w:t>
      </w:r>
    </w:p>
    <w:p w14:paraId="6BC2A597">
      <w:pPr>
        <w:pStyle w:val="32"/>
        <w:widowControl/>
        <w:spacing w:before="38" w:beforeAutospacing="0" w:after="38" w:afterAutospacing="0" w:line="150" w:lineRule="atLeast"/>
        <w:ind w:firstLine="446" w:firstLineChars="2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4</w:t>
      </w:r>
      <w:r>
        <w:rPr>
          <w:rFonts w:hint="eastAsia" w:ascii="仿宋" w:hAnsi="仿宋" w:eastAsia="仿宋" w:cs="仿宋"/>
          <w:color w:val="auto"/>
          <w:sz w:val="22"/>
        </w:rPr>
        <w:t>.本项目的特定资格要求：</w:t>
      </w:r>
      <w:r>
        <w:rPr>
          <w:rFonts w:hint="eastAsia" w:ascii="仿宋" w:hAnsi="仿宋" w:eastAsia="仿宋" w:cs="仿宋"/>
          <w:color w:val="auto"/>
          <w:sz w:val="22"/>
          <w:lang w:val="en-US" w:eastAsia="zh-CN"/>
        </w:rPr>
        <w:t xml:space="preserve"> 投标供应商须同时具备电力工程施工总承包叁级及以上资质、承装（修、试）电力设施许可证(三级及以上)，且具备有效的安全生产许可证。</w:t>
      </w:r>
    </w:p>
    <w:p w14:paraId="7F59C08E">
      <w:pPr>
        <w:pStyle w:val="35"/>
        <w:ind w:firstLine="446" w:firstLineChars="200"/>
        <w:rPr>
          <w:rFonts w:ascii="仿宋" w:hAnsi="仿宋" w:eastAsia="仿宋" w:cs="仿宋"/>
          <w:color w:val="auto"/>
          <w:sz w:val="22"/>
          <w:lang w:val="en-US" w:eastAsia="zh-CN"/>
        </w:rPr>
      </w:pPr>
      <w:r>
        <w:rPr>
          <w:rFonts w:hint="eastAsia" w:ascii="仿宋" w:hAnsi="仿宋" w:eastAsia="仿宋" w:cs="仿宋"/>
          <w:color w:val="auto"/>
          <w:sz w:val="22"/>
          <w:lang w:val="en-US" w:eastAsia="zh-CN"/>
        </w:rPr>
        <w:t>5</w:t>
      </w:r>
      <w:r>
        <w:rPr>
          <w:rFonts w:hint="eastAsia" w:ascii="仿宋" w:hAnsi="仿宋" w:eastAsia="仿宋" w:cs="仿宋"/>
          <w:color w:val="auto"/>
          <w:kern w:val="0"/>
          <w:sz w:val="22"/>
          <w:szCs w:val="22"/>
          <w:lang w:val="en-US" w:eastAsia="zh-CN" w:bidi="ar-SA"/>
        </w:rPr>
        <w:t>.</w:t>
      </w:r>
      <w:r>
        <w:rPr>
          <w:rFonts w:hint="eastAsia" w:ascii="仿宋" w:hAnsi="仿宋" w:eastAsia="仿宋" w:cs="仿宋"/>
          <w:color w:val="auto"/>
          <w:kern w:val="0"/>
          <w:sz w:val="22"/>
          <w:szCs w:val="22"/>
          <w:lang w:val="zh-CN" w:eastAsia="zh-CN" w:bidi="ar-SA"/>
        </w:rPr>
        <w:t>本项目</w:t>
      </w:r>
      <w:r>
        <w:rPr>
          <w:rFonts w:hint="eastAsia" w:ascii="仿宋" w:hAnsi="仿宋" w:eastAsia="仿宋" w:cs="仿宋"/>
          <w:color w:val="auto"/>
          <w:kern w:val="0"/>
          <w:sz w:val="22"/>
          <w:szCs w:val="22"/>
          <w:highlight w:val="none"/>
          <w:lang w:val="zh-CN" w:eastAsia="zh-CN" w:bidi="ar-SA"/>
        </w:rPr>
        <w:t>不允许联合体</w:t>
      </w:r>
      <w:r>
        <w:rPr>
          <w:rFonts w:hint="eastAsia" w:ascii="仿宋" w:hAnsi="仿宋" w:eastAsia="仿宋" w:cs="仿宋"/>
          <w:color w:val="auto"/>
          <w:kern w:val="0"/>
          <w:sz w:val="22"/>
          <w:szCs w:val="22"/>
          <w:lang w:val="zh-CN" w:eastAsia="zh-CN" w:bidi="ar-SA"/>
        </w:rPr>
        <w:t>投标。</w:t>
      </w:r>
    </w:p>
    <w:p w14:paraId="76DB7175">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三、获取（下载）采购文件</w:t>
      </w:r>
    </w:p>
    <w:p w14:paraId="10253657">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时间：</w:t>
      </w:r>
      <w:r>
        <w:rPr>
          <w:rFonts w:hint="eastAsia" w:ascii="仿宋" w:hAnsi="仿宋" w:eastAsia="仿宋" w:cs="仿宋"/>
          <w:color w:val="auto"/>
          <w:sz w:val="22"/>
          <w:lang w:val="en-US" w:eastAsia="zh-CN"/>
        </w:rPr>
        <w:t>/</w:t>
      </w:r>
      <w:r>
        <w:rPr>
          <w:rFonts w:hint="eastAsia" w:ascii="仿宋" w:hAnsi="仿宋" w:eastAsia="仿宋" w:cs="仿宋"/>
          <w:color w:val="auto"/>
          <w:sz w:val="22"/>
          <w:lang w:eastAsia="zh-CN"/>
        </w:rPr>
        <w:t>至2026年</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月</w:t>
      </w:r>
      <w:r>
        <w:rPr>
          <w:rFonts w:hint="eastAsia" w:ascii="仿宋" w:hAnsi="仿宋" w:eastAsia="仿宋" w:cs="仿宋"/>
          <w:color w:val="auto"/>
          <w:sz w:val="22"/>
          <w:lang w:val="en-US" w:eastAsia="zh-CN"/>
        </w:rPr>
        <w:t>9</w:t>
      </w:r>
      <w:r>
        <w:rPr>
          <w:rFonts w:hint="eastAsia" w:ascii="仿宋" w:hAnsi="仿宋" w:eastAsia="仿宋" w:cs="仿宋"/>
          <w:color w:val="auto"/>
          <w:sz w:val="22"/>
          <w:lang w:eastAsia="zh-CN"/>
        </w:rPr>
        <w:t>日，每天上午00:00至12:00，下午12:00至23:59（北京时间，线上获取法定节假日均可，线下获取文件法定节假日除外。）</w:t>
      </w:r>
    </w:p>
    <w:p w14:paraId="0168A8ED">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或泰顺县人民政府网（http://122.228.219.161/TPFront/进入左下角“基本信息公开-招标信息”）。  </w:t>
      </w:r>
    </w:p>
    <w:p w14:paraId="338AB96D">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方式：请供应商登录“乐采云”（www.lecaiyun.com），进入“乐采云”平台进行注册并报名（未注册的供应商请尽早注册，客服电话：95763），（操作路径：供应商注册（登录）-项目采购-获取采购文件-申请获取采购文件）。  </w:t>
      </w:r>
    </w:p>
    <w:p w14:paraId="387CAD41">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6EEA3761">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四、响应文件提交（上传）</w:t>
      </w:r>
      <w:r>
        <w:rPr>
          <w:rFonts w:ascii="黑体" w:hAnsi="宋体" w:eastAsia="黑体" w:cs="黑体"/>
          <w:color w:val="auto"/>
          <w:sz w:val="22"/>
        </w:rPr>
        <w:t> </w:t>
      </w:r>
    </w:p>
    <w:p w14:paraId="1A403DF7">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 9：00</w:t>
      </w:r>
      <w:r>
        <w:rPr>
          <w:rFonts w:hint="eastAsia" w:ascii="仿宋" w:hAnsi="仿宋" w:eastAsia="仿宋" w:cs="仿宋"/>
          <w:color w:val="auto"/>
          <w:sz w:val="22"/>
        </w:rPr>
        <w:t>（北京时间）</w:t>
      </w:r>
    </w:p>
    <w:p w14:paraId="6180ED69">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”在线递交  </w:t>
      </w:r>
    </w:p>
    <w:p w14:paraId="12A3E3FB">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五、响应文件开启</w:t>
      </w:r>
      <w:r>
        <w:rPr>
          <w:rFonts w:ascii="黑体" w:hAnsi="宋体" w:eastAsia="黑体" w:cs="黑体"/>
          <w:color w:val="auto"/>
          <w:sz w:val="22"/>
        </w:rPr>
        <w:t> </w:t>
      </w:r>
    </w:p>
    <w:p w14:paraId="19B8FD4B">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w:t>
      </w:r>
      <w:r>
        <w:rPr>
          <w:rFonts w:hint="eastAsia" w:ascii="仿宋" w:hAnsi="仿宋" w:eastAsia="仿宋" w:cs="仿宋"/>
          <w:color w:val="auto"/>
          <w:sz w:val="22"/>
          <w:lang w:eastAsia="zh-CN"/>
        </w:rPr>
        <w:t> </w:t>
      </w:r>
      <w:r>
        <w:rPr>
          <w:rFonts w:hint="eastAsia" w:ascii="仿宋" w:hAnsi="仿宋" w:eastAsia="仿宋" w:cs="仿宋"/>
          <w:color w:val="auto"/>
          <w:sz w:val="22"/>
          <w:lang w:val="en-US" w:eastAsia="zh-CN"/>
        </w:rPr>
        <w:t>9</w:t>
      </w:r>
      <w:r>
        <w:rPr>
          <w:rFonts w:hint="eastAsia" w:ascii="仿宋" w:hAnsi="仿宋" w:eastAsia="仿宋" w:cs="仿宋"/>
          <w:color w:val="auto"/>
          <w:sz w:val="22"/>
          <w:lang w:eastAsia="zh-CN"/>
        </w:rPr>
        <w:t>：00</w:t>
      </w:r>
      <w:r>
        <w:rPr>
          <w:rFonts w:hint="eastAsia" w:ascii="仿宋" w:hAnsi="仿宋" w:eastAsia="仿宋" w:cs="仿宋"/>
          <w:color w:val="auto"/>
          <w:sz w:val="22"/>
        </w:rPr>
        <w:t>（北京时间）</w:t>
      </w:r>
    </w:p>
    <w:p w14:paraId="2FA68609">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”在线开标 </w:t>
      </w:r>
    </w:p>
    <w:p w14:paraId="74EC2A61">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六、公告期限</w:t>
      </w:r>
    </w:p>
    <w:p w14:paraId="2B2DDF10">
      <w:pPr>
        <w:pStyle w:val="32"/>
        <w:widowControl/>
        <w:spacing w:before="38" w:beforeAutospacing="0" w:after="38" w:afterAutospacing="0"/>
        <w:rPr>
          <w:color w:val="auto"/>
          <w:sz w:val="22"/>
        </w:rPr>
      </w:pPr>
      <w:r>
        <w:rPr>
          <w:rFonts w:hint="eastAsia" w:ascii="仿宋" w:hAnsi="仿宋" w:eastAsia="仿宋" w:cs="仿宋"/>
          <w:color w:val="auto"/>
          <w:sz w:val="22"/>
        </w:rPr>
        <w:t>    自本公告发布之日起</w:t>
      </w:r>
      <w:r>
        <w:rPr>
          <w:rFonts w:hint="eastAsia" w:ascii="仿宋" w:hAnsi="仿宋" w:eastAsia="仿宋" w:cs="仿宋"/>
          <w:color w:val="auto"/>
          <w:sz w:val="22"/>
          <w:lang w:val="en-US" w:eastAsia="zh-CN"/>
        </w:rPr>
        <w:t>5</w:t>
      </w:r>
      <w:r>
        <w:rPr>
          <w:rFonts w:hint="eastAsia" w:ascii="仿宋" w:hAnsi="仿宋" w:eastAsia="仿宋" w:cs="仿宋"/>
          <w:color w:val="auto"/>
          <w:sz w:val="22"/>
        </w:rPr>
        <w:t>个工作日。</w:t>
      </w:r>
    </w:p>
    <w:p w14:paraId="12BD8F54">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七、其他补充事宜</w:t>
      </w:r>
      <w:r>
        <w:rPr>
          <w:rFonts w:ascii="黑体" w:hAnsi="宋体" w:eastAsia="黑体" w:cs="黑体"/>
          <w:color w:val="auto"/>
          <w:sz w:val="22"/>
        </w:rPr>
        <w:t> </w:t>
      </w:r>
    </w:p>
    <w:p w14:paraId="3895F330">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eastAsia="zh-CN"/>
        </w:rPr>
        <w:t>1.本项目为泰顺县县级强村公司（集体企业）自主采购项目，资金来源为财政性补助资金及企业自筹。</w:t>
      </w:r>
    </w:p>
    <w:p w14:paraId="66D41343">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2.</w:t>
      </w:r>
      <w:r>
        <w:rPr>
          <w:rFonts w:hint="eastAsia" w:ascii="仿宋" w:hAnsi="仿宋" w:eastAsia="仿宋" w:cs="仿宋"/>
          <w:color w:val="auto"/>
          <w:sz w:val="22"/>
          <w:highlight w:val="none"/>
          <w:lang w:eastAsia="zh-CN"/>
        </w:rPr>
        <w:t>质疑投诉：供应商认为采购文件使自己的权益受到损害的，可以自采购公告发布之日起</w:t>
      </w:r>
      <w:r>
        <w:rPr>
          <w:rFonts w:hint="eastAsia" w:ascii="仿宋" w:hAnsi="仿宋" w:eastAsia="仿宋" w:cs="仿宋"/>
          <w:color w:val="auto"/>
          <w:sz w:val="22"/>
          <w:highlight w:val="none"/>
          <w:lang w:val="en-US" w:eastAsia="zh-CN"/>
        </w:rPr>
        <w:t>7</w:t>
      </w:r>
      <w:r>
        <w:rPr>
          <w:rFonts w:hint="eastAsia" w:ascii="仿宋" w:hAnsi="仿宋" w:eastAsia="仿宋" w:cs="仿宋"/>
          <w:color w:val="auto"/>
          <w:sz w:val="22"/>
          <w:highlight w:val="none"/>
          <w:lang w:eastAsia="zh-CN"/>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630EC9EB">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3</w:t>
      </w:r>
      <w:r>
        <w:rPr>
          <w:rFonts w:hint="eastAsia" w:ascii="仿宋" w:hAnsi="仿宋" w:eastAsia="仿宋" w:cs="仿宋"/>
          <w:color w:val="auto"/>
          <w:sz w:val="22"/>
          <w:highlight w:val="none"/>
          <w:lang w:eastAsia="zh-CN"/>
        </w:rPr>
        <w:t>.其他事项：1）本项目通过“乐采云平台(www.lecaiyun.com)”实行在线投标响应（电子投标），供应商应先安装“乐采云投标客户端”，并按照本采购文件和“乐采云投标”的要求，通过“乐采云投标客户端”编制并加密投标（响应）文件。供应商未按规定加密的投标（响应）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仿宋" w:hAnsi="仿宋" w:eastAsia="仿宋" w:cs="仿宋"/>
          <w:color w:val="auto"/>
          <w:sz w:val="22"/>
          <w:highlight w:val="none"/>
          <w:lang w:val="en-US" w:eastAsia="zh-CN"/>
        </w:rPr>
        <w:t>乐采云平台了解或办理</w:t>
      </w:r>
      <w:r>
        <w:rPr>
          <w:rFonts w:hint="eastAsia" w:ascii="仿宋" w:hAnsi="仿宋" w:eastAsia="仿宋" w:cs="仿宋"/>
          <w:color w:val="auto"/>
          <w:sz w:val="22"/>
          <w:highlight w:val="none"/>
          <w:lang w:eastAsia="zh-CN"/>
        </w:rPr>
        <w:t>；供应商应在开标前完成CA数字证书办理。 3）投标供应商应当在投标截止时间前，将生成的“电子加密投标（响应）文件”上传递交至“乐采云平台”。投标截止时间以后上传递交的投标（响应）文件将被“乐采云平台”拒收。 4）通过“乐采云平台”上传递交的“电子加密投标（响应）文件”无法按时解密，</w:t>
      </w:r>
      <w:r>
        <w:rPr>
          <w:rFonts w:hint="eastAsia" w:ascii="仿宋" w:hAnsi="仿宋" w:eastAsia="仿宋" w:cs="仿宋"/>
          <w:color w:val="auto"/>
          <w:sz w:val="22"/>
          <w:highlight w:val="none"/>
          <w:lang w:val="en-US" w:eastAsia="zh-CN"/>
        </w:rPr>
        <w:t>其</w:t>
      </w:r>
      <w:r>
        <w:rPr>
          <w:rFonts w:hint="eastAsia" w:ascii="仿宋" w:hAnsi="仿宋" w:eastAsia="仿宋" w:cs="仿宋"/>
          <w:color w:val="auto"/>
          <w:sz w:val="22"/>
          <w:highlight w:val="none"/>
          <w:lang w:eastAsia="zh-CN"/>
        </w:rPr>
        <w:t>投标无效。</w:t>
      </w:r>
    </w:p>
    <w:p w14:paraId="79CD63C6">
      <w:pPr>
        <w:pStyle w:val="32"/>
        <w:widowControl/>
        <w:spacing w:before="128" w:beforeAutospacing="0" w:after="128" w:afterAutospacing="0" w:line="240" w:lineRule="atLeast"/>
        <w:jc w:val="both"/>
        <w:rPr>
          <w:rFonts w:ascii="黑体" w:hAnsi="宋体" w:eastAsia="黑体" w:cs="黑体"/>
          <w:color w:val="auto"/>
          <w:sz w:val="22"/>
        </w:rPr>
      </w:pPr>
      <w:r>
        <w:rPr>
          <w:rStyle w:val="39"/>
          <w:rFonts w:ascii="黑体" w:hAnsi="宋体" w:eastAsia="黑体" w:cs="黑体"/>
          <w:color w:val="auto"/>
          <w:sz w:val="22"/>
        </w:rPr>
        <w:t>八、凡对本次招标提出询问、质疑、投诉，请按以下方式联系</w:t>
      </w:r>
    </w:p>
    <w:p w14:paraId="412DFC34">
      <w:pPr>
        <w:pStyle w:val="32"/>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1AD99F65">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名    称：</w:t>
      </w:r>
      <w:r>
        <w:rPr>
          <w:rFonts w:hint="eastAsia" w:ascii="仿宋" w:hAnsi="仿宋" w:eastAsia="仿宋" w:cs="仿宋"/>
          <w:color w:val="auto"/>
          <w:sz w:val="22"/>
          <w:lang w:eastAsia="zh-CN"/>
        </w:rPr>
        <w:t>泰顺县农合农业有限公司</w:t>
      </w:r>
    </w:p>
    <w:p w14:paraId="69647CED">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地    址：</w:t>
      </w:r>
      <w:r>
        <w:rPr>
          <w:rFonts w:hint="eastAsia" w:ascii="仿宋" w:hAnsi="仿宋" w:eastAsia="仿宋" w:cs="仿宋"/>
          <w:color w:val="auto"/>
          <w:sz w:val="22"/>
          <w:lang w:eastAsia="zh-CN"/>
        </w:rPr>
        <w:t>浙江省温州市泰顺县罗阳镇坪溪路202号</w:t>
      </w:r>
    </w:p>
    <w:p w14:paraId="4EA41C1E">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7750E119">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w:t>
      </w:r>
      <w:r>
        <w:rPr>
          <w:rFonts w:hint="eastAsia" w:ascii="仿宋" w:hAnsi="仿宋" w:eastAsia="仿宋" w:cs="仿宋"/>
          <w:color w:val="auto"/>
          <w:sz w:val="22"/>
          <w:lang w:val="en-US" w:eastAsia="zh-CN"/>
        </w:rPr>
        <w:t>高先生</w:t>
      </w:r>
      <w:r>
        <w:rPr>
          <w:rFonts w:hint="eastAsia" w:ascii="仿宋" w:hAnsi="仿宋" w:eastAsia="仿宋" w:cs="仿宋"/>
          <w:color w:val="auto"/>
          <w:sz w:val="22"/>
        </w:rPr>
        <w:t xml:space="preserve"> </w:t>
      </w:r>
    </w:p>
    <w:p w14:paraId="388F2B46">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项目联系方式（询问）：0577-67583686</w:t>
      </w:r>
    </w:p>
    <w:p w14:paraId="3FC0E4FF">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质疑联系人：</w:t>
      </w:r>
      <w:r>
        <w:rPr>
          <w:rFonts w:hint="eastAsia" w:ascii="仿宋" w:hAnsi="仿宋" w:eastAsia="仿宋" w:cs="仿宋"/>
          <w:color w:val="auto"/>
          <w:sz w:val="22"/>
          <w:lang w:val="en-US" w:eastAsia="zh-CN"/>
        </w:rPr>
        <w:t>赵先生</w:t>
      </w:r>
    </w:p>
    <w:p w14:paraId="7D46D9CD">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质疑联系方式：0577-67583686</w:t>
      </w:r>
    </w:p>
    <w:p w14:paraId="6298B444">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4EB479BA">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6F8A326A">
      <w:pPr>
        <w:pStyle w:val="32"/>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名    称：</w:t>
      </w:r>
      <w:r>
        <w:rPr>
          <w:rFonts w:hint="eastAsia" w:ascii="仿宋" w:hAnsi="仿宋" w:eastAsia="仿宋" w:cs="仿宋"/>
          <w:color w:val="auto"/>
          <w:sz w:val="22"/>
          <w:lang w:eastAsia="zh-CN"/>
        </w:rPr>
        <w:t>浙江金穗工程项目管理有限公司</w:t>
      </w:r>
    </w:p>
    <w:p w14:paraId="69F0EBFC">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w:t>
      </w:r>
      <w:r>
        <w:rPr>
          <w:rFonts w:hint="eastAsia" w:ascii="仿宋" w:hAnsi="仿宋" w:eastAsia="仿宋" w:cs="仿宋"/>
          <w:color w:val="auto"/>
          <w:sz w:val="22"/>
          <w:lang w:val="en-US" w:eastAsia="zh-CN"/>
        </w:rPr>
        <w:t>280</w:t>
      </w:r>
      <w:r>
        <w:rPr>
          <w:rFonts w:hint="eastAsia" w:ascii="仿宋" w:hAnsi="仿宋" w:eastAsia="仿宋" w:cs="仿宋"/>
          <w:color w:val="auto"/>
          <w:sz w:val="22"/>
        </w:rPr>
        <w:t>号</w:t>
      </w:r>
      <w:r>
        <w:rPr>
          <w:rFonts w:hint="eastAsia" w:ascii="仿宋" w:hAnsi="仿宋" w:eastAsia="仿宋" w:cs="仿宋"/>
          <w:color w:val="auto"/>
          <w:sz w:val="22"/>
          <w:lang w:val="en-US" w:eastAsia="zh-CN"/>
        </w:rPr>
        <w:t>二楼</w:t>
      </w:r>
      <w:r>
        <w:rPr>
          <w:rFonts w:hint="eastAsia" w:ascii="仿宋" w:hAnsi="仿宋" w:eastAsia="仿宋" w:cs="仿宋"/>
          <w:color w:val="auto"/>
          <w:sz w:val="22"/>
        </w:rPr>
        <w:t> </w:t>
      </w:r>
    </w:p>
    <w:p w14:paraId="6FF9BCCE">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1C333572">
      <w:pPr>
        <w:pStyle w:val="32"/>
        <w:widowControl/>
        <w:spacing w:before="38" w:beforeAutospacing="0" w:after="38" w:afterAutospacing="0"/>
        <w:ind w:firstLine="35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徐女士</w:t>
      </w:r>
    </w:p>
    <w:p w14:paraId="7C81D287">
      <w:pPr>
        <w:pStyle w:val="32"/>
        <w:widowControl/>
        <w:spacing w:before="38" w:beforeAutospacing="0" w:after="38" w:afterAutospacing="0"/>
        <w:ind w:firstLine="350"/>
        <w:rPr>
          <w:rFonts w:hint="eastAsia" w:ascii="仿宋" w:hAnsi="仿宋" w:eastAsia="宋体" w:cs="仿宋"/>
          <w:color w:val="auto"/>
          <w:sz w:val="22"/>
          <w:lang w:eastAsia="zh-CN"/>
        </w:rPr>
      </w:pPr>
      <w:r>
        <w:rPr>
          <w:rFonts w:hint="eastAsia" w:ascii="仿宋" w:hAnsi="仿宋" w:eastAsia="仿宋" w:cs="仿宋"/>
          <w:color w:val="auto"/>
          <w:sz w:val="22"/>
        </w:rPr>
        <w:t>项目联系方式（询问）：</w:t>
      </w:r>
      <w:r>
        <w:rPr>
          <w:rFonts w:hint="eastAsia" w:ascii="仿宋" w:hAnsi="仿宋" w:eastAsia="仿宋" w:cs="仿宋"/>
          <w:color w:val="auto"/>
          <w:sz w:val="22"/>
          <w:lang w:eastAsia="zh-CN"/>
        </w:rPr>
        <w:t>0577-67686777</w:t>
      </w:r>
    </w:p>
    <w:p w14:paraId="3C62D23D">
      <w:pPr>
        <w:pStyle w:val="32"/>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质疑联系人：</w:t>
      </w:r>
      <w:r>
        <w:rPr>
          <w:rFonts w:hint="eastAsia" w:ascii="仿宋" w:hAnsi="仿宋" w:eastAsia="仿宋" w:cs="仿宋"/>
          <w:color w:val="auto"/>
          <w:sz w:val="22"/>
          <w:lang w:eastAsia="zh-CN"/>
        </w:rPr>
        <w:t>高女士</w:t>
      </w:r>
    </w:p>
    <w:p w14:paraId="50EA04C8">
      <w:pPr>
        <w:pStyle w:val="32"/>
        <w:widowControl/>
        <w:spacing w:before="38" w:beforeAutospacing="0" w:after="38" w:afterAutospacing="0"/>
        <w:ind w:firstLine="350"/>
        <w:rPr>
          <w:rFonts w:hint="eastAsia" w:ascii="仿宋" w:hAnsi="仿宋" w:eastAsia="宋体" w:cs="仿宋"/>
          <w:color w:val="auto"/>
          <w:szCs w:val="24"/>
          <w:lang w:eastAsia="zh-CN"/>
        </w:rPr>
      </w:pPr>
      <w:r>
        <w:rPr>
          <w:rFonts w:hint="eastAsia" w:ascii="仿宋" w:hAnsi="仿宋" w:eastAsia="仿宋" w:cs="仿宋"/>
          <w:color w:val="auto"/>
          <w:sz w:val="22"/>
        </w:rPr>
        <w:t>质疑联系方式</w:t>
      </w:r>
      <w:r>
        <w:rPr>
          <w:rFonts w:hint="eastAsia" w:ascii="仿宋" w:hAnsi="仿宋" w:eastAsia="仿宋" w:cs="仿宋"/>
          <w:color w:val="auto"/>
          <w:sz w:val="22"/>
          <w:lang w:eastAsia="zh-CN"/>
        </w:rPr>
        <w:t>：0577-67686777</w:t>
      </w:r>
    </w:p>
    <w:p w14:paraId="6699A1C3">
      <w:pPr>
        <w:widowControl/>
        <w:spacing w:line="225" w:lineRule="atLeast"/>
        <w:jc w:val="left"/>
        <w:rPr>
          <w:rFonts w:ascii="仿宋" w:hAnsi="仿宋" w:eastAsia="仿宋" w:cs="仿宋"/>
          <w:color w:val="auto"/>
        </w:rPr>
      </w:pPr>
    </w:p>
    <w:p w14:paraId="793C330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18FF7E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809030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CD13876">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000F61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7AECF7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D46D7D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4ADB18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505259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F84BFE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2D1938F">
      <w:pPr>
        <w:rPr>
          <w:rFonts w:ascii="宋体" w:cs="宋体"/>
          <w:b/>
          <w:bCs/>
          <w:color w:val="auto"/>
          <w:sz w:val="32"/>
          <w:szCs w:val="32"/>
          <w:lang w:val="zh-CN"/>
        </w:rPr>
      </w:pPr>
      <w:r>
        <w:rPr>
          <w:rFonts w:ascii="宋体" w:cs="宋体"/>
          <w:b/>
          <w:bCs/>
          <w:color w:val="auto"/>
          <w:sz w:val="32"/>
          <w:szCs w:val="32"/>
          <w:lang w:val="zh-CN"/>
        </w:rPr>
        <w:br w:type="page"/>
      </w:r>
    </w:p>
    <w:p w14:paraId="71D4B2E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68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195A68C0">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8C4804B">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687B727">
            <w:pPr>
              <w:spacing w:line="400" w:lineRule="atLeast"/>
              <w:jc w:val="center"/>
              <w:rPr>
                <w:rFonts w:ascii="宋体" w:cs="宋体"/>
                <w:color w:val="auto"/>
                <w:sz w:val="22"/>
              </w:rPr>
            </w:pPr>
            <w:r>
              <w:rPr>
                <w:rFonts w:hint="eastAsia" w:ascii="宋体" w:cs="宋体"/>
                <w:color w:val="auto"/>
                <w:sz w:val="22"/>
              </w:rPr>
              <w:t>说明与要求</w:t>
            </w:r>
          </w:p>
        </w:tc>
      </w:tr>
      <w:tr w14:paraId="166AE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5EBA8E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C73FBF">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570A7C31">
            <w:pPr>
              <w:rPr>
                <w:rFonts w:hint="eastAsia" w:ascii="宋体" w:eastAsia="宋体" w:cs="宋体"/>
                <w:color w:val="auto"/>
                <w:sz w:val="22"/>
                <w:lang w:eastAsia="zh-CN"/>
              </w:rPr>
            </w:pPr>
            <w:r>
              <w:rPr>
                <w:rFonts w:hint="eastAsia" w:ascii="宋体" w:cs="宋体"/>
                <w:color w:val="auto"/>
                <w:sz w:val="22"/>
                <w:lang w:eastAsia="zh-CN"/>
              </w:rPr>
              <w:t>“光耀畲乡·电亮共富路”光伏项目</w:t>
            </w:r>
          </w:p>
        </w:tc>
      </w:tr>
      <w:tr w14:paraId="0287F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D114A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C4C1F4">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179E0C22">
            <w:pPr>
              <w:rPr>
                <w:rFonts w:ascii="宋体" w:cs="宋体"/>
                <w:color w:val="auto"/>
                <w:sz w:val="22"/>
              </w:rPr>
            </w:pPr>
            <w:r>
              <w:rPr>
                <w:rFonts w:hint="eastAsia" w:ascii="宋体" w:cs="宋体"/>
                <w:color w:val="auto"/>
                <w:sz w:val="22"/>
                <w:lang w:eastAsia="zh-CN"/>
              </w:rPr>
              <w:t>TSCG202605015</w:t>
            </w:r>
          </w:p>
        </w:tc>
      </w:tr>
      <w:tr w14:paraId="1FD44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14CAD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7DA33DE">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58D9C806">
            <w:pPr>
              <w:rPr>
                <w:rFonts w:ascii="宋体" w:eastAsia="宋体" w:cs="宋体"/>
                <w:color w:val="auto"/>
                <w:sz w:val="22"/>
                <w:lang w:val="en-US" w:eastAsia="zh-CN"/>
              </w:rPr>
            </w:pPr>
            <w:r>
              <w:rPr>
                <w:rFonts w:hint="eastAsia" w:ascii="宋体" w:cs="宋体"/>
                <w:color w:val="auto"/>
                <w:sz w:val="22"/>
              </w:rPr>
              <w:t>财政性</w:t>
            </w:r>
            <w:r>
              <w:rPr>
                <w:rFonts w:hint="eastAsia" w:ascii="宋体" w:cs="宋体"/>
                <w:color w:val="auto"/>
                <w:sz w:val="22"/>
                <w:lang w:val="en-US" w:eastAsia="zh-CN"/>
              </w:rPr>
              <w:t>补助</w:t>
            </w:r>
            <w:r>
              <w:rPr>
                <w:rFonts w:hint="eastAsia" w:ascii="宋体" w:cs="宋体"/>
                <w:color w:val="auto"/>
                <w:sz w:val="22"/>
              </w:rPr>
              <w:t>资金</w:t>
            </w:r>
            <w:r>
              <w:rPr>
                <w:rFonts w:hint="eastAsia" w:ascii="宋体" w:cs="宋体"/>
                <w:color w:val="auto"/>
                <w:sz w:val="22"/>
                <w:lang w:val="en-US" w:eastAsia="zh-CN"/>
              </w:rPr>
              <w:t>+自筹</w:t>
            </w:r>
          </w:p>
        </w:tc>
      </w:tr>
      <w:tr w14:paraId="2D3C5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86D7B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44C45CC">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087FFA9A">
            <w:pPr>
              <w:rPr>
                <w:rFonts w:hint="eastAsia" w:ascii="宋体" w:eastAsia="宋体" w:cs="宋体"/>
                <w:color w:val="auto"/>
                <w:sz w:val="22"/>
                <w:lang w:eastAsia="zh-CN"/>
              </w:rPr>
            </w:pPr>
            <w:r>
              <w:rPr>
                <w:rFonts w:hint="eastAsia" w:ascii="宋体" w:cs="宋体"/>
                <w:color w:val="auto"/>
                <w:sz w:val="22"/>
                <w:lang w:eastAsia="zh-CN"/>
              </w:rPr>
              <w:t>公开招标</w:t>
            </w:r>
          </w:p>
        </w:tc>
      </w:tr>
      <w:tr w14:paraId="216B3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5F2219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65A9B82">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00B5F912">
            <w:pPr>
              <w:rPr>
                <w:rFonts w:ascii="宋体" w:cs="宋体"/>
                <w:color w:val="auto"/>
                <w:sz w:val="22"/>
              </w:rPr>
            </w:pPr>
            <w:r>
              <w:rPr>
                <w:rFonts w:hint="eastAsia" w:ascii="宋体" w:cs="宋体"/>
                <w:color w:val="auto"/>
                <w:sz w:val="22"/>
                <w:highlight w:val="none"/>
                <w:lang w:val="en-US" w:eastAsia="zh-CN"/>
              </w:rPr>
              <w:t>17721109.67</w:t>
            </w:r>
            <w:r>
              <w:rPr>
                <w:rFonts w:hint="eastAsia" w:ascii="宋体" w:cs="宋体"/>
                <w:color w:val="auto"/>
                <w:sz w:val="22"/>
                <w:highlight w:val="none"/>
              </w:rPr>
              <w:t>元</w:t>
            </w:r>
          </w:p>
        </w:tc>
      </w:tr>
      <w:tr w14:paraId="2CACD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65D19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50B8766">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59014EC5">
            <w:pPr>
              <w:rPr>
                <w:rFonts w:hint="eastAsia" w:ascii="宋体" w:eastAsia="宋体" w:cs="宋体"/>
                <w:color w:val="auto"/>
                <w:sz w:val="22"/>
                <w:lang w:eastAsia="zh-CN"/>
              </w:rPr>
            </w:pPr>
            <w:r>
              <w:rPr>
                <w:rFonts w:hint="eastAsia" w:ascii="宋体" w:cs="宋体"/>
                <w:color w:val="auto"/>
                <w:sz w:val="22"/>
                <w:lang w:eastAsia="zh-CN"/>
              </w:rPr>
              <w:t>泰顺县农合农业有限公司</w:t>
            </w:r>
          </w:p>
        </w:tc>
      </w:tr>
      <w:tr w14:paraId="2C25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7993DF9">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1074676">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7BD16443">
            <w:pPr>
              <w:rPr>
                <w:rFonts w:hint="eastAsia" w:ascii="宋体" w:eastAsia="宋体" w:cs="宋体"/>
                <w:color w:val="auto"/>
                <w:sz w:val="22"/>
                <w:lang w:eastAsia="zh-CN"/>
              </w:rPr>
            </w:pPr>
            <w:r>
              <w:rPr>
                <w:rFonts w:hint="eastAsia" w:ascii="宋体" w:cs="宋体"/>
                <w:color w:val="auto"/>
                <w:sz w:val="22"/>
                <w:lang w:eastAsia="zh-CN"/>
              </w:rPr>
              <w:t>浙江金穗工程项目管理有限公司</w:t>
            </w:r>
          </w:p>
        </w:tc>
      </w:tr>
      <w:tr w14:paraId="06B5B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2E5620F">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EB185D1">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00097593">
            <w:pPr>
              <w:adjustRightInd w:val="0"/>
              <w:rPr>
                <w:rFonts w:ascii="宋体" w:cs="宋体"/>
                <w:color w:val="auto"/>
                <w:sz w:val="22"/>
              </w:rPr>
            </w:pPr>
            <w:r>
              <w:rPr>
                <w:rFonts w:hint="eastAsia" w:ascii="宋体" w:cs="宋体"/>
                <w:color w:val="auto"/>
                <w:sz w:val="22"/>
              </w:rPr>
              <w:t>综合评分法</w:t>
            </w:r>
          </w:p>
        </w:tc>
      </w:tr>
      <w:tr w14:paraId="66EF7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0BF5BE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AF3222C">
            <w:pPr>
              <w:jc w:val="left"/>
              <w:rPr>
                <w:rFonts w:hint="eastAsia" w:ascii="宋体" w:eastAsia="宋体" w:cs="宋体"/>
                <w:color w:val="auto"/>
                <w:sz w:val="22"/>
                <w:lang w:eastAsia="zh-CN"/>
              </w:rPr>
            </w:pPr>
            <w:r>
              <w:rPr>
                <w:rFonts w:hint="eastAsia" w:ascii="宋体" w:cs="宋体"/>
                <w:color w:val="auto"/>
                <w:sz w:val="22"/>
                <w:lang w:eastAsia="zh-CN"/>
              </w:rPr>
              <w:t>采购内容</w:t>
            </w:r>
          </w:p>
        </w:tc>
        <w:tc>
          <w:tcPr>
            <w:tcW w:w="7657" w:type="dxa"/>
            <w:tcBorders>
              <w:top w:val="single" w:color="auto" w:sz="4" w:space="0"/>
              <w:left w:val="single" w:color="auto" w:sz="4" w:space="0"/>
              <w:right w:val="single" w:color="auto" w:sz="12" w:space="0"/>
            </w:tcBorders>
            <w:vAlign w:val="center"/>
          </w:tcPr>
          <w:p w14:paraId="5D2F31D7">
            <w:pPr>
              <w:adjustRightInd w:val="0"/>
              <w:rPr>
                <w:rFonts w:ascii="宋体" w:cs="宋体"/>
                <w:color w:val="auto"/>
                <w:sz w:val="22"/>
              </w:rPr>
            </w:pPr>
            <w:r>
              <w:rPr>
                <w:rFonts w:hint="eastAsia" w:ascii="宋体" w:cs="宋体"/>
                <w:color w:val="auto"/>
                <w:sz w:val="22"/>
              </w:rPr>
              <w:t>具体内容见</w:t>
            </w:r>
            <w:r>
              <w:rPr>
                <w:rFonts w:hint="eastAsia" w:ascii="宋体" w:cs="宋体"/>
                <w:color w:val="auto"/>
                <w:sz w:val="22"/>
                <w:lang w:eastAsia="zh-CN"/>
              </w:rPr>
              <w:t>公开采购文件</w:t>
            </w:r>
            <w:r>
              <w:rPr>
                <w:rFonts w:hint="eastAsia" w:ascii="宋体" w:cs="宋体"/>
                <w:color w:val="auto"/>
                <w:sz w:val="22"/>
              </w:rPr>
              <w:t>。</w:t>
            </w:r>
          </w:p>
        </w:tc>
      </w:tr>
      <w:tr w14:paraId="6E90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672B283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29F41F6">
            <w:pPr>
              <w:jc w:val="left"/>
              <w:rPr>
                <w:rFonts w:ascii="宋体" w:cs="宋体"/>
                <w:color w:val="auto"/>
                <w:sz w:val="22"/>
              </w:rPr>
            </w:pPr>
            <w:r>
              <w:rPr>
                <w:rFonts w:hint="eastAsia" w:ascii="宋体" w:cs="宋体"/>
                <w:color w:val="auto"/>
                <w:sz w:val="22"/>
              </w:rPr>
              <w:t>投标供应商</w:t>
            </w:r>
          </w:p>
          <w:p w14:paraId="7464A63B">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5661864D">
            <w:pPr>
              <w:rPr>
                <w:rFonts w:ascii="宋体" w:cs="宋体"/>
                <w:color w:val="auto"/>
                <w:sz w:val="22"/>
              </w:rPr>
            </w:pPr>
            <w:r>
              <w:rPr>
                <w:rFonts w:hint="eastAsia" w:ascii="宋体" w:cs="宋体"/>
                <w:color w:val="auto"/>
                <w:sz w:val="22"/>
              </w:rPr>
              <w:t>详见采购公告</w:t>
            </w:r>
          </w:p>
        </w:tc>
      </w:tr>
      <w:tr w14:paraId="2DEF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993B6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D7BE5F0">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4834C512">
            <w:pPr>
              <w:rPr>
                <w:rFonts w:hint="eastAsia" w:ascii="宋体" w:cs="宋体"/>
                <w:color w:val="auto"/>
                <w:sz w:val="22"/>
              </w:rPr>
            </w:pPr>
            <w:r>
              <w:rPr>
                <w:rFonts w:hint="eastAsia" w:ascii="宋体" w:cs="宋体"/>
                <w:color w:val="auto"/>
                <w:sz w:val="22"/>
              </w:rPr>
              <w:t xml:space="preserve">☑不组织 </w:t>
            </w:r>
          </w:p>
          <w:p w14:paraId="79E72AC0">
            <w:pPr>
              <w:rPr>
                <w:rFonts w:ascii="宋体" w:cs="宋体"/>
                <w:color w:val="auto"/>
                <w:sz w:val="22"/>
              </w:rPr>
            </w:pPr>
            <w:r>
              <w:rPr>
                <w:rFonts w:hint="eastAsia" w:ascii="宋体" w:cs="宋体"/>
                <w:color w:val="auto"/>
                <w:sz w:val="22"/>
              </w:rPr>
              <w:t>□组织</w:t>
            </w:r>
          </w:p>
        </w:tc>
      </w:tr>
      <w:tr w14:paraId="21CF8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C7D68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F3E1341">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39FDC236">
            <w:pPr>
              <w:rPr>
                <w:rFonts w:ascii="宋体" w:cs="宋体"/>
                <w:color w:val="auto"/>
                <w:sz w:val="22"/>
              </w:rPr>
            </w:pPr>
            <w:r>
              <w:rPr>
                <w:rFonts w:hint="eastAsia" w:ascii="宋体" w:cs="宋体"/>
                <w:color w:val="auto"/>
                <w:sz w:val="22"/>
              </w:rPr>
              <w:t>☑不允许□允许</w:t>
            </w:r>
          </w:p>
        </w:tc>
      </w:tr>
      <w:tr w14:paraId="15194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188EE9C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18181D1">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0B31B9AF">
            <w:pPr>
              <w:rPr>
                <w:rFonts w:ascii="宋体" w:cs="宋体"/>
                <w:color w:val="auto"/>
                <w:sz w:val="22"/>
              </w:rPr>
            </w:pPr>
            <w:r>
              <w:rPr>
                <w:rFonts w:hint="eastAsia" w:ascii="宋体" w:cs="宋体"/>
                <w:color w:val="auto"/>
                <w:sz w:val="22"/>
                <w:highlight w:val="none"/>
              </w:rPr>
              <w:t xml:space="preserve">□是 </w:t>
            </w:r>
            <w:r>
              <w:rPr>
                <w:rFonts w:hint="eastAsia" w:ascii="宋体" w:cs="宋体"/>
                <w:color w:val="auto"/>
                <w:sz w:val="22"/>
                <w:highlight w:val="none"/>
                <w:lang w:eastAsia="zh-CN"/>
              </w:rPr>
              <w:sym w:font="Wingdings 2" w:char="0052"/>
            </w:r>
            <w:r>
              <w:rPr>
                <w:rFonts w:hint="eastAsia" w:ascii="宋体" w:cs="宋体"/>
                <w:color w:val="auto"/>
                <w:sz w:val="22"/>
                <w:highlight w:val="none"/>
              </w:rPr>
              <w:t>否</w:t>
            </w:r>
          </w:p>
        </w:tc>
      </w:tr>
      <w:tr w14:paraId="04037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37E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CBC2279">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628893BF">
            <w:pPr>
              <w:adjustRightInd w:val="0"/>
              <w:rPr>
                <w:rFonts w:ascii="宋体" w:cs="宋体"/>
                <w:color w:val="auto"/>
                <w:sz w:val="22"/>
              </w:rPr>
            </w:pPr>
            <w:r>
              <w:rPr>
                <w:rFonts w:hint="eastAsia" w:ascii="宋体" w:cs="宋体"/>
                <w:color w:val="auto"/>
                <w:sz w:val="22"/>
              </w:rPr>
              <w:t>人民币</w:t>
            </w:r>
          </w:p>
        </w:tc>
      </w:tr>
      <w:tr w14:paraId="4740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E5777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B63015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3CA8DF89">
            <w:pPr>
              <w:adjustRightInd w:val="0"/>
              <w:rPr>
                <w:rFonts w:ascii="宋体" w:cs="宋体"/>
                <w:color w:val="auto"/>
                <w:sz w:val="22"/>
              </w:rPr>
            </w:pPr>
            <w:r>
              <w:rPr>
                <w:rFonts w:hint="eastAsia" w:ascii="宋体" w:cs="宋体"/>
                <w:color w:val="auto"/>
                <w:sz w:val="22"/>
              </w:rPr>
              <w:t>中文</w:t>
            </w:r>
          </w:p>
        </w:tc>
      </w:tr>
      <w:tr w14:paraId="1B13F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DA8F99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416FF35">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69539086">
            <w:pPr>
              <w:adjustRightInd w:val="0"/>
              <w:rPr>
                <w:rFonts w:hint="eastAsia" w:ascii="宋体" w:eastAsia="宋体" w:cs="宋体"/>
                <w:b w:val="0"/>
                <w:color w:val="auto"/>
                <w:sz w:val="22"/>
                <w:highlight w:val="none"/>
                <w:lang w:val="zh-CN"/>
              </w:rPr>
            </w:pPr>
            <w:r>
              <w:rPr>
                <w:rFonts w:hint="eastAsia" w:ascii="宋体" w:cs="宋体"/>
                <w:b w:val="0"/>
                <w:color w:val="auto"/>
                <w:sz w:val="22"/>
                <w:highlight w:val="none"/>
                <w:lang w:val="en-US" w:eastAsia="zh-CN"/>
              </w:rPr>
              <w:t>1</w:t>
            </w:r>
            <w:r>
              <w:rPr>
                <w:rFonts w:hint="eastAsia" w:ascii="宋体" w:eastAsia="宋体" w:cs="宋体"/>
                <w:b w:val="0"/>
                <w:color w:val="auto"/>
                <w:sz w:val="22"/>
                <w:highlight w:val="none"/>
                <w:lang w:val="zh-CN"/>
              </w:rPr>
              <w:t>、投标文件组成：《资格文件》《商务技术文件》《报价文件》</w:t>
            </w:r>
            <w:r>
              <w:rPr>
                <w:rFonts w:hint="eastAsia" w:ascii="宋体" w:hAnsi="Calibri" w:eastAsia="宋体" w:cs="Times New Roman"/>
                <w:color w:val="auto"/>
                <w:kern w:val="0"/>
                <w:sz w:val="22"/>
                <w:szCs w:val="22"/>
                <w:highlight w:val="none"/>
              </w:rPr>
              <w:t>三个部分组成</w:t>
            </w:r>
            <w:r>
              <w:rPr>
                <w:rFonts w:hint="eastAsia" w:ascii="宋体" w:eastAsia="宋体" w:cs="宋体"/>
                <w:b w:val="0"/>
                <w:color w:val="auto"/>
                <w:sz w:val="22"/>
                <w:highlight w:val="none"/>
                <w:lang w:val="zh-CN"/>
              </w:rPr>
              <w:t>。</w:t>
            </w:r>
          </w:p>
          <w:p w14:paraId="1F7ACC7B">
            <w:pPr>
              <w:adjustRightInd w:val="0"/>
              <w:rPr>
                <w:rFonts w:hint="eastAsia" w:ascii="宋体" w:hAnsi="Calibri" w:eastAsia="宋体" w:cs="Times New Roman"/>
                <w:color w:val="auto"/>
                <w:kern w:val="0"/>
                <w:sz w:val="22"/>
                <w:szCs w:val="22"/>
                <w:highlight w:val="none"/>
              </w:rPr>
            </w:pPr>
            <w:r>
              <w:rPr>
                <w:rFonts w:hint="eastAsia" w:ascii="宋体" w:eastAsia="宋体" w:cs="宋体"/>
                <w:b w:val="0"/>
                <w:color w:val="auto"/>
                <w:sz w:val="22"/>
                <w:highlight w:val="none"/>
              </w:rPr>
              <w:t>2、投标文件编制：</w:t>
            </w: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20E6238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3、投标文件的签章：电子签章。</w:t>
            </w:r>
            <w:r>
              <w:rPr>
                <w:rFonts w:hint="eastAsia" w:ascii="宋体" w:hAnsi="Calibri" w:eastAsia="宋体" w:cs="Times New Roman"/>
                <w:color w:val="auto"/>
                <w:kern w:val="0"/>
                <w:sz w:val="22"/>
                <w:szCs w:val="22"/>
                <w:highlight w:val="none"/>
              </w:rPr>
              <w:t>采购文件所指的加盖单位公章为电子签章。</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p w14:paraId="562BDA0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4、投标文件的形式：☑电子投标文件（“电子加密投标文件”）；</w:t>
            </w:r>
          </w:p>
          <w:p w14:paraId="34A26107">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“电子加密投标文件”是指通过“</w:t>
            </w:r>
            <w:r>
              <w:rPr>
                <w:rFonts w:hint="eastAsia" w:ascii="宋体" w:eastAsia="宋体" w:cs="宋体"/>
                <w:b w:val="0"/>
                <w:color w:val="auto"/>
                <w:sz w:val="22"/>
                <w:highlight w:val="none"/>
                <w:lang w:eastAsia="zh-CN"/>
              </w:rPr>
              <w:t>乐采云</w:t>
            </w:r>
            <w:r>
              <w:rPr>
                <w:rFonts w:hint="eastAsia" w:ascii="宋体" w:eastAsia="宋体" w:cs="宋体"/>
                <w:b w:val="0"/>
                <w:color w:val="auto"/>
                <w:sz w:val="22"/>
                <w:highlight w:val="none"/>
              </w:rPr>
              <w:t>电子交易客户端”完成投标文件编制后生成并加密的数据电文形式的投标文件。</w:t>
            </w:r>
          </w:p>
          <w:p w14:paraId="01CA7FF1">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5、投标文件份数：“电子加密投标文件”在线上传递交</w:t>
            </w:r>
            <w:r>
              <w:rPr>
                <w:rFonts w:hint="eastAsia" w:ascii="宋体" w:cs="宋体"/>
                <w:b w:val="0"/>
                <w:color w:val="auto"/>
                <w:sz w:val="22"/>
                <w:highlight w:val="none"/>
                <w:lang w:val="en-US" w:eastAsia="zh-CN"/>
              </w:rPr>
              <w:t>一份</w:t>
            </w:r>
            <w:r>
              <w:rPr>
                <w:rFonts w:hint="eastAsia" w:ascii="宋体" w:eastAsia="宋体" w:cs="宋体"/>
                <w:b w:val="0"/>
                <w:color w:val="auto"/>
                <w:sz w:val="22"/>
                <w:highlight w:val="none"/>
              </w:rPr>
              <w:t>。</w:t>
            </w:r>
          </w:p>
          <w:p w14:paraId="1EFEBFA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6、投标文件的上传和递交：</w:t>
            </w:r>
          </w:p>
          <w:p w14:paraId="28665BDB">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“电子加密投标文件”的上传、递交：</w:t>
            </w:r>
          </w:p>
          <w:p w14:paraId="7AA580E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a.供应商应在投标截止时间前将“电子加密投标文件”成功上传递交至“</w:t>
            </w:r>
            <w:r>
              <w:rPr>
                <w:rFonts w:hint="eastAsia" w:ascii="宋体" w:eastAsia="宋体" w:cs="宋体"/>
                <w:b w:val="0"/>
                <w:color w:val="auto"/>
                <w:sz w:val="22"/>
                <w:highlight w:val="none"/>
                <w:lang w:eastAsia="zh-CN"/>
              </w:rPr>
              <w:t>乐采云平台</w:t>
            </w:r>
            <w:r>
              <w:rPr>
                <w:rFonts w:hint="eastAsia" w:ascii="宋体" w:eastAsia="宋体" w:cs="宋体"/>
                <w:b w:val="0"/>
                <w:color w:val="auto"/>
                <w:sz w:val="22"/>
                <w:highlight w:val="none"/>
              </w:rPr>
              <w:t>”，否则投标无效。</w:t>
            </w:r>
          </w:p>
          <w:p w14:paraId="64747C29">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b.“电子加密投标文件”成功上传递交后，供应商可自行打印投标文件接收回执。</w:t>
            </w:r>
          </w:p>
          <w:p w14:paraId="610F122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7、电子加密投标文件的解密：</w:t>
            </w:r>
          </w:p>
          <w:p w14:paraId="6A83C4C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（1）开标后，采购组织机构将向各供应商发出“电子加密投标文件”的解密通知，各供应商代表应当在接到解密通知后30分钟内自行完成“电子加密投标文件”的在线解密。</w:t>
            </w:r>
          </w:p>
          <w:p w14:paraId="30387013">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（2）通过“</w:t>
            </w:r>
            <w:r>
              <w:rPr>
                <w:rFonts w:hint="eastAsia" w:ascii="宋体" w:eastAsia="宋体" w:cs="宋体"/>
                <w:b w:val="0"/>
                <w:color w:val="auto"/>
                <w:sz w:val="22"/>
                <w:highlight w:val="none"/>
                <w:lang w:val="en-US" w:eastAsia="zh-CN"/>
              </w:rPr>
              <w:t>乐采</w:t>
            </w:r>
            <w:r>
              <w:rPr>
                <w:rFonts w:hint="eastAsia" w:ascii="宋体" w:eastAsia="宋体" w:cs="宋体"/>
                <w:b w:val="0"/>
                <w:color w:val="auto"/>
                <w:sz w:val="22"/>
                <w:highlight w:val="none"/>
              </w:rPr>
              <w:t>云平台”成功上传递交的“电子加密投标文件”无法按时解密的，其投标无效。</w:t>
            </w:r>
          </w:p>
          <w:p w14:paraId="7671B0A5">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8、投标截止后，在投标有效期内，供应商不能撤销投标文件。</w:t>
            </w:r>
          </w:p>
          <w:p w14:paraId="5E216AA8">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9、存在下列行为的，招标代理机构将其失信行为上报政府采购主管部门，由主管部门按有关规定对其违法失信行为记录进行公开：</w:t>
            </w:r>
          </w:p>
          <w:p w14:paraId="1201A3D4">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（1）中标或者成交后，拒绝签订</w:t>
            </w:r>
            <w:r>
              <w:rPr>
                <w:rFonts w:hint="eastAsia" w:ascii="宋体" w:eastAsia="宋体" w:cs="宋体"/>
                <w:b w:val="0"/>
                <w:color w:val="auto"/>
                <w:sz w:val="22"/>
                <w:highlight w:val="none"/>
                <w:lang w:eastAsia="zh-CN"/>
              </w:rPr>
              <w:t>国企采购合同</w:t>
            </w:r>
            <w:r>
              <w:rPr>
                <w:rFonts w:hint="eastAsia" w:ascii="宋体" w:eastAsia="宋体" w:cs="宋体"/>
                <w:b w:val="0"/>
                <w:color w:val="auto"/>
                <w:sz w:val="22"/>
                <w:highlight w:val="none"/>
              </w:rPr>
              <w:t>的；</w:t>
            </w:r>
          </w:p>
          <w:p w14:paraId="15D4F26E">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（2）投标有效期内撤销投标文件的。</w:t>
            </w:r>
          </w:p>
          <w:p w14:paraId="0D26599A">
            <w:pPr>
              <w:rPr>
                <w:rFonts w:ascii="宋体" w:cs="宋体"/>
                <w:color w:val="auto"/>
                <w:sz w:val="22"/>
              </w:rPr>
            </w:pPr>
            <w:r>
              <w:rPr>
                <w:rFonts w:hint="eastAsia" w:ascii="宋体" w:eastAsia="宋体" w:cs="宋体"/>
                <w:b w:val="0"/>
                <w:color w:val="auto"/>
                <w:sz w:val="22"/>
                <w:highlight w:val="none"/>
              </w:rPr>
              <w:t>10、</w:t>
            </w:r>
            <w:r>
              <w:rPr>
                <w:rFonts w:hint="eastAsia" w:ascii="宋体" w:eastAsia="宋体" w:cs="宋体"/>
                <w:b/>
                <w:bCs/>
                <w:color w:val="auto"/>
                <w:sz w:val="22"/>
                <w:highlight w:val="none"/>
              </w:rPr>
              <w:t>中标后，中标供应商须提供</w:t>
            </w:r>
            <w:r>
              <w:rPr>
                <w:rFonts w:hint="eastAsia" w:ascii="宋体" w:eastAsia="宋体" w:cs="宋体"/>
                <w:b/>
                <w:bCs/>
                <w:color w:val="auto"/>
                <w:sz w:val="22"/>
                <w:highlight w:val="none"/>
                <w:lang w:val="en-US" w:eastAsia="zh-CN"/>
              </w:rPr>
              <w:t>5</w:t>
            </w:r>
            <w:r>
              <w:rPr>
                <w:rFonts w:hint="eastAsia" w:ascii="宋体" w:eastAsia="宋体" w:cs="宋体"/>
                <w:b/>
                <w:bCs/>
                <w:color w:val="auto"/>
                <w:sz w:val="22"/>
                <w:highlight w:val="none"/>
              </w:rPr>
              <w:t>份纸质投标文件至招标代理机构处作为纸质存档（正本一份，副本</w:t>
            </w:r>
            <w:r>
              <w:rPr>
                <w:rFonts w:hint="eastAsia" w:ascii="宋体" w:eastAsia="宋体" w:cs="宋体"/>
                <w:b/>
                <w:bCs/>
                <w:color w:val="auto"/>
                <w:sz w:val="22"/>
                <w:highlight w:val="none"/>
                <w:lang w:val="en-US" w:eastAsia="zh-CN"/>
              </w:rPr>
              <w:t>四</w:t>
            </w:r>
            <w:r>
              <w:rPr>
                <w:rFonts w:hint="eastAsia" w:ascii="宋体" w:eastAsia="宋体" w:cs="宋体"/>
                <w:b/>
                <w:bCs/>
                <w:color w:val="auto"/>
                <w:sz w:val="22"/>
                <w:highlight w:val="none"/>
              </w:rPr>
              <w:t>份）邮寄至</w:t>
            </w:r>
            <w:r>
              <w:rPr>
                <w:rFonts w:hint="eastAsia" w:ascii="宋体" w:eastAsia="宋体" w:cs="宋体"/>
                <w:b/>
                <w:bCs/>
                <w:color w:val="auto"/>
                <w:sz w:val="22"/>
                <w:highlight w:val="none"/>
                <w:lang w:val="en-US" w:eastAsia="zh-CN"/>
              </w:rPr>
              <w:t>浙江金穗工程项目管理有限公司泰顺分公司</w:t>
            </w:r>
            <w:r>
              <w:rPr>
                <w:rFonts w:hint="eastAsia" w:ascii="宋体" w:eastAsia="宋体" w:cs="宋体"/>
                <w:b/>
                <w:bCs/>
                <w:color w:val="auto"/>
                <w:sz w:val="22"/>
                <w:highlight w:val="none"/>
              </w:rPr>
              <w:t>（邮寄信息：温州市泰顺县罗阳镇新城大道</w:t>
            </w:r>
            <w:r>
              <w:rPr>
                <w:rFonts w:hint="eastAsia" w:ascii="宋体" w:eastAsia="宋体" w:cs="宋体"/>
                <w:b/>
                <w:bCs/>
                <w:color w:val="auto"/>
                <w:sz w:val="22"/>
                <w:highlight w:val="none"/>
                <w:lang w:val="en-US" w:eastAsia="zh-CN"/>
              </w:rPr>
              <w:t>280</w:t>
            </w:r>
            <w:r>
              <w:rPr>
                <w:rFonts w:hint="eastAsia" w:ascii="宋体" w:eastAsia="宋体" w:cs="宋体"/>
                <w:b/>
                <w:bCs/>
                <w:color w:val="auto"/>
                <w:sz w:val="22"/>
                <w:highlight w:val="none"/>
              </w:rPr>
              <w:t>号</w:t>
            </w:r>
            <w:r>
              <w:rPr>
                <w:rFonts w:hint="eastAsia" w:ascii="宋体" w:eastAsia="宋体" w:cs="宋体"/>
                <w:b/>
                <w:bCs/>
                <w:color w:val="auto"/>
                <w:sz w:val="22"/>
                <w:highlight w:val="none"/>
                <w:lang w:val="en-US" w:eastAsia="zh-CN"/>
              </w:rPr>
              <w:t>二楼</w:t>
            </w:r>
            <w:r>
              <w:rPr>
                <w:rFonts w:hint="eastAsia" w:ascii="宋体" w:eastAsia="宋体" w:cs="宋体"/>
                <w:b/>
                <w:bCs/>
                <w:color w:val="auto"/>
                <w:sz w:val="22"/>
                <w:highlight w:val="none"/>
              </w:rPr>
              <w:t>，</w:t>
            </w:r>
            <w:r>
              <w:rPr>
                <w:rFonts w:hint="eastAsia" w:ascii="宋体" w:eastAsia="宋体" w:cs="宋体"/>
                <w:b/>
                <w:bCs/>
                <w:color w:val="auto"/>
                <w:sz w:val="22"/>
                <w:highlight w:val="none"/>
                <w:lang w:val="en-US" w:eastAsia="zh-CN"/>
              </w:rPr>
              <w:t>徐女士</w:t>
            </w:r>
            <w:r>
              <w:rPr>
                <w:rFonts w:hint="eastAsia" w:ascii="宋体" w:eastAsia="宋体" w:cs="宋体"/>
                <w:b/>
                <w:bCs/>
                <w:color w:val="auto"/>
                <w:sz w:val="22"/>
                <w:highlight w:val="none"/>
              </w:rPr>
              <w:t>，0577-</w:t>
            </w:r>
            <w:r>
              <w:rPr>
                <w:rFonts w:hint="eastAsia" w:ascii="宋体" w:eastAsia="宋体" w:cs="宋体"/>
                <w:b/>
                <w:bCs/>
                <w:color w:val="auto"/>
                <w:sz w:val="22"/>
                <w:highlight w:val="none"/>
                <w:lang w:val="en-US" w:eastAsia="zh-CN"/>
              </w:rPr>
              <w:t>67686777</w:t>
            </w:r>
            <w:r>
              <w:rPr>
                <w:rFonts w:hint="eastAsia" w:ascii="宋体" w:eastAsia="宋体" w:cs="宋体"/>
                <w:b/>
                <w:bCs/>
                <w:color w:val="auto"/>
                <w:sz w:val="22"/>
                <w:highlight w:val="none"/>
              </w:rPr>
              <w:t>）</w:t>
            </w:r>
            <w:r>
              <w:rPr>
                <w:rFonts w:hint="eastAsia" w:ascii="宋体" w:eastAsia="宋体" w:cs="宋体"/>
                <w:b w:val="0"/>
                <w:color w:val="auto"/>
                <w:sz w:val="22"/>
                <w:highlight w:val="none"/>
              </w:rPr>
              <w:t>。</w:t>
            </w:r>
          </w:p>
        </w:tc>
      </w:tr>
      <w:tr w14:paraId="06207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97A934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59B772">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7F84A24">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2FCA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CDC01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105FFF2">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344ED184">
            <w:pPr>
              <w:adjustRightInd w:val="0"/>
              <w:snapToGrid w:val="0"/>
              <w:rPr>
                <w:rFonts w:ascii="宋体" w:cs="宋体"/>
                <w:color w:val="auto"/>
                <w:sz w:val="22"/>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2CC95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ABF6B7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9A21880">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04C4C12A">
            <w:pPr>
              <w:jc w:val="left"/>
              <w:rPr>
                <w:rFonts w:hint="eastAsia" w:ascii="宋体" w:cs="宋体"/>
                <w:color w:val="auto"/>
                <w:sz w:val="22"/>
              </w:rPr>
            </w:pPr>
            <w:r>
              <w:rPr>
                <w:rFonts w:hint="eastAsia" w:ascii="宋体" w:cs="宋体"/>
                <w:color w:val="auto"/>
                <w:sz w:val="22"/>
              </w:rPr>
              <w:t>□不需要</w:t>
            </w:r>
          </w:p>
          <w:p w14:paraId="4014A34C">
            <w:pPr>
              <w:jc w:val="left"/>
              <w:rPr>
                <w:rFonts w:ascii="宋体" w:cs="宋体"/>
                <w:color w:val="auto"/>
                <w:sz w:val="22"/>
              </w:rPr>
            </w:pPr>
            <w:r>
              <w:rPr>
                <w:rFonts w:hint="eastAsia" w:ascii="宋体" w:cs="宋体"/>
                <w:color w:val="auto"/>
                <w:sz w:val="22"/>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lang w:val="zh-CN"/>
              </w:rPr>
              <w:t>。</w:t>
            </w:r>
          </w:p>
        </w:tc>
      </w:tr>
      <w:tr w14:paraId="11CA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6BC973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3DED539">
            <w:pPr>
              <w:jc w:val="center"/>
              <w:rPr>
                <w:rFonts w:ascii="宋体" w:cs="宋体"/>
                <w:color w:val="auto"/>
                <w:sz w:val="22"/>
              </w:rPr>
            </w:pPr>
            <w:r>
              <w:rPr>
                <w:rFonts w:hint="eastAsia" w:ascii="宋体" w:cs="宋体"/>
                <w:color w:val="auto"/>
                <w:sz w:val="22"/>
                <w:lang w:eastAsia="zh-CN"/>
              </w:rPr>
              <w:t>公开采购文件</w:t>
            </w:r>
            <w:r>
              <w:rPr>
                <w:rFonts w:hint="eastAsia" w:ascii="宋体" w:cs="宋体"/>
                <w:color w:val="auto"/>
                <w:sz w:val="22"/>
              </w:rPr>
              <w:t>发售时间及获取方式</w:t>
            </w:r>
          </w:p>
        </w:tc>
        <w:tc>
          <w:tcPr>
            <w:tcW w:w="7657" w:type="dxa"/>
            <w:tcBorders>
              <w:top w:val="single" w:color="auto" w:sz="4" w:space="0"/>
              <w:left w:val="single" w:color="auto" w:sz="4" w:space="0"/>
              <w:right w:val="single" w:color="auto" w:sz="12" w:space="0"/>
            </w:tcBorders>
            <w:vAlign w:val="center"/>
          </w:tcPr>
          <w:p w14:paraId="7F9A67FF">
            <w:pPr>
              <w:jc w:val="left"/>
              <w:rPr>
                <w:rFonts w:hint="eastAsia" w:ascii="宋体" w:cs="宋体"/>
                <w:color w:val="auto"/>
                <w:sz w:val="22"/>
              </w:rPr>
            </w:pPr>
            <w:r>
              <w:rPr>
                <w:rFonts w:hint="eastAsia" w:ascii="宋体" w:cs="宋体"/>
                <w:color w:val="auto"/>
                <w:sz w:val="22"/>
                <w:lang w:eastAsia="zh-CN"/>
              </w:rPr>
              <w:t>乐采云平台（www.lecaiyun.com）</w:t>
            </w:r>
            <w:r>
              <w:rPr>
                <w:rFonts w:hint="eastAsia" w:ascii="宋体" w:cs="宋体"/>
                <w:color w:val="auto"/>
                <w:sz w:val="22"/>
              </w:rPr>
              <w:t>或泰顺县人民政府网（http://122.228.219.161/TPFront/进入左下角“基本信息公开-招标信息”）直接下载。</w:t>
            </w:r>
          </w:p>
          <w:p w14:paraId="701E905D">
            <w:pPr>
              <w:jc w:val="left"/>
              <w:rPr>
                <w:rFonts w:ascii="宋体" w:cs="宋体"/>
                <w:color w:val="auto"/>
                <w:sz w:val="22"/>
              </w:rPr>
            </w:pPr>
            <w:r>
              <w:rPr>
                <w:rFonts w:hint="eastAsia" w:ascii="宋体" w:cs="宋体"/>
                <w:color w:val="auto"/>
                <w:sz w:val="22"/>
              </w:rPr>
              <w:t>采购文件获取截止时间：本项目开标时间。</w:t>
            </w:r>
          </w:p>
        </w:tc>
      </w:tr>
      <w:tr w14:paraId="78B0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D9A69D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8DA124">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3C3D81EE">
            <w:pPr>
              <w:jc w:val="left"/>
              <w:rPr>
                <w:rFonts w:ascii="宋体" w:cs="宋体"/>
                <w:color w:val="auto"/>
                <w:sz w:val="22"/>
              </w:rPr>
            </w:pPr>
            <w:r>
              <w:rPr>
                <w:rFonts w:hint="eastAsia" w:ascii="宋体" w:cs="宋体"/>
                <w:color w:val="auto"/>
                <w:sz w:val="22"/>
                <w:lang w:eastAsia="zh-CN"/>
              </w:rPr>
              <w:t>202</w:t>
            </w:r>
            <w:r>
              <w:rPr>
                <w:rFonts w:hint="eastAsia" w:ascii="宋体" w:cs="宋体"/>
                <w:color w:val="auto"/>
                <w:sz w:val="22"/>
                <w:lang w:val="en-US" w:eastAsia="zh-CN"/>
              </w:rPr>
              <w:t>6</w:t>
            </w:r>
            <w:r>
              <w:rPr>
                <w:rFonts w:hint="eastAsia" w:ascii="宋体" w:cs="宋体"/>
                <w:color w:val="auto"/>
                <w:sz w:val="22"/>
                <w:lang w:eastAsia="zh-CN"/>
              </w:rPr>
              <w:t>年</w:t>
            </w:r>
            <w:r>
              <w:rPr>
                <w:rFonts w:hint="eastAsia" w:ascii="宋体" w:cs="宋体"/>
                <w:color w:val="auto"/>
                <w:sz w:val="22"/>
                <w:lang w:val="en-US" w:eastAsia="zh-CN"/>
              </w:rPr>
              <w:t>6月9日 9：00</w:t>
            </w:r>
            <w:r>
              <w:rPr>
                <w:rFonts w:hint="eastAsia" w:ascii="宋体" w:cs="宋体"/>
                <w:color w:val="auto"/>
                <w:sz w:val="22"/>
              </w:rPr>
              <w:t>（（北京时间）；</w:t>
            </w:r>
          </w:p>
          <w:p w14:paraId="58C39522">
            <w:pPr>
              <w:jc w:val="left"/>
              <w:rPr>
                <w:rFonts w:ascii="宋体" w:cs="宋体"/>
                <w:color w:val="auto"/>
                <w:sz w:val="22"/>
              </w:rPr>
            </w:pPr>
            <w:r>
              <w:rPr>
                <w:rFonts w:hint="eastAsia" w:ascii="宋体" w:cs="宋体"/>
                <w:color w:val="auto"/>
                <w:sz w:val="22"/>
              </w:rPr>
              <w:t>投标文件递交地点：“</w:t>
            </w:r>
            <w:r>
              <w:rPr>
                <w:rFonts w:hint="eastAsia" w:ascii="宋体" w:cs="宋体"/>
                <w:color w:val="auto"/>
                <w:sz w:val="22"/>
                <w:lang w:eastAsia="zh-CN"/>
              </w:rPr>
              <w:t>乐采云平台（www.lecaiyun.com）</w:t>
            </w:r>
            <w:r>
              <w:rPr>
                <w:rFonts w:hint="eastAsia" w:ascii="宋体" w:cs="宋体"/>
                <w:color w:val="auto"/>
                <w:sz w:val="22"/>
              </w:rPr>
              <w:t>”在线递交</w:t>
            </w:r>
          </w:p>
        </w:tc>
      </w:tr>
      <w:tr w14:paraId="324BC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B76B4A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DE327FE">
            <w:pPr>
              <w:jc w:val="center"/>
              <w:rPr>
                <w:rFonts w:ascii="宋体" w:cs="宋体"/>
                <w:color w:val="auto"/>
                <w:sz w:val="22"/>
              </w:rPr>
            </w:pPr>
            <w:r>
              <w:rPr>
                <w:rFonts w:hint="eastAsia" w:ascii="宋体" w:cs="宋体"/>
                <w:color w:val="auto"/>
                <w:sz w:val="22"/>
              </w:rPr>
              <w:t>开标时间</w:t>
            </w:r>
          </w:p>
          <w:p w14:paraId="4A0E50B7">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5C3E48BB">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w:t>
            </w:r>
            <w:r>
              <w:rPr>
                <w:rFonts w:hint="eastAsia" w:ascii="宋体" w:cs="宋体"/>
                <w:color w:val="auto"/>
                <w:sz w:val="22"/>
                <w:lang w:val="en-US" w:eastAsia="zh-CN"/>
              </w:rPr>
              <w:t>6</w:t>
            </w:r>
            <w:r>
              <w:rPr>
                <w:rFonts w:hint="eastAsia" w:ascii="宋体" w:cs="宋体"/>
                <w:color w:val="auto"/>
                <w:sz w:val="22"/>
                <w:lang w:eastAsia="zh-CN"/>
              </w:rPr>
              <w:t>年</w:t>
            </w:r>
            <w:r>
              <w:rPr>
                <w:rFonts w:hint="eastAsia" w:ascii="宋体" w:cs="宋体"/>
                <w:color w:val="auto"/>
                <w:sz w:val="22"/>
                <w:lang w:val="en-US" w:eastAsia="zh-CN"/>
              </w:rPr>
              <w:t>6月9日 9：00</w:t>
            </w:r>
            <w:r>
              <w:rPr>
                <w:rFonts w:hint="eastAsia" w:ascii="宋体" w:cs="宋体"/>
                <w:color w:val="auto"/>
                <w:sz w:val="22"/>
              </w:rPr>
              <w:t>（（北京时间）；</w:t>
            </w:r>
          </w:p>
          <w:p w14:paraId="0A916F5E">
            <w:pPr>
              <w:jc w:val="left"/>
              <w:rPr>
                <w:rFonts w:ascii="宋体" w:cs="宋体"/>
                <w:color w:val="auto"/>
                <w:sz w:val="22"/>
              </w:rPr>
            </w:pPr>
            <w:r>
              <w:rPr>
                <w:rFonts w:hint="eastAsia" w:ascii="宋体" w:cs="宋体"/>
                <w:color w:val="auto"/>
                <w:sz w:val="22"/>
              </w:rPr>
              <w:t>开标地点：“</w:t>
            </w:r>
            <w:r>
              <w:rPr>
                <w:rFonts w:hint="eastAsia" w:ascii="宋体" w:cs="宋体"/>
                <w:color w:val="auto"/>
                <w:sz w:val="22"/>
                <w:lang w:eastAsia="zh-CN"/>
              </w:rPr>
              <w:t>乐采云平台（www.lecaiyun.com）</w:t>
            </w:r>
            <w:r>
              <w:rPr>
                <w:rFonts w:hint="eastAsia" w:ascii="宋体" w:cs="宋体"/>
                <w:color w:val="auto"/>
                <w:sz w:val="22"/>
              </w:rPr>
              <w:t>”在线开标</w:t>
            </w:r>
          </w:p>
        </w:tc>
      </w:tr>
      <w:tr w14:paraId="1808A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A7C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7D9DCC">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45350FBF">
            <w:pPr>
              <w:tabs>
                <w:tab w:val="left" w:pos="1069"/>
                <w:tab w:val="left" w:pos="2352"/>
              </w:tabs>
              <w:jc w:val="left"/>
              <w:rPr>
                <w:rFonts w:ascii="宋体" w:cs="宋体"/>
                <w:color w:val="auto"/>
                <w:sz w:val="22"/>
              </w:rPr>
            </w:pPr>
            <w:r>
              <w:rPr>
                <w:rFonts w:hint="eastAsia" w:ascii="宋体" w:hAnsi="宋体" w:cs="宋体"/>
                <w:color w:val="auto"/>
                <w:sz w:val="22"/>
                <w:lang w:val="en-US" w:eastAsia="zh-CN"/>
              </w:rPr>
              <w:t>泰顺县公共资源交易中心</w:t>
            </w:r>
            <w:r>
              <w:rPr>
                <w:rFonts w:hint="eastAsia" w:ascii="宋体" w:hAnsi="宋体" w:cs="宋体"/>
                <w:color w:val="auto"/>
                <w:sz w:val="22"/>
              </w:rPr>
              <w:t>五楼评标室（温州市泰顺县罗阳镇新城大道123号）</w:t>
            </w:r>
          </w:p>
        </w:tc>
      </w:tr>
      <w:tr w14:paraId="00A31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466A5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54E97B5">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2DD8B4DD">
            <w:pPr>
              <w:rPr>
                <w:rFonts w:ascii="宋体" w:eastAsia="宋体" w:cs="宋体"/>
                <w:b w:val="0"/>
                <w:bCs/>
                <w:color w:val="auto"/>
                <w:sz w:val="22"/>
                <w:highlight w:val="none"/>
              </w:rPr>
            </w:pPr>
            <w:r>
              <w:rPr>
                <w:rFonts w:hint="eastAsia" w:ascii="宋体" w:eastAsia="宋体" w:cs="宋体"/>
                <w:b w:val="0"/>
                <w:bCs/>
                <w:color w:val="auto"/>
                <w:sz w:val="22"/>
                <w:highlight w:val="none"/>
              </w:rPr>
              <w:t>（一）开标准备</w:t>
            </w:r>
          </w:p>
          <w:p w14:paraId="74C9969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0D15B45">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F46F32B">
            <w:pPr>
              <w:widowControl/>
              <w:tabs>
                <w:tab w:val="left" w:pos="1069"/>
                <w:tab w:val="left" w:pos="2352"/>
              </w:tabs>
              <w:jc w:val="left"/>
              <w:rPr>
                <w:rFonts w:ascii="宋体" w:eastAsia="宋体" w:cs="宋体"/>
                <w:b w:val="0"/>
                <w:bCs/>
                <w:color w:val="auto"/>
                <w:sz w:val="22"/>
                <w:highlight w:val="none"/>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r>
              <w:rPr>
                <w:rFonts w:hint="eastAsia" w:ascii="宋体" w:eastAsia="宋体" w:cs="宋体"/>
                <w:b w:val="0"/>
                <w:bCs/>
                <w:color w:val="auto"/>
                <w:sz w:val="22"/>
                <w:highlight w:val="none"/>
              </w:rPr>
              <w:t>。</w:t>
            </w:r>
          </w:p>
          <w:p w14:paraId="4FD987E2">
            <w:pPr>
              <w:rPr>
                <w:rFonts w:ascii="宋体" w:eastAsia="宋体" w:cs="宋体"/>
                <w:b w:val="0"/>
                <w:bCs/>
                <w:color w:val="auto"/>
                <w:sz w:val="22"/>
                <w:highlight w:val="none"/>
              </w:rPr>
            </w:pPr>
            <w:r>
              <w:rPr>
                <w:rFonts w:hint="eastAsia" w:ascii="宋体" w:eastAsia="宋体" w:cs="宋体"/>
                <w:b w:val="0"/>
                <w:bCs/>
                <w:color w:val="auto"/>
                <w:sz w:val="22"/>
                <w:highlight w:val="none"/>
              </w:rPr>
              <w:t>（二）电子招投标开标及评审程序</w:t>
            </w:r>
          </w:p>
          <w:p w14:paraId="1FEB3233">
            <w:pPr>
              <w:rPr>
                <w:rFonts w:ascii="宋体" w:eastAsia="宋体" w:cs="宋体"/>
                <w:b w:val="0"/>
                <w:bCs/>
                <w:color w:val="auto"/>
                <w:sz w:val="22"/>
                <w:highlight w:val="none"/>
              </w:rPr>
            </w:pPr>
            <w:r>
              <w:rPr>
                <w:rFonts w:hint="eastAsia" w:ascii="宋体" w:eastAsia="宋体" w:cs="宋体"/>
                <w:b w:val="0"/>
                <w:bCs/>
                <w:color w:val="auto"/>
                <w:sz w:val="22"/>
                <w:highlight w:val="none"/>
              </w:rPr>
              <w:t>1.开标会由采购代理机构主持，</w:t>
            </w:r>
            <w:r>
              <w:rPr>
                <w:rFonts w:hint="eastAsia" w:ascii="宋体" w:eastAsia="宋体" w:cs="宋体"/>
                <w:b w:val="0"/>
                <w:bCs/>
                <w:color w:val="auto"/>
                <w:sz w:val="22"/>
                <w:highlight w:val="none"/>
                <w:lang w:eastAsia="zh-CN"/>
              </w:rPr>
              <w:t>公开招标</w:t>
            </w:r>
            <w:r>
              <w:rPr>
                <w:rFonts w:hint="eastAsia" w:ascii="宋体" w:eastAsia="宋体" w:cs="宋体"/>
                <w:b w:val="0"/>
                <w:bCs/>
                <w:color w:val="auto"/>
                <w:sz w:val="22"/>
                <w:highlight w:val="none"/>
              </w:rPr>
              <w:t>响应截止时间后，供应商登录</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平台，用“项目采购-开标评标”功能对电子投标文件进行在线解密，各供应商代表在收到解密通知后30分钟内自行完成“电子加密投标文件”的在线解密。</w:t>
            </w:r>
          </w:p>
          <w:p w14:paraId="6BC36820">
            <w:pPr>
              <w:rPr>
                <w:rFonts w:ascii="宋体" w:eastAsia="宋体" w:cs="宋体"/>
                <w:b w:val="0"/>
                <w:bCs/>
                <w:color w:val="auto"/>
                <w:sz w:val="22"/>
                <w:highlight w:val="none"/>
              </w:rPr>
            </w:pPr>
            <w:r>
              <w:rPr>
                <w:rFonts w:hint="eastAsia" w:ascii="宋体" w:eastAsia="宋体" w:cs="宋体"/>
                <w:b w:val="0"/>
                <w:bCs/>
                <w:color w:val="auto"/>
                <w:sz w:val="22"/>
                <w:highlight w:val="none"/>
              </w:rPr>
              <w:t>2.投标文件解密结束，开启投标文件，对资格文件进行审查，并公布资格审查情况；</w:t>
            </w:r>
          </w:p>
          <w:p w14:paraId="2ED06CE5">
            <w:pPr>
              <w:rPr>
                <w:rFonts w:ascii="宋体" w:eastAsia="宋体" w:cs="宋体"/>
                <w:b w:val="0"/>
                <w:bCs/>
                <w:color w:val="auto"/>
                <w:sz w:val="22"/>
                <w:highlight w:val="none"/>
              </w:rPr>
            </w:pPr>
            <w:r>
              <w:rPr>
                <w:rFonts w:hint="eastAsia" w:ascii="宋体" w:eastAsia="宋体" w:cs="宋体"/>
                <w:b w:val="0"/>
                <w:bCs/>
                <w:color w:val="auto"/>
                <w:sz w:val="22"/>
                <w:highlight w:val="none"/>
              </w:rPr>
              <w:t>3.评审小组就价格、服务等认为需要</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的内容进行</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，供应商逐家回答</w:t>
            </w:r>
            <w:r>
              <w:rPr>
                <w:rFonts w:hint="eastAsia" w:ascii="宋体" w:eastAsia="宋体" w:cs="宋体"/>
                <w:b w:val="0"/>
                <w:bCs/>
                <w:color w:val="auto"/>
                <w:sz w:val="22"/>
                <w:highlight w:val="none"/>
                <w:lang w:eastAsia="zh-CN"/>
              </w:rPr>
              <w:t>评审小组</w:t>
            </w:r>
            <w:r>
              <w:rPr>
                <w:rFonts w:hint="eastAsia" w:ascii="宋体" w:eastAsia="宋体" w:cs="宋体"/>
                <w:b w:val="0"/>
                <w:bCs/>
                <w:color w:val="auto"/>
                <w:sz w:val="22"/>
                <w:highlight w:val="none"/>
              </w:rPr>
              <w:t>的提问，响应人作出最终承诺和最终报价。</w:t>
            </w:r>
          </w:p>
          <w:p w14:paraId="5CF7C737">
            <w:pPr>
              <w:rPr>
                <w:rFonts w:ascii="宋体" w:eastAsia="宋体" w:cs="宋体"/>
                <w:b w:val="0"/>
                <w:bCs/>
                <w:color w:val="auto"/>
                <w:sz w:val="22"/>
                <w:highlight w:val="none"/>
              </w:rPr>
            </w:pPr>
            <w:r>
              <w:rPr>
                <w:rFonts w:hint="eastAsia" w:ascii="宋体" w:eastAsia="宋体" w:cs="宋体"/>
                <w:b w:val="0"/>
                <w:bCs/>
                <w:color w:val="auto"/>
                <w:sz w:val="22"/>
                <w:highlight w:val="none"/>
              </w:rPr>
              <w:t>5.对商务技术文件进行评审；</w:t>
            </w:r>
          </w:p>
          <w:p w14:paraId="1888A4E2">
            <w:pPr>
              <w:rPr>
                <w:rFonts w:ascii="宋体" w:eastAsia="宋体" w:cs="宋体"/>
                <w:b w:val="0"/>
                <w:bCs/>
                <w:color w:val="auto"/>
                <w:sz w:val="22"/>
                <w:highlight w:val="none"/>
              </w:rPr>
            </w:pPr>
            <w:r>
              <w:rPr>
                <w:rFonts w:hint="eastAsia" w:ascii="宋体" w:eastAsia="宋体" w:cs="宋体"/>
                <w:b w:val="0"/>
                <w:bCs/>
                <w:color w:val="auto"/>
                <w:sz w:val="22"/>
                <w:highlight w:val="none"/>
              </w:rPr>
              <w:t>6.对报价文件进行评审；</w:t>
            </w:r>
          </w:p>
          <w:p w14:paraId="303EC0C0">
            <w:pPr>
              <w:rPr>
                <w:rFonts w:ascii="宋体" w:eastAsia="宋体" w:cs="宋体"/>
                <w:b w:val="0"/>
                <w:bCs/>
                <w:color w:val="auto"/>
                <w:sz w:val="22"/>
                <w:highlight w:val="none"/>
              </w:rPr>
            </w:pPr>
            <w:r>
              <w:rPr>
                <w:rFonts w:hint="eastAsia" w:ascii="宋体" w:eastAsia="宋体" w:cs="宋体"/>
                <w:b w:val="0"/>
                <w:bCs/>
                <w:color w:val="auto"/>
                <w:sz w:val="22"/>
                <w:highlight w:val="none"/>
              </w:rPr>
              <w:t>7.公布评审结果。</w:t>
            </w:r>
          </w:p>
          <w:p w14:paraId="50407012">
            <w:pPr>
              <w:rPr>
                <w:rFonts w:ascii="宋体" w:cs="宋体"/>
                <w:color w:val="auto"/>
                <w:sz w:val="22"/>
              </w:rPr>
            </w:pPr>
            <w:r>
              <w:rPr>
                <w:rFonts w:hint="eastAsia" w:ascii="宋体" w:eastAsia="宋体" w:cs="宋体"/>
                <w:b w:val="0"/>
                <w:bCs/>
                <w:color w:val="auto"/>
                <w:sz w:val="22"/>
                <w:highlight w:val="none"/>
              </w:rPr>
              <w:t>特别说明：</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公司如对电子化开标及评审程序有调整的，按调整后的程序操作。</w:t>
            </w:r>
          </w:p>
        </w:tc>
      </w:tr>
      <w:tr w14:paraId="63DD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3D4E9AF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E473F8">
            <w:pPr>
              <w:jc w:val="center"/>
              <w:rPr>
                <w:rFonts w:ascii="宋体" w:cs="宋体"/>
                <w:color w:val="auto"/>
                <w:sz w:val="22"/>
              </w:rPr>
            </w:pPr>
            <w:r>
              <w:rPr>
                <w:rFonts w:hint="eastAsia" w:ascii="宋体" w:cs="宋体"/>
                <w:color w:val="auto"/>
                <w:sz w:val="22"/>
              </w:rPr>
              <w:t>评审小组的</w:t>
            </w:r>
          </w:p>
          <w:p w14:paraId="7B617F6A">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745E42F9">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64117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7E72CBE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16869F">
            <w:pPr>
              <w:adjustRightInd w:val="0"/>
              <w:jc w:val="center"/>
              <w:rPr>
                <w:rFonts w:ascii="宋体"/>
                <w:color w:val="auto"/>
                <w:sz w:val="22"/>
              </w:rPr>
            </w:pPr>
            <w:r>
              <w:rPr>
                <w:rFonts w:hint="eastAsia" w:ascii="宋体"/>
                <w:color w:val="auto"/>
                <w:sz w:val="22"/>
              </w:rPr>
              <w:t>采购</w:t>
            </w:r>
          </w:p>
          <w:p w14:paraId="78C5B1A6">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6032FA95">
            <w:pPr>
              <w:rPr>
                <w:rFonts w:hint="eastAsia" w:ascii="宋体" w:hAnsi="Times New Roman" w:eastAsia="宋体" w:cs="宋体"/>
                <w:color w:val="auto"/>
                <w:sz w:val="22"/>
              </w:rPr>
            </w:pPr>
            <w:r>
              <w:rPr>
                <w:rFonts w:hint="eastAsia" w:ascii="宋体" w:hAnsi="Times New Roman" w:eastAsia="宋体" w:cs="宋体"/>
                <w:color w:val="auto"/>
                <w:sz w:val="22"/>
              </w:rPr>
              <w:t>1、对符合财政扶持政策的小微企业（或监狱企业、或残疾人福利性单位）给予评标价格折扣。供应商企业属于以上多种性质的，不重复享受扶持政策。</w:t>
            </w:r>
          </w:p>
          <w:p w14:paraId="7B097214">
            <w:pPr>
              <w:rPr>
                <w:rFonts w:ascii="宋体" w:eastAsia="宋体" w:cs="宋体"/>
                <w:color w:val="auto"/>
                <w:sz w:val="22"/>
                <w:lang w:val="en-US" w:eastAsia="zh-CN"/>
              </w:rPr>
            </w:pPr>
            <w:r>
              <w:rPr>
                <w:rFonts w:hint="eastAsia" w:ascii="宋体" w:hAnsi="Times New Roman" w:eastAsia="宋体" w:cs="宋体"/>
                <w:color w:val="auto"/>
                <w:sz w:val="22"/>
              </w:rPr>
              <w:t>2、对节能、环保产品优先采购。</w:t>
            </w:r>
          </w:p>
        </w:tc>
      </w:tr>
      <w:tr w14:paraId="4EB19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22603A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A2BD2A0">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5A384C62">
            <w:pPr>
              <w:wordWrap w:val="0"/>
              <w:rPr>
                <w:rFonts w:ascii="宋体" w:cs="宋体"/>
                <w:color w:val="auto"/>
                <w:sz w:val="22"/>
              </w:rPr>
            </w:pPr>
            <w:r>
              <w:rPr>
                <w:rFonts w:hint="eastAsia" w:ascii="宋体" w:cs="宋体"/>
                <w:color w:val="auto"/>
                <w:sz w:val="22"/>
              </w:rPr>
              <w:t>1、投标供应商信用信息查询的查询渠道：“信用中国”(</w:t>
            </w:r>
            <w:r>
              <w:rPr>
                <w:rFonts w:hint="eastAsia" w:ascii="宋体" w:cs="宋体"/>
                <w:color w:val="auto"/>
                <w:sz w:val="22"/>
              </w:rPr>
              <w:fldChar w:fldCharType="begin"/>
            </w:r>
            <w:r>
              <w:instrText xml:space="preserve">HYPERLINK "http://www.creditchina.gov.cn"</w:instrText>
            </w:r>
            <w:r>
              <w:rPr>
                <w:rFonts w:hint="eastAsia" w:ascii="宋体" w:cs="宋体"/>
                <w:color w:val="auto"/>
                <w:sz w:val="22"/>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5783260A">
            <w:pPr>
              <w:rPr>
                <w:rFonts w:ascii="宋体" w:cs="宋体"/>
                <w:color w:val="auto"/>
                <w:sz w:val="22"/>
              </w:rPr>
            </w:pPr>
            <w:r>
              <w:rPr>
                <w:rFonts w:hint="eastAsia" w:ascii="宋体" w:cs="宋体"/>
                <w:color w:val="auto"/>
                <w:sz w:val="22"/>
              </w:rPr>
              <w:t>2、投标供应商信用信息查询截止时点：本项目投标截止时间前。</w:t>
            </w:r>
          </w:p>
          <w:p w14:paraId="5C629981">
            <w:pPr>
              <w:rPr>
                <w:rFonts w:ascii="宋体" w:cs="宋体"/>
                <w:color w:val="auto"/>
                <w:sz w:val="22"/>
              </w:rPr>
            </w:pPr>
            <w:r>
              <w:rPr>
                <w:rFonts w:hint="eastAsia" w:ascii="宋体" w:cs="宋体"/>
                <w:color w:val="auto"/>
                <w:sz w:val="22"/>
              </w:rPr>
              <w:t>3、投标供应商信用信息查询记录和证据留存的具体方式：网页截图打印；</w:t>
            </w:r>
          </w:p>
          <w:p w14:paraId="4AAD5B91">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58EF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424C3F0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AE75EFC">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2042E87F">
            <w:pPr>
              <w:rPr>
                <w:rFonts w:ascii="宋体" w:cs="宋体"/>
                <w:color w:val="auto"/>
                <w:sz w:val="22"/>
              </w:rPr>
            </w:pPr>
            <w:r>
              <w:rPr>
                <w:rFonts w:hint="eastAsia" w:ascii="宋体" w:cs="宋体"/>
                <w:color w:val="auto"/>
                <w:sz w:val="22"/>
              </w:rPr>
              <w:t>1.中标（成交）供应商须在发出中标（成交）通知书之日起30日历天内与</w:t>
            </w:r>
          </w:p>
          <w:p w14:paraId="6BA00186">
            <w:pPr>
              <w:rPr>
                <w:rFonts w:ascii="宋体" w:cs="宋体"/>
                <w:color w:val="auto"/>
                <w:sz w:val="22"/>
              </w:rPr>
            </w:pPr>
            <w:r>
              <w:rPr>
                <w:rFonts w:hint="eastAsia" w:ascii="宋体" w:cs="宋体"/>
                <w:color w:val="auto"/>
                <w:sz w:val="22"/>
              </w:rPr>
              <w:t>采购人签订合同。</w:t>
            </w:r>
          </w:p>
          <w:p w14:paraId="0A9EBC4E">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530882E8">
            <w:pPr>
              <w:wordWrap w:val="0"/>
              <w:rPr>
                <w:rFonts w:ascii="宋体" w:cs="宋体"/>
                <w:color w:val="auto"/>
                <w:sz w:val="22"/>
              </w:rPr>
            </w:pPr>
            <w:r>
              <w:rPr>
                <w:rFonts w:hint="eastAsia" w:ascii="宋体" w:cs="宋体"/>
                <w:color w:val="auto"/>
                <w:sz w:val="22"/>
              </w:rPr>
              <w:t>3.本项目</w:t>
            </w:r>
            <w:r>
              <w:rPr>
                <w:rFonts w:hint="eastAsia" w:ascii="宋体" w:cs="宋体"/>
                <w:color w:val="auto"/>
                <w:sz w:val="22"/>
                <w:lang w:eastAsia="zh-CN"/>
              </w:rPr>
              <w:t>国企采购合同</w:t>
            </w:r>
            <w:r>
              <w:rPr>
                <w:rFonts w:hint="eastAsia" w:ascii="宋体" w:cs="宋体"/>
                <w:color w:val="auto"/>
                <w:sz w:val="22"/>
              </w:rPr>
              <w:t>按规定在泰顺县公共资源交易中心网站（</w:t>
            </w:r>
            <w:r>
              <w:rPr>
                <w:rFonts w:ascii="宋体" w:cs="宋体"/>
                <w:color w:val="auto"/>
                <w:sz w:val="22"/>
              </w:rPr>
              <w:t>http://122.228.219.161/TPFront/</w:t>
            </w:r>
            <w:r>
              <w:rPr>
                <w:rFonts w:hint="eastAsia" w:ascii="宋体" w:cs="宋体"/>
                <w:color w:val="auto"/>
                <w:sz w:val="22"/>
              </w:rPr>
              <w:t>）、</w:t>
            </w:r>
            <w:r>
              <w:rPr>
                <w:rFonts w:hint="eastAsia" w:ascii="宋体" w:eastAsia="宋体"/>
                <w:b w:val="0"/>
                <w:color w:val="auto"/>
                <w:kern w:val="2"/>
                <w:sz w:val="22"/>
                <w:szCs w:val="22"/>
                <w:highlight w:val="none"/>
              </w:rPr>
              <w:t>乐采云平台（www.lecaiyun.com）</w:t>
            </w:r>
            <w:r>
              <w:rPr>
                <w:rFonts w:hint="eastAsia" w:ascii="宋体" w:cs="宋体"/>
                <w:color w:val="auto"/>
                <w:sz w:val="22"/>
              </w:rPr>
              <w:t>予以公告。</w:t>
            </w:r>
          </w:p>
        </w:tc>
      </w:tr>
      <w:tr w14:paraId="6D0B8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7CBCB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BF807F5">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0A1E8C8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54AF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084D66C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73A9A47E">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0C939656">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4D42FE49">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r w14:paraId="5609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6D3053C">
            <w:pPr>
              <w:widowControl/>
              <w:numPr>
                <w:ilvl w:val="0"/>
                <w:numId w:val="5"/>
              </w:numPr>
              <w:tabs>
                <w:tab w:val="left" w:pos="420"/>
                <w:tab w:val="clear" w:pos="720"/>
              </w:tabs>
              <w:ind w:left="420" w:hanging="420"/>
              <w:jc w:val="right"/>
              <w:rPr>
                <w:rFonts w:ascii="宋体" w:cs="宋体"/>
                <w:color w:val="auto"/>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171FFDF2">
            <w:pPr>
              <w:jc w:val="center"/>
              <w:rPr>
                <w:rFonts w:hint="eastAsia" w:ascii="宋体" w:eastAsia="宋体" w:cs="宋体"/>
                <w:color w:val="auto"/>
                <w:sz w:val="22"/>
                <w:lang w:eastAsia="zh-CN"/>
              </w:rPr>
            </w:pPr>
            <w:r>
              <w:rPr>
                <w:rFonts w:hint="eastAsia" w:ascii="宋体" w:cs="宋体"/>
                <w:color w:val="auto"/>
                <w:sz w:val="22"/>
                <w:lang w:eastAsia="zh-CN"/>
              </w:rPr>
              <w:t>其他</w:t>
            </w:r>
          </w:p>
        </w:tc>
        <w:tc>
          <w:tcPr>
            <w:tcW w:w="7657" w:type="dxa"/>
            <w:tcBorders>
              <w:top w:val="single" w:color="auto" w:sz="4" w:space="0"/>
              <w:left w:val="single" w:color="auto" w:sz="4" w:space="0"/>
              <w:right w:val="single" w:color="auto" w:sz="12" w:space="0"/>
            </w:tcBorders>
            <w:vAlign w:val="center"/>
          </w:tcPr>
          <w:p w14:paraId="14F3EB88">
            <w:pPr>
              <w:rPr>
                <w:rFonts w:hint="eastAsia" w:ascii="宋体" w:cs="宋体"/>
                <w:color w:val="auto"/>
                <w:sz w:val="22"/>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Calibri" w:eastAsia="宋体"/>
                <w:b w:val="0"/>
                <w:color w:val="auto"/>
                <w:kern w:val="2"/>
                <w:sz w:val="22"/>
                <w:szCs w:val="22"/>
                <w:highlight w:val="none"/>
              </w:rPr>
              <w:t>。</w:t>
            </w:r>
          </w:p>
          <w:p w14:paraId="0FDD0578">
            <w:pPr>
              <w:rPr>
                <w:rFonts w:hint="eastAsia" w:ascii="宋体" w:cs="宋体"/>
                <w:color w:val="auto"/>
                <w:sz w:val="22"/>
              </w:rPr>
            </w:pPr>
            <w:r>
              <w:rPr>
                <w:rFonts w:hint="eastAsia" w:ascii="宋体" w:cs="宋体"/>
                <w:color w:val="auto"/>
                <w:sz w:val="22"/>
                <w:lang w:val="en-US" w:eastAsia="zh-CN"/>
              </w:rPr>
              <w:t>本次采购活动采用乐采云平台，使用乐采云平台所产生的平台服务费用由中标方承担，服务费金额为中标金额的千分之一，不足800元按800元计，封顶30000元，该金额不计入代理服务费。</w:t>
            </w:r>
          </w:p>
        </w:tc>
      </w:tr>
    </w:tbl>
    <w:p w14:paraId="7D58B053">
      <w:pPr>
        <w:rPr>
          <w:rFonts w:hint="eastAsia" w:ascii="宋体" w:cs="宋体"/>
          <w:b/>
          <w:color w:val="auto"/>
          <w:sz w:val="32"/>
          <w:szCs w:val="32"/>
        </w:rPr>
      </w:pPr>
      <w:r>
        <w:rPr>
          <w:rFonts w:hint="eastAsia" w:ascii="宋体" w:cs="宋体"/>
          <w:b/>
          <w:color w:val="auto"/>
          <w:sz w:val="32"/>
          <w:szCs w:val="32"/>
        </w:rPr>
        <w:br w:type="page"/>
      </w:r>
    </w:p>
    <w:p w14:paraId="52BEC590">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157410886"/>
      <w:bookmarkStart w:id="8" w:name="_Toc384115605"/>
    </w:p>
    <w:bookmarkEnd w:id="6"/>
    <w:bookmarkEnd w:id="7"/>
    <w:bookmarkEnd w:id="8"/>
    <w:p w14:paraId="58662A40">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5B0207F4">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0D12ECA8">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w:t>
      </w:r>
      <w:r>
        <w:rPr>
          <w:rFonts w:hint="eastAsia" w:ascii="宋体" w:hAnsi="宋体" w:cs="宋体"/>
          <w:bCs/>
          <w:color w:val="auto"/>
          <w:sz w:val="22"/>
          <w:lang w:eastAsia="zh-CN"/>
        </w:rPr>
        <w:t>采购文件</w:t>
      </w:r>
      <w:r>
        <w:rPr>
          <w:rFonts w:hint="eastAsia" w:ascii="宋体" w:hAnsi="宋体" w:cs="宋体"/>
          <w:bCs/>
          <w:color w:val="auto"/>
          <w:sz w:val="22"/>
        </w:rPr>
        <w:t>要求。</w:t>
      </w:r>
    </w:p>
    <w:p w14:paraId="6984C1FE">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42D6630">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0E04372">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64AB4F3">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577AF5BC">
      <w:pPr>
        <w:spacing w:line="400" w:lineRule="exact"/>
        <w:ind w:firstLine="446" w:firstLineChars="200"/>
        <w:rPr>
          <w:rFonts w:hint="eastAsia" w:ascii="宋体" w:hAnsi="宋体"/>
          <w:b/>
          <w:bCs/>
          <w:color w:val="auto"/>
          <w:sz w:val="22"/>
        </w:rPr>
      </w:pPr>
      <w:r>
        <w:rPr>
          <w:rFonts w:hint="eastAsia" w:ascii="宋体" w:hAnsi="宋体" w:cs="宋体"/>
          <w:bCs/>
          <w:color w:val="auto"/>
          <w:sz w:val="22"/>
        </w:rPr>
        <w:t>5、下列技术部分提供的清单作为供应商投标报价的共同基础，在投标时相关设备不得少于</w:t>
      </w:r>
      <w:r>
        <w:rPr>
          <w:rFonts w:hint="eastAsia" w:ascii="宋体" w:hAnsi="宋体" w:cs="宋体"/>
          <w:bCs/>
          <w:color w:val="auto"/>
          <w:sz w:val="22"/>
          <w:lang w:eastAsia="zh-CN"/>
        </w:rPr>
        <w:t>采购文件</w:t>
      </w:r>
      <w:r>
        <w:rPr>
          <w:rFonts w:hint="eastAsia" w:ascii="宋体" w:hAnsi="宋体" w:cs="宋体"/>
          <w:bCs/>
          <w:color w:val="auto"/>
          <w:sz w:val="22"/>
        </w:rPr>
        <w:t>中要求的数量；如</w:t>
      </w:r>
      <w:r>
        <w:rPr>
          <w:rFonts w:hint="eastAsia" w:ascii="宋体" w:hAnsi="宋体" w:cs="宋体"/>
          <w:bCs/>
          <w:color w:val="auto"/>
          <w:sz w:val="22"/>
          <w:lang w:eastAsia="zh-CN"/>
        </w:rPr>
        <w:t>采购文件</w:t>
      </w:r>
      <w:r>
        <w:rPr>
          <w:rFonts w:hint="eastAsia" w:ascii="宋体" w:hAnsi="宋体" w:cs="宋体"/>
          <w:bCs/>
          <w:color w:val="auto"/>
          <w:sz w:val="22"/>
        </w:rPr>
        <w:t>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477417F4">
      <w:pPr>
        <w:numPr>
          <w:ilvl w:val="0"/>
          <w:numId w:val="6"/>
        </w:numPr>
        <w:spacing w:line="400" w:lineRule="exact"/>
        <w:ind w:left="0" w:firstLine="446" w:firstLineChars="200"/>
        <w:rPr>
          <w:rFonts w:hint="eastAsia" w:ascii="宋体" w:hAnsi="宋体"/>
          <w:b/>
          <w:bCs/>
          <w:color w:val="auto"/>
          <w:sz w:val="22"/>
        </w:rPr>
      </w:pPr>
      <w:r>
        <w:rPr>
          <w:rFonts w:hint="eastAsia" w:ascii="宋体" w:hAnsi="宋体"/>
          <w:b/>
          <w:bCs/>
          <w:color w:val="auto"/>
          <w:sz w:val="22"/>
        </w:rPr>
        <w:t>采购清单及详细技术参数</w:t>
      </w:r>
    </w:p>
    <w:p w14:paraId="2AD85355">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 xml:space="preserve">本项目采用分部分项差异化结算方式： </w:t>
      </w:r>
    </w:p>
    <w:p w14:paraId="4F1A0DE3">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77AE25B1">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2）工程施工部分：</w:t>
      </w:r>
      <w:r>
        <w:rPr>
          <w:rFonts w:hint="eastAsia" w:ascii="宋体" w:hAnsi="宋体" w:cs="宋体"/>
          <w:b/>
          <w:bCs w:val="0"/>
          <w:color w:val="auto"/>
          <w:sz w:val="22"/>
          <w:highlight w:val="none"/>
          <w:lang w:val="en-US" w:eastAsia="zh-CN"/>
        </w:rPr>
        <w:t>工程结算价款采用固定单价结算，单价依据招标控制价清单单价，按投标人中标承诺的固定下浮率执行结算，中标下浮率在合同履约全过程不予变更，最终结算金额按招标控制价清单单价</w:t>
      </w:r>
      <w:r>
        <w:rPr>
          <w:rFonts w:hint="eastAsia" w:ascii="宋体" w:hAnsi="宋体" w:cs="宋体"/>
          <w:b/>
          <w:bCs w:val="0"/>
          <w:color w:val="auto"/>
          <w:sz w:val="22"/>
          <w:lang w:val="en-US" w:eastAsia="zh-CN"/>
        </w:rPr>
        <w:t>×实际验收合格工程量×（1-</w:t>
      </w:r>
      <w:r>
        <w:rPr>
          <w:rFonts w:hint="eastAsia" w:ascii="宋体" w:hAnsi="宋体" w:cs="宋体"/>
          <w:b/>
          <w:bCs w:val="0"/>
          <w:color w:val="auto"/>
          <w:sz w:val="22"/>
          <w:highlight w:val="none"/>
          <w:lang w:val="en-US" w:eastAsia="zh-CN"/>
        </w:rPr>
        <w:t>中标下浮率</w:t>
      </w:r>
      <w:r>
        <w:rPr>
          <w:rFonts w:hint="eastAsia" w:ascii="宋体" w:hAnsi="宋体" w:cs="宋体"/>
          <w:b/>
          <w:bCs w:val="0"/>
          <w:color w:val="auto"/>
          <w:sz w:val="22"/>
          <w:lang w:val="en-US" w:eastAsia="zh-CN"/>
        </w:rPr>
        <w:t>）</w:t>
      </w:r>
      <w:r>
        <w:rPr>
          <w:rFonts w:hint="eastAsia" w:ascii="宋体" w:hAnsi="宋体" w:cs="宋体"/>
          <w:b/>
          <w:bCs w:val="0"/>
          <w:color w:val="auto"/>
          <w:sz w:val="22"/>
          <w:highlight w:val="none"/>
          <w:lang w:val="en-US" w:eastAsia="zh-CN"/>
        </w:rPr>
        <w:t>。</w:t>
      </w:r>
    </w:p>
    <w:p w14:paraId="125886FE">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本项目采购人已完成勘察与初步设计，中标供应商根据采购需求及现场实际情况优化详细设计及详细招标图，最终设计方案须经相关部门审核并书面确认后方可实施。注：相关</w:t>
      </w:r>
      <w:r>
        <w:rPr>
          <w:rFonts w:hint="eastAsia" w:ascii="宋体" w:hAnsi="宋体" w:cs="宋体"/>
          <w:b/>
          <w:bCs w:val="0"/>
          <w:color w:val="auto"/>
          <w:sz w:val="22"/>
        </w:rPr>
        <w:t>技术要求同时满足设计院的规范要求，有分歧的以高标准为主</w:t>
      </w:r>
      <w:r>
        <w:rPr>
          <w:rFonts w:hint="eastAsia" w:ascii="宋体" w:hAnsi="宋体" w:cs="宋体"/>
          <w:b/>
          <w:bCs w:val="0"/>
          <w:color w:val="auto"/>
          <w:sz w:val="22"/>
          <w:lang w:eastAsia="zh-CN"/>
        </w:rPr>
        <w:t>。</w:t>
      </w:r>
    </w:p>
    <w:p w14:paraId="04421DFC">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rPr>
        <w:t>▲</w:t>
      </w:r>
      <w:r>
        <w:rPr>
          <w:rFonts w:hint="eastAsia" w:ascii="宋体" w:hAnsi="宋体" w:cs="宋体"/>
          <w:b/>
          <w:bCs w:val="0"/>
          <w:color w:val="auto"/>
          <w:sz w:val="22"/>
          <w:lang w:val="en-US" w:eastAsia="zh-CN"/>
        </w:rPr>
        <w:t>投标供应商针对本项目项目组人员至少配备一名安全员（须提供安全员证书扫描件及本单位近六个月任意一月社保缴纳证明）</w:t>
      </w:r>
      <w:r>
        <w:rPr>
          <w:rFonts w:hint="eastAsia" w:ascii="宋体" w:hAnsi="宋体" w:cs="宋体"/>
          <w:b/>
          <w:bCs w:val="0"/>
          <w:color w:val="auto"/>
          <w:sz w:val="22"/>
          <w:lang w:val="zh-CN" w:eastAsia="zh-CN"/>
        </w:rPr>
        <w:t>；</w:t>
      </w:r>
    </w:p>
    <w:p w14:paraId="78149C74">
      <w:pPr>
        <w:pStyle w:val="5"/>
        <w:numPr>
          <w:ilvl w:val="0"/>
          <w:numId w:val="7"/>
        </w:numPr>
        <w:rPr>
          <w:rFonts w:hint="eastAsia"/>
          <w:b/>
          <w:bCs/>
          <w:color w:val="auto"/>
          <w:sz w:val="22"/>
          <w:szCs w:val="22"/>
          <w:lang w:val="en-US" w:eastAsia="zh-CN"/>
        </w:rPr>
      </w:pPr>
      <w:r>
        <w:rPr>
          <w:rFonts w:hint="eastAsia"/>
          <w:b/>
          <w:bCs/>
          <w:color w:val="auto"/>
          <w:sz w:val="22"/>
          <w:szCs w:val="22"/>
          <w:lang w:val="en-US" w:eastAsia="zh-CN"/>
        </w:rPr>
        <w:t>采购清单及技术参数</w:t>
      </w:r>
    </w:p>
    <w:tbl>
      <w:tblPr>
        <w:tblStyle w:val="37"/>
        <w:tblW w:w="1032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033"/>
        <w:gridCol w:w="355"/>
        <w:gridCol w:w="1023"/>
        <w:gridCol w:w="4699"/>
        <w:gridCol w:w="673"/>
        <w:gridCol w:w="723"/>
        <w:gridCol w:w="232"/>
        <w:gridCol w:w="1091"/>
      </w:tblGrid>
      <w:tr w14:paraId="30CE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94253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序号</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0715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采购名称</w:t>
            </w:r>
          </w:p>
        </w:tc>
        <w:tc>
          <w:tcPr>
            <w:tcW w:w="6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1DDAF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主要参数</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524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计量</w:t>
            </w:r>
            <w:r>
              <w:rPr>
                <w:rFonts w:hint="eastAsia" w:ascii="宋体" w:hAnsi="宋体" w:eastAsia="宋体" w:cs="宋体"/>
                <w:b/>
                <w:bCs/>
                <w:i w:val="0"/>
                <w:iCs w:val="0"/>
                <w:color w:val="auto"/>
                <w:kern w:val="0"/>
                <w:sz w:val="18"/>
                <w:szCs w:val="18"/>
                <w:u w:val="none"/>
                <w:lang w:val="en-US" w:eastAsia="zh-CN"/>
              </w:rPr>
              <w:br w:type="textWrapping"/>
            </w:r>
            <w:r>
              <w:rPr>
                <w:rFonts w:hint="eastAsia" w:ascii="宋体" w:hAnsi="宋体" w:eastAsia="宋体" w:cs="宋体"/>
                <w:b/>
                <w:bCs/>
                <w:i w:val="0"/>
                <w:iCs w:val="0"/>
                <w:color w:val="auto"/>
                <w:kern w:val="0"/>
                <w:sz w:val="18"/>
                <w:szCs w:val="18"/>
                <w:u w:val="none"/>
                <w:lang w:val="en-US" w:eastAsia="zh-CN"/>
              </w:rPr>
              <w:t>单位</w:t>
            </w:r>
          </w:p>
        </w:tc>
        <w:tc>
          <w:tcPr>
            <w:tcW w:w="9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2DDA4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工程量</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F37FD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cs="宋体"/>
                <w:b/>
                <w:bCs/>
                <w:i w:val="0"/>
                <w:iCs w:val="0"/>
                <w:color w:val="auto"/>
                <w:kern w:val="0"/>
                <w:sz w:val="18"/>
                <w:szCs w:val="18"/>
                <w:u w:val="none"/>
                <w:lang w:val="en-US" w:eastAsia="zh-CN"/>
              </w:rPr>
              <w:t>单价限价（元）</w:t>
            </w:r>
          </w:p>
        </w:tc>
      </w:tr>
      <w:tr w14:paraId="738F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0E047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7D7A2"/>
        </w:tc>
        <w:tc>
          <w:tcPr>
            <w:tcW w:w="6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C2DA4"/>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96CB1"/>
        </w:tc>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DC1BD"/>
        </w:tc>
        <w:tc>
          <w:tcPr>
            <w:tcW w:w="109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E2171FA"/>
        </w:tc>
      </w:tr>
      <w:tr w14:paraId="233C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33" w:type="dxa"/>
            <w:gridSpan w:val="8"/>
            <w:tcBorders>
              <w:top w:val="single" w:color="000000" w:sz="4" w:space="0"/>
              <w:left w:val="single" w:color="000000" w:sz="4" w:space="0"/>
              <w:bottom w:val="single" w:color="000000" w:sz="4" w:space="0"/>
              <w:right w:val="single" w:color="auto" w:sz="4" w:space="0"/>
            </w:tcBorders>
            <w:shd w:val="clear" w:color="auto" w:fill="FFFFFF"/>
            <w:vAlign w:val="center"/>
          </w:tcPr>
          <w:p w14:paraId="6CAA1DA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bCs/>
                <w:i w:val="0"/>
                <w:iCs w:val="0"/>
                <w:color w:val="auto"/>
                <w:kern w:val="0"/>
                <w:sz w:val="18"/>
                <w:szCs w:val="18"/>
                <w:u w:val="none"/>
                <w:lang w:val="en-US" w:eastAsia="zh-CN"/>
              </w:rPr>
              <w:t>设备</w:t>
            </w:r>
            <w:r>
              <w:rPr>
                <w:rFonts w:hint="eastAsia" w:ascii="宋体" w:hAnsi="宋体" w:eastAsia="宋体" w:cs="宋体"/>
                <w:b/>
                <w:bCs/>
                <w:i w:val="0"/>
                <w:iCs w:val="0"/>
                <w:color w:val="auto"/>
                <w:kern w:val="0"/>
                <w:sz w:val="18"/>
                <w:szCs w:val="18"/>
                <w:u w:val="none"/>
                <w:lang w:val="en-US" w:eastAsia="zh-CN"/>
              </w:rPr>
              <w:t>部分</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913C9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rPr>
            </w:pPr>
          </w:p>
        </w:tc>
      </w:tr>
      <w:tr w14:paraId="1AC7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79B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CA8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太阳能电池</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EF959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太阳电池种类:N型双面单晶硅组件 应符合国际和国内标准要求，须通过国家批准认证机构的认证</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t>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 最大输出功率(Wp) ≥720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 功率公差：0˜+3%（仅正公差，无负公差）</w:t>
            </w:r>
            <w:r>
              <w:rPr>
                <w:rFonts w:hint="eastAsia" w:ascii="宋体" w:hAnsi="宋体" w:cs="宋体"/>
                <w:b w:val="0"/>
                <w:i w:val="0"/>
                <w:iCs w:val="0"/>
                <w:color w:val="auto"/>
                <w:kern w:val="0"/>
                <w:sz w:val="18"/>
                <w:szCs w:val="18"/>
                <w:u w:val="none"/>
                <w:lang w:val="en-US" w:eastAsia="zh-CN"/>
              </w:rPr>
              <w:t>；</w:t>
            </w:r>
          </w:p>
          <w:p w14:paraId="580212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★3.转换功率（%）≥23.</w:t>
            </w:r>
            <w:r>
              <w:rPr>
                <w:rFonts w:hint="eastAsia" w:ascii="宋体" w:hAnsi="宋体" w:cs="宋体"/>
                <w:b w:val="0"/>
                <w:i w:val="0"/>
                <w:iCs w:val="0"/>
                <w:color w:val="auto"/>
                <w:kern w:val="0"/>
                <w:sz w:val="18"/>
                <w:szCs w:val="18"/>
                <w:u w:val="none"/>
                <w:lang w:val="en-US" w:eastAsia="zh-CN"/>
              </w:rPr>
              <w:t>0；</w:t>
            </w:r>
          </w:p>
          <w:p w14:paraId="349478B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4.最大系统电压（V）：1500</w:t>
            </w:r>
            <w:r>
              <w:rPr>
                <w:rFonts w:hint="eastAsia" w:ascii="宋体" w:hAnsi="宋体" w:cs="宋体"/>
                <w:b w:val="0"/>
                <w:i w:val="0"/>
                <w:iCs w:val="0"/>
                <w:color w:val="auto"/>
                <w:kern w:val="0"/>
                <w:sz w:val="18"/>
                <w:szCs w:val="18"/>
                <w:u w:val="none"/>
                <w:lang w:val="en-US" w:eastAsia="zh-CN"/>
              </w:rPr>
              <w:t>；</w:t>
            </w:r>
          </w:p>
          <w:p w14:paraId="5B79461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★5..双面率≥80%</w:t>
            </w:r>
            <w:r>
              <w:rPr>
                <w:rFonts w:hint="eastAsia" w:ascii="宋体" w:hAnsi="宋体" w:cs="宋体"/>
                <w:b w:val="0"/>
                <w:i w:val="0"/>
                <w:iCs w:val="0"/>
                <w:color w:val="auto"/>
                <w:kern w:val="0"/>
                <w:sz w:val="18"/>
                <w:szCs w:val="18"/>
                <w:u w:val="none"/>
                <w:lang w:val="en-US" w:eastAsia="zh-CN"/>
              </w:rPr>
              <w:t>；</w:t>
            </w:r>
          </w:p>
          <w:p w14:paraId="1F0028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★6.首年衰减率≤1%，之后每年≤0.4%，25年功率衰减 &lt;10.6% </w:t>
            </w:r>
            <w:r>
              <w:rPr>
                <w:rFonts w:hint="eastAsia" w:ascii="宋体" w:hAnsi="宋体" w:cs="宋体"/>
                <w:b w:val="0"/>
                <w:i w:val="0"/>
                <w:iCs w:val="0"/>
                <w:color w:val="auto"/>
                <w:kern w:val="0"/>
                <w:sz w:val="18"/>
                <w:szCs w:val="18"/>
                <w:u w:val="none"/>
                <w:lang w:val="en-US" w:eastAsia="zh-CN"/>
              </w:rPr>
              <w:t>；</w:t>
            </w:r>
          </w:p>
          <w:p w14:paraId="705DD52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7.</w:t>
            </w:r>
            <w:r>
              <w:rPr>
                <w:rFonts w:hint="eastAsia" w:ascii="宋体" w:hAnsi="宋体" w:cs="宋体"/>
                <w:b w:val="0"/>
                <w:i w:val="0"/>
                <w:iCs w:val="0"/>
                <w:color w:val="auto"/>
                <w:kern w:val="0"/>
                <w:sz w:val="18"/>
                <w:szCs w:val="18"/>
                <w:u w:val="none"/>
                <w:lang w:val="en-US" w:eastAsia="zh-CN"/>
              </w:rPr>
              <w:t>机械载荷：5400Pa（正）/2400Pa（反）；</w:t>
            </w:r>
          </w:p>
          <w:p w14:paraId="3ECD2ADE">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8.</w:t>
            </w:r>
            <w:r>
              <w:rPr>
                <w:rFonts w:ascii="宋体" w:hAnsi="宋体" w:cs="宋体"/>
                <w:b w:val="0"/>
                <w:i w:val="0"/>
                <w:iCs w:val="0"/>
                <w:color w:val="auto"/>
                <w:kern w:val="0"/>
                <w:sz w:val="18"/>
                <w:szCs w:val="18"/>
                <w:u w:val="none"/>
                <w:lang w:val="en-US" w:eastAsia="zh-CN"/>
              </w:rPr>
              <w:t>铝边框</w:t>
            </w:r>
            <w:r>
              <w:rPr>
                <w:rFonts w:hint="eastAsia" w:ascii="宋体" w:hAnsi="宋体" w:cs="宋体"/>
                <w:b w:val="0"/>
                <w:i w:val="0"/>
                <w:iCs w:val="0"/>
                <w:color w:val="auto"/>
                <w:kern w:val="0"/>
                <w:sz w:val="18"/>
                <w:szCs w:val="18"/>
                <w:u w:val="none"/>
                <w:lang w:val="en-US" w:eastAsia="zh-CN"/>
              </w:rPr>
              <w:t>：阳极氧化铝边框厚度≥35mm；</w:t>
            </w:r>
          </w:p>
          <w:p w14:paraId="5DF0B7AC">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lang w:val="en-US" w:eastAsia="zh-CN"/>
              </w:rPr>
              <w:t>9.</w:t>
            </w:r>
            <w:r>
              <w:rPr>
                <w:rFonts w:ascii="宋体" w:hAnsi="宋体" w:cs="宋体"/>
                <w:b w:val="0"/>
                <w:i w:val="0"/>
                <w:iCs w:val="0"/>
                <w:color w:val="auto"/>
                <w:kern w:val="0"/>
                <w:sz w:val="18"/>
                <w:szCs w:val="18"/>
                <w:u w:val="none"/>
                <w:lang w:val="en-US" w:eastAsia="zh-CN"/>
              </w:rPr>
              <w:t>质量等级：光伏组件A级，无隐裂、无断栅、无色差、无外观缺陷，电性能一致性达标</w:t>
            </w:r>
            <w:r>
              <w:rPr>
                <w:rFonts w:hint="eastAsia" w:ascii="宋体" w:hAnsi="宋体" w:cs="宋体"/>
                <w:b w:val="0"/>
                <w:i w:val="0"/>
                <w:iCs w:val="0"/>
                <w:color w:val="auto"/>
                <w:kern w:val="0"/>
                <w:sz w:val="18"/>
                <w:szCs w:val="18"/>
                <w:u w:val="none"/>
                <w:lang w:val="en-US" w:eastAsia="zh-CN"/>
              </w:rPr>
              <w:t>；</w:t>
            </w:r>
          </w:p>
          <w:p w14:paraId="7B55800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10.</w:t>
            </w:r>
            <w:r>
              <w:rPr>
                <w:rFonts w:ascii="宋体" w:hAnsi="宋体" w:cs="宋体"/>
                <w:b w:val="0"/>
                <w:i w:val="0"/>
                <w:iCs w:val="0"/>
                <w:color w:val="auto"/>
                <w:kern w:val="0"/>
                <w:sz w:val="18"/>
                <w:szCs w:val="18"/>
                <w:u w:val="none"/>
                <w:lang w:val="en-US" w:eastAsia="zh-CN"/>
              </w:rPr>
              <w:t>机械强度要求：光伏组件的冰雹强度测试，须严格按照IEC 61215:2021《地面用光伏（PV）组件 设计鉴定和定型》标准第10.17节要求执行测试，可承受直径25mm±5%、质量7.53g±5%的冰球，以23m/s速度撞击，组件无破损、电性能无异常</w:t>
            </w:r>
            <w:r>
              <w:rPr>
                <w:rFonts w:hint="eastAsia" w:ascii="宋体" w:hAnsi="宋体" w:cs="宋体"/>
                <w:b w:val="0"/>
                <w:i w:val="0"/>
                <w:iCs w:val="0"/>
                <w:color w:val="auto"/>
                <w:kern w:val="0"/>
                <w:sz w:val="18"/>
                <w:szCs w:val="18"/>
                <w:u w:val="none"/>
                <w:lang w:val="en-US" w:eastAsia="zh-CN"/>
              </w:rPr>
              <w:t>；</w:t>
            </w:r>
          </w:p>
          <w:p w14:paraId="6C1ECDC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11.</w:t>
            </w:r>
            <w:r>
              <w:rPr>
                <w:rFonts w:ascii="宋体" w:hAnsi="宋体" w:cs="宋体"/>
                <w:b w:val="0"/>
                <w:i w:val="0"/>
                <w:iCs w:val="0"/>
                <w:color w:val="auto"/>
                <w:kern w:val="0"/>
                <w:sz w:val="18"/>
                <w:szCs w:val="18"/>
                <w:u w:val="none"/>
                <w:lang w:val="en-US" w:eastAsia="zh-CN"/>
              </w:rPr>
              <w:t>工作温度范围：-40℃～+85℃</w:t>
            </w:r>
            <w:r>
              <w:rPr>
                <w:rFonts w:hint="eastAsia" w:ascii="宋体" w:hAnsi="宋体" w:cs="宋体"/>
                <w:b w:val="0"/>
                <w:i w:val="0"/>
                <w:iCs w:val="0"/>
                <w:color w:val="auto"/>
                <w:kern w:val="0"/>
                <w:sz w:val="18"/>
                <w:szCs w:val="18"/>
                <w:u w:val="none"/>
                <w:lang w:val="en-US" w:eastAsia="zh-CN"/>
              </w:rPr>
              <w:t>；</w:t>
            </w:r>
          </w:p>
          <w:p w14:paraId="0C8B4A1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组件尺寸误差：±3mm</w:t>
            </w:r>
            <w:r>
              <w:rPr>
                <w:rFonts w:hint="eastAsia" w:ascii="宋体" w:hAnsi="宋体" w:cs="宋体"/>
                <w:b w:val="0"/>
                <w:i w:val="0"/>
                <w:iCs w:val="0"/>
                <w:color w:val="auto"/>
                <w:kern w:val="0"/>
                <w:sz w:val="18"/>
                <w:szCs w:val="18"/>
                <w:u w:val="none"/>
                <w:lang w:val="en-US" w:eastAsia="zh-CN"/>
              </w:rPr>
              <w:t>；</w:t>
            </w:r>
          </w:p>
          <w:p w14:paraId="397FE1A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光伏组件应设有能方便地与安装支架可靠连接的连接螺栓孔</w:t>
            </w:r>
            <w:r>
              <w:rPr>
                <w:rFonts w:hint="eastAsia" w:ascii="宋体" w:hAnsi="宋体" w:cs="宋体"/>
                <w:b w:val="0"/>
                <w:i w:val="0"/>
                <w:iCs w:val="0"/>
                <w:color w:val="auto"/>
                <w:kern w:val="0"/>
                <w:sz w:val="18"/>
                <w:szCs w:val="18"/>
                <w:u w:val="none"/>
                <w:lang w:val="en-US" w:eastAsia="zh-CN"/>
              </w:rPr>
              <w:t>；</w:t>
            </w:r>
          </w:p>
          <w:p w14:paraId="6CB4F24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质保期：光伏工艺质保期≥12年，光伏组件的板线性≥25年</w:t>
            </w:r>
            <w:r>
              <w:rPr>
                <w:rFonts w:hint="eastAsia" w:ascii="宋体" w:hAnsi="宋体" w:cs="宋体"/>
                <w:b w:val="0"/>
                <w:i w:val="0"/>
                <w:iCs w:val="0"/>
                <w:color w:val="auto"/>
                <w:kern w:val="0"/>
                <w:sz w:val="18"/>
                <w:szCs w:val="18"/>
                <w:u w:val="none"/>
                <w:lang w:val="en-US" w:eastAsia="zh-CN"/>
              </w:rPr>
              <w:t>；</w:t>
            </w:r>
          </w:p>
          <w:p w14:paraId="1A20263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供应商必须承诺其产品符合最新的GB/T 9535</w:t>
            </w:r>
            <w:r>
              <w:rPr>
                <w:rFonts w:hint="eastAsia" w:ascii="宋体" w:hAnsi="宋体" w:cs="宋体"/>
                <w:b w:val="0"/>
                <w:i w:val="0"/>
                <w:iCs w:val="0"/>
                <w:color w:val="auto"/>
                <w:kern w:val="0"/>
                <w:sz w:val="18"/>
                <w:szCs w:val="18"/>
                <w:u w:val="none"/>
                <w:lang w:val="en-US" w:eastAsia="zh-CN"/>
              </w:rPr>
              <w:t>.1-2025</w:t>
            </w:r>
            <w:r>
              <w:rPr>
                <w:rFonts w:ascii="宋体" w:hAnsi="宋体" w:cs="宋体"/>
                <w:b w:val="0"/>
                <w:i w:val="0"/>
                <w:iCs w:val="0"/>
                <w:color w:val="auto"/>
                <w:kern w:val="0"/>
                <w:sz w:val="18"/>
                <w:szCs w:val="18"/>
                <w:u w:val="none"/>
                <w:lang w:val="en-US" w:eastAsia="zh-CN"/>
              </w:rPr>
              <w:t>系列标准，并提供CQC/CGC等国内权威认证证书，所有认证证书须在有效期内，认证型号与投标产品型号完全一致。（提供证书扫描件）</w:t>
            </w:r>
            <w:r>
              <w:rPr>
                <w:rFonts w:hint="eastAsia" w:ascii="宋体" w:hAnsi="宋体" w:cs="宋体"/>
                <w:b w:val="0"/>
                <w:i w:val="0"/>
                <w:iCs w:val="0"/>
                <w:color w:val="auto"/>
                <w:kern w:val="0"/>
                <w:sz w:val="18"/>
                <w:szCs w:val="18"/>
                <w:u w:val="none"/>
                <w:lang w:val="en-US" w:eastAsia="zh-CN"/>
              </w:rPr>
              <w:t>；</w:t>
            </w:r>
          </w:p>
          <w:p w14:paraId="4496E20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16.备品备件：总件数的2%；</w:t>
            </w:r>
          </w:p>
          <w:p w14:paraId="55B0BCBC">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w:t>
            </w:r>
            <w:r>
              <w:rPr>
                <w:rFonts w:hint="eastAsia" w:ascii="宋体" w:hAnsi="宋体" w:cs="宋体"/>
                <w:b w:val="0"/>
                <w:i w:val="0"/>
                <w:iCs w:val="0"/>
                <w:color w:val="auto"/>
                <w:kern w:val="0"/>
                <w:sz w:val="18"/>
                <w:szCs w:val="18"/>
                <w:lang w:val="en-US" w:eastAsia="zh-CN"/>
              </w:rPr>
              <w:t>7</w:t>
            </w:r>
            <w:r>
              <w:rPr>
                <w:rFonts w:ascii="宋体" w:hAnsi="宋体" w:eastAsia="宋体" w:cs="宋体"/>
                <w:b w:val="0"/>
                <w:i w:val="0"/>
                <w:iCs w:val="0"/>
                <w:color w:val="auto"/>
                <w:kern w:val="0"/>
                <w:sz w:val="18"/>
                <w:szCs w:val="18"/>
                <w:lang w:val="en-US" w:eastAsia="zh-CN"/>
              </w:rPr>
              <w:t>.</w:t>
            </w:r>
            <w:r>
              <w:rPr>
                <w:rFonts w:ascii="宋体" w:hAnsi="宋体" w:cs="宋体"/>
                <w:b w:val="0"/>
                <w:i w:val="0"/>
                <w:iCs w:val="0"/>
                <w:color w:val="auto"/>
                <w:kern w:val="0"/>
                <w:sz w:val="18"/>
                <w:szCs w:val="18"/>
                <w:u w:val="none"/>
                <w:lang w:val="en-US" w:eastAsia="zh-CN"/>
              </w:rPr>
              <w:t>推荐品牌：晶澳、通威 、隆基或相当于</w:t>
            </w:r>
            <w:r>
              <w:rPr>
                <w:rFonts w:hint="eastAsia" w:ascii="宋体" w:hAnsi="宋体" w:cs="宋体"/>
                <w:b w:val="0"/>
                <w:i w:val="0"/>
                <w:iCs w:val="0"/>
                <w:color w:val="auto"/>
                <w:kern w:val="0"/>
                <w:sz w:val="18"/>
                <w:szCs w:val="18"/>
                <w:u w:val="none"/>
                <w:lang w:val="en-US" w:eastAsia="zh-CN"/>
              </w:rPr>
              <w:t>或优于。</w:t>
            </w:r>
          </w:p>
          <w:p w14:paraId="28FFE69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w:t>
            </w:r>
            <w:r>
              <w:rPr>
                <w:rFonts w:hint="eastAsia" w:ascii="宋体" w:hAnsi="宋体" w:cs="宋体"/>
                <w:b w:val="0"/>
                <w:i w:val="0"/>
                <w:iCs w:val="0"/>
                <w:color w:val="auto"/>
                <w:kern w:val="0"/>
                <w:sz w:val="18"/>
                <w:szCs w:val="18"/>
                <w:lang w:val="en-US" w:eastAsia="zh-CN"/>
              </w:rPr>
              <w:t>8</w:t>
            </w:r>
            <w:r>
              <w:rPr>
                <w:rFonts w:ascii="宋体" w:hAnsi="宋体" w:eastAsia="宋体" w:cs="宋体"/>
                <w:b w:val="0"/>
                <w:i w:val="0"/>
                <w:iCs w:val="0"/>
                <w:color w:val="auto"/>
                <w:kern w:val="0"/>
                <w:sz w:val="18"/>
                <w:szCs w:val="18"/>
                <w:lang w:val="en-US" w:eastAsia="zh-CN"/>
              </w:rPr>
              <w:t>.</w:t>
            </w:r>
            <w:r>
              <w:rPr>
                <w:rFonts w:ascii="宋体" w:hAnsi="宋体" w:cs="宋体"/>
                <w:b w:val="0"/>
                <w:i w:val="0"/>
                <w:iCs w:val="0"/>
                <w:color w:val="auto"/>
                <w:kern w:val="0"/>
                <w:sz w:val="18"/>
                <w:szCs w:val="18"/>
                <w:u w:val="none"/>
                <w:lang w:val="en-US" w:eastAsia="zh-CN"/>
              </w:rPr>
              <w:t>其他要求：</w:t>
            </w:r>
          </w:p>
          <w:p w14:paraId="24FB49D8">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1）供应商须随投标文件提供产品第三方权威检测报告</w:t>
            </w:r>
            <w:r>
              <w:rPr>
                <w:rFonts w:hint="eastAsia" w:ascii="宋体" w:hAnsi="宋体" w:cs="宋体"/>
                <w:b w:val="0"/>
                <w:i w:val="0"/>
                <w:iCs w:val="0"/>
                <w:color w:val="auto"/>
                <w:kern w:val="0"/>
                <w:sz w:val="18"/>
                <w:szCs w:val="18"/>
                <w:u w:val="none"/>
                <w:lang w:val="en-US" w:eastAsia="zh-CN"/>
              </w:rPr>
              <w:t>扫描件</w:t>
            </w:r>
            <w:r>
              <w:rPr>
                <w:rFonts w:ascii="宋体" w:hAnsi="宋体" w:cs="宋体"/>
                <w:b w:val="0"/>
                <w:i w:val="0"/>
                <w:iCs w:val="0"/>
                <w:color w:val="auto"/>
                <w:kern w:val="0"/>
                <w:sz w:val="18"/>
                <w:szCs w:val="18"/>
                <w:u w:val="none"/>
                <w:lang w:val="en-US" w:eastAsia="zh-CN"/>
              </w:rPr>
              <w:t>，检测指标须完全满足本文件全部技术要求</w:t>
            </w:r>
            <w:r>
              <w:rPr>
                <w:rFonts w:hint="eastAsia" w:ascii="宋体" w:hAnsi="宋体" w:cs="宋体"/>
                <w:b w:val="0"/>
                <w:i w:val="0"/>
                <w:iCs w:val="0"/>
                <w:color w:val="auto"/>
                <w:kern w:val="0"/>
                <w:sz w:val="18"/>
                <w:szCs w:val="18"/>
                <w:u w:val="none"/>
                <w:lang w:val="en-US" w:eastAsia="zh-CN"/>
              </w:rPr>
              <w:t>（上述参数第1-9项）；</w:t>
            </w:r>
          </w:p>
          <w:p w14:paraId="1D098A9B">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2）组件须具备完善的追溯体系，每块组件具备唯一序列号，可查询生产信息、质检信息、质保信息</w:t>
            </w:r>
            <w:r>
              <w:rPr>
                <w:rFonts w:hint="eastAsia" w:ascii="宋体" w:hAnsi="宋体" w:cs="宋体"/>
                <w:b w:val="0"/>
                <w:i w:val="0"/>
                <w:iCs w:val="0"/>
                <w:color w:val="auto"/>
                <w:kern w:val="0"/>
                <w:sz w:val="18"/>
                <w:szCs w:val="18"/>
                <w:u w:val="none"/>
                <w:lang w:val="en-US" w:eastAsia="zh-CN"/>
              </w:rPr>
              <w:t>；</w:t>
            </w:r>
          </w:p>
          <w:p w14:paraId="6A1E01B5">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3）产品包装、运输须满足长途运输及现场仓储要求，杜绝运输破损、受潮、性能衰减等问题</w:t>
            </w:r>
            <w:r>
              <w:rPr>
                <w:rFonts w:hint="eastAsia" w:ascii="宋体" w:hAnsi="宋体" w:cs="宋体"/>
                <w:b w:val="0"/>
                <w:i w:val="0"/>
                <w:iCs w:val="0"/>
                <w:color w:val="auto"/>
                <w:kern w:val="0"/>
                <w:sz w:val="18"/>
                <w:szCs w:val="18"/>
                <w:u w:val="none"/>
                <w:lang w:val="en-US" w:eastAsia="zh-CN"/>
              </w:rPr>
              <w:t>；</w:t>
            </w:r>
          </w:p>
          <w:p w14:paraId="3ADE854D">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4）供应商须承诺所投光伏组件产品近三年无专利侵权裁定记录，并提供书面承诺。多晶硅、硅单晶、硅片及组件生产须符合《光伏产品能耗强制性国家标准》规定的能耗限额要求（承诺函格式自拟）；</w:t>
            </w:r>
          </w:p>
          <w:p w14:paraId="74D19D7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须符合2026年3月1日起实施的光伏组件功率标识强制性国家标准要求，双面组件须在铭牌上单独标注双面标称功率，铭牌须附带永久有效二维码实现功率参数可追溯、可查询，出厂实测值须严格在标注公差范围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2508">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瓦</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EFDBAEC">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5990400</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CAE49A5">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1.17</w:t>
            </w:r>
          </w:p>
        </w:tc>
      </w:tr>
      <w:tr w14:paraId="026E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93DE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7A1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双立柱支架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C4F8C5">
            <w:pPr>
              <w:keepNext w:val="0"/>
              <w:keepLines w:val="0"/>
              <w:pageBreakBefore w:val="0"/>
              <w:widowControl w:val="0"/>
              <w:numPr>
                <w:ilvl w:val="0"/>
                <w:numId w:val="8"/>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材料品种及规格：PIP63.5*3mm/C80*50*20*2/C60*40*15*2/C100*60*15*2；</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2、部位：钢托架（含前后立柱、斜梁、斜撑、檩条、连接件等）；</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3、外部热镀锌层厚度65μm</w:t>
            </w:r>
          </w:p>
          <w:p w14:paraId="1F44F10B">
            <w:pPr>
              <w:pStyle w:val="13"/>
              <w:numPr>
                <w:ilvl w:val="0"/>
                <w:numId w:val="0"/>
              </w:numPr>
              <w:rPr>
                <w:rFonts w:hint="default"/>
                <w:lang w:val="en-US" w:eastAsia="zh-CN"/>
              </w:rPr>
            </w:pPr>
            <w:r>
              <w:rPr>
                <w:rFonts w:hint="eastAsia" w:ascii="宋体" w:hAnsi="宋体" w:eastAsia="宋体" w:cs="宋体"/>
                <w:b/>
                <w:bCs/>
                <w:sz w:val="18"/>
                <w:szCs w:val="18"/>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47932">
            <w:pPr>
              <w:keepNext w:val="0"/>
              <w:keepLines w:val="0"/>
              <w:widowControl/>
              <w:suppressLineNumbers w:val="0"/>
              <w:jc w:val="center"/>
              <w:textAlignment w:val="center"/>
              <w:rPr>
                <w:rFonts w:hint="eastAsia"/>
              </w:rPr>
            </w:pPr>
            <w:r>
              <w:rPr>
                <w:rFonts w:hint="eastAsia" w:ascii="宋体" w:hAnsi="宋体" w:eastAsia="宋体" w:cs="宋体"/>
                <w:b w:val="0"/>
                <w:i w:val="0"/>
                <w:iCs w:val="0"/>
                <w:color w:val="auto"/>
                <w:kern w:val="0"/>
                <w:sz w:val="18"/>
                <w:szCs w:val="18"/>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A4E38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841A">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7333.33</w:t>
            </w:r>
          </w:p>
        </w:tc>
      </w:tr>
      <w:tr w14:paraId="6B52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63E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583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单立柱支架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5F5ADE">
            <w:pPr>
              <w:keepNext w:val="0"/>
              <w:keepLines w:val="0"/>
              <w:pageBreakBefore w:val="0"/>
              <w:widowControl w:val="0"/>
              <w:numPr>
                <w:ilvl w:val="0"/>
                <w:numId w:val="9"/>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材料品种及规格：热镀锌钢管PIP114*4mm/C80*50*20*2/C60*40*15*2/C100*60*15*2；</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2、部位：钢托架（含立柱、斜梁、斜撑、檩条、连接件等）；</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3、外部热镀锌层厚度65μm</w:t>
            </w:r>
          </w:p>
          <w:p w14:paraId="308B08E1">
            <w:pPr>
              <w:pStyle w:val="13"/>
              <w:numPr>
                <w:ilvl w:val="0"/>
                <w:numId w:val="0"/>
              </w:numPr>
              <w:rPr>
                <w:rFonts w:hint="eastAsia"/>
                <w:lang w:val="en-US" w:eastAsia="zh-CN"/>
              </w:rPr>
            </w:pPr>
            <w:r>
              <w:rPr>
                <w:rFonts w:hint="eastAsia" w:ascii="宋体" w:hAnsi="宋体" w:eastAsia="宋体" w:cs="宋体"/>
                <w:b/>
                <w:bCs/>
                <w:sz w:val="18"/>
                <w:szCs w:val="18"/>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821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3449C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6DC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7466.67</w:t>
            </w:r>
          </w:p>
        </w:tc>
      </w:tr>
      <w:tr w14:paraId="0D7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6BF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DB4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r>
              <w:rPr>
                <w:rFonts w:hint="eastAsia" w:ascii="宋体" w:hAnsi="宋体" w:cs="宋体"/>
                <w:b w:val="0"/>
                <w:i w:val="0"/>
                <w:iCs w:val="0"/>
                <w:color w:val="auto"/>
                <w:kern w:val="0"/>
                <w:sz w:val="18"/>
                <w:szCs w:val="18"/>
                <w:u w:val="none"/>
                <w:lang w:val="en-US" w:eastAsia="zh-CN"/>
              </w:rPr>
              <w:t>（逆变器250KW）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560D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壁挂式逆变器 ，安装、调试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★1.额定输出功率(kW)：250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2.最大输出功率(kW)：275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★3.最大输入电压(V)：1500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4.MPPT数量：6</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5.每路MPPT最大输入组串数：4</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6.最大输入电流(A)：65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★7.额定输出电压(V)：800V</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8.额定电网频率：50Hz</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9.转化效率：最大效率：≥98.8%，中国效率：≥98.5%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10.支架</w:t>
            </w:r>
            <w:r>
              <w:rPr>
                <w:rFonts w:hint="eastAsia" w:ascii="宋体" w:hAnsi="宋体" w:cs="宋体"/>
                <w:b w:val="0"/>
                <w:i w:val="0"/>
                <w:iCs w:val="0"/>
                <w:color w:val="auto"/>
                <w:kern w:val="0"/>
                <w:sz w:val="18"/>
                <w:szCs w:val="18"/>
                <w:u w:val="none"/>
                <w:lang w:val="en-US" w:eastAsia="zh-CN"/>
              </w:rPr>
              <w:t>：热镀锌碳钢；</w:t>
            </w:r>
          </w:p>
          <w:p w14:paraId="3B7FC103">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11.</w:t>
            </w:r>
            <w:r>
              <w:rPr>
                <w:rFonts w:hint="eastAsia" w:ascii="宋体" w:hAnsi="宋体" w:cs="宋体"/>
                <w:b w:val="0"/>
                <w:i w:val="0"/>
                <w:iCs w:val="0"/>
                <w:color w:val="auto"/>
                <w:kern w:val="0"/>
                <w:sz w:val="18"/>
                <w:szCs w:val="18"/>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1CA04CA1">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u w:val="none"/>
                <w:lang w:val="en-US" w:eastAsia="zh-CN"/>
              </w:rPr>
              <w:t>；（须提供官网截图）</w:t>
            </w:r>
          </w:p>
          <w:p w14:paraId="122A5A29">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u w:val="none"/>
                <w:lang w:val="en-US" w:eastAsia="zh-CN"/>
              </w:rPr>
              <w:t>；</w:t>
            </w:r>
          </w:p>
          <w:p w14:paraId="4C78EE5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保护功能</w:t>
            </w:r>
            <w:r>
              <w:rPr>
                <w:rFonts w:hint="eastAsia" w:ascii="宋体" w:hAnsi="宋体" w:cs="宋体"/>
                <w:b w:val="0"/>
                <w:i w:val="0"/>
                <w:iCs w:val="0"/>
                <w:color w:val="auto"/>
                <w:kern w:val="0"/>
                <w:sz w:val="18"/>
                <w:szCs w:val="18"/>
                <w:u w:val="none"/>
                <w:lang w:val="en-US" w:eastAsia="zh-CN"/>
              </w:rPr>
              <w:t xml:space="preserve">：须具备完善、可靠的保护逻辑，动作精准、不误动、不拒动，具体要求如下： </w:t>
            </w:r>
          </w:p>
          <w:p w14:paraId="3E65D48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1）过/欠压保护：交流输出端电压超出允许范围时，立即停止并网供电，上传故障报警信号；</w:t>
            </w:r>
          </w:p>
          <w:p w14:paraId="32958FD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2）过/欠频保护：电网频率超出允许范围时，0.5s内停止并网供电并报警；</w:t>
            </w:r>
          </w:p>
          <w:p w14:paraId="1F20366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3）防孤岛保护：电网供电中断时，2s内停止向电网供电并报警，保护电网及运维人员安全；</w:t>
            </w:r>
          </w:p>
          <w:p w14:paraId="3AFCCA3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4）恢复并网保护：因越限脱网后，电网电压、频率恢复正常，需延时20s～5min方可重新并网，避免频繁投切；</w:t>
            </w:r>
          </w:p>
          <w:p w14:paraId="5754AD47">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5）过流保护：交流输出配置过流保护，故障时可靠动作，排除故障后自动恢复运行，避免光照波动等工况误触发；</w:t>
            </w:r>
          </w:p>
          <w:p w14:paraId="58B90F8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6）防反放电保护：直流侧电压异常或设备关机时，直流侧无反向电流，杜绝组件倒供电；</w:t>
            </w:r>
          </w:p>
          <w:p w14:paraId="4B0C9595">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7）极性反接保护：光伏方阵极性接反时，设备自动保护不损坏，更正接线后可正常运行；</w:t>
            </w:r>
          </w:p>
          <w:p w14:paraId="48AA9F7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8）过载限流保护：直流输入超额定功率时，自动限流运行；超温或长期过载时可靠停机，恢复正常后自动重启；</w:t>
            </w:r>
          </w:p>
          <w:p w14:paraId="509F4D49">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9）防雷保护：交、直流侧配置完整防雷单元，直流侧设置二级防雷保护器，满足户外电站防雷安全要求；</w:t>
            </w:r>
          </w:p>
          <w:p w14:paraId="2971C9E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绝缘耐压性能：</w:t>
            </w:r>
          </w:p>
          <w:p w14:paraId="4C2C91A7">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u w:val="none"/>
                <w:lang w:val="en-US" w:eastAsia="zh-CN"/>
              </w:rPr>
              <w:t>；</w:t>
            </w:r>
          </w:p>
          <w:p w14:paraId="6993BA2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u w:val="none"/>
                <w:lang w:val="en-US" w:eastAsia="zh-CN"/>
              </w:rPr>
              <w:t>；</w:t>
            </w:r>
          </w:p>
          <w:p w14:paraId="46FFA83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sz w:val="18"/>
                <w:szCs w:val="18"/>
                <w:u w:val="none"/>
                <w:lang w:val="en-US" w:eastAsia="zh-CN"/>
              </w:rPr>
              <w:t>推荐品牌：华为、阳光、特变电工或相当于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624DCD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以上参数1-9项须提供第三方证书或相对应的检测报告检测报告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0A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67591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5EA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32333.33</w:t>
            </w:r>
          </w:p>
        </w:tc>
      </w:tr>
      <w:tr w14:paraId="1F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F97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98B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r>
              <w:rPr>
                <w:rFonts w:hint="eastAsia" w:ascii="宋体" w:hAnsi="宋体" w:cs="宋体"/>
                <w:b w:val="0"/>
                <w:i w:val="0"/>
                <w:iCs w:val="0"/>
                <w:color w:val="auto"/>
                <w:kern w:val="0"/>
                <w:sz w:val="18"/>
                <w:szCs w:val="18"/>
                <w:u w:val="none"/>
                <w:lang w:val="en-US" w:eastAsia="zh-CN"/>
              </w:rPr>
              <w:t>（逆变器320KW）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2ABA2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壁挂式逆变器，安装、调试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★1.额定输出功率(kW)：320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2.最大输出功率(kW)：352</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★3.最大输入电压(V)：1500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4.MPPT数量：6</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5.每路MPPT最大输入组串数：5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6.最大输入电流(A)：75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★7.额定输出电压(V)：800V</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8.额定电网频率：50Hz</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9.转化效率：最大效率：≥98.8%，中国效率：≥98.5%</w:t>
            </w:r>
            <w:r>
              <w:rPr>
                <w:rFonts w:hint="eastAsia" w:ascii="宋体" w:hAnsi="宋体" w:cs="宋体"/>
                <w:b w:val="0"/>
                <w:i w:val="0"/>
                <w:iCs w:val="0"/>
                <w:color w:val="auto"/>
                <w:kern w:val="0"/>
                <w:sz w:val="18"/>
                <w:szCs w:val="18"/>
                <w:u w:val="none"/>
                <w:lang w:val="en-US" w:eastAsia="zh-CN"/>
              </w:rPr>
              <w:t>；</w:t>
            </w:r>
          </w:p>
          <w:p w14:paraId="3DE7A3E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10.支架</w:t>
            </w:r>
            <w:r>
              <w:rPr>
                <w:rFonts w:hint="eastAsia" w:ascii="宋体" w:hAnsi="宋体" w:cs="宋体"/>
                <w:b w:val="0"/>
                <w:i w:val="0"/>
                <w:iCs w:val="0"/>
                <w:color w:val="auto"/>
                <w:kern w:val="0"/>
                <w:sz w:val="18"/>
                <w:szCs w:val="18"/>
                <w:u w:val="none"/>
                <w:lang w:val="en-US" w:eastAsia="zh-CN"/>
              </w:rPr>
              <w:t>：热镀锌碳钢；</w:t>
            </w:r>
          </w:p>
          <w:p w14:paraId="182EEA6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11.</w:t>
            </w:r>
            <w:r>
              <w:rPr>
                <w:rFonts w:hint="eastAsia" w:ascii="宋体" w:hAnsi="宋体" w:cs="宋体"/>
                <w:b w:val="0"/>
                <w:i w:val="0"/>
                <w:iCs w:val="0"/>
                <w:color w:val="auto"/>
                <w:kern w:val="0"/>
                <w:sz w:val="18"/>
                <w:szCs w:val="18"/>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0AD05C7E">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u w:val="none"/>
                <w:lang w:val="en-US" w:eastAsia="zh-CN"/>
              </w:rPr>
              <w:t>；（须提供官网截图）</w:t>
            </w:r>
          </w:p>
          <w:p w14:paraId="735A71C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u w:val="none"/>
                <w:lang w:val="en-US" w:eastAsia="zh-CN"/>
              </w:rPr>
              <w:t>；</w:t>
            </w:r>
          </w:p>
          <w:p w14:paraId="40F192F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保护功能</w:t>
            </w:r>
            <w:r>
              <w:rPr>
                <w:rFonts w:hint="eastAsia" w:ascii="宋体" w:hAnsi="宋体" w:cs="宋体"/>
                <w:b w:val="0"/>
                <w:i w:val="0"/>
                <w:iCs w:val="0"/>
                <w:color w:val="auto"/>
                <w:kern w:val="0"/>
                <w:sz w:val="18"/>
                <w:szCs w:val="18"/>
                <w:u w:val="none"/>
                <w:lang w:val="en-US" w:eastAsia="zh-CN"/>
              </w:rPr>
              <w:t xml:space="preserve">：须具备完善、可靠的保护逻辑，动作精准、不误动、不拒动，具体要求如下： </w:t>
            </w:r>
          </w:p>
          <w:p w14:paraId="584C41C3">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1）过/欠压保护：交流输出端电压超出允许范围时，立即停止并网供电，上传故障报警信号；</w:t>
            </w:r>
          </w:p>
          <w:p w14:paraId="01BF0A8E">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2）过/欠频保护：电网频率超出允许范围时，0.5s内停止并网供电并报警；</w:t>
            </w:r>
          </w:p>
          <w:p w14:paraId="1F70E25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3）防孤岛保护：电网供电中断时，2s内停止向电网供电并报警，保护电网及运维人员安全；</w:t>
            </w:r>
          </w:p>
          <w:p w14:paraId="28BE147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4）恢复并网保护：因越限脱网后，电网电压、频率恢复正常，需延时20s～5min方可重新并网，避免频繁投切；</w:t>
            </w:r>
          </w:p>
          <w:p w14:paraId="1D45029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5）过流保护：交流输出配置过流保护，故障时可靠动作，排除故障后自动恢复运行，避免光照波动等工况误触发；</w:t>
            </w:r>
          </w:p>
          <w:p w14:paraId="1F4FE1F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6）防反放电保护：直流侧电压异常或设备关机时，直流侧无反向电流，杜绝组件倒供电；</w:t>
            </w:r>
          </w:p>
          <w:p w14:paraId="263C0260">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7）极性反接保护：光伏方阵极性接反时，设备自动保护不损坏，更正接线后可正常运行；</w:t>
            </w:r>
          </w:p>
          <w:p w14:paraId="27DF628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8）过载限流保护：直流输入超额定功率时，自动限流运行；超温或长期过载时可靠停机，恢复正常后自动重启；</w:t>
            </w:r>
          </w:p>
          <w:p w14:paraId="1848A19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9）防雷保护：交、直流侧配置完整防雷单元，直流侧设置二级防雷保护器，满足户外电站防雷安全要求；</w:t>
            </w:r>
          </w:p>
          <w:p w14:paraId="4282BFF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绝缘耐压性能：</w:t>
            </w:r>
          </w:p>
          <w:p w14:paraId="16D7E3C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u w:val="none"/>
                <w:lang w:val="en-US" w:eastAsia="zh-CN"/>
              </w:rPr>
              <w:t>；</w:t>
            </w:r>
          </w:p>
          <w:p w14:paraId="5331717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u w:val="none"/>
                <w:lang w:val="en-US" w:eastAsia="zh-CN"/>
              </w:rPr>
              <w:t>；</w:t>
            </w:r>
          </w:p>
          <w:p w14:paraId="5BF44B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sz w:val="18"/>
                <w:szCs w:val="18"/>
                <w:u w:val="none"/>
                <w:lang w:val="en-US" w:eastAsia="zh-CN"/>
              </w:rPr>
              <w:t>推荐品牌：华为、阳光、特变电工或相当于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415EBA7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以上参数1-9项须提供第三方证书或相对应的检测报告检测报告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0FB2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F7C4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4DB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39500.00</w:t>
            </w:r>
          </w:p>
        </w:tc>
      </w:tr>
      <w:tr w14:paraId="3F46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50D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C4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57A5E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铝合金桥架 50*50</w:t>
            </w:r>
            <w:r>
              <w:rPr>
                <w:rFonts w:hint="eastAsia" w:ascii="宋体" w:hAnsi="宋体" w:cs="宋体"/>
                <w:b w:val="0"/>
                <w:i w:val="0"/>
                <w:iCs w:val="0"/>
                <w:color w:val="auto"/>
                <w:kern w:val="0"/>
                <w:sz w:val="18"/>
                <w:szCs w:val="18"/>
                <w:u w:val="none"/>
                <w:lang w:val="en-US" w:eastAsia="zh-CN"/>
              </w:rPr>
              <w:t>*2.5</w:t>
            </w:r>
            <w:r>
              <w:rPr>
                <w:rFonts w:hint="eastAsia" w:ascii="宋体" w:hAnsi="宋体" w:eastAsia="宋体" w:cs="宋体"/>
                <w:b w:val="0"/>
                <w:i w:val="0"/>
                <w:iCs w:val="0"/>
                <w:color w:val="auto"/>
                <w:kern w:val="0"/>
                <w:sz w:val="18"/>
                <w:szCs w:val="18"/>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80C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190C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80.00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C52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60.00</w:t>
            </w:r>
          </w:p>
        </w:tc>
      </w:tr>
      <w:tr w14:paraId="0971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B9E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5D5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63E40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铝合金桥架 100*50</w:t>
            </w:r>
            <w:r>
              <w:rPr>
                <w:rFonts w:hint="eastAsia" w:ascii="宋体" w:hAnsi="宋体" w:cs="宋体"/>
                <w:b w:val="0"/>
                <w:i w:val="0"/>
                <w:iCs w:val="0"/>
                <w:color w:val="auto"/>
                <w:kern w:val="0"/>
                <w:sz w:val="18"/>
                <w:szCs w:val="18"/>
                <w:u w:val="none"/>
                <w:lang w:val="en-US" w:eastAsia="zh-CN"/>
              </w:rPr>
              <w:t>.2.5</w:t>
            </w:r>
            <w:r>
              <w:rPr>
                <w:rFonts w:hint="eastAsia" w:ascii="宋体" w:hAnsi="宋体" w:eastAsia="宋体" w:cs="宋体"/>
                <w:b w:val="0"/>
                <w:i w:val="0"/>
                <w:iCs w:val="0"/>
                <w:color w:val="auto"/>
                <w:kern w:val="0"/>
                <w:sz w:val="18"/>
                <w:szCs w:val="18"/>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FBD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0BAB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650.00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C2E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80.00</w:t>
            </w:r>
          </w:p>
        </w:tc>
      </w:tr>
      <w:tr w14:paraId="5559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90D1">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7E2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cs="宋体"/>
                <w:b w:val="0"/>
                <w:i w:val="0"/>
                <w:iCs w:val="0"/>
                <w:color w:val="auto"/>
                <w:kern w:val="0"/>
                <w:sz w:val="18"/>
                <w:szCs w:val="18"/>
                <w:u w:val="none"/>
                <w:lang w:val="en-US" w:eastAsia="zh-CN"/>
              </w:rPr>
              <w:t>水平</w:t>
            </w:r>
            <w:r>
              <w:rPr>
                <w:rFonts w:hint="eastAsia" w:ascii="宋体" w:hAnsi="宋体" w:eastAsia="宋体" w:cs="宋体"/>
                <w:b w:val="0"/>
                <w:i w:val="0"/>
                <w:iCs w:val="0"/>
                <w:color w:val="auto"/>
                <w:kern w:val="0"/>
                <w:sz w:val="18"/>
                <w:szCs w:val="18"/>
                <w:u w:val="none"/>
                <w:lang w:val="en-US" w:eastAsia="zh-CN"/>
              </w:rPr>
              <w:t>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B689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水平接地扁钢 热镀锌扁铁 50*5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07F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6A13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4D9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59.00</w:t>
            </w:r>
          </w:p>
        </w:tc>
      </w:tr>
      <w:tr w14:paraId="202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40B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E13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2958B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黄绿接地线 BVR-1*35mm2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434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212F8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36.00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164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36.67</w:t>
            </w:r>
          </w:p>
        </w:tc>
      </w:tr>
      <w:tr w14:paraId="516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83CA">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E23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F07B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黄绿接地线 BVR-1*4mm2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BC6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079C4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600.00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91D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17.83</w:t>
            </w:r>
          </w:p>
        </w:tc>
      </w:tr>
      <w:tr w14:paraId="7299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277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911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垂直接地极</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007DA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垂直接地体 L50×50×5  L=2500  热镀锌角钢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B78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9EE90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A39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70.00</w:t>
            </w:r>
          </w:p>
        </w:tc>
      </w:tr>
      <w:tr w14:paraId="6CD1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773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A2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4E775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塑料管铺设 PVC32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E9D8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5F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4500.00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3751">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25.67</w:t>
            </w:r>
          </w:p>
        </w:tc>
      </w:tr>
      <w:tr w14:paraId="5657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0AB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6C1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AB1F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热镀锌钢管铺设 DN32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F05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42A88A">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84ED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126.67</w:t>
            </w:r>
          </w:p>
        </w:tc>
      </w:tr>
      <w:tr w14:paraId="5BDD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CA9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926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铜芯电力电缆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7F7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直流电缆 H1Z2Z2-K-1*4mm2（1500V）含插头、组件、直流电缆连接器 适配MC（1500V）等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84E8">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5DD2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90000.00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E8A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10.50</w:t>
            </w:r>
          </w:p>
        </w:tc>
      </w:tr>
      <w:tr w14:paraId="4CF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67D5">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F0C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01FED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 ZC-YJLHV22-1.8/3-3×240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D75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043A3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2000.00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2E9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146.67</w:t>
            </w:r>
          </w:p>
        </w:tc>
      </w:tr>
      <w:tr w14:paraId="35E2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7A1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79B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FF3E2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 ZC-YJV22-8.7/15-3×70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112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645EF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EA5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151.67</w:t>
            </w:r>
          </w:p>
        </w:tc>
      </w:tr>
      <w:tr w14:paraId="02E2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4952">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B7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防火堵洞</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CD6E4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有机堵料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344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85492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43A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90.00</w:t>
            </w:r>
          </w:p>
        </w:tc>
      </w:tr>
      <w:tr w14:paraId="3AE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378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2AA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防火涂料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D27BD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防火涂料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DB22">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A6ED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00DF6">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96.67</w:t>
            </w:r>
          </w:p>
        </w:tc>
      </w:tr>
      <w:tr w14:paraId="75ED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3B1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658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标杆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C4FD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玻璃钢电缆标示桩1000*240*240*5mm 含支架制安、土方开挖、回填等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70AA8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6B5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256.67</w:t>
            </w:r>
          </w:p>
        </w:tc>
      </w:tr>
      <w:tr w14:paraId="7899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15D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A44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组合型成套箱式变电站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C3BD0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bookmarkStart w:id="9" w:name="_Toc122080633"/>
            <w:r>
              <w:rPr>
                <w:rFonts w:hint="eastAsia" w:ascii="宋体" w:hAnsi="宋体" w:eastAsia="宋体" w:cs="宋体"/>
                <w:b w:val="0"/>
                <w:i w:val="0"/>
                <w:iCs w:val="0"/>
                <w:color w:val="auto"/>
                <w:kern w:val="0"/>
                <w:sz w:val="18"/>
                <w:szCs w:val="18"/>
                <w:u w:val="none"/>
                <w:lang w:val="en-US" w:eastAsia="zh-CN"/>
              </w:rPr>
              <w:t>箱式变电站额定参数</w:t>
            </w:r>
            <w:bookmarkEnd w:id="9"/>
          </w:p>
          <w:p w14:paraId="40C5532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★（1）电压：</w:t>
            </w:r>
          </w:p>
          <w:p w14:paraId="41F3102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系统电压： 10kV</w:t>
            </w:r>
          </w:p>
          <w:p w14:paraId="07721CF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高压侧最高工作电压： 12kV</w:t>
            </w:r>
          </w:p>
          <w:p w14:paraId="17D0C60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低压侧额定电压： 0.8kV</w:t>
            </w:r>
          </w:p>
          <w:p w14:paraId="39EA8C0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（2）额定频率：50Hz</w:t>
            </w:r>
          </w:p>
          <w:p w14:paraId="10F9E7B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★（3）额定绝缘水平</w:t>
            </w:r>
          </w:p>
          <w:p w14:paraId="72F0F23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变压器高压侧：内/外绝缘水平</w:t>
            </w:r>
          </w:p>
          <w:p w14:paraId="591859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 xml:space="preserve">工频耐压：35kV </w:t>
            </w:r>
          </w:p>
          <w:p w14:paraId="3DD431F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 xml:space="preserve">冲击峰值耐压（全波）： 75kV </w:t>
            </w:r>
          </w:p>
          <w:p w14:paraId="7961E92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变压器低压侧：3kV</w:t>
            </w:r>
          </w:p>
          <w:p w14:paraId="3310613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（4）相数：三相</w:t>
            </w:r>
          </w:p>
          <w:p w14:paraId="59C8659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★（5）系统中性点接地方式：10kV侧、低压侧均为不接地系统。</w:t>
            </w:r>
          </w:p>
          <w:p w14:paraId="46B5F9C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★（6）柜体防护等级：箱变箱壳IP43，低压室IP43，高压室IP43。高压室门打开后IP3X</w:t>
            </w:r>
          </w:p>
          <w:p w14:paraId="7F693E34">
            <w:pPr>
              <w:keepNext w:val="0"/>
              <w:keepLines w:val="0"/>
              <w:widowControl/>
              <w:numPr>
                <w:ilvl w:val="0"/>
                <w:numId w:val="10"/>
              </w:numPr>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达到GB 20052-2024标准项下SCB13为三级能效（NX3）及以上；</w:t>
            </w:r>
          </w:p>
          <w:p w14:paraId="17743BB1">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变压器：符合GB 1094.1～1094.5和GB/T 10228；</w:t>
            </w:r>
          </w:p>
          <w:p w14:paraId="006E8B41">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高压开关设备和控制设备：符合GB 3906和IEC 466；</w:t>
            </w:r>
          </w:p>
          <w:p w14:paraId="3ECA3700">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低压开关设备和控制设备：符合GB/T 14048系列标准和GB 7251.1</w:t>
            </w:r>
          </w:p>
          <w:p w14:paraId="14E8DAC5">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sz w:val="18"/>
                <w:szCs w:val="18"/>
                <w:u w:val="none"/>
                <w:lang w:val="en-US" w:eastAsia="zh-CN"/>
              </w:rPr>
              <w:t>推荐品牌：江苏华鹏、江苏大全、特变电工</w:t>
            </w:r>
            <w:r>
              <w:rPr>
                <w:rFonts w:hint="eastAsia" w:ascii="宋体" w:hAnsi="宋体" w:cs="宋体"/>
                <w:b w:val="0"/>
                <w:i w:val="0"/>
                <w:iCs w:val="0"/>
                <w:color w:val="auto"/>
                <w:sz w:val="18"/>
                <w:szCs w:val="18"/>
                <w:u w:val="none"/>
                <w:lang w:val="en-US" w:eastAsia="zh-CN"/>
              </w:rPr>
              <w:t>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309B1EF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技术要求详见附件《箱变技术规范书》</w:t>
            </w:r>
          </w:p>
          <w:p w14:paraId="33BD03B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须出具的第三方测试书以及相应的检测报告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6B7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9CFD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8D5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426666.67</w:t>
            </w:r>
          </w:p>
        </w:tc>
      </w:tr>
      <w:tr w14:paraId="2111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FD9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94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7269FD">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10kV一次设备舱 外形尺寸6.8*3.2m 配置配电箱、舱内动力、照明、空调等相关设备</w:t>
            </w:r>
            <w:r>
              <w:rPr>
                <w:rFonts w:hint="eastAsia" w:ascii="宋体" w:hAnsi="宋体" w:cs="宋体"/>
                <w:b w:val="0"/>
                <w:i w:val="0"/>
                <w:iCs w:val="0"/>
                <w:color w:val="auto"/>
                <w:kern w:val="0"/>
                <w:sz w:val="18"/>
                <w:szCs w:val="18"/>
                <w:u w:val="none"/>
                <w:lang w:val="en-US" w:eastAsia="zh-CN"/>
              </w:rPr>
              <w:t>，材质：敷铝锌，厚度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2mm，舱体</w:t>
            </w:r>
            <w:r>
              <w:rPr>
                <w:rFonts w:hint="eastAsia" w:ascii="宋体" w:hAnsi="宋体" w:eastAsia="宋体" w:cs="宋体"/>
                <w:b w:val="0"/>
                <w:i w:val="0"/>
                <w:iCs w:val="0"/>
                <w:color w:val="auto"/>
                <w:kern w:val="0"/>
                <w:sz w:val="18"/>
                <w:szCs w:val="18"/>
                <w:u w:val="none"/>
                <w:lang w:val="en-US" w:eastAsia="zh-CN"/>
              </w:rPr>
              <w:t>防护等级：≧IP43</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5C3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88F7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62B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68333.33</w:t>
            </w:r>
          </w:p>
        </w:tc>
      </w:tr>
      <w:tr w14:paraId="31B3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AACB">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DFC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D9090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10kV二次设备舱 外形尺寸6.8*3.2m 配置配电箱、舱内动力、照明、空调等相关设备</w:t>
            </w:r>
            <w:r>
              <w:rPr>
                <w:rFonts w:hint="eastAsia" w:ascii="宋体" w:hAnsi="宋体" w:cs="宋体"/>
                <w:b w:val="0"/>
                <w:i w:val="0"/>
                <w:iCs w:val="0"/>
                <w:color w:val="auto"/>
                <w:kern w:val="0"/>
                <w:sz w:val="18"/>
                <w:szCs w:val="18"/>
                <w:u w:val="none"/>
                <w:lang w:val="en-US" w:eastAsia="zh-CN"/>
              </w:rPr>
              <w:t>，材质：敷铝锌，厚度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2mm；舱体</w:t>
            </w:r>
            <w:r>
              <w:rPr>
                <w:rFonts w:hint="eastAsia" w:ascii="宋体" w:hAnsi="宋体" w:eastAsia="宋体" w:cs="宋体"/>
                <w:b w:val="0"/>
                <w:i w:val="0"/>
                <w:iCs w:val="0"/>
                <w:color w:val="auto"/>
                <w:kern w:val="0"/>
                <w:sz w:val="18"/>
                <w:szCs w:val="18"/>
                <w:u w:val="none"/>
                <w:lang w:val="en-US" w:eastAsia="zh-CN"/>
              </w:rPr>
              <w:t>防护等级：≧IP43</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570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DBE8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0E1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68333.33</w:t>
            </w:r>
          </w:p>
        </w:tc>
      </w:tr>
      <w:tr w14:paraId="703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DD18">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7D5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光伏并网柜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D618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E768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7358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75A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53333.33</w:t>
            </w:r>
          </w:p>
        </w:tc>
      </w:tr>
      <w:tr w14:paraId="6F17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096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A41C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 xml:space="preserve">光伏计量柜 </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18CA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4D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7881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BC0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40000.00</w:t>
            </w:r>
          </w:p>
        </w:tc>
      </w:tr>
      <w:tr w14:paraId="2DA9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BDD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98C6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母线PT柜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A3F6D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CE4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2DBF0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E7EA">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41666.67</w:t>
            </w:r>
          </w:p>
        </w:tc>
      </w:tr>
      <w:tr w14:paraId="4BEE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633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65D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光伏进线柜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EAD0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B71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C2C8E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2E2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54333.33</w:t>
            </w:r>
          </w:p>
        </w:tc>
      </w:tr>
      <w:tr w14:paraId="1753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3C3C">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33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SVG柜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60CF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135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A35F0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F6C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50000.00</w:t>
            </w:r>
          </w:p>
        </w:tc>
      </w:tr>
      <w:tr w14:paraId="687D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88A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B96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SVG动态无功补偿装置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BE0D1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额定容量：±1.5Mvar</w:t>
            </w:r>
            <w:r>
              <w:rPr>
                <w:rFonts w:hint="eastAsia" w:ascii="宋体" w:hAnsi="宋体" w:cs="宋体"/>
                <w:b w:val="0"/>
                <w:i w:val="0"/>
                <w:iCs w:val="0"/>
                <w:color w:val="auto"/>
                <w:kern w:val="0"/>
                <w:sz w:val="18"/>
                <w:szCs w:val="18"/>
                <w:u w:val="none"/>
                <w:lang w:val="en-US" w:eastAsia="zh-CN"/>
              </w:rPr>
              <w:t>；</w:t>
            </w:r>
          </w:p>
          <w:p w14:paraId="5CD5928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额定电压：10kV</w:t>
            </w:r>
            <w:r>
              <w:rPr>
                <w:rFonts w:hint="eastAsia" w:ascii="宋体" w:hAnsi="宋体" w:cs="宋体"/>
                <w:b w:val="0"/>
                <w:i w:val="0"/>
                <w:iCs w:val="0"/>
                <w:color w:val="auto"/>
                <w:kern w:val="0"/>
                <w:sz w:val="18"/>
                <w:szCs w:val="18"/>
                <w:u w:val="none"/>
                <w:lang w:val="en-US" w:eastAsia="zh-CN"/>
              </w:rPr>
              <w:t>；</w:t>
            </w:r>
          </w:p>
          <w:p w14:paraId="33053F7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额定电流：173A</w:t>
            </w:r>
            <w:r>
              <w:rPr>
                <w:rFonts w:hint="eastAsia" w:ascii="宋体" w:hAnsi="宋体" w:cs="宋体"/>
                <w:b w:val="0"/>
                <w:i w:val="0"/>
                <w:iCs w:val="0"/>
                <w:color w:val="auto"/>
                <w:kern w:val="0"/>
                <w:sz w:val="18"/>
                <w:szCs w:val="18"/>
                <w:u w:val="none"/>
                <w:lang w:val="en-US" w:eastAsia="zh-CN"/>
              </w:rPr>
              <w:t>；</w:t>
            </w:r>
          </w:p>
          <w:p w14:paraId="74F3A77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容量调节范围：从额定感性容量到额定容</w:t>
            </w:r>
            <w:r>
              <w:rPr>
                <w:rFonts w:hint="eastAsia" w:ascii="宋体" w:hAnsi="宋体" w:cs="宋体"/>
                <w:b w:val="0"/>
                <w:i w:val="0"/>
                <w:iCs w:val="0"/>
                <w:color w:val="auto"/>
                <w:kern w:val="0"/>
                <w:sz w:val="18"/>
                <w:szCs w:val="18"/>
                <w:u w:val="none"/>
                <w:lang w:val="en-US" w:eastAsia="zh-CN"/>
              </w:rPr>
              <w:t>；</w:t>
            </w:r>
          </w:p>
          <w:p w14:paraId="115034D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性容量连续可调</w:t>
            </w:r>
            <w:r>
              <w:rPr>
                <w:rFonts w:hint="eastAsia" w:ascii="宋体" w:hAnsi="宋体" w:cs="宋体"/>
                <w:b w:val="0"/>
                <w:i w:val="0"/>
                <w:iCs w:val="0"/>
                <w:color w:val="auto"/>
                <w:kern w:val="0"/>
                <w:sz w:val="18"/>
                <w:szCs w:val="18"/>
                <w:u w:val="none"/>
                <w:lang w:val="en-US" w:eastAsia="zh-CN"/>
              </w:rPr>
              <w:t>；</w:t>
            </w:r>
          </w:p>
          <w:p w14:paraId="1993263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冷却方式：</w:t>
            </w:r>
            <w:r>
              <w:rPr>
                <w:rFonts w:hint="eastAsia" w:ascii="宋体" w:hAnsi="宋体" w:cs="宋体"/>
                <w:b w:val="0"/>
                <w:i w:val="0"/>
                <w:iCs w:val="0"/>
                <w:color w:val="auto"/>
                <w:kern w:val="0"/>
                <w:sz w:val="18"/>
                <w:szCs w:val="18"/>
                <w:u w:val="none"/>
                <w:lang w:val="en-US" w:eastAsia="zh-CN"/>
              </w:rPr>
              <w:t>液冷；</w:t>
            </w:r>
          </w:p>
          <w:p w14:paraId="3D5A50A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平均损耗：&lt;0.8%</w:t>
            </w:r>
            <w:r>
              <w:rPr>
                <w:rFonts w:hint="eastAsia" w:ascii="宋体" w:hAnsi="宋体" w:cs="宋体"/>
                <w:b w:val="0"/>
                <w:i w:val="0"/>
                <w:iCs w:val="0"/>
                <w:color w:val="auto"/>
                <w:kern w:val="0"/>
                <w:sz w:val="18"/>
                <w:szCs w:val="18"/>
                <w:u w:val="none"/>
                <w:lang w:val="en-US" w:eastAsia="zh-CN"/>
              </w:rPr>
              <w:t>；</w:t>
            </w:r>
          </w:p>
          <w:p w14:paraId="2C04EB9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谐波特性：&lt;3%IN</w:t>
            </w:r>
            <w:r>
              <w:rPr>
                <w:rFonts w:hint="eastAsia" w:ascii="宋体" w:hAnsi="宋体" w:cs="宋体"/>
                <w:b w:val="0"/>
                <w:i w:val="0"/>
                <w:iCs w:val="0"/>
                <w:color w:val="auto"/>
                <w:kern w:val="0"/>
                <w:sz w:val="18"/>
                <w:szCs w:val="18"/>
                <w:u w:val="none"/>
                <w:lang w:val="en-US" w:eastAsia="zh-CN"/>
              </w:rPr>
              <w:t>；</w:t>
            </w:r>
          </w:p>
          <w:p w14:paraId="6923782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kern w:val="0"/>
                <w:sz w:val="18"/>
                <w:szCs w:val="18"/>
                <w:u w:val="none"/>
                <w:lang w:val="en-US" w:eastAsia="zh-CN"/>
              </w:rPr>
              <w:t>柜体颜色：RAL7035</w:t>
            </w:r>
            <w:r>
              <w:rPr>
                <w:rFonts w:hint="eastAsia" w:ascii="宋体" w:hAnsi="宋体" w:cs="宋体"/>
                <w:b w:val="0"/>
                <w:i w:val="0"/>
                <w:iCs w:val="0"/>
                <w:color w:val="auto"/>
                <w:kern w:val="0"/>
                <w:sz w:val="18"/>
                <w:szCs w:val="18"/>
                <w:u w:val="none"/>
                <w:lang w:val="en-US" w:eastAsia="zh-CN"/>
              </w:rPr>
              <w:t>；</w:t>
            </w:r>
          </w:p>
          <w:p w14:paraId="02CCF8C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10.预期寿命应不少于20年；</w:t>
            </w:r>
          </w:p>
          <w:p w14:paraId="4B5D9E5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0" w:name="_Toc194397377"/>
            <w:r>
              <w:rPr>
                <w:rFonts w:hint="eastAsia" w:ascii="宋体" w:hAnsi="宋体" w:cs="宋体"/>
                <w:b w:val="0"/>
                <w:i w:val="0"/>
                <w:iCs w:val="0"/>
                <w:color w:val="auto"/>
                <w:kern w:val="0"/>
                <w:sz w:val="18"/>
                <w:szCs w:val="18"/>
                <w:u w:val="none"/>
                <w:lang w:val="en-US" w:eastAsia="zh-CN"/>
              </w:rPr>
              <w:t>11.响应时间</w:t>
            </w:r>
            <w:bookmarkEnd w:id="10"/>
            <w:r>
              <w:rPr>
                <w:rFonts w:hint="eastAsia" w:ascii="宋体" w:hAnsi="宋体" w:cs="宋体"/>
                <w:b w:val="0"/>
                <w:i w:val="0"/>
                <w:iCs w:val="0"/>
                <w:color w:val="auto"/>
                <w:kern w:val="0"/>
                <w:sz w:val="18"/>
                <w:szCs w:val="18"/>
                <w:u w:val="none"/>
                <w:lang w:val="en-US" w:eastAsia="zh-CN"/>
              </w:rPr>
              <w:t>：SVG装置可动态跟踪电网电能质量变化，并根据变化情况动态调节无功输出，控制系统响应时间不大于5ms。</w:t>
            </w:r>
          </w:p>
          <w:p w14:paraId="24C6A2D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1" w:name="_Toc194397380"/>
            <w:r>
              <w:rPr>
                <w:rFonts w:hint="eastAsia" w:ascii="宋体" w:hAnsi="宋体" w:cs="宋体"/>
                <w:b w:val="0"/>
                <w:i w:val="0"/>
                <w:iCs w:val="0"/>
                <w:color w:val="auto"/>
                <w:kern w:val="0"/>
                <w:sz w:val="18"/>
                <w:szCs w:val="18"/>
                <w:u w:val="none"/>
                <w:lang w:val="en-US" w:eastAsia="zh-CN"/>
              </w:rPr>
              <w:t>12.过载能力</w:t>
            </w:r>
            <w:bookmarkEnd w:id="11"/>
            <w:r>
              <w:rPr>
                <w:rFonts w:hint="eastAsia" w:ascii="宋体" w:hAnsi="宋体" w:cs="宋体"/>
                <w:b w:val="0"/>
                <w:i w:val="0"/>
                <w:iCs w:val="0"/>
                <w:color w:val="auto"/>
                <w:kern w:val="0"/>
                <w:sz w:val="18"/>
                <w:szCs w:val="18"/>
                <w:u w:val="none"/>
                <w:lang w:val="en-US" w:eastAsia="zh-CN"/>
              </w:rPr>
              <w:t>：成套装置应具有短时过载能力，输出电流为成套装置额定电流的105%可长期稳定运行；</w:t>
            </w:r>
          </w:p>
          <w:p w14:paraId="2BC58ED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2" w:name="_Toc176281722"/>
            <w:bookmarkStart w:id="13" w:name="_Toc166344198"/>
            <w:r>
              <w:rPr>
                <w:rFonts w:hint="eastAsia" w:ascii="宋体" w:hAnsi="宋体" w:cs="宋体"/>
                <w:b w:val="0"/>
                <w:i w:val="0"/>
                <w:iCs w:val="0"/>
                <w:color w:val="auto"/>
                <w:kern w:val="0"/>
                <w:sz w:val="18"/>
                <w:szCs w:val="18"/>
                <w:u w:val="none"/>
                <w:lang w:val="en-US" w:eastAsia="zh-CN"/>
              </w:rPr>
              <w:t>13.谐波电压</w:t>
            </w:r>
            <w:bookmarkEnd w:id="12"/>
            <w:bookmarkEnd w:id="13"/>
            <w:r>
              <w:rPr>
                <w:rFonts w:hint="eastAsia" w:ascii="宋体" w:hAnsi="宋体" w:cs="宋体"/>
                <w:b w:val="0"/>
                <w:i w:val="0"/>
                <w:iCs w:val="0"/>
                <w:color w:val="auto"/>
                <w:kern w:val="0"/>
                <w:sz w:val="18"/>
                <w:szCs w:val="18"/>
                <w:u w:val="none"/>
                <w:lang w:val="en-US" w:eastAsia="zh-CN"/>
              </w:rPr>
              <w:t>：去除背景谐波电压后，注入系统公共连接点（P.C.C.点）10kV母线的谐波电压总畸变率、奇次谐波电压含有率、偶次谐波电压含有率均满足中华人民共和国国家标准《GB/T 14549－93 电能质量 公用电网谐波》的要求；（须提供官网截图）</w:t>
            </w:r>
          </w:p>
          <w:p w14:paraId="7D4F237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4" w:name="_Toc166344199"/>
            <w:bookmarkStart w:id="15" w:name="_Toc176281723"/>
            <w:r>
              <w:rPr>
                <w:rFonts w:hint="eastAsia" w:ascii="宋体" w:hAnsi="宋体" w:cs="宋体"/>
                <w:b w:val="0"/>
                <w:i w:val="0"/>
                <w:iCs w:val="0"/>
                <w:color w:val="auto"/>
                <w:kern w:val="0"/>
                <w:sz w:val="18"/>
                <w:szCs w:val="18"/>
                <w:u w:val="none"/>
                <w:lang w:val="en-US" w:eastAsia="zh-CN"/>
              </w:rPr>
              <w:t>14.谐波电流</w:t>
            </w:r>
            <w:bookmarkEnd w:id="14"/>
            <w:bookmarkEnd w:id="15"/>
            <w:r>
              <w:rPr>
                <w:rFonts w:hint="eastAsia" w:ascii="宋体" w:hAnsi="宋体" w:cs="宋体"/>
                <w:b w:val="0"/>
                <w:i w:val="0"/>
                <w:iCs w:val="0"/>
                <w:color w:val="auto"/>
                <w:kern w:val="0"/>
                <w:sz w:val="18"/>
                <w:szCs w:val="18"/>
                <w:u w:val="none"/>
                <w:lang w:val="en-US" w:eastAsia="zh-CN"/>
              </w:rPr>
              <w:t>：注入系统公共连接点（P.C.C.点）10kV母线的各次谐波电流满足中华人民共和国国家标准《GB/T 14549－93 电能质量 公用电网谐波》的要求；（须提供官网截图）</w:t>
            </w:r>
          </w:p>
          <w:p w14:paraId="6D788677">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6" w:name="_Toc176281724"/>
            <w:bookmarkStart w:id="17" w:name="_Toc166344200"/>
            <w:r>
              <w:rPr>
                <w:rFonts w:hint="eastAsia" w:ascii="宋体" w:hAnsi="宋体" w:cs="宋体"/>
                <w:b w:val="0"/>
                <w:i w:val="0"/>
                <w:iCs w:val="0"/>
                <w:color w:val="auto"/>
                <w:kern w:val="0"/>
                <w:sz w:val="18"/>
                <w:szCs w:val="18"/>
                <w:u w:val="none"/>
                <w:lang w:val="en-US" w:eastAsia="zh-CN"/>
              </w:rPr>
              <w:t>15.三相电压不平衡度</w:t>
            </w:r>
            <w:bookmarkEnd w:id="16"/>
            <w:r>
              <w:rPr>
                <w:rFonts w:hint="eastAsia" w:ascii="宋体" w:hAnsi="宋体" w:cs="宋体"/>
                <w:b w:val="0"/>
                <w:i w:val="0"/>
                <w:iCs w:val="0"/>
                <w:color w:val="auto"/>
                <w:kern w:val="0"/>
                <w:sz w:val="18"/>
                <w:szCs w:val="18"/>
                <w:u w:val="none"/>
                <w:lang w:val="en-US" w:eastAsia="zh-CN"/>
              </w:rPr>
              <w:t>：去除背景三相电压不平衡后，在电网公共连接点10kV母线的电压不平衡度≤1.3%，满足中华人民共和国国家标准《GB/T 15543 2008 电能质量 三相电压允许不平衡度》的要求；（须提供官网截图）</w:t>
            </w:r>
          </w:p>
          <w:p w14:paraId="3AFA467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8" w:name="_Toc176281725"/>
            <w:r>
              <w:rPr>
                <w:rFonts w:hint="eastAsia" w:ascii="宋体" w:hAnsi="宋体" w:cs="宋体"/>
                <w:b w:val="0"/>
                <w:i w:val="0"/>
                <w:iCs w:val="0"/>
                <w:color w:val="auto"/>
                <w:kern w:val="0"/>
                <w:sz w:val="18"/>
                <w:szCs w:val="18"/>
                <w:u w:val="none"/>
                <w:lang w:val="en-US" w:eastAsia="zh-CN"/>
              </w:rPr>
              <w:t>16.电压波动</w:t>
            </w:r>
            <w:bookmarkEnd w:id="17"/>
            <w:bookmarkEnd w:id="18"/>
            <w:r>
              <w:rPr>
                <w:rFonts w:hint="eastAsia" w:ascii="宋体" w:hAnsi="宋体" w:cs="宋体"/>
                <w:b w:val="0"/>
                <w:i w:val="0"/>
                <w:iCs w:val="0"/>
                <w:color w:val="auto"/>
                <w:kern w:val="0"/>
                <w:sz w:val="18"/>
                <w:szCs w:val="18"/>
                <w:u w:val="none"/>
                <w:lang w:val="en-US" w:eastAsia="zh-CN"/>
              </w:rPr>
              <w:t>：去除背景电压波动后，在电网公共连接点10kV母线的电压波动d％≤2%，满足中华人民共和国国家标准《GB 12326-2008 电能质量 电压波动和闪变》的要求；（须提供官网截图）</w:t>
            </w:r>
          </w:p>
          <w:p w14:paraId="644F55A1">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bookmarkStart w:id="19" w:name="_Toc176281726"/>
            <w:bookmarkStart w:id="20" w:name="_Toc166344201"/>
            <w:r>
              <w:rPr>
                <w:rFonts w:hint="eastAsia" w:ascii="宋体" w:hAnsi="宋体" w:cs="宋体"/>
                <w:b w:val="0"/>
                <w:i w:val="0"/>
                <w:iCs w:val="0"/>
                <w:color w:val="auto"/>
                <w:kern w:val="0"/>
                <w:sz w:val="18"/>
                <w:szCs w:val="18"/>
                <w:u w:val="none"/>
                <w:lang w:val="en-US" w:eastAsia="zh-CN"/>
              </w:rPr>
              <w:t>17.功率因数</w:t>
            </w:r>
            <w:bookmarkEnd w:id="19"/>
            <w:bookmarkEnd w:id="20"/>
            <w:r>
              <w:rPr>
                <w:rFonts w:hint="eastAsia" w:ascii="宋体" w:hAnsi="宋体" w:cs="宋体"/>
                <w:b w:val="0"/>
                <w:i w:val="0"/>
                <w:iCs w:val="0"/>
                <w:color w:val="auto"/>
                <w:kern w:val="0"/>
                <w:sz w:val="18"/>
                <w:szCs w:val="18"/>
                <w:u w:val="none"/>
                <w:lang w:val="en-US" w:eastAsia="zh-CN"/>
              </w:rPr>
              <w:t>：当系统有功功率大于0.2MW且补偿容量足够的前提下，考核点10kV母线经补偿后其月平均功率因数大于等于0.95，且不过补偿；</w:t>
            </w:r>
          </w:p>
          <w:p w14:paraId="24F150DD">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18.推荐品牌：</w:t>
            </w:r>
            <w:r>
              <w:rPr>
                <w:rFonts w:hint="eastAsia" w:ascii="宋体" w:hAnsi="宋体" w:eastAsia="宋体" w:cs="宋体"/>
                <w:b w:val="0"/>
                <w:i w:val="0"/>
                <w:iCs w:val="0"/>
                <w:color w:val="auto"/>
                <w:sz w:val="18"/>
                <w:szCs w:val="18"/>
                <w:u w:val="none"/>
                <w:lang w:eastAsia="zh-CN"/>
              </w:rPr>
              <w:t>禾望电气</w:t>
            </w:r>
            <w:r>
              <w:rPr>
                <w:rFonts w:hint="eastAsia" w:ascii="宋体" w:hAnsi="宋体" w:eastAsia="宋体" w:cs="宋体"/>
                <w:b w:val="0"/>
                <w:i w:val="0"/>
                <w:iCs w:val="0"/>
                <w:color w:val="auto"/>
                <w:sz w:val="18"/>
                <w:szCs w:val="18"/>
                <w:u w:val="none"/>
                <w:lang w:val="en-US" w:eastAsia="zh-CN"/>
              </w:rPr>
              <w:t xml:space="preserve"> 特变电工 广东明阳或相当于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cs="宋体"/>
                <w:b w:val="0"/>
                <w:i w:val="0"/>
                <w:iCs w:val="0"/>
                <w:color w:val="auto"/>
                <w:sz w:val="18"/>
                <w:szCs w:val="18"/>
                <w:u w:val="none"/>
                <w:lang w:val="en-US" w:eastAsia="zh-CN"/>
              </w:rPr>
              <w:t>。</w:t>
            </w:r>
          </w:p>
          <w:p w14:paraId="0EF9DED7">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技术要求详见附件《10kv直挂SVG技术规范》</w:t>
            </w:r>
          </w:p>
          <w:p w14:paraId="0F330206">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以上参数1-8项须提供第三方证书或相对应的检测报告检测报告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FB7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2BDAE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6CF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216666.67</w:t>
            </w:r>
          </w:p>
        </w:tc>
      </w:tr>
      <w:tr w14:paraId="6C35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004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6A1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站用变柜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6E69C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w:t>
            </w:r>
            <w:r>
              <w:rPr>
                <w:rFonts w:hint="eastAsia" w:ascii="宋体" w:hAnsi="宋体" w:eastAsia="宋体" w:cs="宋体"/>
                <w:b w:val="0"/>
                <w:i w:val="0"/>
                <w:iCs w:val="0"/>
                <w:color w:val="auto"/>
                <w:kern w:val="0"/>
                <w:sz w:val="18"/>
                <w:szCs w:val="18"/>
                <w:u w:val="none"/>
                <w:lang w:val="en-US" w:eastAsia="zh-CN"/>
              </w:rPr>
              <w:t>柜体防护等级：≧IP</w:t>
            </w:r>
            <w:r>
              <w:rPr>
                <w:rFonts w:hint="eastAsia" w:ascii="宋体" w:hAnsi="宋体" w:cs="宋体"/>
                <w:b w:val="0"/>
                <w:i w:val="0"/>
                <w:iCs w:val="0"/>
                <w:color w:val="auto"/>
                <w:kern w:val="0"/>
                <w:sz w:val="18"/>
                <w:szCs w:val="18"/>
                <w:u w:val="none"/>
                <w:lang w:val="en-US" w:eastAsia="zh-CN"/>
              </w:rPr>
              <w:t>31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373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A9B79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167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33333.33</w:t>
            </w:r>
          </w:p>
        </w:tc>
      </w:tr>
      <w:tr w14:paraId="295B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108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240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检修小车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66166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 </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B7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3FE70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D9B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3E37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F0D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DC5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验电/接地小车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DEE02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365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350D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BE6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6AC4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E74B">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46C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并网点-副杆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AB94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并网点-副杆 图纸直接压69#杆一含辅料+隔离开关 配置副杆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D67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48DF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723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3000.00</w:t>
            </w:r>
          </w:p>
        </w:tc>
      </w:tr>
      <w:tr w14:paraId="57F2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D18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5E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一二次系统的控制、通讯线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66CCC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一二次系统的控制、通讯线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D09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CB0C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09F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23333.33</w:t>
            </w:r>
          </w:p>
        </w:tc>
      </w:tr>
      <w:tr w14:paraId="7033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8AC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54F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特殊保护装置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E92F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微机保护装置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BC2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0D79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FB6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1233.33</w:t>
            </w:r>
          </w:p>
        </w:tc>
      </w:tr>
      <w:tr w14:paraId="6853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2A51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8F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电缆试验</w:t>
            </w:r>
          </w:p>
        </w:tc>
        <w:tc>
          <w:tcPr>
            <w:tcW w:w="607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70CF591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电缆交流耐压试验 </w:t>
            </w:r>
          </w:p>
        </w:tc>
        <w:tc>
          <w:tcPr>
            <w:tcW w:w="6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9CE6C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352EB0B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BC52A7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1250.00</w:t>
            </w:r>
          </w:p>
        </w:tc>
      </w:tr>
      <w:tr w14:paraId="03F9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F1E7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36</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4C61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控制设备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2595B5">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监控设备</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B3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1.CPU：国产信创CPU，≥8核，主频≥2.5GHz（龙芯3A6000/飞腾D3000/兆芯KX-7000/海光C86-3G/麒麟9000C）</w:t>
            </w:r>
          </w:p>
          <w:p w14:paraId="7CE2ED4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2.内存：16GB DDR4 3200MHz，≥4插槽</w:t>
            </w:r>
          </w:p>
          <w:p w14:paraId="633A6AD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3.硬盘：512GB NVMe M.2 SSD</w:t>
            </w:r>
          </w:p>
          <w:p w14:paraId="66351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4.显卡：集显/入门独显，VGA+HDMI</w:t>
            </w:r>
          </w:p>
          <w:p w14:paraId="19B63E6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显示器：23.8英寸 1920×1080</w:t>
            </w:r>
          </w:p>
          <w:p w14:paraId="3D8CF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6.接口：≥10×USB、千兆网、COM、音视频齐全</w:t>
            </w:r>
          </w:p>
          <w:p w14:paraId="5CFF82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7.系统：银河麒麟V10/统信UOS（信创认证）</w:t>
            </w:r>
          </w:p>
          <w:p w14:paraId="53292EB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电源：≥200W高效，机箱≤15L</w:t>
            </w:r>
          </w:p>
          <w:p w14:paraId="7DED6DBC">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认证：3C、节能、信创适配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DFB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AD167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vMerge w:val="restart"/>
            <w:tcBorders>
              <w:top w:val="single" w:color="000000" w:sz="4" w:space="0"/>
              <w:left w:val="single" w:color="000000" w:sz="4" w:space="0"/>
              <w:right w:val="single" w:color="000000" w:sz="4" w:space="0"/>
            </w:tcBorders>
            <w:shd w:val="clear" w:color="auto" w:fill="FFFFFF"/>
            <w:vAlign w:val="center"/>
          </w:tcPr>
          <w:p w14:paraId="72ABF5BB">
            <w:pPr>
              <w:jc w:val="center"/>
              <w:rPr>
                <w:rFonts w:hint="default" w:eastAsia="宋体"/>
                <w:lang w:val="en-US" w:eastAsia="zh-CN"/>
              </w:rPr>
            </w:pPr>
            <w:r>
              <w:rPr>
                <w:rFonts w:hint="eastAsia" w:ascii="宋体" w:hAnsi="宋体" w:eastAsia="宋体" w:cs="宋体"/>
                <w:b w:val="0"/>
                <w:i w:val="0"/>
                <w:iCs w:val="0"/>
                <w:color w:val="auto"/>
                <w:sz w:val="18"/>
                <w:szCs w:val="18"/>
                <w:u w:val="none"/>
                <w:lang w:val="en-US" w:eastAsia="zh-CN"/>
              </w:rPr>
              <w:t>15000</w:t>
            </w:r>
            <w:r>
              <w:rPr>
                <w:rFonts w:hint="eastAsia" w:ascii="宋体" w:hAnsi="宋体" w:cs="宋体"/>
                <w:b w:val="0"/>
                <w:i w:val="0"/>
                <w:iCs w:val="0"/>
                <w:color w:val="auto"/>
                <w:sz w:val="18"/>
                <w:szCs w:val="18"/>
                <w:u w:val="none"/>
                <w:lang w:val="en-US" w:eastAsia="zh-CN"/>
              </w:rPr>
              <w:t>.00</w:t>
            </w:r>
          </w:p>
        </w:tc>
      </w:tr>
      <w:tr w14:paraId="44A1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73DA"/>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1CAEE"/>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B71F9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打印机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D6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打印类型：A4彩色墨仓式喷墨一体机，支持打印、复印、扫描</w:t>
            </w:r>
          </w:p>
          <w:p w14:paraId="5553026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打印速度：黑白≥25页/分钟，彩色≥15页/分钟</w:t>
            </w:r>
          </w:p>
          <w:p w14:paraId="78E4098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打印分辨率：最高4800×1200dpi</w:t>
            </w:r>
          </w:p>
          <w:p w14:paraId="338E02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耗材配置：四色分体原装墨水，大容量连供设计</w:t>
            </w:r>
          </w:p>
          <w:p w14:paraId="721A28C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打印量：黑色墨水可打印6000页，彩色墨水可打印4500页</w:t>
            </w:r>
          </w:p>
          <w:p w14:paraId="30B2FF8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纸张处理：标配纸盒进纸，支持自动双面打印</w:t>
            </w:r>
          </w:p>
          <w:p w14:paraId="00D54B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 扫描规格：平板高清扫描，光学分辨率1200dpi</w:t>
            </w:r>
          </w:p>
          <w:p w14:paraId="1019E6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连接方式：支持USB有线、无线网络打印</w:t>
            </w:r>
          </w:p>
          <w:p w14:paraId="76A0CCC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 系统兼容：支持Windows系统及国产信创操作系统</w:t>
            </w:r>
          </w:p>
          <w:p w14:paraId="159ADC2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 办公性能：低噪音低功耗，满足日常办公文印使用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2CF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88601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bottom w:val="single" w:color="000000" w:sz="4" w:space="0"/>
              <w:right w:val="single" w:color="000000" w:sz="4" w:space="0"/>
            </w:tcBorders>
            <w:shd w:val="clear" w:color="auto" w:fill="FFFFFF"/>
            <w:vAlign w:val="center"/>
          </w:tcPr>
          <w:p w14:paraId="446A364F">
            <w:pPr>
              <w:rPr>
                <w:rFonts w:hint="default" w:eastAsia="宋体"/>
                <w:lang w:val="en-US" w:eastAsia="zh-CN"/>
              </w:rPr>
            </w:pPr>
          </w:p>
        </w:tc>
      </w:tr>
      <w:tr w14:paraId="45D4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C61C">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6B4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DEAC8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公用测控屏 内置公用测控装置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53E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F94A0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28A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44667.00</w:t>
            </w:r>
          </w:p>
        </w:tc>
      </w:tr>
      <w:tr w14:paraId="08F7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right w:val="single" w:color="000000" w:sz="4" w:space="0"/>
            </w:tcBorders>
            <w:shd w:val="clear" w:color="auto" w:fill="FFFFFF"/>
            <w:vAlign w:val="center"/>
          </w:tcPr>
          <w:p w14:paraId="31526485">
            <w:pPr>
              <w:keepNext w:val="0"/>
              <w:keepLines w:val="0"/>
              <w:widowControl/>
              <w:suppressLineNumbers w:val="0"/>
              <w:jc w:val="center"/>
              <w:textAlignment w:val="center"/>
              <w:rPr>
                <w:rFonts w:hint="default" w:eastAsia="宋体"/>
                <w:b w:val="0"/>
                <w:color w:val="auto"/>
                <w:lang w:val="en-US" w:eastAsia="zh-CN"/>
              </w:rPr>
            </w:pPr>
            <w:r>
              <w:rPr>
                <w:rFonts w:hint="eastAsia"/>
                <w:b w:val="0"/>
                <w:color w:val="auto"/>
                <w:lang w:val="en-US" w:eastAsia="zh-CN"/>
              </w:rPr>
              <w:t>38</w:t>
            </w:r>
          </w:p>
        </w:tc>
        <w:tc>
          <w:tcPr>
            <w:tcW w:w="1033" w:type="dxa"/>
            <w:vMerge w:val="restart"/>
            <w:tcBorders>
              <w:top w:val="single" w:color="000000" w:sz="4" w:space="0"/>
              <w:left w:val="single" w:color="000000" w:sz="4" w:space="0"/>
              <w:right w:val="single" w:color="000000" w:sz="4" w:space="0"/>
            </w:tcBorders>
            <w:shd w:val="clear" w:color="auto" w:fill="FFFFFF"/>
            <w:vAlign w:val="center"/>
          </w:tcPr>
          <w:p w14:paraId="3812B98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弱电控制返回屏 </w:t>
            </w:r>
          </w:p>
          <w:p w14:paraId="7EAF2F1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远动通讯屏内置通讯装置、对时装置远动通信柜(含时间同步装置</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29417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远动机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F0F3F">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061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3688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vMerge w:val="restart"/>
            <w:tcBorders>
              <w:top w:val="single" w:color="000000" w:sz="4" w:space="0"/>
              <w:left w:val="single" w:color="000000" w:sz="4" w:space="0"/>
              <w:right w:val="single" w:color="000000" w:sz="4" w:space="0"/>
            </w:tcBorders>
            <w:shd w:val="clear" w:color="auto" w:fill="FFFFFF"/>
            <w:vAlign w:val="center"/>
          </w:tcPr>
          <w:p w14:paraId="44B1B05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173050.00</w:t>
            </w:r>
          </w:p>
        </w:tc>
      </w:tr>
      <w:tr w14:paraId="3A15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E0E2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94C6C"/>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B0A3DF">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规约转换器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5A01">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5401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73F839">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1A8AC178"/>
        </w:tc>
      </w:tr>
      <w:tr w14:paraId="5DE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9FFF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67BBA"/>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C845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以太网交换机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1960">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具有</w:t>
            </w:r>
            <w:r>
              <w:rPr>
                <w:rFonts w:hint="eastAsia" w:ascii="宋体" w:hAnsi="宋体" w:eastAsia="宋体" w:cs="宋体"/>
                <w:b w:val="0"/>
                <w:i w:val="0"/>
                <w:iCs w:val="0"/>
                <w:color w:val="auto"/>
                <w:kern w:val="0"/>
                <w:sz w:val="18"/>
                <w:szCs w:val="18"/>
                <w:u w:val="none"/>
                <w:lang w:val="en-US" w:eastAsia="zh-CN"/>
              </w:rPr>
              <w:t xml:space="preserve"> web管理</w:t>
            </w:r>
            <w:r>
              <w:rPr>
                <w:rFonts w:hint="eastAsia" w:ascii="宋体" w:hAnsi="宋体" w:cs="宋体"/>
                <w:b w:val="0"/>
                <w:i w:val="0"/>
                <w:iCs w:val="0"/>
                <w:color w:val="auto"/>
                <w:kern w:val="0"/>
                <w:sz w:val="18"/>
                <w:szCs w:val="18"/>
                <w:u w:val="none"/>
                <w:lang w:val="en-US" w:eastAsia="zh-CN"/>
              </w:rPr>
              <w:t>功能</w:t>
            </w:r>
            <w:r>
              <w:rPr>
                <w:rFonts w:hint="eastAsia" w:ascii="宋体" w:hAnsi="宋体" w:eastAsia="宋体" w:cs="宋体"/>
                <w:b w:val="0"/>
                <w:i w:val="0"/>
                <w:iCs w:val="0"/>
                <w:color w:val="auto"/>
                <w:kern w:val="0"/>
                <w:sz w:val="18"/>
                <w:szCs w:val="18"/>
                <w:u w:val="none"/>
                <w:lang w:val="en-US" w:eastAsia="zh-CN"/>
              </w:rPr>
              <w:t>,</w:t>
            </w:r>
          </w:p>
          <w:p w14:paraId="26CAA1BD">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包转发率39Mpps,</w:t>
            </w:r>
          </w:p>
          <w:p w14:paraId="7070E43F">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交换容量336Gbps,</w:t>
            </w:r>
          </w:p>
          <w:p w14:paraId="7ADF223A">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24个千兆电口,2个千兆光口,</w:t>
            </w:r>
          </w:p>
          <w:p w14:paraId="1EE28307">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VLAN:4K,MAC:8K,</w:t>
            </w:r>
          </w:p>
          <w:p w14:paraId="766E4FDD">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端</w:t>
            </w:r>
            <w:r>
              <w:rPr>
                <w:rFonts w:hint="eastAsia" w:ascii="宋体" w:hAnsi="宋体" w:eastAsia="宋体" w:cs="宋体"/>
                <w:b w:val="0"/>
                <w:i w:val="0"/>
                <w:iCs w:val="0"/>
                <w:color w:val="auto"/>
                <w:kern w:val="0"/>
                <w:sz w:val="18"/>
                <w:szCs w:val="18"/>
                <w:u w:val="none"/>
                <w:lang w:val="en-US" w:eastAsia="zh-CN"/>
              </w:rPr>
              <w:t>口防雷可达 6KV，并提供官网链接及截图，</w:t>
            </w:r>
          </w:p>
          <w:p w14:paraId="03E8BA82">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MTBF（平均无故障时间）超过 80 年，并提供官网链接及截图，可用度满足 99.999%的电信级可靠性要求，并提供官网链接及截图，</w:t>
            </w:r>
          </w:p>
          <w:p w14:paraId="173036B4">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长期工作环境相对湿度为 5%~95%，非凝露，并提供官网链接及截图，</w:t>
            </w:r>
          </w:p>
          <w:p w14:paraId="5527389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1U标准机架,金属外壳,支持POE+,输出功率370W,挂耳默认自带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31B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E6353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569A6A33"/>
        </w:tc>
      </w:tr>
      <w:tr w14:paraId="6E8F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8CC1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1F914"/>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F6E6E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AE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额定电压：AC 10kV，额定电流：5A/1A 可选</w:t>
            </w:r>
          </w:p>
          <w:p w14:paraId="1B11C22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核心功能：具备完善的线路、变压器、电容器等设备的继电保护功能，故障快速识别、跳闸与告警，适配光伏电站各类电气设备保护需求</w:t>
            </w:r>
          </w:p>
          <w:p w14:paraId="7ABBD62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动作性能：主保护动作时间≤30ms，后备保护动作时间≤50ms，测量误差≤±0.5%</w:t>
            </w:r>
          </w:p>
          <w:p w14:paraId="4C89641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工作电源：AC/DC 220V/110V 通用</w:t>
            </w:r>
          </w:p>
          <w:p w14:paraId="1E9DFB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环境适应性：工作温度 - 10℃~+55℃，存储温度 - 25℃~+70℃</w:t>
            </w:r>
          </w:p>
          <w:p w14:paraId="33FC5BA2">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通信接口：标配 RS485、以太网接口，支持 IEC61850 通信协议，可接入电站监控与国网调度系统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691E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24F27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4310066B"/>
        </w:tc>
      </w:tr>
      <w:tr w14:paraId="06BD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5D057"/>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97D06"/>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D58CA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环网交换机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220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1、具有</w:t>
            </w:r>
            <w:r>
              <w:rPr>
                <w:rFonts w:hint="eastAsia" w:ascii="宋体" w:hAnsi="宋体" w:eastAsia="宋体" w:cs="宋体"/>
                <w:b w:val="0"/>
                <w:i w:val="0"/>
                <w:iCs w:val="0"/>
                <w:color w:val="auto"/>
                <w:kern w:val="0"/>
                <w:sz w:val="18"/>
                <w:szCs w:val="18"/>
                <w:u w:val="none"/>
                <w:lang w:val="en-US" w:eastAsia="zh-CN"/>
              </w:rPr>
              <w:t xml:space="preserve"> web管理</w:t>
            </w:r>
            <w:r>
              <w:rPr>
                <w:rFonts w:hint="eastAsia" w:ascii="宋体" w:hAnsi="宋体" w:cs="宋体"/>
                <w:b w:val="0"/>
                <w:i w:val="0"/>
                <w:iCs w:val="0"/>
                <w:color w:val="auto"/>
                <w:kern w:val="0"/>
                <w:sz w:val="18"/>
                <w:szCs w:val="18"/>
                <w:u w:val="none"/>
                <w:lang w:val="en-US" w:eastAsia="zh-CN"/>
              </w:rPr>
              <w:t>功能</w:t>
            </w:r>
            <w:r>
              <w:rPr>
                <w:rFonts w:hint="eastAsia" w:ascii="宋体" w:hAnsi="宋体" w:eastAsia="宋体" w:cs="宋体"/>
                <w:b w:val="0"/>
                <w:i w:val="0"/>
                <w:iCs w:val="0"/>
                <w:color w:val="auto"/>
                <w:kern w:val="0"/>
                <w:sz w:val="18"/>
                <w:szCs w:val="18"/>
                <w:u w:val="none"/>
                <w:lang w:val="en-US" w:eastAsia="zh-CN"/>
              </w:rPr>
              <w:t>,</w:t>
            </w:r>
          </w:p>
          <w:p w14:paraId="39952F3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包转发率39Mpps,</w:t>
            </w:r>
          </w:p>
          <w:p w14:paraId="4BB66ED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交换容量336Gbps,</w:t>
            </w:r>
          </w:p>
          <w:p w14:paraId="551ED17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24个千兆电口,2个千兆光口,</w:t>
            </w:r>
          </w:p>
          <w:p w14:paraId="5969389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VLAN:4K,MAC:8K,</w:t>
            </w:r>
            <w:r>
              <w:rPr>
                <w:rFonts w:hint="eastAsia" w:ascii="宋体" w:hAnsi="宋体" w:cs="宋体"/>
                <w:b w:val="0"/>
                <w:i w:val="0"/>
                <w:iCs w:val="0"/>
                <w:color w:val="auto"/>
                <w:kern w:val="0"/>
                <w:sz w:val="18"/>
                <w:szCs w:val="18"/>
                <w:u w:val="none"/>
                <w:lang w:val="en-US" w:eastAsia="zh-CN"/>
              </w:rPr>
              <w:t>端</w:t>
            </w:r>
            <w:r>
              <w:rPr>
                <w:rFonts w:hint="eastAsia" w:ascii="宋体" w:hAnsi="宋体" w:eastAsia="宋体" w:cs="宋体"/>
                <w:b w:val="0"/>
                <w:i w:val="0"/>
                <w:iCs w:val="0"/>
                <w:color w:val="auto"/>
                <w:kern w:val="0"/>
                <w:sz w:val="18"/>
                <w:szCs w:val="18"/>
                <w:u w:val="none"/>
                <w:lang w:val="en-US" w:eastAsia="zh-CN"/>
              </w:rPr>
              <w:t>口防雷可达 6KV，并提供官网链接及截图，</w:t>
            </w:r>
          </w:p>
          <w:p w14:paraId="7F4FD29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MTBF（平均无故障时间）超过 80 年，并提供官网链接及截图，可用度满足 99.999%的电信级可靠性要求，并提供官网链接及截图，</w:t>
            </w:r>
          </w:p>
          <w:p w14:paraId="3ECEB51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长期工作环境相对湿度为 5%~95%，非凝露，并提供官网链接及截图，</w:t>
            </w:r>
          </w:p>
          <w:p w14:paraId="4B8E56D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1U标准机架,金属外壳,支持POE+,输出功率370W,挂耳默认自带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F03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3CC7C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29EA7B12"/>
        </w:tc>
      </w:tr>
      <w:tr w14:paraId="4045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64F1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2E95B"/>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5DBFB">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分布式电源协调控制装置含基础制作、安装</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16CA">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B231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49C5C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bottom w:val="single" w:color="000000" w:sz="4" w:space="0"/>
              <w:right w:val="single" w:color="000000" w:sz="4" w:space="0"/>
            </w:tcBorders>
            <w:shd w:val="clear" w:color="auto" w:fill="FFFFFF"/>
            <w:vAlign w:val="center"/>
          </w:tcPr>
          <w:p w14:paraId="4B97CD55"/>
        </w:tc>
      </w:tr>
      <w:tr w14:paraId="4E26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2011">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AC3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平台软件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0F8CC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系统包括但不限于综合看板（驾驶舱展示）、运营看板模块、站点管理模块、设备管理模块、设备监测、视频管理模块、物料管理模块、统计报表模块、运维管理模块等，能清楚查看点位概括、设备监测、实时数据、故障报警及管理、日常发电报表、缺陷管理、运维中心等，系统使用权不少于2</w:t>
            </w:r>
            <w:r>
              <w:rPr>
                <w:rFonts w:hint="eastAsia" w:ascii="宋体" w:hAnsi="宋体" w:cs="宋体"/>
                <w:b w:val="0"/>
                <w:i w:val="0"/>
                <w:iCs w:val="0"/>
                <w:color w:val="auto"/>
                <w:kern w:val="0"/>
                <w:sz w:val="18"/>
                <w:szCs w:val="18"/>
                <w:u w:val="none"/>
                <w:lang w:val="en-US" w:eastAsia="zh-CN"/>
              </w:rPr>
              <w:t>0</w:t>
            </w:r>
            <w:r>
              <w:rPr>
                <w:rFonts w:hint="eastAsia" w:ascii="宋体" w:hAnsi="宋体" w:eastAsia="宋体" w:cs="宋体"/>
                <w:b w:val="0"/>
                <w:i w:val="0"/>
                <w:iCs w:val="0"/>
                <w:color w:val="auto"/>
                <w:kern w:val="0"/>
                <w:sz w:val="18"/>
                <w:szCs w:val="18"/>
                <w:u w:val="none"/>
                <w:lang w:val="en-US" w:eastAsia="zh-CN"/>
              </w:rPr>
              <w:t>年，并免费维护、升级，运维期间需无条件满足采购人的要求</w:t>
            </w:r>
            <w:r>
              <w:rPr>
                <w:rFonts w:hint="eastAsia" w:ascii="宋体" w:hAnsi="宋体" w:cs="宋体"/>
                <w:b w:val="0"/>
                <w:i w:val="0"/>
                <w:iCs w:val="0"/>
                <w:color w:val="auto"/>
                <w:kern w:val="0"/>
                <w:sz w:val="18"/>
                <w:szCs w:val="18"/>
                <w:u w:val="none"/>
                <w:lang w:val="en-US" w:eastAsia="zh-CN"/>
              </w:rPr>
              <w:t>；</w:t>
            </w:r>
          </w:p>
          <w:p w14:paraId="7E097625">
            <w:pPr>
              <w:keepNext w:val="0"/>
              <w:keepLines w:val="0"/>
              <w:widowControl/>
              <w:numPr>
                <w:ilvl w:val="0"/>
                <w:numId w:val="12"/>
              </w:numPr>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软件运维期为5年；</w:t>
            </w:r>
          </w:p>
          <w:p w14:paraId="53C8945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注：系统软件、通用软件必须是具有在中国境内的合法使用权或版权的正版软件，涉及到第三方提出侵权或知识产权的起诉及支付版税等费用由供应商承担所有责任及费用。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D0A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22513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05E6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61667.00</w:t>
            </w:r>
          </w:p>
        </w:tc>
      </w:tr>
      <w:tr w14:paraId="58C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686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9EC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气象环保检测仪表</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45189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环境监测仪 可实时监测日照辐照度、曝辐量、风速、风向、温度等气象参数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E0D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F750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F9E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22500.00</w:t>
            </w:r>
          </w:p>
        </w:tc>
      </w:tr>
      <w:tr w14:paraId="5C8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A09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6B6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4C2EE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AGC/AVC控制屏  内置AGC/AVC控制装置 含基础制作、安装，包含所有安装、调试、搬运费等一切内容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A3B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7AA7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944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71666.67</w:t>
            </w:r>
          </w:p>
        </w:tc>
      </w:tr>
      <w:tr w14:paraId="02DD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D66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4C5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C7D7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微型纵向加密认证装置   安装于箱式变压器内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D1F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20A6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DEF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29500.00</w:t>
            </w:r>
          </w:p>
        </w:tc>
      </w:tr>
      <w:tr w14:paraId="17A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4A1A">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CBF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5EBF8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电力监控系统安全防护  安装于箱式变压器内 包含完成该项内容所需的材料、人工、机械、安装、调试等所有工作内容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A50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343FC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A83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10000.00</w:t>
            </w:r>
          </w:p>
        </w:tc>
      </w:tr>
      <w:tr w14:paraId="10DE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52E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D98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等保测评</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7D4A1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二级等保测评</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493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364AA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ECB8">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12333.33</w:t>
            </w:r>
          </w:p>
        </w:tc>
      </w:tr>
      <w:tr w14:paraId="7503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DBE3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45</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26D1E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调度数据网设备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BADD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路由器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E40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支持 Wi-Fi7标准</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i w:val="0"/>
                <w:iCs w:val="0"/>
                <w:caps w:val="0"/>
                <w:smallCaps w:val="0"/>
                <w:color w:val="auto"/>
                <w:spacing w:val="0"/>
                <w:sz w:val="18"/>
                <w:szCs w:val="18"/>
                <w:shd w:val="clear" w:color="auto" w:fill="FFFFFF"/>
              </w:rPr>
              <w:t>双频段并发速率达 3600Mbps，支持 IEEE 802.11be 标准</w:t>
            </w:r>
            <w:r>
              <w:rPr>
                <w:rFonts w:hint="eastAsia" w:ascii="宋体" w:hAnsi="宋体" w:eastAsia="宋体" w:cs="宋体"/>
                <w:b w:val="0"/>
                <w:i w:val="0"/>
                <w:iCs w:val="0"/>
                <w:color w:val="auto"/>
                <w:kern w:val="0"/>
                <w:sz w:val="18"/>
                <w:szCs w:val="18"/>
                <w:u w:val="none"/>
                <w:lang w:val="en-US" w:eastAsia="zh-CN"/>
              </w:rPr>
              <w:t>;</w:t>
            </w:r>
          </w:p>
          <w:p w14:paraId="3432EFD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eastAsia="宋体" w:cs="宋体"/>
                <w:i w:val="0"/>
                <w:iCs w:val="0"/>
                <w:caps w:val="0"/>
                <w:smallCaps w:val="0"/>
                <w:color w:val="auto"/>
                <w:spacing w:val="0"/>
                <w:sz w:val="18"/>
                <w:szCs w:val="18"/>
                <w:shd w:val="clear" w:color="auto" w:fill="FFFFFF"/>
              </w:rPr>
              <w:t>2 个 2.5G 自适应口 + 3 个千兆</w:t>
            </w:r>
            <w:r>
              <w:rPr>
                <w:rFonts w:hint="eastAsia" w:ascii="宋体" w:eastAsia="宋体" w:cs="宋体"/>
                <w:i w:val="0"/>
                <w:iCs w:val="0"/>
                <w:caps w:val="0"/>
                <w:smallCaps w:val="0"/>
                <w:color w:val="auto"/>
                <w:spacing w:val="0"/>
                <w:sz w:val="18"/>
                <w:szCs w:val="18"/>
                <w:shd w:val="clear" w:color="auto" w:fill="FFFFFF"/>
                <w:lang w:eastAsia="zh-CN"/>
              </w:rPr>
              <w:t>（</w:t>
            </w:r>
            <w:r>
              <w:rPr>
                <w:rFonts w:hint="eastAsia" w:ascii="宋体" w:eastAsia="宋体" w:cs="宋体"/>
                <w:i w:val="0"/>
                <w:iCs w:val="0"/>
                <w:caps w:val="0"/>
                <w:smallCaps w:val="0"/>
                <w:color w:val="auto"/>
                <w:spacing w:val="0"/>
                <w:sz w:val="18"/>
                <w:szCs w:val="18"/>
                <w:shd w:val="clear" w:color="auto" w:fill="FFFFFF"/>
                <w:lang w:val="en-US" w:eastAsia="zh-CN"/>
              </w:rPr>
              <w:t>wan/lan)</w:t>
            </w:r>
            <w:r>
              <w:rPr>
                <w:rFonts w:hint="eastAsia" w:ascii="宋体" w:eastAsia="宋体" w:cs="宋体"/>
                <w:i w:val="0"/>
                <w:iCs w:val="0"/>
                <w:caps w:val="0"/>
                <w:smallCaps w:val="0"/>
                <w:color w:val="auto"/>
                <w:spacing w:val="0"/>
                <w:sz w:val="18"/>
                <w:szCs w:val="18"/>
                <w:shd w:val="clear" w:color="auto" w:fill="FFFFFF"/>
              </w:rPr>
              <w:t xml:space="preserve"> + 1 个千兆 LAN 口</w:t>
            </w:r>
            <w:r>
              <w:rPr>
                <w:rFonts w:hint="eastAsia" w:ascii="宋体" w:hAnsi="宋体" w:eastAsia="宋体" w:cs="宋体"/>
                <w:b w:val="0"/>
                <w:i w:val="0"/>
                <w:iCs w:val="0"/>
                <w:color w:val="auto"/>
                <w:kern w:val="0"/>
                <w:sz w:val="18"/>
                <w:szCs w:val="18"/>
                <w:u w:val="none"/>
                <w:lang w:val="en-US" w:eastAsia="zh-CN"/>
              </w:rPr>
              <w:t>;</w:t>
            </w:r>
          </w:p>
          <w:p w14:paraId="6B2CFE8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3.支持</w:t>
            </w:r>
            <w:r>
              <w:rPr>
                <w:rFonts w:hint="eastAsia" w:ascii="宋体" w:hAnsi="宋体" w:eastAsia="宋体" w:cs="宋体"/>
                <w:b w:val="0"/>
                <w:i w:val="0"/>
                <w:iCs w:val="0"/>
                <w:color w:val="auto"/>
                <w:kern w:val="0"/>
                <w:sz w:val="18"/>
                <w:szCs w:val="18"/>
                <w:u w:val="none"/>
                <w:lang w:val="en-US" w:eastAsia="zh-CN"/>
              </w:rPr>
              <w:t xml:space="preserve"> Turbo 业务加速口，优先转发该端口数据;</w:t>
            </w:r>
          </w:p>
          <w:p w14:paraId="0452EB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最多支持8台设备进行灵犀 Mesh组网，20m远距自发现，先装后调，无线网络轻松覆盖;支持上网行为管理功能，按需精准管控用网;</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20DD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lang w:eastAsia="zh-CN"/>
              </w:rPr>
            </w:pPr>
            <w:r>
              <w:rPr>
                <w:rFonts w:hint="eastAsia" w:ascii="宋体" w:hAnsi="宋体" w:eastAsia="宋体" w:cs="宋体"/>
                <w:b w:val="0"/>
                <w:i w:val="0"/>
                <w:iCs w:val="0"/>
                <w:color w:val="auto"/>
                <w:sz w:val="18"/>
                <w:szCs w:val="18"/>
                <w:u w:val="none"/>
                <w:lang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2614D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vMerge w:val="restart"/>
            <w:tcBorders>
              <w:top w:val="single" w:color="000000" w:sz="4" w:space="0"/>
              <w:left w:val="single" w:color="000000" w:sz="4" w:space="0"/>
              <w:right w:val="single" w:color="000000" w:sz="4" w:space="0"/>
            </w:tcBorders>
            <w:shd w:val="clear" w:color="auto" w:fill="FFFFFF"/>
            <w:vAlign w:val="center"/>
          </w:tcPr>
          <w:p w14:paraId="22891D6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59667.00</w:t>
            </w:r>
          </w:p>
        </w:tc>
      </w:tr>
      <w:tr w14:paraId="15E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CE857"/>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55C18"/>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F34A2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3DC6">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包转发率38.69Mpps,交换容量52Gbps,</w:t>
            </w:r>
          </w:p>
          <w:p w14:paraId="69DE5207">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24个千兆电口,2个千兆光口,MAC:8K,</w:t>
            </w:r>
          </w:p>
          <w:p w14:paraId="73A5E3A4">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工作湿度为 5%~95%，并提供官网链接及截图，</w:t>
            </w:r>
          </w:p>
          <w:p w14:paraId="0E807A04">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支持标准模式、端口隔离、汇聚上联、流控关闭四种工作模式，并提供官网链接及截图</w:t>
            </w:r>
            <w:r>
              <w:rPr>
                <w:rFonts w:hint="eastAsia" w:ascii="宋体" w:hAnsi="宋体" w:cs="宋体"/>
                <w:b w:val="0"/>
                <w:i w:val="0"/>
                <w:iCs w:val="0"/>
                <w:color w:val="auto"/>
                <w:kern w:val="0"/>
                <w:sz w:val="18"/>
                <w:szCs w:val="18"/>
                <w:u w:val="none"/>
                <w:lang w:val="en-US" w:eastAsia="zh-CN"/>
              </w:rPr>
              <w:t>；</w:t>
            </w:r>
          </w:p>
          <w:p w14:paraId="70D6839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1U标准机架,金属外壳,支持POE+,输出功率247W,挂耳默认自带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83F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C5245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vMerge w:val="continue"/>
            <w:tcBorders>
              <w:left w:val="single" w:color="000000" w:sz="4" w:space="0"/>
              <w:right w:val="single" w:color="000000" w:sz="4" w:space="0"/>
            </w:tcBorders>
            <w:shd w:val="clear" w:color="auto" w:fill="FFFFFF"/>
            <w:vAlign w:val="center"/>
          </w:tcPr>
          <w:p w14:paraId="6EB17F03"/>
        </w:tc>
      </w:tr>
      <w:tr w14:paraId="5605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0EB39"/>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25529"/>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79AA6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F4A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额定电压：AC 10kV，额定电流：5A/1A 可选</w:t>
            </w:r>
          </w:p>
          <w:p w14:paraId="3A061D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核心功能：具备完善的线路、变压器、电容器等设备的继电保护功能，故障快速识别、跳闸与告警，适配光伏电站各类电气设备保护需求</w:t>
            </w:r>
          </w:p>
          <w:p w14:paraId="6E59ED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动作性能：主保护动作时间≤30ms，后备保护动作时间≤50ms，测量误差≤±0.5%</w:t>
            </w:r>
          </w:p>
          <w:p w14:paraId="2E2FA7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工作电源：AC/DC 220V/110V 通用</w:t>
            </w:r>
          </w:p>
          <w:p w14:paraId="6DA52A9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环境适应性：工作温度 - 10℃~+55℃，存储温度 - 25℃~+70℃</w:t>
            </w:r>
          </w:p>
          <w:p w14:paraId="2BB9397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通信接口：标配 RS485、以太网接口，支持 IEC61850 通信协议，可接入电站监控与国网调度系统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250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DF030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vMerge w:val="continue"/>
            <w:tcBorders>
              <w:left w:val="single" w:color="000000" w:sz="4" w:space="0"/>
              <w:right w:val="single" w:color="000000" w:sz="4" w:space="0"/>
            </w:tcBorders>
            <w:shd w:val="clear" w:color="auto" w:fill="FFFFFF"/>
            <w:vAlign w:val="center"/>
          </w:tcPr>
          <w:p w14:paraId="33D5011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p>
        </w:tc>
      </w:tr>
      <w:tr w14:paraId="18C2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155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7AB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输入设备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2E153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光电一体化设备 含基础配置、光接口板 155M等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1E6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EF973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DC2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9233.00</w:t>
            </w:r>
          </w:p>
        </w:tc>
      </w:tr>
      <w:tr w14:paraId="6F16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E3E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182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配线架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E026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光配 24芯 ，含熔纤盘、法兰盘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6B2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个</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4FFB5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574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5100.00</w:t>
            </w:r>
          </w:p>
        </w:tc>
      </w:tr>
      <w:tr w14:paraId="2C0F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F56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7CF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42U</w:t>
            </w:r>
            <w:r>
              <w:rPr>
                <w:rFonts w:hint="eastAsia" w:ascii="宋体" w:hAnsi="宋体" w:eastAsia="宋体" w:cs="宋体"/>
                <w:b w:val="0"/>
                <w:i w:val="0"/>
                <w:iCs w:val="0"/>
                <w:color w:val="auto"/>
                <w:kern w:val="0"/>
                <w:sz w:val="18"/>
                <w:szCs w:val="18"/>
                <w:u w:val="none"/>
                <w:lang w:val="en-US" w:eastAsia="zh-CN"/>
              </w:rPr>
              <w:t>机柜、机架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FA124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机柜 800*600*2260 含插座、工业连接器、隔震垫等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8C3B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2ECDE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85F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5100.00</w:t>
            </w:r>
          </w:p>
        </w:tc>
      </w:tr>
      <w:tr w14:paraId="0A0E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B66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67B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6A10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关口计量表 0.2S级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332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8F6E6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1CE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3333.00</w:t>
            </w:r>
          </w:p>
        </w:tc>
      </w:tr>
      <w:tr w14:paraId="463B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A2B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A34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00CA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考核计量表 0.5S级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D0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4ECBC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D90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3833.00</w:t>
            </w:r>
          </w:p>
        </w:tc>
      </w:tr>
      <w:tr w14:paraId="5837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9DA91">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124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C8E3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电能量采集终端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943A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个</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72BAA9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998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3E7F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8D2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C0A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822A8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交流屏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9D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F5B0BD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A365">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13733.33</w:t>
            </w:r>
          </w:p>
        </w:tc>
      </w:tr>
      <w:tr w14:paraId="171F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D4D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9C7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6645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直流屏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C08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F4B05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CCE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37233.33</w:t>
            </w:r>
          </w:p>
        </w:tc>
      </w:tr>
      <w:tr w14:paraId="48A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5A7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E30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蓄电池屏（柜）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5D489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蓄电池屏 65Ah 含基础制作、安装，调试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E2F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A7814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E10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45000.00</w:t>
            </w:r>
          </w:p>
        </w:tc>
      </w:tr>
      <w:tr w14:paraId="37CF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D09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93E0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030F2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频率电压紧急控制屏 内置频率电压紧急控制装置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5B6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6908D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7EB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12166.67</w:t>
            </w:r>
          </w:p>
        </w:tc>
      </w:tr>
      <w:tr w14:paraId="4C08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AB9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52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火灾报警系统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2788F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包含本项目需要的材料、人工、机械、安装、调试等所有工作内容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49C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153CA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9EF6">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35000.00</w:t>
            </w:r>
          </w:p>
        </w:tc>
      </w:tr>
      <w:tr w14:paraId="599D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ECD4D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57</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8984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视频监控系统</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11ACD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监控系统</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3BA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F8BC4C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ascii="Arial" w:hAnsi="Arial" w:eastAsia="宋体" w:cs="Arial"/>
                <w:color w:val="auto"/>
                <w:sz w:val="18"/>
                <w:szCs w:val="18"/>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3E90EE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464BECE3">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B50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401BB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vMerge w:val="restart"/>
            <w:tcBorders>
              <w:top w:val="single" w:color="000000" w:sz="4" w:space="0"/>
              <w:left w:val="single" w:color="000000" w:sz="4" w:space="0"/>
              <w:right w:val="single" w:color="000000" w:sz="4" w:space="0"/>
            </w:tcBorders>
            <w:shd w:val="clear" w:color="auto" w:fill="FFFFFF"/>
            <w:vAlign w:val="center"/>
          </w:tcPr>
          <w:p w14:paraId="7E6E610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113507.00</w:t>
            </w:r>
          </w:p>
        </w:tc>
      </w:tr>
      <w:tr w14:paraId="18E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43514"/>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8CCB"/>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33F3CA">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监控工作站</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C37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59AC05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lang w:val="en-US" w:eastAsia="zh-CN"/>
              </w:rPr>
              <w:t>1</w:t>
            </w:r>
            <w:r>
              <w:rPr>
                <w:rFonts w:hint="eastAsia" w:ascii="宋体" w:hAnsi="宋体" w:eastAsia="宋体" w:cs="宋体"/>
                <w:b w:val="0"/>
                <w:i w:val="0"/>
                <w:iCs w:val="0"/>
                <w:color w:val="auto"/>
                <w:kern w:val="0"/>
                <w:sz w:val="18"/>
                <w:szCs w:val="18"/>
                <w:lang w:val="en-US" w:eastAsia="zh-CN"/>
              </w:rPr>
              <w:t>.</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ascii="Arial" w:hAnsi="Arial" w:eastAsia="宋体" w:cs="Arial"/>
                <w:color w:val="auto"/>
                <w:sz w:val="18"/>
                <w:szCs w:val="18"/>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2783C7D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15C3D2F0">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71AA">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27CB8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6BD5E25C"/>
        </w:tc>
      </w:tr>
      <w:tr w14:paraId="4DF3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5581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49E2F"/>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5D51B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视频服务器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C25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48583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3.</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2FC08A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54F47C3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924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AB345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6B3AFD41"/>
        </w:tc>
      </w:tr>
      <w:tr w14:paraId="6E8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60102"/>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135C0"/>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CDED6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硬盘</w:t>
            </w:r>
          </w:p>
          <w:p w14:paraId="03DC9B4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录像机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8F4C">
            <w:pPr>
              <w:keepNext w:val="0"/>
              <w:keepLines w:val="0"/>
              <w:widowControl/>
              <w:numPr>
                <w:ilvl w:val="0"/>
                <w:numId w:val="14"/>
              </w:numPr>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具有3个HDMI接口、2个VGA接口、2个RJ45千兆网络接口、2个USB2.0接口、2个USB3.0接口、1个RS232接口、2个RS485接口（可接入RS485键盘）、1个eSATA接口；</w:t>
            </w:r>
          </w:p>
          <w:p w14:paraId="5E06B3A0">
            <w:pPr>
              <w:keepNext w:val="0"/>
              <w:keepLines w:val="0"/>
              <w:widowControl/>
              <w:numPr>
                <w:ilvl w:val="0"/>
                <w:numId w:val="14"/>
              </w:numPr>
              <w:suppressLineNumbers w:val="0"/>
              <w:ind w:left="0" w:firstLine="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具有1路音频输入接口、2路音频输出接口、16路报警输入接口、9路报警输出接口（其中第9路支持受控直流12V输出）、具有1路直流12V输出接口（12V 1A）；可内置16块SATA接口硬盘；</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ascii="宋体" w:hAnsi="宋体" w:eastAsia="宋体" w:cs="宋体"/>
                <w:b w:val="0"/>
                <w:i w:val="0"/>
                <w:iCs w:val="0"/>
                <w:color w:val="auto"/>
                <w:kern w:val="0"/>
                <w:sz w:val="18"/>
                <w:szCs w:val="18"/>
                <w:u w:val="none"/>
                <w:lang w:val="en-US" w:eastAsia="zh-CN"/>
              </w:rPr>
              <w:t>HDMI1、HDMI2和HDMI3组合支持最大单路8K、4K和4K三异源输出</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ascii="宋体" w:hAnsi="宋体" w:eastAsia="宋体" w:cs="宋体"/>
                <w:b w:val="0"/>
                <w:i w:val="0"/>
                <w:iCs w:val="0"/>
                <w:color w:val="auto"/>
                <w:kern w:val="0"/>
                <w:sz w:val="18"/>
                <w:szCs w:val="18"/>
                <w:u w:val="none"/>
                <w:lang w:val="en-US" w:eastAsia="zh-CN"/>
              </w:rPr>
              <w:t>同时解码输出24路4MP、H.265 编码、25fps、2560×1440的视频图像</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ascii="宋体" w:hAnsi="宋体" w:eastAsia="宋体" w:cs="宋体"/>
                <w:b w:val="0"/>
                <w:i w:val="0"/>
                <w:iCs w:val="0"/>
                <w:color w:val="auto"/>
                <w:kern w:val="0"/>
                <w:sz w:val="18"/>
                <w:szCs w:val="18"/>
                <w:u w:val="none"/>
                <w:lang w:val="en-US" w:eastAsia="zh-CN"/>
              </w:rPr>
              <w:t>支持WEB或平台通过网络接口来调用设备文搜板块，进行文搜及页面展示。</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ascii="宋体" w:hAnsi="宋体" w:eastAsia="宋体" w:cs="宋体"/>
                <w:b w:val="0"/>
                <w:i w:val="0"/>
                <w:iCs w:val="0"/>
                <w:color w:val="auto"/>
                <w:kern w:val="0"/>
                <w:sz w:val="18"/>
                <w:szCs w:val="18"/>
                <w:u w:val="none"/>
                <w:lang w:val="en-US" w:eastAsia="zh-CN"/>
              </w:rPr>
              <w:t>文搜检索结果支持选中查看关联录像/图片，录像片段内显示关联目标跟踪框，支持对录像关联目标及其周围目标进行二次精准检索；</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ascii="宋体" w:hAnsi="宋体" w:eastAsia="宋体" w:cs="宋体"/>
                <w:b w:val="0"/>
                <w:i w:val="0"/>
                <w:iCs w:val="0"/>
                <w:color w:val="auto"/>
                <w:kern w:val="0"/>
                <w:sz w:val="18"/>
                <w:szCs w:val="18"/>
                <w:u w:val="none"/>
                <w:lang w:val="en-US" w:eastAsia="zh-CN"/>
              </w:rPr>
              <w:t>设备支持文搜功能，可通过文字语义描述，快速检索目标对象或内容；支持对人体、车辆、非机动车、物品、动物、基础事件等类型的检索；</w:t>
            </w:r>
          </w:p>
          <w:p w14:paraId="3E578CCC">
            <w:pPr>
              <w:keepNext w:val="0"/>
              <w:keepLines w:val="0"/>
              <w:widowControl/>
              <w:numPr>
                <w:ilvl w:val="0"/>
                <w:numId w:val="15"/>
              </w:numPr>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并可基于文搜快速检索的结果，对目标进行图搜的二次精准检索定位</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9.</w:t>
            </w:r>
            <w:r>
              <w:rPr>
                <w:rFonts w:ascii="宋体" w:hAnsi="宋体" w:eastAsia="宋体" w:cs="宋体"/>
                <w:b w:val="0"/>
                <w:i w:val="0"/>
                <w:iCs w:val="0"/>
                <w:color w:val="auto"/>
                <w:kern w:val="0"/>
                <w:sz w:val="18"/>
                <w:szCs w:val="18"/>
                <w:u w:val="none"/>
                <w:lang w:val="en-US" w:eastAsia="zh-CN"/>
              </w:rPr>
              <w:t>支持独立的文搜应用展示界面，默认支持全通道录像检索，且通道和时间范围可设；</w:t>
            </w:r>
          </w:p>
          <w:p w14:paraId="3F8568EB">
            <w:pPr>
              <w:keepNext w:val="0"/>
              <w:keepLines w:val="0"/>
              <w:widowControl/>
              <w:numPr>
                <w:ilvl w:val="0"/>
                <w:numId w:val="15"/>
              </w:numPr>
              <w:suppressLineNumbers w:val="0"/>
              <w:ind w:left="0" w:firstLine="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支持自定义选择时间范围，可快速选择1天、3天、7天</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11.</w:t>
            </w:r>
            <w:r>
              <w:rPr>
                <w:rFonts w:ascii="宋体" w:hAnsi="宋体" w:eastAsia="宋体" w:cs="宋体"/>
                <w:b w:val="0"/>
                <w:i w:val="0"/>
                <w:iCs w:val="0"/>
                <w:color w:val="auto"/>
                <w:kern w:val="0"/>
                <w:sz w:val="18"/>
                <w:szCs w:val="18"/>
                <w:u w:val="none"/>
                <w:lang w:val="en-US" w:eastAsia="zh-CN"/>
              </w:rPr>
              <w:t>设备支持独立的智能文搜应用模块，应用内置文搜高频热词，如：人的上衣颜色、下装颜色、随身物品、性别；车的颜色、类型、品牌；其他的保安、抽烟、打电话、玩手机等</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12.</w:t>
            </w:r>
            <w:r>
              <w:rPr>
                <w:rFonts w:ascii="宋体" w:hAnsi="宋体" w:eastAsia="宋体" w:cs="宋体"/>
                <w:b w:val="0"/>
                <w:i w:val="0"/>
                <w:iCs w:val="0"/>
                <w:color w:val="auto"/>
                <w:kern w:val="0"/>
                <w:sz w:val="18"/>
                <w:szCs w:val="18"/>
                <w:u w:val="none"/>
                <w:lang w:val="en-US" w:eastAsia="zh-CN"/>
              </w:rPr>
              <w:t>支持4路视频流人脸识别，支持16路图片流人脸识别</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13.</w:t>
            </w:r>
            <w:r>
              <w:rPr>
                <w:rFonts w:ascii="宋体" w:hAnsi="宋体" w:eastAsia="宋体" w:cs="宋体"/>
                <w:b w:val="0"/>
                <w:i w:val="0"/>
                <w:iCs w:val="0"/>
                <w:color w:val="auto"/>
                <w:kern w:val="0"/>
                <w:sz w:val="18"/>
                <w:szCs w:val="18"/>
                <w:u w:val="none"/>
                <w:lang w:val="en-US" w:eastAsia="zh-CN"/>
              </w:rPr>
              <w:t>支持录像目标检索功能，目标检索支持单帧模式调整目标画面，可通过鼠标滚轮调整录像画面帧序列；</w:t>
            </w:r>
          </w:p>
          <w:p w14:paraId="39F52BF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14.</w:t>
            </w:r>
            <w:r>
              <w:rPr>
                <w:rFonts w:ascii="宋体" w:hAnsi="宋体" w:eastAsia="宋体" w:cs="宋体"/>
                <w:b w:val="0"/>
                <w:i w:val="0"/>
                <w:iCs w:val="0"/>
                <w:color w:val="auto"/>
                <w:kern w:val="0"/>
                <w:sz w:val="18"/>
                <w:szCs w:val="18"/>
                <w:u w:val="none"/>
                <w:lang w:val="en-US" w:eastAsia="zh-CN"/>
              </w:rPr>
              <w:t>事件中心，切片回放、回放支持目标检索快速入口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15.</w:t>
            </w:r>
            <w:r>
              <w:rPr>
                <w:rFonts w:ascii="宋体" w:hAnsi="宋体" w:eastAsia="宋体" w:cs="宋体"/>
                <w:b w:val="0"/>
                <w:i w:val="0"/>
                <w:iCs w:val="0"/>
                <w:color w:val="auto"/>
                <w:kern w:val="0"/>
                <w:sz w:val="18"/>
                <w:szCs w:val="18"/>
                <w:u w:val="none"/>
                <w:lang w:val="en-US" w:eastAsia="zh-CN"/>
              </w:rPr>
              <w:t>支持预览的单窗口轮巡，设备支持在多画面的固定窗口上进行轮巡预览，其他预览窗口不轮巡</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16.</w:t>
            </w:r>
            <w:r>
              <w:rPr>
                <w:rFonts w:ascii="宋体" w:hAnsi="宋体" w:eastAsia="宋体" w:cs="宋体"/>
                <w:b w:val="0"/>
                <w:i w:val="0"/>
                <w:iCs w:val="0"/>
                <w:color w:val="auto"/>
                <w:kern w:val="0"/>
                <w:sz w:val="18"/>
                <w:szCs w:val="18"/>
                <w:u w:val="none"/>
                <w:lang w:val="en-US" w:eastAsia="zh-CN"/>
              </w:rPr>
              <w:t>支持最大接入带宽320Mbps，最大存储带宽320Mbps，最大转发带宽256Mbps</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DC3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0FBA2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108296DD"/>
        </w:tc>
      </w:tr>
      <w:tr w14:paraId="6E3D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070D9"/>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80EB0"/>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AB4B83">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硬盘（满足6个月录像存储）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A5C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ascii="宋体" w:hAnsi="宋体" w:eastAsia="宋体" w:cs="宋体"/>
                <w:b w:val="0"/>
                <w:i w:val="0"/>
                <w:iCs w:val="0"/>
                <w:color w:val="auto"/>
                <w:kern w:val="0"/>
                <w:sz w:val="18"/>
                <w:szCs w:val="18"/>
                <w:u w:val="none"/>
                <w:lang w:val="en-US" w:eastAsia="zh-CN"/>
              </w:rPr>
              <w:t>8TB容量，3.5英寸，SATA3.0接口，5400RPM</w:t>
            </w:r>
            <w:r>
              <w:rPr>
                <w:rFonts w:ascii="宋体" w:hAnsi="宋体" w:eastAsia="宋体" w:cs="宋体"/>
                <w:b w:val="0"/>
                <w:i w:val="0"/>
                <w:iCs w:val="0"/>
                <w:color w:val="auto"/>
                <w:kern w:val="0"/>
                <w:sz w:val="18"/>
                <w:szCs w:val="18"/>
                <w:u w:val="none"/>
                <w:lang w:val="en-US" w:eastAsia="zh-CN"/>
              </w:rPr>
              <w:br w:type="textWrapping"/>
            </w:r>
            <w:r>
              <w:rPr>
                <w:rFonts w:ascii="宋体" w:hAnsi="宋体" w:eastAsia="宋体" w:cs="宋体"/>
                <w:b w:val="0"/>
                <w:i w:val="0"/>
                <w:iCs w:val="0"/>
                <w:color w:val="auto"/>
                <w:kern w:val="0"/>
                <w:sz w:val="18"/>
                <w:szCs w:val="18"/>
                <w:u w:val="none"/>
                <w:lang w:val="en-US" w:eastAsia="zh-CN"/>
              </w:rPr>
              <w:t>空气盘， CMR传统磁记录</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ascii="宋体" w:hAnsi="宋体" w:eastAsia="宋体" w:cs="宋体"/>
                <w:b w:val="0"/>
                <w:i w:val="0"/>
                <w:iCs w:val="0"/>
                <w:color w:val="auto"/>
                <w:kern w:val="0"/>
                <w:sz w:val="18"/>
                <w:szCs w:val="18"/>
                <w:u w:val="none"/>
                <w:lang w:val="en-US" w:eastAsia="zh-CN"/>
              </w:rPr>
              <w:t>传输速率215MB/s，流畅存储视频有效防止丢帧</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ascii="宋体" w:hAnsi="宋体" w:eastAsia="宋体" w:cs="宋体"/>
                <w:b w:val="0"/>
                <w:i w:val="0"/>
                <w:iCs w:val="0"/>
                <w:color w:val="auto"/>
                <w:kern w:val="0"/>
                <w:sz w:val="18"/>
                <w:szCs w:val="18"/>
                <w:u w:val="none"/>
                <w:lang w:val="en-US" w:eastAsia="zh-CN"/>
              </w:rPr>
              <w:t>高级格式（AF）512e扇区技术，保障硬盘扇区4K对齐</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ascii="宋体" w:hAnsi="宋体" w:eastAsia="宋体" w:cs="宋体"/>
                <w:b w:val="0"/>
                <w:i w:val="0"/>
                <w:iCs w:val="0"/>
                <w:color w:val="auto"/>
                <w:kern w:val="0"/>
                <w:sz w:val="18"/>
                <w:szCs w:val="18"/>
                <w:u w:val="none"/>
                <w:lang w:val="en-US" w:eastAsia="zh-CN"/>
              </w:rPr>
              <w:t>满足数据严苛的7*24小时运行可靠性、安全性的需求</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ascii="宋体" w:hAnsi="宋体" w:eastAsia="宋体" w:cs="宋体"/>
                <w:b w:val="0"/>
                <w:i w:val="0"/>
                <w:iCs w:val="0"/>
                <w:color w:val="auto"/>
                <w:kern w:val="0"/>
                <w:sz w:val="18"/>
                <w:szCs w:val="18"/>
                <w:u w:val="none"/>
                <w:lang w:val="en-US" w:eastAsia="zh-CN"/>
              </w:rPr>
              <w:t>3年</w:t>
            </w:r>
            <w:r>
              <w:rPr>
                <w:rFonts w:hint="eastAsia" w:ascii="宋体" w:hAnsi="宋体" w:cs="宋体"/>
                <w:b w:val="0"/>
                <w:i w:val="0"/>
                <w:iCs w:val="0"/>
                <w:color w:val="auto"/>
                <w:kern w:val="0"/>
                <w:sz w:val="18"/>
                <w:szCs w:val="18"/>
                <w:u w:val="none"/>
                <w:lang w:val="en-US" w:eastAsia="zh-CN"/>
              </w:rPr>
              <w:t>原厂</w:t>
            </w:r>
            <w:r>
              <w:rPr>
                <w:rFonts w:ascii="宋体" w:hAnsi="宋体" w:eastAsia="宋体" w:cs="宋体"/>
                <w:b w:val="0"/>
                <w:i w:val="0"/>
                <w:iCs w:val="0"/>
                <w:color w:val="auto"/>
                <w:kern w:val="0"/>
                <w:sz w:val="18"/>
                <w:szCs w:val="18"/>
                <w:u w:val="none"/>
                <w:lang w:val="en-US" w:eastAsia="zh-CN"/>
              </w:rPr>
              <w:t>质保服务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34C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E58D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1E3866F8"/>
        </w:tc>
      </w:tr>
      <w:tr w14:paraId="275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AA1A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1CD0D"/>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F1DF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8812">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1.1U标准机架。</w:t>
            </w:r>
          </w:p>
          <w:p w14:paraId="68215E4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提供</w:t>
            </w:r>
            <w:r>
              <w:rPr>
                <w:rFonts w:ascii="宋体" w:hAnsi="宋体" w:eastAsia="宋体" w:cs="宋体"/>
                <w:b w:val="0"/>
                <w:i w:val="0"/>
                <w:iCs w:val="0"/>
                <w:color w:val="auto"/>
                <w:kern w:val="0"/>
                <w:sz w:val="18"/>
                <w:szCs w:val="18"/>
                <w:u w:val="none"/>
                <w:lang w:val="en-US" w:eastAsia="zh-CN"/>
              </w:rPr>
              <w:t>24</w:t>
            </w:r>
            <w:r>
              <w:rPr>
                <w:rFonts w:hint="eastAsia" w:ascii="宋体" w:hAnsi="宋体" w:eastAsia="宋体" w:cs="宋体"/>
                <w:b w:val="0"/>
                <w:i w:val="0"/>
                <w:iCs w:val="0"/>
                <w:color w:val="auto"/>
                <w:kern w:val="0"/>
                <w:sz w:val="18"/>
                <w:szCs w:val="18"/>
                <w:u w:val="none"/>
                <w:lang w:val="en-US" w:eastAsia="zh-CN"/>
              </w:rPr>
              <w:t>个千兆</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电口和</w:t>
            </w:r>
            <w:r>
              <w:rPr>
                <w:rFonts w:ascii="宋体" w:hAnsi="宋体" w:eastAsia="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个千兆光口。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IEEE 802.3at/af</w:t>
            </w:r>
            <w:r>
              <w:rPr>
                <w:rFonts w:hint="eastAsia" w:ascii="宋体" w:hAnsi="宋体" w:eastAsia="宋体" w:cs="宋体"/>
                <w:b w:val="0"/>
                <w:i w:val="0"/>
                <w:iCs w:val="0"/>
                <w:color w:val="auto"/>
                <w:kern w:val="0"/>
                <w:sz w:val="18"/>
                <w:szCs w:val="18"/>
                <w:u w:val="none"/>
                <w:lang w:val="en-US" w:eastAsia="zh-CN"/>
              </w:rPr>
              <w:t>标准。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IEEE 802.3</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802.3u</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802.3x</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802.3ab</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802.3z</w:t>
            </w:r>
            <w:r>
              <w:rPr>
                <w:rFonts w:hint="eastAsia" w:ascii="宋体" w:hAnsi="宋体" w:eastAsia="宋体" w:cs="宋体"/>
                <w:b w:val="0"/>
                <w:i w:val="0"/>
                <w:iCs w:val="0"/>
                <w:color w:val="auto"/>
                <w:kern w:val="0"/>
                <w:sz w:val="18"/>
                <w:szCs w:val="18"/>
                <w:u w:val="none"/>
                <w:lang w:val="en-US" w:eastAsia="zh-CN"/>
              </w:rPr>
              <w:t>标准。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iVMS-4200</w:t>
            </w:r>
            <w:r>
              <w:rPr>
                <w:rFonts w:hint="eastAsia" w:ascii="宋体" w:hAnsi="宋体" w:eastAsia="宋体" w:cs="宋体"/>
                <w:b w:val="0"/>
                <w:i w:val="0"/>
                <w:iCs w:val="0"/>
                <w:color w:val="auto"/>
                <w:kern w:val="0"/>
                <w:sz w:val="18"/>
                <w:szCs w:val="18"/>
                <w:u w:val="none"/>
                <w:lang w:val="en-US" w:eastAsia="zh-CN"/>
              </w:rPr>
              <w:t>客户端和海康互联</w:t>
            </w:r>
            <w:r>
              <w:rPr>
                <w:rFonts w:ascii="宋体" w:hAnsi="宋体" w:eastAsia="宋体" w:cs="宋体"/>
                <w:b w:val="0"/>
                <w:i w:val="0"/>
                <w:iCs w:val="0"/>
                <w:color w:val="auto"/>
                <w:kern w:val="0"/>
                <w:sz w:val="18"/>
                <w:szCs w:val="18"/>
                <w:u w:val="none"/>
                <w:lang w:val="en-US" w:eastAsia="zh-CN"/>
              </w:rPr>
              <w:t>APP</w:t>
            </w:r>
            <w:r>
              <w:rPr>
                <w:rFonts w:hint="eastAsia" w:ascii="宋体" w:hAnsi="宋体" w:eastAsia="宋体" w:cs="宋体"/>
                <w:b w:val="0"/>
                <w:i w:val="0"/>
                <w:iCs w:val="0"/>
                <w:color w:val="auto"/>
                <w:kern w:val="0"/>
                <w:sz w:val="18"/>
                <w:szCs w:val="18"/>
                <w:u w:val="none"/>
                <w:lang w:val="en-US" w:eastAsia="zh-CN"/>
              </w:rPr>
              <w:t>管理。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支持安防网络拓扑管理、端口管理，支持远程升级。</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6 KV</w:t>
            </w:r>
            <w:r>
              <w:rPr>
                <w:rFonts w:hint="eastAsia" w:ascii="宋体" w:hAnsi="宋体" w:eastAsia="宋体" w:cs="宋体"/>
                <w:b w:val="0"/>
                <w:i w:val="0"/>
                <w:iCs w:val="0"/>
                <w:color w:val="auto"/>
                <w:kern w:val="0"/>
                <w:sz w:val="18"/>
                <w:szCs w:val="18"/>
                <w:u w:val="none"/>
                <w:lang w:val="en-US" w:eastAsia="zh-CN"/>
              </w:rPr>
              <w:t>防浪涌（</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输出功率管理，整机最大</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输出功率</w:t>
            </w:r>
            <w:r>
              <w:rPr>
                <w:rFonts w:ascii="宋体" w:hAnsi="宋体" w:eastAsia="宋体" w:cs="宋体"/>
                <w:b w:val="0"/>
                <w:i w:val="0"/>
                <w:iCs w:val="0"/>
                <w:color w:val="auto"/>
                <w:kern w:val="0"/>
                <w:sz w:val="18"/>
                <w:szCs w:val="18"/>
                <w:u w:val="none"/>
                <w:lang w:val="en-US" w:eastAsia="zh-CN"/>
              </w:rPr>
              <w:t>370 W</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kern w:val="0"/>
                <w:sz w:val="18"/>
                <w:szCs w:val="18"/>
                <w:u w:val="none"/>
                <w:lang w:val="en-US" w:eastAsia="zh-CN"/>
              </w:rPr>
              <w:t>千兆网络接入设计、存储转发交换方式。</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10.</w:t>
            </w:r>
            <w:r>
              <w:rPr>
                <w:rFonts w:hint="eastAsia" w:ascii="宋体" w:hAnsi="宋体" w:eastAsia="宋体" w:cs="宋体"/>
                <w:b w:val="0"/>
                <w:i w:val="0"/>
                <w:iCs w:val="0"/>
                <w:color w:val="auto"/>
                <w:kern w:val="0"/>
                <w:sz w:val="18"/>
                <w:szCs w:val="18"/>
                <w:u w:val="none"/>
                <w:lang w:val="en-US" w:eastAsia="zh-CN"/>
              </w:rPr>
              <w:t>坚固式高强度金属外壳。</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BA3D">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6E6E89">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31D5D0D6"/>
        </w:tc>
      </w:tr>
      <w:tr w14:paraId="1499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8C9D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A8F09"/>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7EFEE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视频机柜</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90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42U服务器机柜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07DD">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DE38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right w:val="single" w:color="000000" w:sz="4" w:space="0"/>
            </w:tcBorders>
            <w:shd w:val="clear" w:color="auto" w:fill="FFFFFF"/>
            <w:vAlign w:val="center"/>
          </w:tcPr>
          <w:p w14:paraId="29F5F9F0"/>
        </w:tc>
      </w:tr>
      <w:tr w14:paraId="381E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5FBA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850FC"/>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322258">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配套线缆及光缆</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155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数据线、网线、光缆、等辅材</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9B8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922D2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vMerge w:val="continue"/>
            <w:tcBorders>
              <w:left w:val="single" w:color="000000" w:sz="4" w:space="0"/>
              <w:bottom w:val="single" w:color="000000" w:sz="4" w:space="0"/>
              <w:right w:val="single" w:color="000000" w:sz="4" w:space="0"/>
            </w:tcBorders>
            <w:shd w:val="clear" w:color="auto" w:fill="FFFFFF"/>
            <w:vAlign w:val="center"/>
          </w:tcPr>
          <w:p w14:paraId="1CB22B92"/>
        </w:tc>
      </w:tr>
      <w:tr w14:paraId="3D3F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46F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6207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半球式监控摄像设备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C1F5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成像器件：高性能CMOS图像传感器</w:t>
            </w:r>
          </w:p>
          <w:p w14:paraId="3175541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像素规格：400万高清像素</w:t>
            </w:r>
          </w:p>
          <w:p w14:paraId="62EACE7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视频分辨率：2560×1440，支持25fps实时编码</w:t>
            </w:r>
          </w:p>
          <w:p w14:paraId="6FB9F7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镜头规格：标配4mm定焦镜头，可选2.8mm/6mm/8mm</w:t>
            </w:r>
          </w:p>
          <w:p w14:paraId="37C3C54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夜视距离：阵列红外补光，有效夜视距离≥20米</w:t>
            </w:r>
          </w:p>
          <w:p w14:paraId="2841B6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日夜切换：内置IR-CUT双滤光片，昼夜自动切换</w:t>
            </w:r>
          </w:p>
          <w:p w14:paraId="4323CE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 最低照度：彩色0.01Lux，红外0Lux全黑可视</w:t>
            </w:r>
          </w:p>
          <w:p w14:paraId="4750E6F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视频编码：支持H.265、H.264智能编码，节省存储空间</w:t>
            </w:r>
          </w:p>
          <w:p w14:paraId="4C1DC80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 图像功能：支持宽动态、3D数字降噪、强光抑制、电子防抖</w:t>
            </w:r>
          </w:p>
          <w:p w14:paraId="008277B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 智能功能：人形检测、移动侦测、区域入侵、异常报警</w:t>
            </w:r>
          </w:p>
          <w:p w14:paraId="5E8C35E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11. 供电方式：支持标准POE供电（DC48V），兼容DC12V供电</w:t>
            </w:r>
          </w:p>
          <w:p w14:paraId="45681C4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12. 网络接口：RJ45以太网口，稳定联网传输</w:t>
            </w:r>
          </w:p>
          <w:p w14:paraId="114EA9F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13. 通信协议：兼容ONVIF协议、国标GB28181协议</w:t>
            </w:r>
          </w:p>
          <w:p w14:paraId="25B56E2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14. 存储方式：支持TF卡本地存储</w:t>
            </w:r>
            <w:r>
              <w:rPr>
                <w:rFonts w:hint="eastAsia" w:ascii="宋体" w:hAnsi="宋体" w:cs="宋体"/>
                <w:b w:val="0"/>
                <w:i w:val="0"/>
                <w:iCs w:val="0"/>
                <w:color w:val="auto"/>
                <w:kern w:val="0"/>
                <w:sz w:val="18"/>
                <w:szCs w:val="18"/>
                <w:u w:val="none"/>
                <w:lang w:val="en-US" w:eastAsia="zh-CN"/>
              </w:rPr>
              <w:t>和</w:t>
            </w:r>
            <w:r>
              <w:rPr>
                <w:rFonts w:hint="eastAsia" w:ascii="宋体" w:hAnsi="宋体" w:eastAsia="宋体" w:cs="宋体"/>
                <w:b w:val="0"/>
                <w:i w:val="0"/>
                <w:iCs w:val="0"/>
                <w:color w:val="auto"/>
                <w:kern w:val="0"/>
                <w:sz w:val="18"/>
                <w:szCs w:val="18"/>
                <w:u w:val="none"/>
                <w:lang w:val="en-US" w:eastAsia="zh-CN"/>
              </w:rPr>
              <w:t>NVR集中存储</w:t>
            </w:r>
          </w:p>
          <w:p w14:paraId="482EE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15. 防护等级：IP66防尘防水</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CEF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610CA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6FA2D">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2683.00</w:t>
            </w:r>
          </w:p>
        </w:tc>
      </w:tr>
      <w:tr w14:paraId="6F32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737D">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648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枪式摄像设备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2A9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1、防蛛网臻全彩智能摄像机；</w:t>
            </w:r>
          </w:p>
          <w:p w14:paraId="67BE926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2、具有不小于1/1.8"英寸传感器；</w:t>
            </w:r>
          </w:p>
          <w:p w14:paraId="5EF3BA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3、最低照度：彩色不大于0.0002lx，黑白不大于0.0001lx。</w:t>
            </w:r>
          </w:p>
          <w:p w14:paraId="31A9F0D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4、光圈不小于F1.0。</w:t>
            </w:r>
          </w:p>
          <w:p w14:paraId="4968671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5、内置1颗CPU/GPU/NPU一体智能算法芯片。</w:t>
            </w:r>
          </w:p>
          <w:p w14:paraId="7561D3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6、当智能分析行为类型为区域入侵、越界入侵、进入区域、离开区域时，报警检测目标设置为人体和/或车辆时，在设定的检测区域内出现光线明暗变化、 篮球滚动、狗行走、树摇晃、旗帜飘动情况时，不触发报警。</w:t>
            </w:r>
          </w:p>
          <w:p w14:paraId="7009583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7、支持2种智能资源模式切换：全抓拍（默认）、Smart事件；</w:t>
            </w:r>
          </w:p>
          <w:p w14:paraId="1496B2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8、全抓拍模式：支持对运动目标进行检测、抓拍、评分、筛选，输出人脸、人体、车辆、车牌、非机动车抓拍结果和车牌号码识别；</w:t>
            </w:r>
          </w:p>
          <w:p w14:paraId="588DD0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9、Smart事件模式： 支持越界侦测，区域入侵侦测，进入/离开区域侦测，徘徊侦测，人员聚集侦测，快速运动侦测，停车侦测，物品遗留/拿取侦测 场景变更侦测,音频陡升/陡降侦测,音频有无侦测，虚焦侦测。其中越界侦测，区域入侵侦测，进入区域侦测，离开区域侦测为深度学习算法，支持联动声光预警；</w:t>
            </w:r>
          </w:p>
          <w:p w14:paraId="7763B2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10、镜头上部具备遮阳模块，可遮挡与镜头平面夹角不大于13°的阳光或雨水。（公安部</w:t>
            </w:r>
            <w:r>
              <w:rPr>
                <w:rFonts w:hint="eastAsia" w:ascii="宋体" w:hAnsi="宋体" w:cs="宋体"/>
                <w:b w:val="0"/>
                <w:i w:val="0"/>
                <w:iCs w:val="0"/>
                <w:color w:val="auto"/>
                <w:kern w:val="0"/>
                <w:sz w:val="18"/>
                <w:szCs w:val="18"/>
                <w:u w:val="none"/>
                <w:lang w:val="en-US" w:eastAsia="zh-CN"/>
              </w:rPr>
              <w:t>认证</w:t>
            </w:r>
            <w:r>
              <w:rPr>
                <w:rFonts w:hint="eastAsia" w:ascii="宋体" w:hAnsi="宋体" w:eastAsia="宋体" w:cs="宋体"/>
                <w:b w:val="0"/>
                <w:i w:val="0"/>
                <w:iCs w:val="0"/>
                <w:color w:val="auto"/>
                <w:kern w:val="0"/>
                <w:sz w:val="18"/>
                <w:szCs w:val="18"/>
                <w:u w:val="none"/>
                <w:lang w:val="en-US" w:eastAsia="zh-CN"/>
              </w:rPr>
              <w:t>检验报告证明）</w:t>
            </w:r>
          </w:p>
          <w:p w14:paraId="27430DA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11、样机具有不低于16颗补光灯，支持8颗远光灯、8颗近光灯，当环境照度降低至一定值时，样机可自动开启补光灯补光，样机在白天、夜晚均应输出彩色视频图像。（公安部</w:t>
            </w:r>
            <w:r>
              <w:rPr>
                <w:rFonts w:hint="eastAsia" w:ascii="宋体" w:hAnsi="宋体" w:cs="宋体"/>
                <w:b w:val="0"/>
                <w:i w:val="0"/>
                <w:iCs w:val="0"/>
                <w:color w:val="auto"/>
                <w:kern w:val="0"/>
                <w:sz w:val="18"/>
                <w:szCs w:val="18"/>
                <w:u w:val="none"/>
                <w:lang w:val="en-US" w:eastAsia="zh-CN"/>
              </w:rPr>
              <w:t>认证</w:t>
            </w:r>
            <w:r>
              <w:rPr>
                <w:rFonts w:hint="eastAsia" w:ascii="宋体" w:hAnsi="宋体" w:eastAsia="宋体" w:cs="宋体"/>
                <w:b w:val="0"/>
                <w:i w:val="0"/>
                <w:iCs w:val="0"/>
                <w:color w:val="auto"/>
                <w:kern w:val="0"/>
                <w:sz w:val="18"/>
                <w:szCs w:val="18"/>
                <w:u w:val="none"/>
                <w:lang w:val="en-US" w:eastAsia="zh-CN"/>
              </w:rPr>
              <w:t>检验报告证明）</w:t>
            </w:r>
          </w:p>
          <w:p w14:paraId="2173CD0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12、内置1个麦克风，1个扬声器，支持1路报警输入，1路报警输出，1路音频输入，1路音频输出，1个RS485接口，支持DC12V/POE供电；</w:t>
            </w:r>
          </w:p>
          <w:p w14:paraId="44F917A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13、支持不低于IP67防护等级；</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B87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30CA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940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2283.00</w:t>
            </w:r>
          </w:p>
        </w:tc>
      </w:tr>
      <w:tr w14:paraId="187F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844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582C">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监控摄像设备</w:t>
            </w:r>
            <w:r>
              <w:rPr>
                <w:rFonts w:hint="eastAsia" w:ascii="宋体" w:hAnsi="宋体" w:cs="宋体"/>
                <w:b w:val="0"/>
                <w:i w:val="0"/>
                <w:iCs w:val="0"/>
                <w:color w:val="auto"/>
                <w:kern w:val="0"/>
                <w:sz w:val="18"/>
                <w:szCs w:val="18"/>
                <w:u w:val="none"/>
                <w:lang w:val="en-US" w:eastAsia="zh-CN"/>
              </w:rPr>
              <w:t>立柱和支架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C3EDDE">
            <w:pPr>
              <w:keepNext w:val="0"/>
              <w:keepLines w:val="0"/>
              <w:widowControl/>
              <w:suppressLineNumbers w:val="0"/>
              <w:jc w:val="both"/>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包括但不限于</w:t>
            </w:r>
            <w:r>
              <w:rPr>
                <w:rFonts w:hint="eastAsia" w:ascii="宋体" w:hAnsi="宋体" w:eastAsia="宋体" w:cs="宋体"/>
                <w:b w:val="0"/>
                <w:i w:val="0"/>
                <w:iCs w:val="0"/>
                <w:color w:val="auto"/>
                <w:kern w:val="0"/>
                <w:sz w:val="18"/>
                <w:szCs w:val="18"/>
                <w:u w:val="none"/>
                <w:lang w:val="en-US" w:eastAsia="zh-CN"/>
              </w:rPr>
              <w:t>基础、杆件、辅材施工</w:t>
            </w:r>
            <w:r>
              <w:rPr>
                <w:rFonts w:hint="eastAsia" w:ascii="宋体" w:hAnsi="宋体" w:cs="宋体"/>
                <w:b w:val="0"/>
                <w:i w:val="0"/>
                <w:iCs w:val="0"/>
                <w:color w:val="auto"/>
                <w:kern w:val="0"/>
                <w:sz w:val="18"/>
                <w:szCs w:val="18"/>
                <w:u w:val="none"/>
                <w:lang w:val="en-US" w:eastAsia="zh-CN"/>
              </w:rPr>
              <w:t>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9ED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604230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584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6333.00</w:t>
            </w:r>
          </w:p>
        </w:tc>
      </w:tr>
      <w:tr w14:paraId="35E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EC199">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sz w:val="18"/>
                <w:szCs w:val="18"/>
                <w:u w:val="none"/>
                <w:lang w:val="en-US" w:eastAsia="zh-CN"/>
              </w:rPr>
              <w:t>设备部分总价限价（元）</w:t>
            </w:r>
          </w:p>
        </w:tc>
        <w:tc>
          <w:tcPr>
            <w:tcW w:w="8796"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4EF959A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14419249.67</w:t>
            </w:r>
          </w:p>
        </w:tc>
      </w:tr>
      <w:tr w14:paraId="6B9E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01" w:type="dxa"/>
            <w:gridSpan w:val="7"/>
            <w:tcBorders>
              <w:top w:val="single" w:color="000000" w:sz="4" w:space="0"/>
              <w:left w:val="single" w:color="000000" w:sz="4" w:space="0"/>
              <w:bottom w:val="single" w:color="000000" w:sz="4" w:space="0"/>
              <w:right w:val="single" w:color="auto" w:sz="4" w:space="0"/>
            </w:tcBorders>
            <w:shd w:val="clear" w:color="auto" w:fill="FFFFFF"/>
            <w:vAlign w:val="center"/>
          </w:tcPr>
          <w:p w14:paraId="53678D7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工程</w:t>
            </w:r>
            <w:r>
              <w:rPr>
                <w:rFonts w:hint="eastAsia" w:ascii="宋体" w:hAnsi="宋体" w:eastAsia="宋体" w:cs="宋体"/>
                <w:b/>
                <w:bCs/>
                <w:i w:val="0"/>
                <w:iCs w:val="0"/>
                <w:color w:val="auto"/>
                <w:kern w:val="0"/>
                <w:sz w:val="18"/>
                <w:szCs w:val="18"/>
                <w:u w:val="none"/>
                <w:lang w:val="en-US" w:eastAsia="zh-CN"/>
              </w:rPr>
              <w:t>部分</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C20AAF2">
            <w:pPr>
              <w:keepNext w:val="0"/>
              <w:keepLines w:val="0"/>
              <w:widowControl/>
              <w:suppressLineNumbers w:val="0"/>
              <w:jc w:val="center"/>
              <w:textAlignment w:val="center"/>
              <w:rPr>
                <w:rFonts w:hint="default"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预算价（元）</w:t>
            </w:r>
          </w:p>
        </w:tc>
      </w:tr>
      <w:tr w14:paraId="59AA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FC3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0B6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工程部分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3BBEBB">
            <w:pPr>
              <w:keepNext w:val="0"/>
              <w:keepLines w:val="0"/>
              <w:widowControl/>
              <w:suppressLineNumbers w:val="0"/>
              <w:jc w:val="both"/>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具体详见附件工程量清单。</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47D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项</w:t>
            </w:r>
          </w:p>
        </w:tc>
        <w:tc>
          <w:tcPr>
            <w:tcW w:w="72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F25CDC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1</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3EAFE1">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2801860.00</w:t>
            </w:r>
          </w:p>
        </w:tc>
      </w:tr>
      <w:tr w14:paraId="59CA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24" w:type="dxa"/>
            <w:gridSpan w:val="9"/>
            <w:tcBorders>
              <w:top w:val="single" w:color="000000" w:sz="4" w:space="0"/>
              <w:left w:val="single" w:color="000000" w:sz="4" w:space="0"/>
              <w:bottom w:val="single" w:color="auto" w:sz="4" w:space="0"/>
              <w:right w:val="single" w:color="000000" w:sz="4" w:space="0"/>
            </w:tcBorders>
            <w:shd w:val="clear" w:color="auto" w:fill="FFFFFF"/>
            <w:vAlign w:val="center"/>
          </w:tcPr>
          <w:p w14:paraId="22D7FF3C">
            <w:pPr>
              <w:jc w:val="both"/>
              <w:rPr>
                <w:rFonts w:hint="default" w:ascii="宋体" w:hAnsi="宋体" w:eastAsia="宋体" w:cs="宋体"/>
                <w:b w:val="0"/>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业主预留金：500000元（此部分不参与投标限价报价）</w:t>
            </w:r>
          </w:p>
        </w:tc>
      </w:tr>
      <w:tr w14:paraId="1830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83" w:type="dxa"/>
            <w:gridSpan w:val="3"/>
            <w:tcBorders>
              <w:top w:val="single" w:color="auto" w:sz="4" w:space="0"/>
              <w:left w:val="single" w:color="000000" w:sz="4" w:space="0"/>
              <w:bottom w:val="single" w:color="auto" w:sz="4" w:space="0"/>
              <w:right w:val="single" w:color="000000" w:sz="4" w:space="0"/>
            </w:tcBorders>
            <w:shd w:val="clear" w:color="auto" w:fill="FFFFFF"/>
            <w:vAlign w:val="center"/>
          </w:tcPr>
          <w:p w14:paraId="06296FA9">
            <w:pPr>
              <w:jc w:val="both"/>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项目预算价(元）</w:t>
            </w:r>
          </w:p>
        </w:tc>
        <w:tc>
          <w:tcPr>
            <w:tcW w:w="8441" w:type="dxa"/>
            <w:gridSpan w:val="6"/>
            <w:tcBorders>
              <w:top w:val="single" w:color="auto" w:sz="4" w:space="0"/>
              <w:left w:val="single" w:color="000000" w:sz="4" w:space="0"/>
              <w:bottom w:val="single" w:color="auto" w:sz="4" w:space="0"/>
              <w:right w:val="single" w:color="000000" w:sz="4" w:space="0"/>
            </w:tcBorders>
            <w:shd w:val="clear" w:color="auto" w:fill="FFFFFF"/>
            <w:vAlign w:val="center"/>
          </w:tcPr>
          <w:p w14:paraId="7308DBC6">
            <w:pPr>
              <w:jc w:val="both"/>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17721109.67</w:t>
            </w:r>
          </w:p>
        </w:tc>
      </w:tr>
      <w:tr w14:paraId="6E87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24" w:type="dxa"/>
            <w:gridSpan w:val="9"/>
            <w:tcBorders>
              <w:top w:val="single" w:color="auto" w:sz="4" w:space="0"/>
              <w:left w:val="single" w:color="000000" w:sz="4" w:space="0"/>
              <w:bottom w:val="single" w:color="000000" w:sz="4" w:space="0"/>
              <w:right w:val="single" w:color="000000" w:sz="4" w:space="0"/>
            </w:tcBorders>
            <w:shd w:val="clear" w:color="auto" w:fill="FFFFFF"/>
            <w:vAlign w:val="center"/>
          </w:tcPr>
          <w:p w14:paraId="6C2D68A6">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备注：</w:t>
            </w:r>
          </w:p>
          <w:p w14:paraId="5AF810AB">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1.</w:t>
            </w:r>
            <w:r>
              <w:rPr>
                <w:rFonts w:hint="eastAsia" w:ascii="宋体" w:hAnsi="宋体" w:eastAsia="宋体" w:cs="宋体"/>
                <w:b/>
                <w:bCs/>
                <w:i w:val="0"/>
                <w:iCs w:val="0"/>
                <w:color w:val="auto"/>
                <w:kern w:val="0"/>
                <w:sz w:val="18"/>
                <w:szCs w:val="18"/>
                <w:u w:val="none"/>
                <w:lang w:val="en-US" w:eastAsia="zh-CN"/>
              </w:rPr>
              <w:t>涉及并网部分设备及施工安装需满足国网要求、管线均满足国标要求。以上各项投标报价包括但不限于材料、人工、机械、安装、调试、山体坡度、搬运费、配套设施、配件、税费等一切内容；</w:t>
            </w:r>
          </w:p>
          <w:p w14:paraId="37E03700">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2.清单未尽事宜可参考附件招标图；</w:t>
            </w:r>
          </w:p>
          <w:p w14:paraId="49862994">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3.</w:t>
            </w:r>
            <w:r>
              <w:rPr>
                <w:rFonts w:ascii="宋体" w:hAnsi="宋体" w:cs="宋体"/>
                <w:b/>
                <w:bCs/>
                <w:i w:val="0"/>
                <w:iCs w:val="0"/>
                <w:color w:val="auto"/>
                <w:kern w:val="0"/>
                <w:sz w:val="18"/>
                <w:szCs w:val="18"/>
                <w:u w:val="none"/>
                <w:lang w:val="en-US" w:eastAsia="zh-CN"/>
              </w:rPr>
              <w:t>本项目所引用的标准和规程规范若有修订，应执行其最新版本</w:t>
            </w:r>
            <w:r>
              <w:rPr>
                <w:rFonts w:hint="eastAsia" w:ascii="宋体" w:hAnsi="宋体" w:cs="宋体"/>
                <w:b/>
                <w:bCs/>
                <w:i w:val="0"/>
                <w:iCs w:val="0"/>
                <w:color w:val="auto"/>
                <w:kern w:val="0"/>
                <w:sz w:val="18"/>
                <w:szCs w:val="18"/>
                <w:u w:val="none"/>
                <w:lang w:val="en-US" w:eastAsia="zh-CN"/>
              </w:rPr>
              <w:t>；</w:t>
            </w:r>
          </w:p>
          <w:p w14:paraId="75B6B646">
            <w:pPr>
              <w:keepNext w:val="0"/>
              <w:keepLines w:val="0"/>
              <w:widowControl/>
              <w:suppressLineNumbers w:val="0"/>
              <w:jc w:val="left"/>
              <w:textAlignment w:val="center"/>
              <w:rPr>
                <w:rFonts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4.供应商须出具承诺函，承诺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采购方有权暂停后续付款，直至完成全部整改并取得合格报告（承诺函格式自拟）；</w:t>
            </w:r>
          </w:p>
        </w:tc>
      </w:tr>
    </w:tbl>
    <w:p w14:paraId="678983A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p>
    <w:bookmarkEnd w:id="4"/>
    <w:p w14:paraId="24194456">
      <w:pPr>
        <w:pStyle w:val="5"/>
        <w:spacing w:line="400" w:lineRule="exact"/>
        <w:ind w:firstLine="440"/>
        <w:rPr>
          <w:b/>
          <w:bCs/>
          <w:color w:val="auto"/>
          <w:sz w:val="22"/>
          <w:highlight w:val="none"/>
        </w:rPr>
      </w:pPr>
      <w:r>
        <w:rPr>
          <w:rFonts w:hint="eastAsia"/>
          <w:b/>
          <w:bCs/>
          <w:color w:val="auto"/>
          <w:sz w:val="22"/>
          <w:highlight w:val="none"/>
        </w:rPr>
        <w:t>三、商务条款</w:t>
      </w:r>
    </w:p>
    <w:p w14:paraId="23C4E0A9">
      <w:pPr>
        <w:pStyle w:val="5"/>
        <w:spacing w:line="400" w:lineRule="exact"/>
        <w:ind w:firstLine="440"/>
        <w:rPr>
          <w:color w:val="auto"/>
          <w:sz w:val="22"/>
          <w:highlight w:val="none"/>
          <w:lang w:val="en-US"/>
        </w:rPr>
      </w:pPr>
      <w:r>
        <w:rPr>
          <w:rFonts w:hint="eastAsia"/>
          <w:color w:val="auto"/>
          <w:sz w:val="22"/>
          <w:highlight w:val="none"/>
        </w:rPr>
        <w:t>1、工期要求：</w:t>
      </w:r>
      <w:r>
        <w:rPr>
          <w:rFonts w:hint="eastAsia"/>
          <w:color w:val="auto"/>
          <w:sz w:val="22"/>
          <w:highlight w:val="none"/>
          <w:lang w:val="en-US" w:eastAsia="zh-CN"/>
        </w:rPr>
        <w:t>合同签订之日起90个日历天内完成，合同签订之日起15日内进场。</w:t>
      </w:r>
    </w:p>
    <w:p w14:paraId="726B718A">
      <w:pPr>
        <w:pStyle w:val="5"/>
        <w:spacing w:line="400" w:lineRule="exact"/>
        <w:ind w:firstLine="440"/>
        <w:rPr>
          <w:color w:val="auto"/>
          <w:sz w:val="22"/>
          <w:highlight w:val="none"/>
        </w:rPr>
      </w:pPr>
      <w:r>
        <w:rPr>
          <w:rFonts w:hint="eastAsia"/>
          <w:color w:val="auto"/>
          <w:sz w:val="22"/>
          <w:highlight w:val="none"/>
        </w:rPr>
        <w:t>2、售后服务</w:t>
      </w:r>
    </w:p>
    <w:p w14:paraId="2CC71E4C">
      <w:pPr>
        <w:pStyle w:val="5"/>
        <w:spacing w:line="400" w:lineRule="exact"/>
        <w:ind w:firstLine="440"/>
        <w:rPr>
          <w:rFonts w:eastAsia="宋体"/>
          <w:color w:val="auto"/>
          <w:sz w:val="22"/>
          <w:highlight w:val="none"/>
          <w:lang w:val="en-US" w:eastAsia="zh-CN"/>
        </w:rPr>
      </w:pPr>
      <w:r>
        <w:rPr>
          <w:rFonts w:hint="eastAsia"/>
          <w:color w:val="auto"/>
          <w:sz w:val="22"/>
          <w:highlight w:val="none"/>
        </w:rPr>
        <w:t>（1）质保期：</w:t>
      </w:r>
      <w:r>
        <w:rPr>
          <w:rFonts w:ascii="Calibri" w:hAnsi="Calibri" w:cs="Calibri"/>
          <w:color w:val="auto"/>
          <w:sz w:val="22"/>
          <w:highlight w:val="none"/>
        </w:rPr>
        <w:t>①</w:t>
      </w:r>
      <w:r>
        <w:rPr>
          <w:rFonts w:hint="eastAsia" w:ascii="宋体" w:hAnsi="宋体" w:eastAsia="宋体" w:cs="宋体"/>
          <w:b w:val="0"/>
          <w:bCs w:val="0"/>
          <w:color w:val="auto"/>
          <w:sz w:val="22"/>
          <w:szCs w:val="22"/>
          <w:highlight w:val="none"/>
          <w:lang w:val="zh-CN" w:eastAsia="zh-CN"/>
        </w:rPr>
        <w:t>本项目</w:t>
      </w:r>
      <w:r>
        <w:rPr>
          <w:rFonts w:hint="eastAsia" w:ascii="宋体" w:hAnsi="宋体" w:eastAsia="宋体" w:cs="宋体"/>
          <w:b w:val="0"/>
          <w:bCs w:val="0"/>
          <w:color w:val="auto"/>
          <w:sz w:val="22"/>
          <w:szCs w:val="22"/>
          <w:highlight w:val="none"/>
          <w:lang w:val="en-US" w:eastAsia="zh-CN"/>
        </w:rPr>
        <w:t>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12年、光伏组件的板线性</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，若供应商承诺的质保期大于采购人要求的，按供应商承诺的为准。自整体验收合格之日起计算。质保期内要求免费提供维修服务和有关的技术咨询服务</w:t>
      </w:r>
      <w:r>
        <w:rPr>
          <w:rFonts w:hint="eastAsia" w:ascii="宋体" w:hAnsi="宋体" w:cs="宋体"/>
          <w:b w:val="0"/>
          <w:bCs w:val="0"/>
          <w:color w:val="auto"/>
          <w:sz w:val="22"/>
          <w:szCs w:val="22"/>
          <w:highlight w:val="none"/>
          <w:lang w:val="en-US" w:eastAsia="zh-CN"/>
        </w:rPr>
        <w:t>，设备进场前供应商须提供设备原厂质保承诺函</w:t>
      </w:r>
      <w:r>
        <w:rPr>
          <w:rFonts w:hint="eastAsia" w:ascii="宋体" w:hAnsi="宋体" w:eastAsia="宋体" w:cs="宋体"/>
          <w:b w:val="0"/>
          <w:bCs w:val="0"/>
          <w:color w:val="auto"/>
          <w:sz w:val="22"/>
          <w:szCs w:val="22"/>
          <w:highlight w:val="none"/>
          <w:lang w:val="en-US" w:eastAsia="zh-CN"/>
        </w:rPr>
        <w:t>；</w:t>
      </w:r>
      <w:r>
        <w:rPr>
          <w:rFonts w:ascii="Calibri" w:hAnsi="Calibri" w:eastAsia="宋体" w:cs="Calibri"/>
          <w:b w:val="0"/>
          <w:bCs w:val="0"/>
          <w:color w:val="auto"/>
          <w:sz w:val="22"/>
          <w:szCs w:val="22"/>
          <w:highlight w:val="none"/>
          <w:lang w:val="en-US" w:eastAsia="zh-CN"/>
        </w:rPr>
        <w:t>②</w:t>
      </w:r>
      <w:r>
        <w:rPr>
          <w:rFonts w:hint="eastAsia" w:ascii="宋体" w:hAnsi="宋体" w:eastAsia="宋体" w:cs="宋体"/>
          <w:b w:val="0"/>
          <w:bCs w:val="0"/>
          <w:color w:val="auto"/>
          <w:sz w:val="22"/>
          <w:szCs w:val="22"/>
          <w:highlight w:val="none"/>
          <w:lang w:val="en-US" w:eastAsia="zh-CN"/>
        </w:rPr>
        <w:t>配套施工缺陷责任期2</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w:t>
      </w:r>
    </w:p>
    <w:p w14:paraId="0C2EAD5C">
      <w:pPr>
        <w:pStyle w:val="5"/>
        <w:spacing w:line="400" w:lineRule="exact"/>
        <w:ind w:firstLine="440"/>
        <w:rPr>
          <w:color w:val="auto"/>
          <w:sz w:val="22"/>
        </w:rPr>
      </w:pPr>
      <w:r>
        <w:rPr>
          <w:rFonts w:hint="eastAsia"/>
          <w:color w:val="auto"/>
          <w:sz w:val="22"/>
        </w:rPr>
        <w:t>（2）响应时间：</w:t>
      </w:r>
      <w:r>
        <w:rPr>
          <w:rFonts w:hint="eastAsia"/>
          <w:color w:val="auto"/>
          <w:sz w:val="22"/>
          <w:lang w:val="en-US" w:eastAsia="zh-CN"/>
        </w:rPr>
        <w:t>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由供应商承担。</w:t>
      </w:r>
    </w:p>
    <w:p w14:paraId="1D17BD36">
      <w:pPr>
        <w:pStyle w:val="5"/>
        <w:spacing w:line="400" w:lineRule="exact"/>
        <w:ind w:firstLine="440"/>
        <w:rPr>
          <w:rFonts w:hint="eastAsia" w:ascii="Times New Roman" w:hAnsi="Times New Roman" w:cs="Times New Roman"/>
          <w:color w:val="auto"/>
          <w:sz w:val="22"/>
          <w:highlight w:val="none"/>
        </w:rPr>
      </w:pPr>
      <w:r>
        <w:rPr>
          <w:rFonts w:hint="eastAsia"/>
          <w:color w:val="auto"/>
          <w:sz w:val="22"/>
        </w:rPr>
        <w:t>（3）技术服务</w:t>
      </w:r>
      <w:r>
        <w:rPr>
          <w:rFonts w:hint="eastAsia"/>
          <w:color w:val="auto"/>
          <w:sz w:val="22"/>
          <w:highlight w:val="none"/>
        </w:rPr>
        <w:t>：要求中标设备随机资料需齐全，备品备件齐全有效。中标人对使用单位的操作人员进行</w:t>
      </w:r>
      <w:r>
        <w:rPr>
          <w:rFonts w:hint="eastAsia" w:ascii="Times New Roman" w:hAnsi="Times New Roman" w:cs="Times New Roman"/>
          <w:color w:val="auto"/>
          <w:sz w:val="22"/>
          <w:highlight w:val="none"/>
        </w:rPr>
        <w:t>现场培训，人数不少于一名。投标人如额外增加培训名额或进行厂家培训的，需在标书中予以明确承诺。</w:t>
      </w:r>
    </w:p>
    <w:p w14:paraId="36368BC3">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w:t>
      </w:r>
      <w:r>
        <w:rPr>
          <w:rFonts w:hint="eastAsia" w:ascii="Times New Roman" w:hAnsi="Times New Roman" w:cs="Times New Roman"/>
          <w:color w:val="auto"/>
          <w:sz w:val="22"/>
          <w:highlight w:val="none"/>
          <w:lang w:val="en-US" w:eastAsia="zh-CN"/>
        </w:rPr>
        <w:t>4</w:t>
      </w:r>
      <w:r>
        <w:rPr>
          <w:rFonts w:hint="eastAsia" w:ascii="Times New Roman" w:hAnsi="Times New Roman" w:cs="Times New Roman"/>
          <w:color w:val="auto"/>
          <w:sz w:val="22"/>
          <w:highlight w:val="none"/>
          <w:lang w:eastAsia="zh-CN"/>
        </w:rPr>
        <w:t>）验收</w:t>
      </w:r>
    </w:p>
    <w:p w14:paraId="3A242DE2">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val="en-US" w:eastAsia="zh-CN"/>
        </w:rPr>
        <w:t>1</w:t>
      </w:r>
      <w:r>
        <w:rPr>
          <w:rFonts w:hint="eastAsia" w:ascii="Times New Roman" w:hAnsi="Times New Roman" w:cs="Times New Roman"/>
          <w:color w:val="auto"/>
          <w:sz w:val="22"/>
          <w:highlight w:val="none"/>
          <w:lang w:eastAsia="zh-CN"/>
        </w:rPr>
        <w:t>）制造中的检验和测试</w:t>
      </w:r>
    </w:p>
    <w:p w14:paraId="2E3F084D">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货物交货前，中标供应商应自行对所投产品的材料、质量、样式等进行详细而全面的检验。</w:t>
      </w:r>
    </w:p>
    <w:p w14:paraId="5122E9B4">
      <w:pPr>
        <w:pStyle w:val="5"/>
        <w:spacing w:line="400" w:lineRule="exact"/>
        <w:ind w:left="0" w:firstLine="446" w:firstLineChars="200"/>
        <w:rPr>
          <w:rFonts w:hint="eastAsia" w:ascii="Times New Roman" w:hAnsi="Times New Roman" w:cs="Times New Roman"/>
          <w:color w:val="auto"/>
          <w:sz w:val="22"/>
          <w:highlight w:val="none"/>
          <w:lang w:val="en-US" w:eastAsia="zh-CN"/>
        </w:rPr>
      </w:pPr>
      <w:r>
        <w:rPr>
          <w:rFonts w:hint="eastAsia" w:ascii="Times New Roman" w:hAnsi="Times New Roman" w:cs="Times New Roman"/>
          <w:color w:val="auto"/>
          <w:sz w:val="22"/>
          <w:highlight w:val="none"/>
          <w:lang w:val="en-US" w:eastAsia="zh-CN"/>
        </w:rPr>
        <w:t>2）</w:t>
      </w:r>
      <w:r>
        <w:rPr>
          <w:rFonts w:hint="eastAsia" w:ascii="Times New Roman" w:hAnsi="Times New Roman" w:cs="Times New Roman"/>
          <w:color w:val="auto"/>
          <w:sz w:val="22"/>
          <w:highlight w:val="none"/>
          <w:lang w:eastAsia="zh-CN"/>
        </w:rPr>
        <w:t>到货</w:t>
      </w:r>
      <w:r>
        <w:rPr>
          <w:rFonts w:hint="eastAsia" w:ascii="Times New Roman" w:hAnsi="Times New Roman" w:cs="Times New Roman"/>
          <w:color w:val="auto"/>
          <w:sz w:val="22"/>
          <w:highlight w:val="none"/>
          <w:lang w:val="en-US" w:eastAsia="zh-CN"/>
        </w:rPr>
        <w:t>和验收</w:t>
      </w:r>
    </w:p>
    <w:p w14:paraId="6FE4C73C">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本项目由采购人组织验收，验收所涉及的费用由中标供应商支付，包含在投标报价中。所有货物到达现场后，中标供应商必须派</w:t>
      </w:r>
      <w:r>
        <w:rPr>
          <w:rFonts w:hint="eastAsia" w:ascii="Times New Roman" w:hAnsi="Times New Roman" w:cs="Times New Roman"/>
          <w:color w:val="auto"/>
          <w:sz w:val="22"/>
          <w:highlight w:val="none"/>
          <w:lang w:val="en-US" w:eastAsia="zh-CN"/>
        </w:rPr>
        <w:t>人</w:t>
      </w:r>
      <w:r>
        <w:rPr>
          <w:rFonts w:hint="eastAsia" w:ascii="Times New Roman" w:hAnsi="Times New Roman" w:cs="Times New Roman"/>
          <w:color w:val="auto"/>
          <w:sz w:val="22"/>
          <w:highlight w:val="none"/>
          <w:lang w:eastAsia="zh-CN"/>
        </w:rPr>
        <w:t>到现场与采购人一起清点检验,按供货清单验收,若有缺少或损坏，中标供应商应立即补足或更换全新同规格、同材质、同样式的产品，直至使采购人满意为止。</w:t>
      </w:r>
      <w:r>
        <w:rPr>
          <w:rFonts w:hint="eastAsia" w:ascii="Times New Roman" w:hAnsi="Times New Roman" w:cs="Times New Roman"/>
          <w:color w:val="auto"/>
          <w:sz w:val="22"/>
          <w:highlight w:val="none"/>
          <w:lang w:val="en-US" w:eastAsia="zh-CN"/>
        </w:rPr>
        <w:t>到货后</w:t>
      </w:r>
      <w:r>
        <w:rPr>
          <w:rFonts w:hint="eastAsia" w:ascii="Times New Roman" w:hAnsi="Times New Roman" w:cs="Times New Roman"/>
          <w:color w:val="auto"/>
          <w:sz w:val="22"/>
          <w:highlight w:val="none"/>
          <w:lang w:eastAsia="zh-CN"/>
        </w:rPr>
        <w:t>采购人将现场抽检并委托第三方检测机构进行检验（抽检品种和检测项目由采购人决定，</w:t>
      </w:r>
      <w:r>
        <w:rPr>
          <w:rFonts w:hint="eastAsia" w:ascii="Times New Roman" w:hAnsi="Times New Roman" w:cs="Times New Roman"/>
          <w:color w:val="auto"/>
          <w:sz w:val="22"/>
          <w:highlight w:val="none"/>
          <w:lang w:val="en-US" w:eastAsia="zh-CN"/>
        </w:rPr>
        <w:t>投标人需免费补足因抽检而损失的设备及配件</w:t>
      </w:r>
      <w:r>
        <w:rPr>
          <w:rFonts w:hint="eastAsia" w:ascii="Times New Roman" w:hAnsi="Times New Roman" w:cs="Times New Roman"/>
          <w:color w:val="auto"/>
          <w:sz w:val="22"/>
          <w:highlight w:val="none"/>
          <w:lang w:eastAsia="zh-CN"/>
        </w:rPr>
        <w:t>）。若因中标供应商制造工艺、质量问题等导致验收不合格，由供应商予以换货或整改。检测结果不合格并影响采购人工作进度的，中标供应商按违约处理，情节严重的，采购人可以中止合同并不承担合同责任。</w:t>
      </w:r>
      <w:r>
        <w:rPr>
          <w:rFonts w:hint="eastAsia" w:ascii="Times New Roman" w:hAnsi="Times New Roman" w:cs="Times New Roman"/>
          <w:color w:val="auto"/>
          <w:sz w:val="22"/>
          <w:highlight w:val="none"/>
          <w:lang w:val="en-US" w:eastAsia="zh-CN"/>
        </w:rPr>
        <w:t>以上所产生的</w:t>
      </w:r>
      <w:r>
        <w:rPr>
          <w:rFonts w:hint="eastAsia" w:ascii="Times New Roman" w:hAnsi="Times New Roman" w:cs="Times New Roman"/>
          <w:color w:val="auto"/>
          <w:sz w:val="22"/>
          <w:highlight w:val="none"/>
          <w:lang w:eastAsia="zh-CN"/>
        </w:rPr>
        <w:t>费用和损失，均由供应商承担。</w:t>
      </w:r>
    </w:p>
    <w:p w14:paraId="43F593DC">
      <w:pPr>
        <w:pStyle w:val="5"/>
        <w:spacing w:line="400" w:lineRule="exact"/>
        <w:ind w:firstLine="440"/>
        <w:rPr>
          <w:rFonts w:hint="eastAsia" w:ascii="Times New Roman" w:hAnsi="Times New Roman" w:cs="Times New Roman"/>
          <w:color w:val="auto"/>
          <w:sz w:val="22"/>
          <w:highlight w:val="none"/>
        </w:rPr>
      </w:pPr>
      <w:r>
        <w:rPr>
          <w:rFonts w:hint="eastAsia" w:ascii="Times New Roman" w:hAnsi="Times New Roman" w:cs="Times New Roman"/>
          <w:color w:val="auto"/>
          <w:sz w:val="22"/>
          <w:highlight w:val="none"/>
        </w:rPr>
        <w:t>3、付款方式：</w:t>
      </w:r>
    </w:p>
    <w:p w14:paraId="2799348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6E1A919F">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预付款：合同签订且收到履约保函后7日内，支付合同总价的10%。</w:t>
      </w:r>
    </w:p>
    <w:p w14:paraId="48C71330">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到货款：主要设备（组件、逆变器、支架</w:t>
      </w:r>
      <w:r>
        <w:rPr>
          <w:rFonts w:hint="eastAsia" w:ascii="宋体" w:hAnsi="宋体" w:cs="宋体"/>
          <w:b w:val="0"/>
          <w:bCs w:val="0"/>
          <w:color w:val="auto"/>
          <w:sz w:val="22"/>
          <w:szCs w:val="22"/>
          <w:highlight w:val="none"/>
          <w:lang w:val="en-US" w:eastAsia="zh-CN"/>
        </w:rPr>
        <w:t>等</w:t>
      </w:r>
      <w:r>
        <w:rPr>
          <w:rFonts w:hint="eastAsia" w:ascii="宋体" w:hAnsi="宋体" w:eastAsia="宋体" w:cs="宋体"/>
          <w:b w:val="0"/>
          <w:bCs w:val="0"/>
          <w:color w:val="auto"/>
          <w:sz w:val="22"/>
          <w:szCs w:val="22"/>
          <w:highlight w:val="none"/>
          <w:lang w:val="en-US" w:eastAsia="zh-CN"/>
        </w:rPr>
        <w:t>）运抵现场并经</w:t>
      </w:r>
      <w:r>
        <w:rPr>
          <w:rFonts w:hint="eastAsia" w:ascii="宋体" w:hAnsi="宋体" w:cs="宋体"/>
          <w:b w:val="0"/>
          <w:bCs w:val="0"/>
          <w:color w:val="auto"/>
          <w:sz w:val="22"/>
          <w:szCs w:val="22"/>
          <w:highlight w:val="none"/>
          <w:lang w:val="en-US" w:eastAsia="zh-CN"/>
        </w:rPr>
        <w:t>采购人</w:t>
      </w:r>
      <w:r>
        <w:rPr>
          <w:rFonts w:hint="eastAsia" w:ascii="宋体" w:hAnsi="宋体" w:eastAsia="宋体" w:cs="宋体"/>
          <w:b w:val="0"/>
          <w:bCs w:val="0"/>
          <w:color w:val="auto"/>
          <w:sz w:val="22"/>
          <w:szCs w:val="22"/>
          <w:highlight w:val="none"/>
          <w:lang w:val="en-US" w:eastAsia="zh-CN"/>
        </w:rPr>
        <w:t>确认后，累计支付至</w:t>
      </w:r>
      <w:r>
        <w:rPr>
          <w:rFonts w:hint="eastAsia" w:ascii="宋体" w:hAnsi="宋体" w:cs="宋体"/>
          <w:b w:val="0"/>
          <w:bCs w:val="0"/>
          <w:color w:val="auto"/>
          <w:sz w:val="22"/>
          <w:szCs w:val="22"/>
          <w:highlight w:val="none"/>
          <w:lang w:val="en-US" w:eastAsia="zh-CN"/>
        </w:rPr>
        <w:t>到场设备</w:t>
      </w:r>
      <w:r>
        <w:rPr>
          <w:rFonts w:hint="eastAsia" w:ascii="宋体" w:hAnsi="宋体" w:eastAsia="宋体" w:cs="宋体"/>
          <w:b w:val="0"/>
          <w:bCs w:val="0"/>
          <w:color w:val="auto"/>
          <w:sz w:val="22"/>
          <w:szCs w:val="22"/>
          <w:highlight w:val="none"/>
          <w:lang w:val="en-US" w:eastAsia="zh-CN"/>
        </w:rPr>
        <w:t>总价的</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w:t>
      </w:r>
    </w:p>
    <w:p w14:paraId="119A3F7E">
      <w:pPr>
        <w:pStyle w:val="13"/>
        <w:ind w:firstLine="446" w:firstLineChars="200"/>
        <w:rPr>
          <w:rFonts w:hint="default"/>
          <w:highlight w:val="none"/>
          <w:lang w:val="en-US" w:eastAsia="zh-CN"/>
        </w:rPr>
      </w:pPr>
      <w:r>
        <w:rPr>
          <w:rFonts w:hint="eastAsia" w:ascii="宋体" w:hAnsi="宋体" w:cs="宋体"/>
          <w:b w:val="0"/>
          <w:bCs w:val="0"/>
          <w:color w:val="auto"/>
          <w:sz w:val="22"/>
          <w:szCs w:val="22"/>
          <w:highlight w:val="none"/>
          <w:lang w:val="en-US" w:eastAsia="zh-CN"/>
        </w:rPr>
        <w:t>工程款：按工程施工进度进行实际结算；</w:t>
      </w:r>
    </w:p>
    <w:p w14:paraId="5CA90ED4">
      <w:pPr>
        <w:keepNext w:val="0"/>
        <w:keepLines w:val="0"/>
        <w:pageBreakBefore w:val="0"/>
        <w:widowControl w:val="0"/>
        <w:kinsoku/>
        <w:wordWrap/>
        <w:overflowPunct/>
        <w:topLinePunct w:val="0"/>
        <w:bidi w:val="0"/>
        <w:spacing w:line="360" w:lineRule="auto"/>
        <w:ind w:left="0" w:firstLine="446" w:firstLineChars="200"/>
        <w:jc w:val="left"/>
        <w:rPr>
          <w:rFonts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并网款：项目全容量并网发电且试运行（72小时）合格后，累计支付至</w:t>
      </w:r>
      <w:r>
        <w:rPr>
          <w:rFonts w:hint="eastAsia" w:ascii="宋体" w:hAnsi="宋体" w:cs="宋体"/>
          <w:b w:val="0"/>
          <w:bCs w:val="0"/>
          <w:color w:val="auto"/>
          <w:sz w:val="22"/>
          <w:szCs w:val="22"/>
          <w:highlight w:val="none"/>
          <w:lang w:val="en-US" w:eastAsia="zh-CN"/>
        </w:rPr>
        <w:t>结算</w:t>
      </w:r>
      <w:r>
        <w:rPr>
          <w:rFonts w:hint="eastAsia" w:ascii="宋体" w:hAnsi="宋体" w:eastAsia="宋体" w:cs="宋体"/>
          <w:b w:val="0"/>
          <w:bCs w:val="0"/>
          <w:color w:val="auto"/>
          <w:sz w:val="22"/>
          <w:szCs w:val="22"/>
          <w:highlight w:val="none"/>
          <w:lang w:val="en-US" w:eastAsia="zh-CN"/>
        </w:rPr>
        <w:t>总价的85%</w:t>
      </w:r>
      <w:r>
        <w:rPr>
          <w:rFonts w:hint="eastAsia" w:ascii="宋体" w:hAnsi="宋体" w:cs="宋体"/>
          <w:b w:val="0"/>
          <w:bCs w:val="0"/>
          <w:color w:val="auto"/>
          <w:sz w:val="22"/>
          <w:szCs w:val="22"/>
          <w:highlight w:val="none"/>
          <w:lang w:val="en-US" w:eastAsia="zh-CN"/>
        </w:rPr>
        <w:t>；</w:t>
      </w:r>
    </w:p>
    <w:p w14:paraId="033760AC">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结算款：竣工结算审核完成后，累计支付至结算总价的97%。剩余</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作为质量保证金，待配套施工缺陷责任期2年满后(若投标承诺的配套施工缺陷责任期长于采购文件要求，以投标承诺为准)，经供应商书面申请，采购人在30日内无息退还；与此同时乙方须提供等额的保函直至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光伏工艺≥12年、光伏组件的板线性≥25年除外）质保期6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结束，若供应商承诺的质保期大于采购人要求的，按供应商承诺的为准。</w:t>
      </w:r>
    </w:p>
    <w:p w14:paraId="641591DD">
      <w:pPr>
        <w:widowControl/>
        <w:autoSpaceDE w:val="0"/>
        <w:autoSpaceDN w:val="0"/>
        <w:adjustRightInd w:val="0"/>
        <w:snapToGrid w:val="0"/>
        <w:spacing w:line="380" w:lineRule="exact"/>
        <w:ind w:left="2" w:leftChars="1" w:firstLine="446" w:firstLineChars="200"/>
        <w:textAlignment w:val="bottom"/>
        <w:rPr>
          <w:color w:val="auto"/>
          <w:sz w:val="22"/>
        </w:rPr>
      </w:pPr>
      <w:r>
        <w:rPr>
          <w:rFonts w:hint="eastAsia" w:ascii="宋体" w:hAnsi="宋体" w:eastAsia="宋体" w:cs="宋体"/>
          <w:color w:val="auto"/>
          <w:kern w:val="0"/>
          <w:sz w:val="22"/>
          <w:highlight w:val="none"/>
          <w:lang w:eastAsia="zh-CN"/>
        </w:rPr>
        <w:t xml:space="preserve"> </w:t>
      </w:r>
      <w:r>
        <w:rPr>
          <w:rFonts w:hint="eastAsia" w:ascii="宋体" w:hAnsi="宋体"/>
          <w:color w:val="auto"/>
          <w:sz w:val="22"/>
        </w:rPr>
        <w:t>注： 采购人在接到中标供应商增值税发票后</w:t>
      </w:r>
      <w:r>
        <w:rPr>
          <w:rFonts w:hint="eastAsia" w:ascii="宋体" w:hAnsi="宋体"/>
          <w:color w:val="auto"/>
          <w:sz w:val="22"/>
          <w:lang w:val="en-US" w:eastAsia="zh-CN"/>
        </w:rPr>
        <w:t>15</w:t>
      </w:r>
      <w:r>
        <w:rPr>
          <w:rFonts w:hint="eastAsia" w:ascii="宋体" w:hAnsi="宋体"/>
          <w:color w:val="auto"/>
          <w:sz w:val="22"/>
        </w:rPr>
        <w:t>个工作日内支付款项</w:t>
      </w:r>
      <w:r>
        <w:rPr>
          <w:rFonts w:hint="eastAsia"/>
          <w:color w:val="auto"/>
          <w:sz w:val="22"/>
        </w:rPr>
        <w:t>。</w:t>
      </w:r>
    </w:p>
    <w:p w14:paraId="2A3AF7FD">
      <w:pPr>
        <w:pStyle w:val="5"/>
        <w:spacing w:line="400" w:lineRule="exact"/>
        <w:ind w:firstLine="440"/>
        <w:rPr>
          <w:color w:val="auto"/>
          <w:sz w:val="22"/>
        </w:rPr>
      </w:pPr>
      <w:r>
        <w:rPr>
          <w:rFonts w:hint="eastAsia"/>
          <w:color w:val="auto"/>
          <w:sz w:val="22"/>
        </w:rPr>
        <w:t>4、随机资料：</w:t>
      </w:r>
    </w:p>
    <w:p w14:paraId="340751CD">
      <w:pPr>
        <w:pStyle w:val="5"/>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74ECF484">
      <w:pPr>
        <w:pStyle w:val="5"/>
        <w:spacing w:line="400" w:lineRule="exact"/>
        <w:ind w:firstLine="440"/>
        <w:rPr>
          <w:color w:val="auto"/>
          <w:sz w:val="22"/>
        </w:rPr>
      </w:pPr>
      <w:r>
        <w:rPr>
          <w:rFonts w:hint="eastAsia"/>
          <w:color w:val="auto"/>
          <w:sz w:val="22"/>
        </w:rPr>
        <w:t>5、安装施工：</w:t>
      </w:r>
    </w:p>
    <w:p w14:paraId="488AA829">
      <w:pPr>
        <w:pStyle w:val="5"/>
        <w:spacing w:line="400" w:lineRule="exact"/>
        <w:ind w:firstLine="440"/>
        <w:rPr>
          <w:color w:val="auto"/>
          <w:sz w:val="22"/>
        </w:rPr>
      </w:pPr>
      <w:r>
        <w:rPr>
          <w:rFonts w:hint="eastAsia"/>
          <w:color w:val="auto"/>
          <w:sz w:val="22"/>
        </w:rPr>
        <w:t>需供应商提供技术人员安装调试</w:t>
      </w:r>
    </w:p>
    <w:p w14:paraId="097BA3EC">
      <w:pPr>
        <w:pStyle w:val="5"/>
        <w:spacing w:line="400" w:lineRule="exact"/>
        <w:ind w:firstLine="440"/>
        <w:rPr>
          <w:color w:val="auto"/>
          <w:sz w:val="22"/>
        </w:rPr>
      </w:pPr>
      <w:r>
        <w:rPr>
          <w:rFonts w:hint="eastAsia"/>
          <w:color w:val="auto"/>
          <w:sz w:val="22"/>
        </w:rPr>
        <w:t>安装施工地点：按采购单位要求。</w:t>
      </w:r>
    </w:p>
    <w:p w14:paraId="5BD282C0">
      <w:pPr>
        <w:pStyle w:val="5"/>
        <w:spacing w:line="400" w:lineRule="exact"/>
        <w:ind w:firstLine="440"/>
        <w:rPr>
          <w:color w:val="auto"/>
          <w:sz w:val="22"/>
        </w:rPr>
      </w:pPr>
      <w:r>
        <w:rPr>
          <w:rFonts w:hint="eastAsia"/>
          <w:color w:val="auto"/>
          <w:sz w:val="22"/>
        </w:rPr>
        <w:t>安装施工标准：符合我国国家有关技术规范要求和技术标准。</w:t>
      </w:r>
    </w:p>
    <w:p w14:paraId="7299F061">
      <w:pPr>
        <w:pStyle w:val="5"/>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47625821">
      <w:pPr>
        <w:pStyle w:val="5"/>
        <w:spacing w:line="400" w:lineRule="exact"/>
        <w:ind w:firstLine="440"/>
        <w:rPr>
          <w:color w:val="auto"/>
          <w:sz w:val="22"/>
        </w:rPr>
      </w:pPr>
      <w:r>
        <w:rPr>
          <w:rFonts w:hint="eastAsia"/>
          <w:color w:val="auto"/>
          <w:sz w:val="22"/>
        </w:rPr>
        <w:t>供应商应在投标文件中提供其安装调试过程中使用单位需配合的内容。</w:t>
      </w:r>
    </w:p>
    <w:p w14:paraId="06771C11">
      <w:pPr>
        <w:pStyle w:val="5"/>
        <w:spacing w:line="400" w:lineRule="exact"/>
        <w:ind w:firstLine="440"/>
        <w:rPr>
          <w:b/>
          <w:bCs/>
          <w:color w:val="auto"/>
          <w:sz w:val="22"/>
        </w:rPr>
      </w:pPr>
      <w:r>
        <w:rPr>
          <w:rFonts w:hint="eastAsia"/>
          <w:b/>
          <w:bCs/>
          <w:color w:val="auto"/>
          <w:sz w:val="22"/>
        </w:rPr>
        <w:t>四、其他要求</w:t>
      </w:r>
    </w:p>
    <w:p w14:paraId="72342428">
      <w:pPr>
        <w:pStyle w:val="5"/>
        <w:spacing w:line="400" w:lineRule="exact"/>
        <w:ind w:firstLine="440"/>
        <w:rPr>
          <w:color w:val="auto"/>
          <w:sz w:val="22"/>
        </w:rPr>
      </w:pPr>
      <w:r>
        <w:rPr>
          <w:rFonts w:hint="eastAsia"/>
          <w:color w:val="auto"/>
          <w:sz w:val="22"/>
        </w:rPr>
        <w:t>根据</w:t>
      </w:r>
      <w:r>
        <w:rPr>
          <w:rFonts w:hint="eastAsia"/>
          <w:color w:val="auto"/>
          <w:sz w:val="22"/>
          <w:lang w:eastAsia="zh-CN"/>
        </w:rPr>
        <w:t>采购文件</w:t>
      </w:r>
      <w:r>
        <w:rPr>
          <w:rFonts w:hint="eastAsia"/>
          <w:color w:val="auto"/>
          <w:sz w:val="22"/>
        </w:rPr>
        <w:t>，各供应商须按国家有关标准及规范完成下列工作：</w:t>
      </w:r>
    </w:p>
    <w:p w14:paraId="067D1754">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35130CAD">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C732827">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50C309B8">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71EC4252">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6D6EA4A3">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5A129C14">
      <w:pPr>
        <w:spacing w:line="400" w:lineRule="exact"/>
        <w:ind w:firstLine="446" w:firstLineChars="200"/>
        <w:rPr>
          <w:rFonts w:hint="eastAsia" w:ascii="宋体" w:hAnsi="宋体" w:eastAsia="宋体" w:cs="宋体"/>
          <w:bCs/>
          <w:color w:val="auto"/>
          <w:sz w:val="22"/>
          <w:lang w:eastAsia="zh-CN"/>
        </w:rPr>
      </w:pPr>
      <w:r>
        <w:rPr>
          <w:rFonts w:hint="eastAsia" w:ascii="宋体" w:hAnsi="宋体" w:cs="宋体"/>
          <w:bCs/>
          <w:color w:val="auto"/>
          <w:sz w:val="22"/>
        </w:rPr>
        <w:t>7、售后服务的措施及承诺</w:t>
      </w:r>
      <w:r>
        <w:rPr>
          <w:rFonts w:hint="eastAsia" w:ascii="宋体" w:hAnsi="宋体" w:cs="宋体"/>
          <w:bCs/>
          <w:color w:val="auto"/>
          <w:sz w:val="22"/>
          <w:lang w:eastAsia="zh-CN"/>
        </w:rPr>
        <w:t>；</w:t>
      </w:r>
    </w:p>
    <w:p w14:paraId="50FF2D8F">
      <w:pPr>
        <w:spacing w:line="360" w:lineRule="auto"/>
        <w:ind w:firstLine="446" w:firstLineChars="200"/>
        <w:rPr>
          <w:rFonts w:hint="eastAsia" w:ascii="宋体" w:hAnsi="宋体" w:eastAsia="宋体" w:cs="宋体"/>
          <w:bCs/>
          <w:color w:val="auto"/>
          <w:sz w:val="22"/>
          <w:lang w:eastAsia="zh-CN"/>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r>
        <w:rPr>
          <w:rFonts w:hint="eastAsia" w:ascii="宋体" w:hAnsi="宋体" w:cs="宋体"/>
          <w:bCs/>
          <w:color w:val="auto"/>
          <w:sz w:val="22"/>
          <w:lang w:eastAsia="zh-CN"/>
        </w:rPr>
        <w:t>；</w:t>
      </w:r>
    </w:p>
    <w:p w14:paraId="3A06E0F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66CE10DE">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558A4F3C">
      <w:pPr>
        <w:autoSpaceDE w:val="0"/>
        <w:autoSpaceDN w:val="0"/>
        <w:adjustRightInd w:val="0"/>
        <w:snapToGrid w:val="0"/>
        <w:spacing w:line="400" w:lineRule="exact"/>
        <w:ind w:firstLine="646" w:firstLineChars="200"/>
        <w:jc w:val="center"/>
        <w:rPr>
          <w:rFonts w:ascii="宋体" w:cs="宋体"/>
          <w:b/>
          <w:color w:val="auto"/>
          <w:sz w:val="32"/>
          <w:szCs w:val="32"/>
        </w:rPr>
      </w:pPr>
    </w:p>
    <w:p w14:paraId="7D175225">
      <w:pPr>
        <w:rPr>
          <w:rFonts w:ascii="宋体" w:cs="宋体"/>
          <w:b/>
          <w:color w:val="auto"/>
          <w:sz w:val="32"/>
          <w:szCs w:val="32"/>
        </w:rPr>
      </w:pPr>
      <w:r>
        <w:rPr>
          <w:rFonts w:ascii="宋体" w:cs="宋体"/>
          <w:b/>
          <w:color w:val="auto"/>
          <w:sz w:val="32"/>
          <w:szCs w:val="32"/>
        </w:rPr>
        <w:br w:type="page"/>
      </w:r>
    </w:p>
    <w:p w14:paraId="5E6D04AA">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2E4DECAB">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21" w:name="_Toc9317_WPSOffice_Level2"/>
      <w:r>
        <w:rPr>
          <w:rFonts w:hint="eastAsia" w:ascii="宋体" w:cs="宋体"/>
          <w:b/>
          <w:color w:val="auto"/>
          <w:sz w:val="22"/>
          <w:highlight w:val="none"/>
          <w:lang w:val="zh-CN" w:eastAsia="zh-CN" w:bidi="ar-SA"/>
        </w:rPr>
        <w:t>一、说明</w:t>
      </w:r>
      <w:bookmarkEnd w:id="21"/>
    </w:p>
    <w:p w14:paraId="2B22CF2F">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val="zh-CN" w:bidi="ar-SA"/>
        </w:rPr>
        <w:t>及相关法律规章组织和实施。</w:t>
      </w:r>
    </w:p>
    <w:p w14:paraId="1F6A87D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14CDC130">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3870B90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656292BA">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7E23B9F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23B1A565">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4129A75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797BAF4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5799C3D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21CEA48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1217663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795EA960">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1CC1FE83">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w:t>
      </w:r>
      <w:r>
        <w:rPr>
          <w:rFonts w:hint="eastAsia" w:ascii="宋体"/>
          <w:b/>
          <w:color w:val="auto"/>
          <w:sz w:val="22"/>
          <w:highlight w:val="none"/>
          <w:u w:val="single"/>
          <w:lang w:eastAsia="zh-CN"/>
        </w:rPr>
        <w:t>×</w:t>
      </w:r>
      <w:r>
        <w:rPr>
          <w:rFonts w:hint="eastAsia" w:ascii="宋体"/>
          <w:b/>
          <w:color w:val="auto"/>
          <w:sz w:val="22"/>
          <w:highlight w:val="none"/>
          <w:u w:val="single"/>
        </w:rPr>
        <w:t>t.gov.cn/inde</w:t>
      </w:r>
      <w:r>
        <w:rPr>
          <w:rFonts w:hint="eastAsia" w:ascii="宋体"/>
          <w:b/>
          <w:color w:val="auto"/>
          <w:sz w:val="22"/>
          <w:highlight w:val="none"/>
          <w:u w:val="single"/>
          <w:lang w:eastAsia="zh-CN"/>
        </w:rPr>
        <w:t>×</w:t>
      </w:r>
      <w:r>
        <w:rPr>
          <w:rFonts w:hint="eastAsia" w:ascii="宋体"/>
          <w:b/>
          <w:color w:val="auto"/>
          <w:sz w:val="22"/>
          <w:highlight w:val="none"/>
          <w:u w:val="single"/>
        </w:rPr>
        <w:t>.html</w:t>
      </w:r>
      <w:r>
        <w:rPr>
          <w:rFonts w:hint="eastAsia" w:ascii="宋体" w:cs="宋体"/>
          <w:b/>
          <w:color w:val="auto"/>
          <w:sz w:val="22"/>
          <w:highlight w:val="none"/>
          <w:u w:val="single"/>
          <w:lang w:bidi="ar-SA"/>
        </w:rPr>
        <w:t>）无严重违法企业记录。</w:t>
      </w:r>
    </w:p>
    <w:p w14:paraId="15F6DEEB">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w:t>
      </w:r>
      <w:r>
        <w:rPr>
          <w:rFonts w:hint="eastAsia" w:ascii="宋体"/>
          <w:b/>
          <w:color w:val="auto"/>
          <w:sz w:val="22"/>
          <w:highlight w:val="none"/>
          <w:u w:val="single"/>
          <w:lang w:eastAsia="zh-CN"/>
        </w:rPr>
        <w:t>×</w:t>
      </w:r>
      <w:r>
        <w:rPr>
          <w:rFonts w:hint="eastAsia" w:ascii="宋体"/>
          <w:b/>
          <w:color w:val="auto"/>
          <w:sz w:val="22"/>
          <w:highlight w:val="none"/>
          <w:u w:val="single"/>
        </w:rPr>
        <w:t>gk.court.gov.cn/</w:t>
      </w:r>
      <w:r>
        <w:rPr>
          <w:rFonts w:hint="eastAsia" w:ascii="宋体" w:cs="宋体"/>
          <w:b/>
          <w:color w:val="auto"/>
          <w:sz w:val="22"/>
          <w:highlight w:val="none"/>
          <w:u w:val="single"/>
          <w:lang w:bidi="ar-SA"/>
        </w:rPr>
        <w:t>）无失信信息记录。</w:t>
      </w:r>
    </w:p>
    <w:p w14:paraId="3A2470F4">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w:t>
      </w:r>
      <w:r>
        <w:rPr>
          <w:rFonts w:hint="eastAsia" w:ascii="宋体" w:cs="宋体"/>
          <w:b/>
          <w:color w:val="auto"/>
          <w:sz w:val="22"/>
          <w:highlight w:val="none"/>
          <w:u w:val="single"/>
          <w:lang w:val="en-US" w:eastAsia="zh-CN" w:bidi="ar-SA"/>
        </w:rPr>
        <w:t>政府</w:t>
      </w:r>
      <w:r>
        <w:rPr>
          <w:rFonts w:hint="eastAsia" w:ascii="宋体" w:cs="宋体"/>
          <w:b/>
          <w:color w:val="auto"/>
          <w:sz w:val="22"/>
          <w:highlight w:val="none"/>
          <w:u w:val="single"/>
          <w:lang w:eastAsia="zh-CN" w:bidi="ar-SA"/>
        </w:rPr>
        <w:t>采购</w:t>
      </w:r>
      <w:r>
        <w:rPr>
          <w:rFonts w:hint="eastAsia" w:ascii="宋体" w:cs="宋体"/>
          <w:b/>
          <w:color w:val="auto"/>
          <w:sz w:val="22"/>
          <w:highlight w:val="none"/>
          <w:u w:val="single"/>
          <w:lang w:bidi="ar-SA"/>
        </w:rPr>
        <w:t>网（http://www.ccgp.gov.cn/cr/list）无严重违法行为记录。</w:t>
      </w:r>
    </w:p>
    <w:p w14:paraId="686A74A0">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黑名单或被各级财政部门禁止参加</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项目投标。</w:t>
      </w:r>
    </w:p>
    <w:p w14:paraId="7FEF3AE1">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2AD6D27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val="0"/>
          <w:bCs/>
          <w:color w:val="auto"/>
          <w:sz w:val="22"/>
          <w:highlight w:val="none"/>
          <w:lang w:bidi="ar-SA"/>
        </w:rPr>
        <w:t>9.</w:t>
      </w:r>
      <w:r>
        <w:rPr>
          <w:rFonts w:hint="eastAsia" w:ascii="宋体" w:cs="宋体"/>
          <w:color w:val="auto"/>
          <w:sz w:val="22"/>
          <w:highlight w:val="none"/>
          <w:lang w:val="zh-CN" w:eastAsia="zh-CN" w:bidi="ar-SA"/>
        </w:rPr>
        <w:t>本项目采用公开招标采购方式进行采购，在</w:t>
      </w:r>
      <w:r>
        <w:rPr>
          <w:rFonts w:hint="eastAsia" w:ascii="宋体" w:cs="宋体"/>
          <w:color w:val="auto"/>
          <w:sz w:val="22"/>
          <w:highlight w:val="none"/>
          <w:lang w:val="en-US" w:eastAsia="zh-CN" w:bidi="ar-SA"/>
        </w:rPr>
        <w:t>采购</w:t>
      </w:r>
      <w:r>
        <w:rPr>
          <w:rFonts w:hint="eastAsia" w:ascii="宋体" w:cs="宋体"/>
          <w:color w:val="auto"/>
          <w:sz w:val="22"/>
          <w:highlight w:val="none"/>
          <w:lang w:val="zh-CN" w:eastAsia="zh-CN" w:bidi="ar-SA"/>
        </w:rPr>
        <w:t>过程中，评审小组可以根据采购文件实质性变动采购需求中的技术、服务要求以及合同草案条款，但不得变动采购文件中的其他内容。</w:t>
      </w:r>
    </w:p>
    <w:p w14:paraId="51A05FF9">
      <w:pPr>
        <w:widowControl/>
        <w:snapToGrid w:val="0"/>
        <w:spacing w:line="380" w:lineRule="exact"/>
        <w:ind w:firstLine="446" w:firstLineChars="200"/>
        <w:rPr>
          <w:rFonts w:hint="eastAsia" w:ascii="宋体" w:cs="宋体"/>
          <w:color w:val="auto"/>
          <w:sz w:val="22"/>
          <w:highlight w:val="none"/>
          <w:u w:val="single"/>
          <w:lang w:bidi="ar-SA"/>
        </w:rPr>
      </w:pPr>
      <w:bookmarkStart w:id="22"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，并按</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规定的时间、地点递交投标文件（</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06DA5FE5">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w:t>
      </w:r>
      <w:bookmarkEnd w:id="22"/>
      <w:r>
        <w:rPr>
          <w:rFonts w:hint="eastAsia" w:ascii="宋体" w:cs="宋体"/>
          <w:b/>
          <w:color w:val="auto"/>
          <w:sz w:val="22"/>
          <w:highlight w:val="none"/>
          <w:lang w:val="zh-CN" w:eastAsia="zh-CN" w:bidi="ar-SA"/>
        </w:rPr>
        <w:t>采购文件</w:t>
      </w:r>
    </w:p>
    <w:p w14:paraId="4BAEC9A0">
      <w:pPr>
        <w:spacing w:line="400" w:lineRule="atLeast"/>
        <w:ind w:firstLine="446" w:firstLineChars="200"/>
        <w:rPr>
          <w:rFonts w:hint="eastAsia" w:ascii="宋体" w:cs="宋体"/>
          <w:color w:val="auto"/>
          <w:sz w:val="22"/>
          <w:highlight w:val="none"/>
          <w:lang w:bidi="ar-SA"/>
        </w:rPr>
      </w:pPr>
      <w:bookmarkStart w:id="23" w:name="_Toc24610_WPSOffice_Level3"/>
      <w:r>
        <w:rPr>
          <w:rFonts w:hint="eastAsia" w:ascii="宋体" w:cs="宋体"/>
          <w:color w:val="auto"/>
          <w:sz w:val="22"/>
          <w:highlight w:val="none"/>
          <w:lang w:val="zh-CN" w:eastAsia="zh-CN" w:bidi="ar-SA"/>
        </w:rPr>
        <w:t>1.</w:t>
      </w:r>
      <w:bookmarkEnd w:id="23"/>
      <w:r>
        <w:rPr>
          <w:rFonts w:hint="eastAsia" w:ascii="宋体" w:cs="宋体"/>
          <w:color w:val="auto"/>
          <w:sz w:val="22"/>
          <w:highlight w:val="none"/>
          <w:lang w:val="zh-CN" w:eastAsia="zh-CN" w:bidi="ar-SA"/>
        </w:rPr>
        <w:t>采购文件</w:t>
      </w:r>
    </w:p>
    <w:p w14:paraId="0E6E60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采购文件的发放</w:t>
      </w:r>
    </w:p>
    <w:p w14:paraId="3436C22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采购文件。</w:t>
      </w:r>
    </w:p>
    <w:p w14:paraId="52968BF6">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约束力</w:t>
      </w:r>
    </w:p>
    <w:p w14:paraId="3897807F">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，在质疑期内未提出质疑，并参加投标，即被认为接受了本</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中所有条款和规定。</w:t>
      </w:r>
    </w:p>
    <w:p w14:paraId="099BEA76">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24" w:name="_Toc9317_WPSOffice_Level3"/>
      <w:r>
        <w:rPr>
          <w:rFonts w:hint="eastAsia" w:ascii="宋体" w:cs="宋体"/>
          <w:color w:val="auto"/>
          <w:sz w:val="22"/>
          <w:highlight w:val="none"/>
          <w:lang w:val="zh-CN" w:eastAsia="zh-CN" w:bidi="ar-SA"/>
        </w:rPr>
        <w:t>2.采购文件的澄清</w:t>
      </w:r>
      <w:bookmarkEnd w:id="24"/>
    </w:p>
    <w:p w14:paraId="51DF2713">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采购文件如有疑点要求澄清，或认为有必要与采购人进行技术交流，可用书面形式（包括信函、传真，下同）通知采购机构，但通知应在采购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3DA2593E">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25" w:name="_Toc6226_WPSOffice_Level3"/>
      <w:r>
        <w:rPr>
          <w:rFonts w:hint="eastAsia" w:ascii="宋体" w:cs="宋体"/>
          <w:color w:val="auto"/>
          <w:sz w:val="22"/>
          <w:highlight w:val="none"/>
          <w:lang w:val="zh-CN" w:eastAsia="zh-CN" w:bidi="ar-SA"/>
        </w:rPr>
        <w:t>3.采购文件的修改</w:t>
      </w:r>
      <w:bookmarkEnd w:id="25"/>
    </w:p>
    <w:p w14:paraId="2668D172">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在投标截止时间前，采购人或采购机构有权修改采购文件，并通知供应商。补充文件作为采购文件的补充和组成部分，对所有供应商均有约束力。</w:t>
      </w:r>
    </w:p>
    <w:p w14:paraId="5E673BE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为使供应商有足够的时间按采购文件要求修正投标文件，采购人按相关规定推迟投标截止时间和开标时间，并将此变更通知放至相关网站公示。</w:t>
      </w:r>
    </w:p>
    <w:p w14:paraId="7B506E5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26"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26"/>
      <w:r>
        <w:rPr>
          <w:rFonts w:hint="eastAsia" w:ascii="宋体" w:cs="宋体"/>
          <w:b/>
          <w:color w:val="auto"/>
          <w:sz w:val="22"/>
          <w:highlight w:val="none"/>
          <w:lang w:val="zh-CN" w:eastAsia="zh-CN" w:bidi="ar-SA"/>
        </w:rPr>
        <w:t>投标文件</w:t>
      </w:r>
    </w:p>
    <w:p w14:paraId="7CC5DC94">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4F456087">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中的所有内容，按照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要求，详细编制投标文件。并对</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的要求做出实质上响应。实质上响应的报价应该是与</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要求没有重大偏离的投标文件。未实质上响应的投标文件将被拒绝，但允许供应商在基本满足采购要求的前提下出现的微小差异。</w:t>
      </w:r>
    </w:p>
    <w:p w14:paraId="1426A7EC">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CC815F1">
      <w:pPr>
        <w:autoSpaceDE w:val="0"/>
        <w:autoSpaceDN w:val="0"/>
        <w:adjustRightInd w:val="0"/>
        <w:snapToGrid w:val="0"/>
        <w:spacing w:line="400" w:lineRule="atLeast"/>
        <w:ind w:left="221" w:leftChars="104" w:firstLine="223" w:firstLineChars="1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供应商应仔细阅读采购文件中的所有内容，按照采购文件要求，详细编制投标文件，所有文件资料必须是针对本次投标。不按采购文件的要求提供的投标文件可能导致被拒绝</w:t>
      </w:r>
    </w:p>
    <w:p w14:paraId="71E0923D">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534A65BE">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6E26AA8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F7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3B9BD58">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75F9640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12A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039BB33">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7216090">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390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96CD45">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0A1887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6936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0CD674B">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A7C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70E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4E7B48E">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F1CEF31">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625151BF">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CE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3AA85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45B7C2A7">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71D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8A963A">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D49713D">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73C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0753B4">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3CB4AF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6"/>
                <w:rFonts w:hint="eastAsia" w:cs="宋体"/>
                <w:color w:val="auto"/>
                <w:sz w:val="22"/>
              </w:rPr>
              <w:t>（附件五）</w:t>
            </w:r>
          </w:p>
        </w:tc>
      </w:tr>
      <w:tr w14:paraId="613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67D3E">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F90C6B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29CF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170B7A0A">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2643D5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6"/>
                <w:rFonts w:hint="eastAsia" w:cs="宋体"/>
                <w:color w:val="auto"/>
                <w:sz w:val="22"/>
              </w:rPr>
              <w:t>（附件七）</w:t>
            </w:r>
          </w:p>
        </w:tc>
      </w:tr>
      <w:tr w14:paraId="3BD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8EEAE27">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2452E64">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06B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2B4A2B">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D719725">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rFonts w:hint="eastAsia" w:ascii="宋体" w:cs="宋体"/>
                <w:color w:val="auto"/>
                <w:sz w:val="22"/>
              </w:rPr>
              <w:fldChar w:fldCharType="begin"/>
            </w:r>
            <w:r>
              <w:instrText xml:space="preserve">HYPERLINK "http://www.creditchina.gov.cn"</w:instrText>
            </w:r>
            <w:r>
              <w:rPr>
                <w:rFonts w:hint="eastAsia" w:ascii="宋体" w:cs="宋体"/>
                <w:color w:val="auto"/>
                <w:sz w:val="22"/>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0F4F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46DDE447">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0B99488">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16E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73" w:type="dxa"/>
            <w:tcBorders>
              <w:top w:val="single" w:color="auto" w:sz="4" w:space="0"/>
              <w:left w:val="single" w:color="auto" w:sz="4" w:space="0"/>
              <w:right w:val="single" w:color="auto" w:sz="4" w:space="0"/>
            </w:tcBorders>
          </w:tcPr>
          <w:p w14:paraId="037034CD">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D1A357D">
            <w:pPr>
              <w:autoSpaceDE w:val="0"/>
              <w:autoSpaceDN w:val="0"/>
              <w:adjustRightInd w:val="0"/>
              <w:jc w:val="left"/>
              <w:textAlignment w:val="bottom"/>
              <w:rPr>
                <w:rFonts w:hint="eastAsia" w:ascii="宋体" w:cs="宋体"/>
                <w:color w:val="auto"/>
                <w:sz w:val="22"/>
              </w:rPr>
            </w:pPr>
            <w:r>
              <w:rPr>
                <w:rFonts w:hint="eastAsia" w:ascii="宋体" w:hAnsi="Times New Roman" w:cs="宋体"/>
                <w:color w:val="auto"/>
                <w:sz w:val="22"/>
              </w:rPr>
              <w:t>本项目的特定资格要求：</w:t>
            </w:r>
            <w:r>
              <w:rPr>
                <w:rFonts w:hint="eastAsia" w:ascii="宋体" w:hAnsi="Times New Roman" w:cs="宋体"/>
                <w:color w:val="auto"/>
                <w:sz w:val="22"/>
                <w:lang w:val="en-US" w:eastAsia="zh-CN"/>
              </w:rPr>
              <w:t xml:space="preserve"> 投标供应商须同时具备电力工程施工总承包叁级及以上资质、承装（修、试）电力设施许可证(三级及以上)，且具备有效的安全生产许可证。</w:t>
            </w:r>
          </w:p>
        </w:tc>
      </w:tr>
    </w:tbl>
    <w:p w14:paraId="7F48C085">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4D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D310F0">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5EA15E60">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590E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7C148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1CAF7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483F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FA705E">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A4488B3">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B0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CA4BE1">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1041B03">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5D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24BAF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D81DC9B">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69A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39512E6">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6CD7A00">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投标产品配置清单（附件十四）；技术参数描述</w:t>
            </w:r>
          </w:p>
        </w:tc>
      </w:tr>
      <w:tr w14:paraId="72C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A959B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BEC0BA4">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2CC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B6F393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D80980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0F5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0402092F">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D65C90">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w:t>
            </w:r>
          </w:p>
        </w:tc>
      </w:tr>
      <w:tr w14:paraId="2E9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2C374C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0083E87">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322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764160">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A1B85D8">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3C6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F78D1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77B0EBF">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06F2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BC276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ABB2B22">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43E8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0E3AF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798FB371">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0E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AD86BD9">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13DE8BB">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69F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169FC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63A8D3F">
            <w:pPr>
              <w:autoSpaceDE w:val="0"/>
              <w:autoSpaceDN w:val="0"/>
              <w:adjustRightInd w:val="0"/>
              <w:spacing w:line="260" w:lineRule="exact"/>
              <w:jc w:val="left"/>
              <w:textAlignment w:val="bottom"/>
              <w:rPr>
                <w:rFonts w:hint="eastAsia" w:ascii="宋体" w:cs="宋体"/>
                <w:color w:val="auto"/>
                <w:sz w:val="22"/>
                <w:lang w:val="zh-CN"/>
              </w:rPr>
            </w:pPr>
            <w:r>
              <w:rPr>
                <w:rFonts w:hint="eastAsia" w:ascii="宋体" w:cs="宋体"/>
                <w:color w:val="auto"/>
                <w:sz w:val="22"/>
                <w:lang w:val="zh-CN"/>
              </w:rPr>
              <w:t>承诺书（</w:t>
            </w:r>
            <w:r>
              <w:rPr>
                <w:rFonts w:hint="eastAsia" w:ascii="宋体" w:cs="宋体"/>
                <w:color w:val="auto"/>
                <w:sz w:val="22"/>
                <w:lang w:val="en-US" w:eastAsia="zh-CN"/>
              </w:rPr>
              <w:t>附件二十</w:t>
            </w:r>
            <w:r>
              <w:rPr>
                <w:rFonts w:hint="eastAsia" w:ascii="宋体" w:cs="宋体"/>
                <w:color w:val="auto"/>
                <w:sz w:val="22"/>
                <w:lang w:val="zh-CN"/>
              </w:rPr>
              <w:t>）</w:t>
            </w:r>
          </w:p>
        </w:tc>
      </w:tr>
      <w:tr w14:paraId="047E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EC9A9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239528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w:t>
            </w:r>
            <w:r>
              <w:rPr>
                <w:rFonts w:hint="eastAsia" w:ascii="宋体" w:cs="宋体"/>
                <w:color w:val="auto"/>
                <w:sz w:val="22"/>
                <w:lang w:eastAsia="zh-CN"/>
              </w:rPr>
              <w:t>公开采购文件</w:t>
            </w:r>
            <w:r>
              <w:rPr>
                <w:rFonts w:hint="eastAsia" w:ascii="宋体" w:cs="宋体"/>
                <w:color w:val="auto"/>
                <w:sz w:val="22"/>
              </w:rPr>
              <w:t>规范要求中的采购内容与技术要求、评标细则，需要提供的其它文件和资料。</w:t>
            </w:r>
          </w:p>
        </w:tc>
      </w:tr>
      <w:tr w14:paraId="4D7B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1B83C4F">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9B3B36">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563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4A310E">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4D98611">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376778B9">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28BF88F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05CCB6B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628E0144">
      <w:pPr>
        <w:rPr>
          <w:rFonts w:ascii="宋体" w:cs="宋体"/>
          <w:color w:val="auto"/>
        </w:rPr>
      </w:pPr>
    </w:p>
    <w:p w14:paraId="7E2D780C">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7" w:name="_Toc21884_WPSOffice_Level3"/>
      <w:r>
        <w:rPr>
          <w:rFonts w:hint="eastAsia" w:ascii="宋体" w:cs="宋体"/>
          <w:color w:val="auto"/>
          <w:sz w:val="22"/>
          <w:highlight w:val="none"/>
          <w:lang w:bidi="ar-SA"/>
        </w:rPr>
        <w:t>3.投标内容填写说明</w:t>
      </w:r>
    </w:p>
    <w:p w14:paraId="3265456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36E0CF85">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8" w:name="_Toc132122412"/>
      <w:bookmarkStart w:id="29" w:name="_Toc132122115"/>
      <w:r>
        <w:rPr>
          <w:rFonts w:hint="eastAsia" w:ascii="宋体" w:cs="宋体"/>
          <w:color w:val="auto"/>
          <w:sz w:val="22"/>
          <w:highlight w:val="none"/>
          <w:lang w:bidi="ar-SA"/>
        </w:rPr>
        <w:t>4.投标报价</w:t>
      </w:r>
      <w:bookmarkEnd w:id="28"/>
      <w:bookmarkEnd w:id="29"/>
    </w:p>
    <w:p w14:paraId="0D7B8E9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中《开标（报价）一览表》填写投标报价。</w:t>
      </w:r>
    </w:p>
    <w:p w14:paraId="5E105E77">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A7E5022">
      <w:pPr>
        <w:autoSpaceDE w:val="0"/>
        <w:autoSpaceDN w:val="0"/>
        <w:adjustRightInd w:val="0"/>
        <w:spacing w:line="400" w:lineRule="exact"/>
        <w:ind w:firstLine="446" w:firstLineChars="200"/>
        <w:textAlignment w:val="bottom"/>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4.3</w:t>
      </w:r>
    </w:p>
    <w:p w14:paraId="110B6B7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536A3634">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30" w:name="_Toc132122414"/>
      <w:bookmarkStart w:id="31" w:name="_Toc132122117"/>
      <w:r>
        <w:rPr>
          <w:rFonts w:hint="eastAsia" w:ascii="宋体" w:cs="宋体"/>
          <w:color w:val="auto"/>
          <w:sz w:val="22"/>
          <w:highlight w:val="none"/>
          <w:lang w:bidi="ar-SA"/>
        </w:rPr>
        <w:t>6.投标文件的有效期</w:t>
      </w:r>
      <w:bookmarkEnd w:id="30"/>
      <w:bookmarkEnd w:id="31"/>
    </w:p>
    <w:p w14:paraId="267D697B">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60153E3D">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4305EE6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2DCE51E0">
      <w:pPr>
        <w:pStyle w:val="87"/>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32" w:name="_Toc132125984"/>
      <w:bookmarkStart w:id="33" w:name="_Toc132122417"/>
      <w:bookmarkStart w:id="34" w:name="_Toc132123882"/>
      <w:bookmarkStart w:id="35" w:name="_Toc132125038"/>
      <w:bookmarkStart w:id="36" w:name="_Toc132125152"/>
      <w:bookmarkStart w:id="37" w:name="_Toc132122120"/>
      <w:bookmarkStart w:id="38" w:name="_Toc132124595"/>
      <w:bookmarkStart w:id="39" w:name="_Toc132123440"/>
      <w:bookmarkStart w:id="40" w:name="_Toc132126155"/>
      <w:bookmarkStart w:id="41" w:name="_Toc132123635"/>
      <w:bookmarkStart w:id="42" w:name="_Toc132125096"/>
      <w:bookmarkStart w:id="43" w:name="_Toc132123839"/>
      <w:bookmarkStart w:id="44" w:name="_Toc132655777"/>
      <w:bookmarkStart w:id="45" w:name="_Toc132123548"/>
      <w:bookmarkStart w:id="46" w:name="_Toc132125575"/>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4CA5B2FC">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3F6955A3">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6147929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6F14C1">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35BDDC8">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1F446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1B61B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4756679F">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3249907">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5921BA26">
      <w:pPr>
        <w:pStyle w:val="17"/>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4F04049E">
      <w:pPr>
        <w:pStyle w:val="17"/>
        <w:adjustRightInd w:val="0"/>
        <w:snapToGrid w:val="0"/>
        <w:spacing w:line="400" w:lineRule="exact"/>
        <w:ind w:firstLine="480"/>
        <w:outlineLvl w:val="0"/>
        <w:rPr>
          <w:rFonts w:hint="eastAsia" w:cs="宋体"/>
          <w:b/>
          <w:bCs/>
          <w:color w:val="auto"/>
          <w:sz w:val="22"/>
          <w:highlight w:val="none"/>
          <w:lang w:bidi="ar-SA"/>
        </w:rPr>
      </w:pPr>
      <w:bookmarkStart w:id="47" w:name="_Toc15003_WPSOffice_Level2"/>
      <w:bookmarkStart w:id="48" w:name="_Toc493530207"/>
      <w:r>
        <w:rPr>
          <w:rFonts w:hint="eastAsia" w:cs="宋体"/>
          <w:b/>
          <w:bCs/>
          <w:color w:val="auto"/>
          <w:sz w:val="22"/>
          <w:highlight w:val="none"/>
          <w:lang w:bidi="ar-SA"/>
        </w:rPr>
        <w:t>五、开标和评标</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FB2EB5A">
      <w:pPr>
        <w:pStyle w:val="17"/>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F1C60C1">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采购文件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供应商如不参加的，视同认可</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结果，事后不得对采购相关人员、</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过程和</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结果提出异议，同时供应商因未在线参加而导致投标文件无法按时解密等一切后果由供应商自己承担。</w:t>
      </w:r>
    </w:p>
    <w:p w14:paraId="3D792901">
      <w:pPr>
        <w:pStyle w:val="75"/>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2.若供应商在规定时间内无法解密或解密失败的，其投标无效。</w:t>
      </w:r>
    </w:p>
    <w:p w14:paraId="59F587C7">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1EFEB37">
      <w:pPr>
        <w:pStyle w:val="17"/>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08C0B1A0">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rPr>
        <w:t>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3D4AF24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w:t>
      </w:r>
      <w:r>
        <w:rPr>
          <w:rFonts w:hint="eastAsia" w:hAnsi="宋体" w:cs="宋体"/>
          <w:bCs/>
          <w:color w:val="auto"/>
          <w:sz w:val="22"/>
          <w:lang w:val="en-US" w:eastAsia="zh-CN"/>
        </w:rPr>
        <w:t>评审</w:t>
      </w:r>
      <w:r>
        <w:rPr>
          <w:rFonts w:hint="eastAsia" w:ascii="宋体" w:hAnsi="宋体" w:cs="宋体"/>
          <w:bCs/>
          <w:color w:val="auto"/>
          <w:sz w:val="22"/>
        </w:rPr>
        <w:t>小组</w:t>
      </w:r>
      <w:r>
        <w:rPr>
          <w:rFonts w:hint="eastAsia" w:hAnsi="宋体" w:cs="宋体"/>
          <w:bCs/>
          <w:color w:val="auto"/>
          <w:sz w:val="22"/>
          <w:lang w:val="en-US" w:eastAsia="zh-CN"/>
        </w:rPr>
        <w:t>对</w:t>
      </w:r>
      <w:r>
        <w:rPr>
          <w:rFonts w:hint="eastAsia" w:ascii="宋体" w:hAnsi="宋体" w:cs="宋体"/>
          <w:bCs/>
          <w:color w:val="auto"/>
          <w:sz w:val="22"/>
        </w:rPr>
        <w:t>资格</w:t>
      </w:r>
      <w:r>
        <w:rPr>
          <w:rFonts w:hint="eastAsia" w:hAnsi="宋体" w:cs="宋体"/>
          <w:bCs/>
          <w:color w:val="auto"/>
          <w:sz w:val="22"/>
          <w:lang w:eastAsia="zh-CN"/>
        </w:rPr>
        <w:t>、</w:t>
      </w:r>
      <w:r>
        <w:rPr>
          <w:rFonts w:hint="eastAsia" w:hAnsi="宋体" w:cs="宋体"/>
          <w:bCs/>
          <w:color w:val="auto"/>
          <w:sz w:val="22"/>
          <w:lang w:val="en-US" w:eastAsia="zh-CN"/>
        </w:rPr>
        <w:t>符合性文件</w:t>
      </w:r>
      <w:r>
        <w:rPr>
          <w:rFonts w:hint="eastAsia" w:ascii="宋体" w:hAnsi="宋体" w:cs="宋体"/>
          <w:bCs/>
          <w:color w:val="auto"/>
          <w:sz w:val="22"/>
        </w:rPr>
        <w:t>进行审查后公布审查情况；</w:t>
      </w:r>
    </w:p>
    <w:p w14:paraId="77890AD3">
      <w:pPr>
        <w:pStyle w:val="17"/>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2.3</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78B129A1">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2.4</w:t>
      </w:r>
      <w:r>
        <w:rPr>
          <w:rFonts w:hint="eastAsia" w:ascii="宋体" w:hAnsi="宋体" w:cs="宋体"/>
          <w:bCs/>
          <w:color w:val="auto"/>
          <w:sz w:val="22"/>
        </w:rPr>
        <w:t>对报价情况进行评审；</w:t>
      </w:r>
    </w:p>
    <w:p w14:paraId="5DE8CC6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rPr>
        <w:t>在系统上公布评审结果。</w:t>
      </w:r>
    </w:p>
    <w:p w14:paraId="23E31EE0">
      <w:pPr>
        <w:pStyle w:val="17"/>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60FB0B68">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3BC422A6">
      <w:pPr>
        <w:pStyle w:val="17"/>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bCs/>
          <w:color w:val="auto"/>
          <w:sz w:val="22"/>
          <w:lang w:val="en-US" w:eastAsia="zh-CN"/>
        </w:rPr>
        <w:t>.</w:t>
      </w:r>
      <w:r>
        <w:rPr>
          <w:rFonts w:hint="eastAsia" w:hAnsi="宋体" w:cs="宋体"/>
          <w:color w:val="auto"/>
          <w:sz w:val="22"/>
        </w:rPr>
        <w:t>评标</w:t>
      </w:r>
    </w:p>
    <w:p w14:paraId="51806BAA">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w:t>
      </w:r>
      <w:r>
        <w:rPr>
          <w:rFonts w:hint="eastAsia" w:hAnsi="宋体" w:cs="宋体"/>
          <w:color w:val="auto"/>
          <w:sz w:val="22"/>
          <w:lang w:eastAsia="zh-CN"/>
        </w:rPr>
        <w:t>评审小组</w:t>
      </w:r>
      <w:r>
        <w:rPr>
          <w:rFonts w:hint="eastAsia" w:hAnsi="宋体" w:cs="宋体"/>
          <w:color w:val="auto"/>
          <w:sz w:val="22"/>
        </w:rPr>
        <w:t>负责，并独立履行下列职责：</w:t>
      </w:r>
    </w:p>
    <w:p w14:paraId="34AFA273">
      <w:pPr>
        <w:spacing w:line="400" w:lineRule="exact"/>
        <w:ind w:firstLine="436" w:firstLineChars="196"/>
        <w:rPr>
          <w:rFonts w:hint="eastAsia" w:ascii="宋体" w:hAnsi="宋体" w:cs="宋体"/>
          <w:color w:val="auto"/>
          <w:sz w:val="22"/>
        </w:rPr>
      </w:pPr>
      <w:bookmarkStart w:id="49" w:name="_Toc2500_WPSOffice_Level3"/>
      <w:r>
        <w:rPr>
          <w:rFonts w:hint="eastAsia" w:ascii="宋体" w:hAnsi="宋体" w:cs="宋体"/>
          <w:color w:val="auto"/>
          <w:sz w:val="22"/>
        </w:rPr>
        <w:t>1）审查投标文件是否符合</w:t>
      </w:r>
      <w:r>
        <w:rPr>
          <w:rFonts w:hint="eastAsia" w:ascii="宋体" w:hAnsi="宋体" w:cs="宋体"/>
          <w:color w:val="auto"/>
          <w:sz w:val="22"/>
          <w:lang w:eastAsia="zh-CN"/>
        </w:rPr>
        <w:t>采购文件</w:t>
      </w:r>
      <w:r>
        <w:rPr>
          <w:rFonts w:hint="eastAsia" w:ascii="宋体" w:hAnsi="宋体" w:cs="宋体"/>
          <w:color w:val="auto"/>
          <w:sz w:val="22"/>
        </w:rPr>
        <w:t>要求，并作出评价；</w:t>
      </w:r>
      <w:bookmarkEnd w:id="49"/>
    </w:p>
    <w:p w14:paraId="07AFCC1D">
      <w:pPr>
        <w:spacing w:line="400" w:lineRule="exact"/>
        <w:ind w:firstLine="446" w:firstLineChars="200"/>
        <w:rPr>
          <w:rFonts w:hint="eastAsia" w:ascii="宋体" w:hAnsi="宋体" w:cs="宋体"/>
          <w:color w:val="auto"/>
          <w:sz w:val="22"/>
        </w:rPr>
      </w:pPr>
      <w:bookmarkStart w:id="50" w:name="_Toc20806_WPSOffice_Level3"/>
      <w:r>
        <w:rPr>
          <w:rFonts w:hint="eastAsia" w:ascii="宋体" w:hAnsi="宋体" w:cs="宋体"/>
          <w:color w:val="auto"/>
          <w:sz w:val="22"/>
        </w:rPr>
        <w:t>2）要求供应商对投标文件有关事项作出解释或者澄清；</w:t>
      </w:r>
      <w:bookmarkEnd w:id="50"/>
    </w:p>
    <w:p w14:paraId="640F31EB">
      <w:pPr>
        <w:spacing w:line="400" w:lineRule="exact"/>
        <w:ind w:firstLine="446" w:firstLineChars="200"/>
        <w:rPr>
          <w:rFonts w:hint="eastAsia" w:ascii="宋体" w:hAnsi="宋体" w:cs="宋体"/>
          <w:color w:val="auto"/>
          <w:sz w:val="22"/>
        </w:rPr>
      </w:pPr>
      <w:bookmarkStart w:id="51" w:name="_Toc12689_WPSOffice_Level3"/>
      <w:r>
        <w:rPr>
          <w:rFonts w:hint="eastAsia" w:ascii="宋体" w:hAnsi="宋体" w:cs="宋体"/>
          <w:color w:val="auto"/>
          <w:sz w:val="22"/>
        </w:rPr>
        <w:t>3）按照</w:t>
      </w:r>
      <w:r>
        <w:rPr>
          <w:rFonts w:hint="eastAsia" w:ascii="宋体" w:hAnsi="宋体" w:cs="宋体"/>
          <w:color w:val="auto"/>
          <w:sz w:val="22"/>
          <w:lang w:eastAsia="zh-CN"/>
        </w:rPr>
        <w:t>采购文件</w:t>
      </w:r>
      <w:r>
        <w:rPr>
          <w:rFonts w:hint="eastAsia" w:ascii="宋体" w:hAnsi="宋体" w:cs="宋体"/>
          <w:color w:val="auto"/>
          <w:sz w:val="22"/>
        </w:rPr>
        <w:t>确定的评标办法直接确定中标（成交）供应商；</w:t>
      </w:r>
      <w:bookmarkEnd w:id="51"/>
    </w:p>
    <w:p w14:paraId="07B7D22C">
      <w:pPr>
        <w:pStyle w:val="17"/>
        <w:adjustRightInd w:val="0"/>
        <w:spacing w:line="400" w:lineRule="exact"/>
        <w:ind w:firstLine="436" w:firstLineChars="196"/>
        <w:rPr>
          <w:rFonts w:hint="eastAsia" w:hAnsi="宋体" w:cs="宋体"/>
          <w:b/>
          <w:bCs/>
          <w:color w:val="auto"/>
          <w:sz w:val="22"/>
        </w:rPr>
      </w:pPr>
      <w:bookmarkStart w:id="52" w:name="_Toc20017_WPSOffice_Level3"/>
      <w:r>
        <w:rPr>
          <w:rFonts w:hint="eastAsia" w:hAnsi="宋体" w:cs="宋体"/>
          <w:color w:val="auto"/>
          <w:sz w:val="22"/>
        </w:rPr>
        <w:t>4）向采购人或者有关部门报告非法干预评标工作的行为。</w:t>
      </w:r>
      <w:bookmarkEnd w:id="52"/>
    </w:p>
    <w:p w14:paraId="0A243D9D">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05DF446C">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7B2CEE4C">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lang w:eastAsia="zh-CN"/>
        </w:rPr>
        <w:t>评审小组</w:t>
      </w:r>
      <w:r>
        <w:rPr>
          <w:rFonts w:hint="eastAsia" w:ascii="宋体" w:hAnsi="宋体" w:cs="宋体"/>
          <w:color w:val="auto"/>
          <w:sz w:val="22"/>
        </w:rPr>
        <w:t>对供应商资格进行审查。依据法律法规和</w:t>
      </w:r>
      <w:r>
        <w:rPr>
          <w:rFonts w:hint="eastAsia" w:ascii="宋体" w:hAnsi="宋体" w:cs="宋体"/>
          <w:color w:val="auto"/>
          <w:sz w:val="22"/>
          <w:lang w:eastAsia="zh-CN"/>
        </w:rPr>
        <w:t>采购文件</w:t>
      </w:r>
      <w:r>
        <w:rPr>
          <w:rFonts w:hint="eastAsia" w:ascii="宋体" w:hAnsi="宋体" w:cs="宋体"/>
          <w:color w:val="auto"/>
          <w:sz w:val="22"/>
        </w:rPr>
        <w:t>的规定，对投标文件中的资格证明文件等进行审查，以确定供应商是否具备投标资格。</w:t>
      </w:r>
    </w:p>
    <w:p w14:paraId="7919794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w:t>
      </w:r>
      <w:r>
        <w:rPr>
          <w:rFonts w:hint="eastAsia" w:ascii="宋体" w:hAnsi="宋体" w:cs="宋体"/>
          <w:color w:val="auto"/>
          <w:sz w:val="22"/>
          <w:lang w:eastAsia="zh-CN"/>
        </w:rPr>
        <w:t>评审小组</w:t>
      </w:r>
      <w:r>
        <w:rPr>
          <w:rFonts w:hint="eastAsia" w:ascii="宋体" w:hAnsi="宋体" w:cs="宋体"/>
          <w:color w:val="auto"/>
          <w:sz w:val="22"/>
        </w:rPr>
        <w:t>依据</w:t>
      </w:r>
      <w:r>
        <w:rPr>
          <w:rFonts w:hint="eastAsia" w:ascii="宋体" w:hAnsi="宋体" w:cs="宋体"/>
          <w:color w:val="auto"/>
          <w:sz w:val="22"/>
          <w:lang w:eastAsia="zh-CN"/>
        </w:rPr>
        <w:t>采购文件</w:t>
      </w:r>
      <w:r>
        <w:rPr>
          <w:rFonts w:hint="eastAsia" w:ascii="宋体" w:hAnsi="宋体" w:cs="宋体"/>
          <w:color w:val="auto"/>
          <w:sz w:val="22"/>
        </w:rPr>
        <w:t>的规定，从投标文件的有效性、完整性和对</w:t>
      </w:r>
      <w:r>
        <w:rPr>
          <w:rFonts w:hint="eastAsia" w:ascii="宋体" w:hAnsi="宋体" w:cs="宋体"/>
          <w:color w:val="auto"/>
          <w:sz w:val="22"/>
          <w:lang w:eastAsia="zh-CN"/>
        </w:rPr>
        <w:t>采购文件</w:t>
      </w:r>
      <w:r>
        <w:rPr>
          <w:rFonts w:hint="eastAsia" w:ascii="宋体" w:hAnsi="宋体" w:cs="宋体"/>
          <w:color w:val="auto"/>
          <w:sz w:val="22"/>
        </w:rPr>
        <w:t>的响应程度进行审查，以确定是否对</w:t>
      </w:r>
      <w:r>
        <w:rPr>
          <w:rFonts w:hint="eastAsia" w:ascii="宋体" w:hAnsi="宋体" w:cs="宋体"/>
          <w:color w:val="auto"/>
          <w:sz w:val="22"/>
          <w:lang w:eastAsia="zh-CN"/>
        </w:rPr>
        <w:t>采购文件</w:t>
      </w:r>
      <w:r>
        <w:rPr>
          <w:rFonts w:hint="eastAsia" w:ascii="宋体" w:hAnsi="宋体" w:cs="宋体"/>
          <w:color w:val="auto"/>
          <w:sz w:val="22"/>
        </w:rPr>
        <w:t>的实质性要求作出响应。</w:t>
      </w:r>
    </w:p>
    <w:p w14:paraId="0F108A97">
      <w:pPr>
        <w:spacing w:line="400" w:lineRule="exact"/>
        <w:ind w:firstLine="440"/>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评审小组</w:t>
      </w:r>
      <w:r>
        <w:rPr>
          <w:rFonts w:hint="eastAsia" w:ascii="宋体" w:hAnsi="宋体" w:cs="宋体"/>
          <w:color w:val="auto"/>
          <w:sz w:val="22"/>
        </w:rPr>
        <w:t>可以根据供应商投标文件情况，经采购人确认，调整</w:t>
      </w:r>
      <w:r>
        <w:rPr>
          <w:rFonts w:hint="eastAsia" w:ascii="宋体" w:hAnsi="宋体" w:cs="宋体"/>
          <w:color w:val="auto"/>
          <w:sz w:val="22"/>
          <w:lang w:eastAsia="zh-CN"/>
        </w:rPr>
        <w:t>采购文件</w:t>
      </w:r>
      <w:r>
        <w:rPr>
          <w:rFonts w:hint="eastAsia" w:ascii="宋体" w:hAnsi="宋体" w:cs="宋体"/>
          <w:color w:val="auto"/>
          <w:sz w:val="22"/>
        </w:rPr>
        <w:t>及采购方案，在统一采购要求的基础上，要求所有有效供应商重新修正投标文件及进行多轮次报价。</w:t>
      </w:r>
    </w:p>
    <w:p w14:paraId="53CADC01">
      <w:pPr>
        <w:spacing w:line="400" w:lineRule="exact"/>
        <w:ind w:firstLine="440"/>
        <w:rPr>
          <w:rFonts w:hint="eastAsia" w:ascii="宋体" w:hAnsi="宋体" w:cs="宋体"/>
          <w:color w:val="auto"/>
          <w:sz w:val="22"/>
        </w:rPr>
      </w:pPr>
      <w:r>
        <w:rPr>
          <w:rFonts w:hint="eastAsia" w:ascii="宋体" w:hAnsi="宋体" w:cs="宋体"/>
          <w:color w:val="auto"/>
          <w:sz w:val="22"/>
        </w:rPr>
        <w:t>3）综合评价。按</w:t>
      </w:r>
      <w:r>
        <w:rPr>
          <w:rFonts w:hint="eastAsia" w:ascii="宋体" w:hAnsi="宋体" w:cs="宋体"/>
          <w:color w:val="auto"/>
          <w:sz w:val="22"/>
          <w:lang w:eastAsia="zh-CN"/>
        </w:rPr>
        <w:t>采购文件</w:t>
      </w:r>
      <w:r>
        <w:rPr>
          <w:rFonts w:hint="eastAsia" w:ascii="宋体" w:hAnsi="宋体" w:cs="宋体"/>
          <w:color w:val="auto"/>
          <w:sz w:val="22"/>
        </w:rPr>
        <w:t>中规定的评标方法和标准，对资格性检查和符合性检查合格的投标文件进行商务和技术评估，综合评价。</w:t>
      </w:r>
    </w:p>
    <w:p w14:paraId="4B23A5B3">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248D8820">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27DAE17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w:t>
      </w:r>
      <w:r>
        <w:rPr>
          <w:rFonts w:hint="eastAsia" w:hAnsi="宋体" w:cs="宋体"/>
          <w:color w:val="auto"/>
          <w:sz w:val="22"/>
          <w:u w:val="single"/>
          <w:lang w:eastAsia="zh-CN"/>
        </w:rPr>
        <w:t>采购文件</w:t>
      </w:r>
      <w:r>
        <w:rPr>
          <w:rFonts w:hint="eastAsia" w:hAnsi="宋体" w:cs="宋体"/>
          <w:color w:val="auto"/>
          <w:sz w:val="22"/>
          <w:u w:val="single"/>
        </w:rPr>
        <w:t>要求签署、盖章的；</w:t>
      </w:r>
    </w:p>
    <w:p w14:paraId="4481A42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w:t>
      </w:r>
      <w:r>
        <w:rPr>
          <w:rFonts w:hint="eastAsia" w:hAnsi="宋体" w:cs="宋体"/>
          <w:color w:val="auto"/>
          <w:sz w:val="22"/>
          <w:u w:val="single"/>
          <w:lang w:eastAsia="zh-CN"/>
        </w:rPr>
        <w:t>采购文件</w:t>
      </w:r>
      <w:r>
        <w:rPr>
          <w:rFonts w:hint="eastAsia" w:hAnsi="宋体" w:cs="宋体"/>
          <w:color w:val="auto"/>
          <w:sz w:val="22"/>
          <w:u w:val="single"/>
        </w:rPr>
        <w:t>中规定的资格要求的；</w:t>
      </w:r>
    </w:p>
    <w:p w14:paraId="47C1015A">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w:t>
      </w:r>
      <w:r>
        <w:rPr>
          <w:rFonts w:hint="eastAsia" w:hAnsi="宋体" w:cs="宋体"/>
          <w:color w:val="auto"/>
          <w:sz w:val="22"/>
          <w:u w:val="single"/>
          <w:lang w:eastAsia="zh-CN"/>
        </w:rPr>
        <w:t>采购文件</w:t>
      </w:r>
      <w:r>
        <w:rPr>
          <w:rFonts w:hint="eastAsia" w:hAnsi="宋体" w:cs="宋体"/>
          <w:color w:val="auto"/>
          <w:sz w:val="22"/>
          <w:u w:val="single"/>
        </w:rPr>
        <w:t>中规定的预算金额或者最高限价的；</w:t>
      </w:r>
    </w:p>
    <w:p w14:paraId="6EB4ABD9">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w:t>
      </w:r>
      <w:r>
        <w:rPr>
          <w:rFonts w:hint="eastAsia" w:hAnsi="宋体" w:cs="宋体"/>
          <w:color w:val="auto"/>
          <w:sz w:val="22"/>
          <w:u w:val="single"/>
          <w:lang w:eastAsia="zh-CN"/>
        </w:rPr>
        <w:t>采购文件</w:t>
      </w:r>
      <w:r>
        <w:rPr>
          <w:rFonts w:hint="eastAsia" w:hAnsi="宋体" w:cs="宋体"/>
          <w:color w:val="auto"/>
          <w:sz w:val="22"/>
          <w:u w:val="single"/>
        </w:rPr>
        <w:t>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0F82B4E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7C222801">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51C848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w:t>
      </w:r>
      <w:r>
        <w:rPr>
          <w:rFonts w:hint="eastAsia" w:hAnsi="宋体" w:cs="宋体"/>
          <w:color w:val="auto"/>
          <w:sz w:val="22"/>
          <w:u w:val="single"/>
          <w:lang w:eastAsia="zh-CN"/>
        </w:rPr>
        <w:t>采购文件</w:t>
      </w:r>
      <w:r>
        <w:rPr>
          <w:rFonts w:hint="eastAsia" w:hAnsi="宋体" w:cs="宋体"/>
          <w:color w:val="auto"/>
          <w:sz w:val="22"/>
          <w:u w:val="single"/>
        </w:rPr>
        <w:t>规定的其他无效情形（或出现重大偏差）。</w:t>
      </w:r>
    </w:p>
    <w:p w14:paraId="241CA07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发现投标文件有下列情形之一的属于重大偏差(</w:t>
      </w:r>
      <w:r>
        <w:rPr>
          <w:rFonts w:hint="eastAsia" w:hAnsi="宋体" w:cs="宋体"/>
          <w:color w:val="auto"/>
          <w:sz w:val="22"/>
          <w:u w:val="single"/>
          <w:lang w:eastAsia="zh-CN"/>
        </w:rPr>
        <w:t>评审小组</w:t>
      </w:r>
      <w:r>
        <w:rPr>
          <w:rFonts w:hint="eastAsia" w:hAnsi="宋体" w:cs="宋体"/>
          <w:color w:val="auto"/>
          <w:sz w:val="22"/>
          <w:u w:val="single"/>
        </w:rPr>
        <w:t>按少数服从多数原则认定),按照无效投标处理：</w:t>
      </w:r>
    </w:p>
    <w:p w14:paraId="5C76829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w:t>
      </w:r>
      <w:r>
        <w:rPr>
          <w:rFonts w:hint="eastAsia" w:hAnsi="宋体" w:cs="宋体"/>
          <w:color w:val="auto"/>
          <w:sz w:val="22"/>
          <w:u w:val="single"/>
          <w:lang w:eastAsia="zh-CN"/>
        </w:rPr>
        <w:t>采购文件</w:t>
      </w:r>
      <w:r>
        <w:rPr>
          <w:rFonts w:hint="eastAsia" w:hAnsi="宋体" w:cs="宋体"/>
          <w:color w:val="auto"/>
          <w:sz w:val="22"/>
          <w:u w:val="single"/>
        </w:rPr>
        <w:t>要求编制或字迹模糊、辨认不清的投标文件；</w:t>
      </w:r>
    </w:p>
    <w:p w14:paraId="17CD4414">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6F2B7623">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w:t>
      </w:r>
      <w:r>
        <w:rPr>
          <w:rFonts w:hint="eastAsia" w:hAnsi="宋体" w:cs="宋体"/>
          <w:color w:val="auto"/>
          <w:sz w:val="22"/>
          <w:u w:val="single"/>
          <w:lang w:eastAsia="zh-CN"/>
        </w:rPr>
        <w:t>采购文件</w:t>
      </w:r>
      <w:r>
        <w:rPr>
          <w:rFonts w:hint="eastAsia" w:hAnsi="宋体" w:cs="宋体"/>
          <w:color w:val="auto"/>
          <w:sz w:val="22"/>
          <w:u w:val="single"/>
        </w:rPr>
        <w:t>中规定的实质性要求的投标文件，是否为偏离实质性要求由</w:t>
      </w:r>
      <w:r>
        <w:rPr>
          <w:rFonts w:hint="eastAsia" w:hAnsi="宋体" w:cs="宋体"/>
          <w:color w:val="auto"/>
          <w:sz w:val="22"/>
          <w:u w:val="single"/>
          <w:lang w:eastAsia="zh-CN"/>
        </w:rPr>
        <w:t>评审小组</w:t>
      </w:r>
      <w:r>
        <w:rPr>
          <w:rFonts w:hint="eastAsia" w:hAnsi="宋体" w:cs="宋体"/>
          <w:color w:val="auto"/>
          <w:sz w:val="22"/>
          <w:u w:val="single"/>
        </w:rPr>
        <w:t>认定。</w:t>
      </w:r>
    </w:p>
    <w:p w14:paraId="75F3A6DD">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认为供应商的最终报价明显低于其他有效供应商的最终报价，有可能影响采购质量或者不能诚信履约的，应当要求其在合理的时间内提供说明，必要时提交相关证明材料；供应商不能证明其报价合理性的，</w:t>
      </w:r>
      <w:r>
        <w:rPr>
          <w:rFonts w:hint="eastAsia" w:hAnsi="宋体" w:cs="宋体"/>
          <w:color w:val="auto"/>
          <w:sz w:val="22"/>
          <w:u w:val="single"/>
          <w:lang w:eastAsia="zh-CN"/>
        </w:rPr>
        <w:t>评审小组</w:t>
      </w:r>
      <w:r>
        <w:rPr>
          <w:rFonts w:hint="eastAsia" w:hAnsi="宋体" w:cs="宋体"/>
          <w:color w:val="auto"/>
          <w:sz w:val="22"/>
          <w:u w:val="single"/>
        </w:rPr>
        <w:t>应当将其作为无效投标处理。</w:t>
      </w:r>
    </w:p>
    <w:p w14:paraId="04A6A4B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6 </w:t>
      </w:r>
      <w:r>
        <w:rPr>
          <w:rFonts w:hint="eastAsia" w:hAnsi="宋体" w:cs="宋体"/>
          <w:color w:val="auto"/>
          <w:sz w:val="22"/>
          <w:lang w:eastAsia="zh-CN"/>
        </w:rPr>
        <w:t>评审小组</w:t>
      </w:r>
      <w:r>
        <w:rPr>
          <w:rFonts w:hint="eastAsia" w:hAnsi="宋体" w:cs="宋体"/>
          <w:color w:val="auto"/>
          <w:sz w:val="22"/>
        </w:rPr>
        <w:t>在评标中，不得改变</w:t>
      </w:r>
      <w:r>
        <w:rPr>
          <w:rFonts w:hint="eastAsia" w:hAnsi="宋体" w:cs="宋体"/>
          <w:color w:val="auto"/>
          <w:sz w:val="22"/>
          <w:lang w:eastAsia="zh-CN"/>
        </w:rPr>
        <w:t>采购文件</w:t>
      </w:r>
      <w:r>
        <w:rPr>
          <w:rFonts w:hint="eastAsia" w:hAnsi="宋体" w:cs="宋体"/>
          <w:color w:val="auto"/>
          <w:sz w:val="22"/>
        </w:rPr>
        <w:t>中规定的评标标准、方法和中标(成交)条件。</w:t>
      </w:r>
    </w:p>
    <w:p w14:paraId="0AEACF88">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w:t>
      </w:r>
      <w:r>
        <w:rPr>
          <w:rFonts w:hint="eastAsia" w:hAnsi="宋体" w:cs="宋体"/>
          <w:color w:val="auto"/>
          <w:sz w:val="22"/>
          <w:u w:val="single"/>
          <w:lang w:eastAsia="zh-CN"/>
        </w:rPr>
        <w:t>采购文件</w:t>
      </w:r>
      <w:r>
        <w:rPr>
          <w:rFonts w:hint="eastAsia" w:hAnsi="宋体" w:cs="宋体"/>
          <w:color w:val="auto"/>
          <w:sz w:val="22"/>
          <w:u w:val="single"/>
        </w:rPr>
        <w:t>未规定的特殊情况，由</w:t>
      </w:r>
      <w:r>
        <w:rPr>
          <w:rFonts w:hint="eastAsia" w:hAnsi="宋体" w:cs="宋体"/>
          <w:color w:val="auto"/>
          <w:sz w:val="22"/>
          <w:u w:val="single"/>
          <w:lang w:eastAsia="zh-CN"/>
        </w:rPr>
        <w:t>评审小组</w:t>
      </w:r>
      <w:r>
        <w:rPr>
          <w:rFonts w:hint="eastAsia" w:hAnsi="宋体" w:cs="宋体"/>
          <w:color w:val="auto"/>
          <w:sz w:val="22"/>
          <w:u w:val="single"/>
        </w:rPr>
        <w:t>按少数服从多数原则集体决定处理。</w:t>
      </w:r>
    </w:p>
    <w:p w14:paraId="79FE1A79">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w:t>
      </w:r>
      <w:r>
        <w:rPr>
          <w:rFonts w:hint="eastAsia" w:hAnsi="宋体" w:cs="宋体"/>
          <w:color w:val="auto"/>
          <w:sz w:val="22"/>
          <w:u w:val="single"/>
          <w:lang w:eastAsia="zh-CN"/>
        </w:rPr>
        <w:t>评审小组</w:t>
      </w:r>
      <w:r>
        <w:rPr>
          <w:rFonts w:hint="eastAsia" w:hAnsi="宋体" w:cs="宋体"/>
          <w:color w:val="auto"/>
          <w:sz w:val="22"/>
          <w:u w:val="single"/>
        </w:rPr>
        <w:t>对未中标(成交)的供应商不作解释。同时根据</w:t>
      </w:r>
      <w:r>
        <w:rPr>
          <w:rFonts w:hint="eastAsia" w:hAnsi="宋体" w:cs="宋体"/>
          <w:color w:val="auto"/>
          <w:sz w:val="22"/>
          <w:u w:val="single"/>
          <w:lang w:eastAsia="zh-CN"/>
        </w:rPr>
        <w:t>国企采购</w:t>
      </w:r>
      <w:r>
        <w:rPr>
          <w:rFonts w:hint="eastAsia" w:hAnsi="宋体" w:cs="宋体"/>
          <w:color w:val="auto"/>
          <w:sz w:val="22"/>
          <w:u w:val="single"/>
        </w:rPr>
        <w:t>法实施条例第四十条规定，本项目不对供应商公布详细的评审情况，不公布具体评标细则中小项得分。</w:t>
      </w:r>
    </w:p>
    <w:p w14:paraId="6A27D89D">
      <w:pPr>
        <w:pStyle w:val="17"/>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7C3525E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6789F890">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w:t>
      </w:r>
      <w:r>
        <w:rPr>
          <w:rFonts w:hint="eastAsia" w:ascii="宋体" w:hAnsi="宋体" w:cs="宋体"/>
          <w:color w:val="auto"/>
          <w:sz w:val="22"/>
          <w:lang w:eastAsia="zh-CN"/>
        </w:rPr>
        <w:t>评审小组</w:t>
      </w:r>
      <w:r>
        <w:rPr>
          <w:rFonts w:hint="eastAsia" w:ascii="宋体" w:hAnsi="宋体" w:cs="宋体"/>
          <w:color w:val="auto"/>
          <w:sz w:val="22"/>
        </w:rPr>
        <w:t>可要求供应商对投标文件及合同条款进行澄清，并做出答复。答复须有授权代表签字并作为报价内容的一部分。</w:t>
      </w:r>
    </w:p>
    <w:p w14:paraId="0BF3BF2A">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1BCB5990">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04A5171E">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43606A5D">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2A2F4568">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0040E422">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458CF909">
      <w:pPr>
        <w:pStyle w:val="17"/>
        <w:adjustRightInd w:val="0"/>
        <w:spacing w:line="400" w:lineRule="exact"/>
        <w:ind w:left="443" w:leftChars="208"/>
        <w:rPr>
          <w:rFonts w:hint="eastAsia" w:hAnsi="宋体" w:cs="宋体"/>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w:t>
      </w:r>
      <w:r>
        <w:rPr>
          <w:rFonts w:hint="eastAsia" w:hAnsi="宋体" w:cs="宋体"/>
          <w:color w:val="auto"/>
          <w:sz w:val="22"/>
          <w:lang w:eastAsia="zh-CN"/>
        </w:rPr>
        <w:t>评审小组</w:t>
      </w:r>
      <w:r>
        <w:rPr>
          <w:rFonts w:hint="eastAsia" w:hAnsi="宋体" w:cs="宋体"/>
          <w:color w:val="auto"/>
          <w:sz w:val="22"/>
        </w:rPr>
        <w:t>认定供应商进行串通投标的，</w:t>
      </w:r>
      <w:r>
        <w:rPr>
          <w:rFonts w:hint="eastAsia" w:hAnsi="宋体" w:cs="宋体"/>
          <w:color w:val="auto"/>
          <w:sz w:val="22"/>
          <w:lang w:eastAsia="zh-CN"/>
        </w:rPr>
        <w:t>评审小组</w:t>
      </w:r>
      <w:r>
        <w:rPr>
          <w:rFonts w:hint="eastAsia" w:hAnsi="宋体" w:cs="宋体"/>
          <w:color w:val="auto"/>
          <w:sz w:val="22"/>
        </w:rPr>
        <w:t>可以对相关供应商做出无效报价处理，并上报</w:t>
      </w:r>
      <w:r>
        <w:rPr>
          <w:rFonts w:hint="eastAsia" w:hAnsi="宋体" w:cs="宋体"/>
          <w:color w:val="auto"/>
          <w:sz w:val="22"/>
          <w:lang w:val="en-US" w:eastAsia="zh-CN"/>
        </w:rPr>
        <w:t>国企</w:t>
      </w:r>
      <w:r>
        <w:rPr>
          <w:rFonts w:hint="eastAsia" w:hAnsi="宋体" w:cs="宋体"/>
          <w:color w:val="auto"/>
          <w:sz w:val="22"/>
        </w:rPr>
        <w:t>采购管理部门进行进一步处理。</w:t>
      </w:r>
    </w:p>
    <w:p w14:paraId="225D6EFB">
      <w:pPr>
        <w:pStyle w:val="30"/>
        <w:rPr>
          <w:rFonts w:hint="eastAsia"/>
          <w:b/>
          <w:bCs/>
          <w:u w:val="single"/>
          <w:lang w:val="en-US" w:eastAsia="zh-CN"/>
        </w:rPr>
      </w:pPr>
      <w:r>
        <w:rPr>
          <w:rFonts w:hint="eastAsia"/>
          <w:b/>
          <w:bCs/>
          <w:u w:val="single"/>
          <w:lang w:val="en-US" w:eastAsia="zh-CN"/>
        </w:rPr>
        <w:t>▲5、异常低价审查</w:t>
      </w:r>
    </w:p>
    <w:p w14:paraId="7FD8925F">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5.1</w:t>
      </w:r>
      <w:r>
        <w:rPr>
          <w:rFonts w:hAnsi="宋体" w:cs="宋体"/>
          <w:b/>
          <w:bCs/>
          <w:color w:val="auto"/>
          <w:sz w:val="22"/>
          <w:u w:val="single"/>
          <w:lang w:val="en-US" w:eastAsia="zh-CN"/>
        </w:rPr>
        <w:t>评审中出现下列情形之一的，评审委员会应当启动异常低价投标（响应）审查程序：</w:t>
      </w:r>
    </w:p>
    <w:p w14:paraId="7E8FACC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w:t>
      </w:r>
      <w:r>
        <w:rPr>
          <w:rFonts w:hAnsi="宋体" w:cs="宋体"/>
          <w:b/>
          <w:bCs/>
          <w:color w:val="auto"/>
          <w:sz w:val="22"/>
          <w:u w:val="single"/>
          <w:lang w:val="en-US" w:eastAsia="zh-CN"/>
        </w:rPr>
        <w:t>1</w:t>
      </w:r>
      <w:r>
        <w:rPr>
          <w:rFonts w:hint="eastAsia" w:hAnsi="宋体" w:cs="宋体"/>
          <w:b/>
          <w:bCs/>
          <w:color w:val="auto"/>
          <w:sz w:val="22"/>
          <w:u w:val="single"/>
          <w:lang w:val="en-US" w:eastAsia="zh-CN"/>
        </w:rPr>
        <w:t>）</w:t>
      </w:r>
      <w:r>
        <w:rPr>
          <w:rFonts w:hAnsi="宋体" w:cs="宋体"/>
          <w:b/>
          <w:bCs/>
          <w:color w:val="auto"/>
          <w:sz w:val="22"/>
          <w:u w:val="single"/>
          <w:lang w:val="en-US" w:eastAsia="zh-CN"/>
        </w:rPr>
        <w:t>投标（响应）报价低于全部通过符合性审查供应商投标（响应）报价平均值50%的，即投标（响应）报价&lt;全部通过符合性审查供应商投标（响应）报价平均值×50%；</w:t>
      </w:r>
    </w:p>
    <w:p w14:paraId="5E0451B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（2）</w:t>
      </w:r>
      <w:r>
        <w:rPr>
          <w:rFonts w:hAnsi="宋体" w:cs="宋体"/>
          <w:b/>
          <w:bCs/>
          <w:color w:val="auto"/>
          <w:sz w:val="22"/>
          <w:u w:val="single"/>
          <w:lang w:val="en-US" w:eastAsia="zh-CN"/>
        </w:rPr>
        <w:t>投标（响应）报价低于通过符合性审查的次低报价供应商投标（响应）报价50%的，即投标（响应）报价&lt;通过符合性审查的次低报价供应商投标（响应）报价×50%；</w:t>
      </w:r>
    </w:p>
    <w:p w14:paraId="3355650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（3）</w:t>
      </w:r>
      <w:r>
        <w:rPr>
          <w:rFonts w:hAnsi="宋体" w:cs="宋体"/>
          <w:b/>
          <w:bCs/>
          <w:color w:val="auto"/>
          <w:sz w:val="22"/>
          <w:u w:val="single"/>
          <w:lang w:val="en-US" w:eastAsia="zh-CN"/>
        </w:rPr>
        <w:t>投标（响应）报价低于采购项目最高限价45%的，即投标（响应）报价&lt;采购项目最高限价×45%；</w:t>
      </w:r>
    </w:p>
    <w:p w14:paraId="3A41B939">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（4）</w:t>
      </w:r>
      <w:r>
        <w:rPr>
          <w:rFonts w:hAnsi="宋体" w:cs="宋体"/>
          <w:b/>
          <w:bCs/>
          <w:color w:val="auto"/>
          <w:sz w:val="22"/>
          <w:u w:val="single"/>
          <w:lang w:val="en-US" w:eastAsia="zh-CN"/>
        </w:rPr>
        <w:t>评审委员会基于专业判断，认为供应商报价过低，有可能影响产品质量或者不能诚信履约的其他情形。</w:t>
      </w:r>
    </w:p>
    <w:p w14:paraId="6912AC57">
      <w:pPr>
        <w:pStyle w:val="17"/>
        <w:adjustRightInd w:val="0"/>
        <w:spacing w:line="400" w:lineRule="exact"/>
        <w:ind w:firstLine="446" w:firstLineChars="200"/>
        <w:rPr>
          <w:rFonts w:hAnsi="宋体" w:cs="宋体"/>
          <w:b/>
          <w:bCs/>
          <w:color w:val="auto"/>
          <w:sz w:val="22"/>
          <w:u w:val="single"/>
          <w:lang w:val="en-US" w:eastAsia="zh-CN"/>
        </w:rPr>
      </w:pPr>
      <w:r>
        <w:rPr>
          <w:rFonts w:hAnsi="宋体" w:cs="宋体"/>
          <w:b/>
          <w:bCs/>
          <w:color w:val="auto"/>
          <w:sz w:val="22"/>
          <w:u w:val="single"/>
          <w:lang w:val="en-US" w:eastAsia="zh-CN"/>
        </w:rPr>
        <w:t>相关法律法规对供应商报价有规定的，从其规定。</w:t>
      </w:r>
    </w:p>
    <w:p w14:paraId="6D66AD8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5.2</w:t>
      </w:r>
      <w:r>
        <w:rPr>
          <w:rFonts w:hAnsi="宋体" w:cs="宋体"/>
          <w:b/>
          <w:bCs/>
          <w:color w:val="auto"/>
          <w:sz w:val="22"/>
          <w:u w:val="single"/>
          <w:lang w:val="en-US" w:eastAsia="zh-CN"/>
        </w:rPr>
        <w:t>评审委员会启动异常低价投标（响应）审查后，属于前述第1项至第4项情形的，相关供应商在</w:t>
      </w:r>
      <w:r>
        <w:rPr>
          <w:rFonts w:hint="eastAsia" w:hAnsi="宋体" w:cs="宋体"/>
          <w:b/>
          <w:bCs/>
          <w:color w:val="auto"/>
          <w:sz w:val="22"/>
          <w:u w:val="single"/>
          <w:lang w:val="en-US" w:eastAsia="zh-CN"/>
        </w:rPr>
        <w:t>30分钟</w:t>
      </w:r>
      <w:r>
        <w:rPr>
          <w:rFonts w:hAnsi="宋体" w:cs="宋体"/>
          <w:b/>
          <w:bCs/>
          <w:color w:val="auto"/>
          <w:sz w:val="22"/>
          <w:u w:val="single"/>
          <w:lang w:val="en-US"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39189295">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lang w:val="en-US" w:eastAsia="zh-CN"/>
        </w:rPr>
        <w:t>6</w:t>
      </w:r>
      <w:r>
        <w:rPr>
          <w:rFonts w:hint="eastAsia" w:hAnsi="宋体" w:cs="宋体"/>
          <w:color w:val="auto"/>
          <w:sz w:val="22"/>
          <w:lang w:eastAsia="zh-CN"/>
        </w:rPr>
        <w:t>、</w:t>
      </w:r>
      <w:r>
        <w:rPr>
          <w:rFonts w:hint="eastAsia" w:hAnsi="宋体" w:cs="宋体"/>
          <w:color w:val="auto"/>
          <w:sz w:val="22"/>
        </w:rPr>
        <w:t>评标原则</w:t>
      </w:r>
    </w:p>
    <w:p w14:paraId="132F78FB">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w:t>
      </w:r>
      <w:r>
        <w:rPr>
          <w:rFonts w:hint="eastAsia" w:hAnsi="宋体" w:cs="宋体"/>
          <w:color w:val="auto"/>
          <w:sz w:val="22"/>
          <w:lang w:eastAsia="zh-CN"/>
        </w:rPr>
        <w:t>采购文件</w:t>
      </w:r>
      <w:r>
        <w:rPr>
          <w:rFonts w:hint="eastAsia" w:hAnsi="宋体" w:cs="宋体"/>
          <w:color w:val="auto"/>
          <w:sz w:val="22"/>
        </w:rPr>
        <w:t>第七部分。</w:t>
      </w:r>
    </w:p>
    <w:p w14:paraId="42F36D49">
      <w:pPr>
        <w:pStyle w:val="17"/>
        <w:adjustRightInd w:val="0"/>
        <w:snapToGrid w:val="0"/>
        <w:spacing w:line="400" w:lineRule="exact"/>
        <w:ind w:firstLine="480"/>
        <w:outlineLvl w:val="0"/>
        <w:rPr>
          <w:rFonts w:hint="eastAsia" w:hAnsi="宋体" w:cs="宋体"/>
          <w:b/>
          <w:bCs/>
          <w:color w:val="auto"/>
          <w:sz w:val="22"/>
        </w:rPr>
      </w:pPr>
      <w:bookmarkStart w:id="53" w:name="_Toc132123441"/>
      <w:bookmarkStart w:id="54" w:name="_Toc493530208"/>
      <w:bookmarkStart w:id="55" w:name="_Toc132126156"/>
      <w:bookmarkStart w:id="56" w:name="_Toc132123883"/>
      <w:bookmarkStart w:id="57" w:name="_Toc132125097"/>
      <w:bookmarkStart w:id="58" w:name="_Toc132125985"/>
      <w:bookmarkStart w:id="59" w:name="_Toc132122121"/>
      <w:bookmarkStart w:id="60" w:name="_Toc132123840"/>
      <w:bookmarkStart w:id="61" w:name="_Toc132655778"/>
      <w:bookmarkStart w:id="62" w:name="_Toc24884_WPSOffice_Level2"/>
      <w:bookmarkStart w:id="63" w:name="_Toc132123549"/>
      <w:bookmarkStart w:id="64" w:name="_Toc132124596"/>
      <w:bookmarkStart w:id="65" w:name="_Toc132125039"/>
      <w:bookmarkStart w:id="66" w:name="_Toc132125153"/>
      <w:bookmarkStart w:id="67" w:name="_Toc132125576"/>
      <w:bookmarkStart w:id="68" w:name="_Toc132123636"/>
      <w:bookmarkStart w:id="69" w:name="_Toc132122418"/>
      <w:r>
        <w:rPr>
          <w:rFonts w:hint="eastAsia" w:hAnsi="宋体" w:cs="宋体"/>
          <w:b/>
          <w:bCs/>
          <w:color w:val="auto"/>
          <w:sz w:val="22"/>
        </w:rPr>
        <w:t>六、授予合同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69A3E6C">
      <w:pPr>
        <w:pStyle w:val="17"/>
        <w:adjustRightInd w:val="0"/>
        <w:snapToGrid w:val="0"/>
        <w:spacing w:line="400" w:lineRule="exact"/>
        <w:ind w:firstLine="438" w:firstLineChars="197"/>
        <w:rPr>
          <w:rFonts w:hint="eastAsia" w:hAnsi="宋体" w:cs="宋体"/>
          <w:b/>
          <w:bCs/>
          <w:color w:val="auto"/>
          <w:sz w:val="22"/>
        </w:rPr>
      </w:pPr>
      <w:bookmarkStart w:id="70"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70"/>
    </w:p>
    <w:p w14:paraId="3E83FEBF">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w:t>
      </w:r>
      <w:r>
        <w:rPr>
          <w:rFonts w:hint="eastAsia" w:hAnsi="宋体" w:cs="宋体"/>
          <w:color w:val="auto"/>
          <w:sz w:val="22"/>
          <w:lang w:eastAsia="zh-CN"/>
        </w:rPr>
        <w:t>评审小组</w:t>
      </w:r>
      <w:r>
        <w:rPr>
          <w:rFonts w:hint="eastAsia" w:hAnsi="宋体" w:cs="宋体"/>
          <w:color w:val="auto"/>
          <w:sz w:val="22"/>
        </w:rPr>
        <w:t>按照</w:t>
      </w:r>
      <w:r>
        <w:rPr>
          <w:rFonts w:hint="eastAsia" w:hAnsi="宋体" w:cs="宋体"/>
          <w:color w:val="auto"/>
          <w:sz w:val="22"/>
          <w:lang w:eastAsia="zh-CN"/>
        </w:rPr>
        <w:t>采购文件</w:t>
      </w:r>
      <w:r>
        <w:rPr>
          <w:rFonts w:hint="eastAsia" w:hAnsi="宋体" w:cs="宋体"/>
          <w:color w:val="auto"/>
          <w:sz w:val="22"/>
        </w:rPr>
        <w:t>确定的评标办法推荐中标（成交）供应商。</w:t>
      </w:r>
    </w:p>
    <w:p w14:paraId="68A20C1A">
      <w:pPr>
        <w:pStyle w:val="17"/>
        <w:adjustRightInd w:val="0"/>
        <w:snapToGrid w:val="0"/>
        <w:spacing w:line="400" w:lineRule="exact"/>
        <w:ind w:firstLine="438" w:firstLineChars="197"/>
        <w:rPr>
          <w:rFonts w:hint="eastAsia" w:hAnsi="宋体" w:cs="宋体"/>
          <w:b/>
          <w:bCs/>
          <w:color w:val="auto"/>
          <w:sz w:val="22"/>
        </w:rPr>
      </w:pPr>
      <w:bookmarkStart w:id="71" w:name="_Toc764_WPSOffice_Level3"/>
      <w:r>
        <w:rPr>
          <w:rFonts w:hint="eastAsia" w:hAnsi="宋体" w:cs="宋体"/>
          <w:color w:val="auto"/>
          <w:sz w:val="22"/>
        </w:rPr>
        <w:t>2</w:t>
      </w:r>
      <w:bookmarkEnd w:id="71"/>
      <w:r>
        <w:rPr>
          <w:rFonts w:hint="eastAsia" w:hAnsi="宋体" w:cs="宋体"/>
          <w:color w:val="auto"/>
          <w:sz w:val="22"/>
          <w:lang w:eastAsia="zh-CN"/>
        </w:rPr>
        <w:t>、</w:t>
      </w:r>
      <w:r>
        <w:rPr>
          <w:rFonts w:hint="eastAsia" w:hAnsi="宋体" w:cs="宋体"/>
          <w:color w:val="auto"/>
          <w:sz w:val="22"/>
        </w:rPr>
        <w:t>中标（成交）通知书</w:t>
      </w:r>
    </w:p>
    <w:p w14:paraId="78F75419">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hAnsi="宋体" w:cs="宋体"/>
          <w:color w:val="auto"/>
          <w:sz w:val="22"/>
        </w:rPr>
        <w:t>网上公示中标（成交）供应商名单，公示期限为1个工作日。同时向中标（成交）供应商发出中标（成交）通知书。</w:t>
      </w:r>
    </w:p>
    <w:p w14:paraId="3D12F54E">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515B4F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6DB3F5F4">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4B5EF143">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w:t>
      </w:r>
      <w:r>
        <w:rPr>
          <w:rFonts w:hint="eastAsia" w:ascii="宋体" w:hAnsi="宋体" w:cs="宋体"/>
          <w:color w:val="auto"/>
          <w:sz w:val="22"/>
          <w:lang w:val="en-US" w:eastAsia="zh-CN"/>
        </w:rPr>
        <w:t>政府</w:t>
      </w:r>
      <w:r>
        <w:rPr>
          <w:rFonts w:hint="eastAsia" w:ascii="宋体" w:hAnsi="宋体" w:cs="宋体"/>
          <w:color w:val="auto"/>
          <w:sz w:val="22"/>
          <w:lang w:eastAsia="zh-CN"/>
        </w:rPr>
        <w:t>采购</w:t>
      </w:r>
      <w:r>
        <w:rPr>
          <w:rFonts w:hint="eastAsia" w:ascii="宋体" w:hAnsi="宋体" w:cs="宋体"/>
          <w:color w:val="auto"/>
          <w:sz w:val="22"/>
        </w:rPr>
        <w:t>法实施条例》第七十一条、第七十二条、第七十三条、第七十四条规定的违法行为之一，由</w:t>
      </w:r>
      <w:r>
        <w:rPr>
          <w:rFonts w:hint="eastAsia" w:ascii="宋体" w:hAnsi="宋体" w:cs="宋体"/>
          <w:color w:val="auto"/>
          <w:sz w:val="22"/>
          <w:lang w:val="en-US" w:eastAsia="zh-CN"/>
        </w:rPr>
        <w:t>国企</w:t>
      </w:r>
      <w:r>
        <w:rPr>
          <w:rFonts w:hint="eastAsia" w:ascii="宋体" w:hAnsi="宋体" w:cs="宋体"/>
          <w:color w:val="auto"/>
          <w:sz w:val="22"/>
        </w:rPr>
        <w:t>采购监管部门依法处理。</w:t>
      </w:r>
    </w:p>
    <w:p w14:paraId="7D53EB15">
      <w:pPr>
        <w:pStyle w:val="17"/>
        <w:adjustRightInd w:val="0"/>
        <w:snapToGrid w:val="0"/>
        <w:spacing w:line="400" w:lineRule="exact"/>
        <w:ind w:firstLine="438" w:firstLineChars="197"/>
        <w:rPr>
          <w:rFonts w:hint="eastAsia" w:hAnsi="宋体" w:cs="宋体"/>
          <w:b/>
          <w:bCs/>
          <w:color w:val="auto"/>
          <w:sz w:val="22"/>
        </w:rPr>
      </w:pPr>
      <w:bookmarkStart w:id="72"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72"/>
    </w:p>
    <w:p w14:paraId="701082D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AF8F2DC">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 xml:space="preserve">2 </w:t>
      </w:r>
      <w:r>
        <w:rPr>
          <w:rFonts w:hint="eastAsia" w:ascii="宋体" w:hAnsi="宋体" w:cs="宋体"/>
          <w:color w:val="auto"/>
          <w:sz w:val="22"/>
          <w:lang w:eastAsia="zh-CN"/>
        </w:rPr>
        <w:t>采购文件</w:t>
      </w:r>
      <w:r>
        <w:rPr>
          <w:rFonts w:hint="eastAsia" w:ascii="宋体" w:hAnsi="宋体" w:cs="宋体"/>
          <w:color w:val="auto"/>
          <w:sz w:val="22"/>
        </w:rPr>
        <w:t>、中标（成交）供应商的投标文件及投标修改文件、评标过程中有关澄清文件及经双方签字的询标纪要（承诺）和中标（成交）通知书均作为合同附件。</w:t>
      </w:r>
    </w:p>
    <w:p w14:paraId="19E612F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2990CEF4">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4FA2A649">
      <w:pPr>
        <w:pStyle w:val="17"/>
        <w:adjustRightInd w:val="0"/>
        <w:snapToGrid w:val="0"/>
        <w:spacing w:line="400" w:lineRule="exact"/>
        <w:ind w:firstLine="438" w:firstLineChars="197"/>
        <w:rPr>
          <w:rFonts w:cs="宋体"/>
          <w:b/>
          <w:bCs/>
          <w:color w:val="auto"/>
          <w:sz w:val="22"/>
        </w:rPr>
      </w:pPr>
      <w:r>
        <w:rPr>
          <w:rFonts w:hint="eastAsia" w:cs="宋体"/>
          <w:color w:val="auto"/>
          <w:sz w:val="22"/>
        </w:rPr>
        <w:t>5.履约保证金</w:t>
      </w:r>
      <w:bookmarkEnd w:id="27"/>
    </w:p>
    <w:p w14:paraId="7457EDBF">
      <w:pPr>
        <w:pStyle w:val="17"/>
        <w:adjustRightInd w:val="0"/>
        <w:snapToGrid w:val="0"/>
        <w:spacing w:line="400" w:lineRule="exact"/>
        <w:ind w:firstLine="438" w:firstLineChars="197"/>
        <w:rPr>
          <w:rFonts w:hint="eastAsia" w:ascii="宋体"/>
          <w:b/>
          <w:bCs/>
          <w:color w:val="auto"/>
          <w:sz w:val="22"/>
          <w:highlight w:val="none"/>
        </w:rPr>
      </w:pPr>
      <w:r>
        <w:rPr>
          <w:rFonts w:hint="eastAsia" w:ascii="宋体" w:hAnsi="Times New Roman" w:eastAsia="宋体" w:cs="宋体"/>
          <w:color w:val="auto"/>
          <w:sz w:val="22"/>
        </w:rPr>
        <w:t>合同签订后5个工作日内成交供应商应提供合同总金额1%的履约保证金至采购单位指定账户，供应商以银行、保险公司出具保函形式提交履约保证金的，采购人不得拒收。</w:t>
      </w:r>
      <w:bookmarkStart w:id="73" w:name="_Toc22707_WPSOffice_Level1"/>
    </w:p>
    <w:p w14:paraId="4148B0D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2B14FC66">
      <w:pPr>
        <w:pStyle w:val="86"/>
        <w:snapToGrid w:val="0"/>
        <w:spacing w:before="0" w:line="400" w:lineRule="exact"/>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采购供应商可以依法提起质疑和投诉。</w:t>
      </w:r>
    </w:p>
    <w:p w14:paraId="007A16EA">
      <w:pPr>
        <w:pStyle w:val="86"/>
        <w:spacing w:before="0" w:line="400" w:lineRule="exact"/>
        <w:ind w:firstLine="446" w:firstLineChars="200"/>
        <w:rPr>
          <w:rFonts w:ascii="宋体" w:cs="宋体"/>
          <w:b/>
          <w:color w:val="auto"/>
          <w:sz w:val="22"/>
          <w:szCs w:val="22"/>
        </w:rPr>
      </w:pPr>
      <w:r>
        <w:rPr>
          <w:rFonts w:hint="eastAsia" w:ascii="宋体" w:cs="宋体"/>
          <w:b/>
          <w:color w:val="auto"/>
          <w:sz w:val="22"/>
          <w:szCs w:val="22"/>
        </w:rPr>
        <w:t>1.供应商询问</w:t>
      </w:r>
    </w:p>
    <w:p w14:paraId="5A8B9E02">
      <w:pPr>
        <w:pStyle w:val="17"/>
        <w:spacing w:line="400" w:lineRule="exact"/>
        <w:ind w:firstLine="501" w:firstLineChars="225"/>
        <w:rPr>
          <w:rFonts w:cs="宋体"/>
          <w:color w:val="auto"/>
          <w:sz w:val="22"/>
          <w:szCs w:val="22"/>
        </w:rPr>
      </w:pPr>
      <w:r>
        <w:rPr>
          <w:rFonts w:hint="eastAsia" w:cs="宋体"/>
          <w:color w:val="auto"/>
          <w:sz w:val="22"/>
          <w:szCs w:val="22"/>
          <w:lang w:val="zh-CN"/>
        </w:rPr>
        <w:t>供应商对本项目采购活动事项有疑问的，可以向招标代理机构提出询问，招标代理机构将对供应商依法提出的询问作出答复，但答复的内容不得涉及商业秘密。</w:t>
      </w:r>
    </w:p>
    <w:p w14:paraId="5A2C94C9">
      <w:pPr>
        <w:pStyle w:val="86"/>
        <w:spacing w:before="0" w:line="400" w:lineRule="exact"/>
        <w:ind w:firstLine="446" w:firstLineChars="200"/>
        <w:rPr>
          <w:rFonts w:ascii="宋体" w:cs="宋体"/>
          <w:b/>
          <w:color w:val="auto"/>
          <w:sz w:val="22"/>
          <w:szCs w:val="22"/>
        </w:rPr>
      </w:pPr>
      <w:r>
        <w:rPr>
          <w:rFonts w:hint="eastAsia" w:ascii="宋体" w:cs="宋体"/>
          <w:b/>
          <w:color w:val="auto"/>
          <w:sz w:val="22"/>
          <w:szCs w:val="22"/>
        </w:rPr>
        <w:t>2.供应商质疑</w:t>
      </w:r>
    </w:p>
    <w:p w14:paraId="59F200E6">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w:t>
      </w:r>
      <w:r>
        <w:rPr>
          <w:rFonts w:hint="eastAsia" w:cs="宋体"/>
          <w:color w:val="auto"/>
          <w:sz w:val="22"/>
          <w:szCs w:val="22"/>
          <w:highlight w:val="none"/>
          <w:lang w:eastAsia="zh-CN" w:bidi="ar-SA"/>
        </w:rPr>
        <w:t>等相关</w:t>
      </w:r>
      <w:r>
        <w:rPr>
          <w:rFonts w:hint="eastAsia" w:cs="宋体"/>
          <w:color w:val="auto"/>
          <w:sz w:val="22"/>
          <w:szCs w:val="22"/>
          <w:highlight w:val="none"/>
          <w:lang w:bidi="ar-SA"/>
        </w:rPr>
        <w:t>规定，采购供应商可以依法提起质疑和投诉。</w:t>
      </w:r>
    </w:p>
    <w:p w14:paraId="01E19255">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 xml:space="preserve">2.1 </w:t>
      </w:r>
      <w:r>
        <w:rPr>
          <w:rFonts w:hint="eastAsia" w:cs="宋体"/>
          <w:color w:val="auto"/>
          <w:sz w:val="22"/>
          <w:szCs w:val="22"/>
          <w:highlight w:val="none"/>
          <w:lang w:bidi="ar-SA"/>
        </w:rPr>
        <w:t>供应商质疑</w:t>
      </w:r>
      <w:r>
        <w:rPr>
          <w:rFonts w:hint="eastAsia" w:cs="宋体"/>
          <w:color w:val="auto"/>
          <w:sz w:val="22"/>
          <w:szCs w:val="22"/>
          <w:highlight w:val="none"/>
          <w:lang w:eastAsia="zh-CN" w:bidi="ar-SA"/>
        </w:rPr>
        <w:t>：</w:t>
      </w:r>
    </w:p>
    <w:p w14:paraId="127053FF">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val="en-US" w:eastAsia="zh-CN" w:bidi="ar-SA"/>
        </w:rPr>
        <w:t>（1）</w:t>
      </w:r>
      <w:r>
        <w:rPr>
          <w:rFonts w:hint="eastAsia" w:cs="宋体"/>
          <w:color w:val="auto"/>
          <w:sz w:val="22"/>
          <w:szCs w:val="22"/>
          <w:highlight w:val="none"/>
          <w:lang w:bidi="ar-SA"/>
        </w:rPr>
        <w:t>供应商认为采购过程和中标、成交结果使自己的权益受到损害的，可以在知道或者应知其权益受到损害之日起</w:t>
      </w:r>
      <w:r>
        <w:rPr>
          <w:rFonts w:hint="eastAsia" w:cs="宋体"/>
          <w:color w:val="auto"/>
          <w:sz w:val="22"/>
          <w:szCs w:val="22"/>
          <w:highlight w:val="none"/>
          <w:lang w:val="en-US" w:eastAsia="zh-CN" w:bidi="ar-SA"/>
        </w:rPr>
        <w:t>7</w:t>
      </w:r>
      <w:r>
        <w:rPr>
          <w:rFonts w:hint="eastAsia" w:cs="宋体"/>
          <w:color w:val="auto"/>
          <w:sz w:val="22"/>
          <w:szCs w:val="22"/>
          <w:highlight w:val="none"/>
          <w:lang w:bidi="ar-SA"/>
        </w:rPr>
        <w:t>日内，以书面形式向采购人、采购代理机构提出质疑，</w:t>
      </w:r>
      <w:r>
        <w:rPr>
          <w:rFonts w:hint="eastAsia" w:cs="宋体"/>
          <w:color w:val="auto"/>
          <w:sz w:val="22"/>
          <w:szCs w:val="22"/>
          <w:highlight w:val="none"/>
          <w:lang w:val="zh-CN" w:bidi="ar-SA"/>
        </w:rPr>
        <w:t>否则，不予受理；</w:t>
      </w:r>
    </w:p>
    <w:p w14:paraId="4226B488">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（2）</w:t>
      </w:r>
      <w:r>
        <w:rPr>
          <w:rFonts w:hint="eastAsia" w:cs="宋体"/>
          <w:color w:val="auto"/>
          <w:sz w:val="22"/>
          <w:szCs w:val="22"/>
          <w:highlight w:val="none"/>
          <w:lang w:bidi="ar-SA"/>
        </w:rPr>
        <w:t>供应商认为</w:t>
      </w:r>
      <w:r>
        <w:rPr>
          <w:rFonts w:hint="eastAsia" w:cs="宋体"/>
          <w:color w:val="auto"/>
          <w:sz w:val="22"/>
          <w:szCs w:val="22"/>
          <w:highlight w:val="none"/>
          <w:lang w:val="en-US" w:eastAsia="zh-CN" w:bidi="ar-SA"/>
        </w:rPr>
        <w:t>响应</w:t>
      </w:r>
      <w:r>
        <w:rPr>
          <w:rFonts w:hint="eastAsia" w:cs="宋体"/>
          <w:color w:val="auto"/>
          <w:sz w:val="22"/>
          <w:szCs w:val="22"/>
          <w:highlight w:val="none"/>
          <w:lang w:bidi="ar-SA"/>
        </w:rPr>
        <w:t>文件</w:t>
      </w:r>
      <w:r>
        <w:rPr>
          <w:rFonts w:hint="eastAsia" w:cs="宋体"/>
          <w:color w:val="auto"/>
          <w:sz w:val="22"/>
          <w:szCs w:val="22"/>
          <w:highlight w:val="none"/>
          <w:lang w:val="en-US" w:eastAsia="zh-CN" w:bidi="ar-SA"/>
        </w:rPr>
        <w:t>、</w:t>
      </w:r>
      <w:r>
        <w:rPr>
          <w:rFonts w:hint="eastAsia" w:cs="宋体"/>
          <w:color w:val="auto"/>
          <w:sz w:val="22"/>
          <w:szCs w:val="22"/>
          <w:highlight w:val="none"/>
          <w:lang w:bidi="ar-SA"/>
        </w:rPr>
        <w:t>招标公告信息使自身的合法权益受到损害的，</w:t>
      </w:r>
      <w:r>
        <w:rPr>
          <w:rFonts w:hint="eastAsia" w:cs="宋体"/>
          <w:color w:val="auto"/>
          <w:sz w:val="22"/>
          <w:szCs w:val="22"/>
          <w:highlight w:val="none"/>
          <w:lang w:eastAsia="zh-CN" w:bidi="ar-SA"/>
        </w:rPr>
        <w:t>应于采购公告发布之日起</w:t>
      </w:r>
      <w:r>
        <w:rPr>
          <w:rFonts w:hint="eastAsia" w:cs="宋体"/>
          <w:color w:val="auto"/>
          <w:sz w:val="22"/>
          <w:szCs w:val="22"/>
          <w:highlight w:val="none"/>
          <w:lang w:val="en-US" w:eastAsia="zh-CN" w:bidi="ar-SA"/>
        </w:rPr>
        <w:t>7</w:t>
      </w:r>
      <w:r>
        <w:rPr>
          <w:rFonts w:hint="eastAsia" w:cs="宋体"/>
          <w:color w:val="auto"/>
          <w:sz w:val="22"/>
          <w:szCs w:val="22"/>
          <w:highlight w:val="none"/>
          <w:lang w:eastAsia="zh-CN" w:bidi="ar-SA"/>
        </w:rPr>
        <w:t>日内，以书面形式向采购人或采购代理机构提出质疑，</w:t>
      </w:r>
      <w:r>
        <w:rPr>
          <w:rFonts w:hint="eastAsia" w:cs="宋体"/>
          <w:color w:val="auto"/>
          <w:sz w:val="22"/>
          <w:szCs w:val="22"/>
          <w:highlight w:val="none"/>
          <w:lang w:val="zh-CN" w:bidi="ar-SA"/>
        </w:rPr>
        <w:t>否则，不予受理</w:t>
      </w:r>
      <w:r>
        <w:rPr>
          <w:rFonts w:hint="eastAsia" w:cs="宋体"/>
          <w:color w:val="auto"/>
          <w:sz w:val="22"/>
          <w:szCs w:val="22"/>
          <w:highlight w:val="none"/>
          <w:lang w:eastAsia="zh-CN" w:bidi="ar-SA"/>
        </w:rPr>
        <w:t>。</w:t>
      </w:r>
    </w:p>
    <w:p w14:paraId="18EACE47">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bidi="ar-SA"/>
        </w:rPr>
        <w:t>（3）</w:t>
      </w:r>
      <w:r>
        <w:rPr>
          <w:rFonts w:hint="eastAsia" w:cs="宋体"/>
          <w:color w:val="auto"/>
          <w:sz w:val="22"/>
          <w:szCs w:val="22"/>
          <w:highlight w:val="none"/>
          <w:lang w:val="zh-CN" w:bidi="ar-SA"/>
        </w:rPr>
        <w:t>对采购过程提出质疑的，质疑期限为各采购程序环节结束之日起计算。</w:t>
      </w:r>
    </w:p>
    <w:p w14:paraId="60789E6C">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val="zh-CN" w:bidi="ar-SA"/>
        </w:rPr>
        <w:t>（4）对采购结果提出质疑的，质疑期限自采购结果公告（包括公示、预公告、结果变更公告等）期限届满之日起计算。</w:t>
      </w:r>
    </w:p>
    <w:p w14:paraId="157E32C0">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3785A91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BF165E7">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47ACDC0D">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387E32B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7920357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1E8D165B">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06D71A1F">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312D18D3">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AF1F845">
      <w:pPr>
        <w:pStyle w:val="86"/>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6E8A9B6E">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供应商认为采购文件使自己的权益受到损害的，可以自采购公告发布之日起</w:t>
      </w:r>
      <w:r>
        <w:rPr>
          <w:rFonts w:hint="eastAsia" w:ascii="宋体" w:eastAsia="宋体" w:cs="宋体"/>
          <w:bCs/>
          <w:color w:val="auto"/>
          <w:sz w:val="22"/>
          <w:highlight w:val="none"/>
          <w:lang w:val="en-US" w:eastAsia="zh-CN" w:bidi="ar-SA"/>
        </w:rPr>
        <w:t>7</w:t>
      </w:r>
      <w:r>
        <w:rPr>
          <w:rFonts w:hint="eastAsia" w:ascii="宋体" w:eastAsia="宋体" w:cs="宋体"/>
          <w:bCs/>
          <w:color w:val="auto"/>
          <w:sz w:val="22"/>
          <w:highlight w:val="none"/>
          <w:lang w:eastAsia="zh-CN" w:bidi="ar-SA"/>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474CD5E0">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73A3E26D">
      <w:pPr>
        <w:adjustRightInd w:val="0"/>
        <w:snapToGrid w:val="0"/>
        <w:spacing w:line="380" w:lineRule="atLeast"/>
        <w:rPr>
          <w:rFonts w:ascii="宋体" w:hAnsi="Calibri" w:eastAsia="宋体"/>
          <w:b w:val="0"/>
          <w:color w:val="auto"/>
          <w:kern w:val="2"/>
          <w:sz w:val="22"/>
          <w:szCs w:val="22"/>
          <w:highlight w:val="none"/>
          <w:lang w:val="en-US" w:eastAsia="zh-CN"/>
        </w:rPr>
      </w:pPr>
      <w:r>
        <w:rPr>
          <w:rFonts w:hint="eastAsia" w:ascii="宋体" w:eastAsia="宋体" w:cs="宋体"/>
          <w:bCs/>
          <w:color w:val="auto"/>
          <w:sz w:val="22"/>
          <w:highlight w:val="none"/>
          <w:lang w:eastAsia="zh-CN" w:bidi="ar-SA"/>
        </w:rPr>
        <w:t>质疑函范本、投诉书范本请到浙江</w:t>
      </w:r>
      <w:r>
        <w:rPr>
          <w:rFonts w:hint="eastAsia" w:ascii="宋体" w:cs="宋体"/>
          <w:bCs/>
          <w:color w:val="auto"/>
          <w:sz w:val="22"/>
          <w:highlight w:val="none"/>
          <w:lang w:val="en-US" w:eastAsia="zh-CN" w:bidi="ar-SA"/>
        </w:rPr>
        <w:t>政府</w:t>
      </w:r>
      <w:r>
        <w:rPr>
          <w:rFonts w:hint="eastAsia" w:ascii="宋体" w:cs="宋体"/>
          <w:bCs/>
          <w:color w:val="auto"/>
          <w:sz w:val="22"/>
          <w:highlight w:val="none"/>
          <w:lang w:eastAsia="zh-CN" w:bidi="ar-SA"/>
        </w:rPr>
        <w:t>采购</w:t>
      </w:r>
      <w:r>
        <w:rPr>
          <w:rFonts w:hint="eastAsia" w:ascii="宋体" w:eastAsia="宋体" w:cs="宋体"/>
          <w:bCs/>
          <w:color w:val="auto"/>
          <w:sz w:val="22"/>
          <w:highlight w:val="none"/>
          <w:lang w:eastAsia="zh-CN" w:bidi="ar-SA"/>
        </w:rPr>
        <w:t>网下载专区下载。</w:t>
      </w:r>
    </w:p>
    <w:p w14:paraId="359C5043">
      <w:pPr>
        <w:adjustRightInd w:val="0"/>
        <w:snapToGrid w:val="0"/>
        <w:spacing w:line="380" w:lineRule="atLeast"/>
        <w:ind w:firstLine="438" w:firstLineChars="197"/>
        <w:rPr>
          <w:rFonts w:ascii="宋体" w:hAnsi="Calibri" w:eastAsia="宋体"/>
          <w:b/>
          <w:bCs/>
          <w:color w:val="auto"/>
          <w:kern w:val="2"/>
          <w:sz w:val="22"/>
          <w:szCs w:val="22"/>
          <w:highlight w:val="none"/>
        </w:rPr>
      </w:pPr>
      <w:r>
        <w:rPr>
          <w:rFonts w:hint="eastAsia" w:ascii="宋体" w:hAnsi="Calibri" w:eastAsia="宋体"/>
          <w:b/>
          <w:bCs/>
          <w:color w:val="auto"/>
          <w:kern w:val="2"/>
          <w:sz w:val="22"/>
          <w:szCs w:val="22"/>
          <w:highlight w:val="none"/>
          <w:lang w:val="en-US" w:eastAsia="zh-CN"/>
        </w:rPr>
        <w:t>5</w:t>
      </w:r>
      <w:r>
        <w:rPr>
          <w:rFonts w:hint="eastAsia" w:ascii="宋体" w:hAnsi="Calibri" w:eastAsia="宋体"/>
          <w:b/>
          <w:bCs/>
          <w:color w:val="auto"/>
          <w:kern w:val="2"/>
          <w:sz w:val="22"/>
          <w:szCs w:val="22"/>
          <w:highlight w:val="none"/>
        </w:rPr>
        <w:t>、招标代理费</w:t>
      </w:r>
    </w:p>
    <w:p w14:paraId="295A17AB">
      <w:pPr>
        <w:adjustRightInd w:val="0"/>
        <w:snapToGrid w:val="0"/>
        <w:spacing w:line="380" w:lineRule="atLeast"/>
        <w:ind w:firstLine="438" w:firstLineChars="197"/>
        <w:rPr>
          <w:rFonts w:hint="eastAsia" w:ascii="宋体" w:hAnsi="Calibri" w:eastAsia="宋体" w:cs="Times New Roman"/>
          <w:b w:val="0"/>
          <w:color w:val="auto"/>
          <w:kern w:val="2"/>
          <w:sz w:val="22"/>
          <w:szCs w:val="22"/>
          <w:highlight w:val="none"/>
          <w:lang w:val="en-US" w:eastAsia="zh-CN"/>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p>
    <w:p w14:paraId="736E3A30">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45F5A164">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4AD71909">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46BD615F">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0537F790">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color w:val="auto"/>
          <w:sz w:val="32"/>
          <w:szCs w:val="32"/>
          <w:lang w:val="en-US" w:eastAsia="zh-CN"/>
        </w:rPr>
        <w:t>国企</w:t>
      </w:r>
      <w:r>
        <w:rPr>
          <w:rFonts w:hint="eastAsia" w:ascii="宋体" w:cs="宋体"/>
          <w:b/>
          <w:bCs/>
          <w:color w:val="auto"/>
          <w:sz w:val="32"/>
          <w:szCs w:val="32"/>
          <w:lang w:val="zh-CN"/>
        </w:rPr>
        <w:t>采购政策功能相关说明</w:t>
      </w:r>
      <w:bookmarkEnd w:id="73"/>
    </w:p>
    <w:p w14:paraId="70943426">
      <w:pPr>
        <w:tabs>
          <w:tab w:val="left" w:pos="1069"/>
        </w:tabs>
        <w:jc w:val="left"/>
        <w:rPr>
          <w:rFonts w:ascii="宋体"/>
          <w:b/>
          <w:bCs/>
          <w:color w:val="auto"/>
          <w:sz w:val="22"/>
        </w:rPr>
      </w:pPr>
      <w:bookmarkStart w:id="74" w:name="_Toc10483_WPSOffice_Level2"/>
      <w:r>
        <w:rPr>
          <w:rFonts w:hint="eastAsia" w:ascii="宋体"/>
          <w:b/>
          <w:bCs/>
          <w:color w:val="auto"/>
          <w:sz w:val="22"/>
        </w:rPr>
        <w:t>一、中小企业政策说明</w:t>
      </w:r>
    </w:p>
    <w:p w14:paraId="3893877D">
      <w:pPr>
        <w:tabs>
          <w:tab w:val="left" w:pos="1069"/>
        </w:tabs>
        <w:spacing w:line="440" w:lineRule="atLeast"/>
        <w:jc w:val="left"/>
        <w:rPr>
          <w:rFonts w:ascii="宋体"/>
          <w:color w:val="auto"/>
          <w:sz w:val="22"/>
        </w:rPr>
      </w:pPr>
      <w:r>
        <w:rPr>
          <w:rFonts w:hint="eastAsia" w:ascii="宋体"/>
          <w:color w:val="auto"/>
          <w:sz w:val="22"/>
        </w:rPr>
        <w:t>1、文件依据</w:t>
      </w:r>
    </w:p>
    <w:p w14:paraId="4780DB64">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FF90278">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634F047E">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4BEEA299">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66BB9C05">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3246F07">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1085FF3D">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4DF7D390">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F2D5D5">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11D8A009">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r>
        <w:rPr>
          <w:rFonts w:hint="eastAsia" w:ascii="宋体"/>
          <w:color w:val="auto"/>
          <w:sz w:val="22"/>
          <w:lang w:val="en-US" w:eastAsia="zh-CN"/>
        </w:rPr>
        <w:t>-1</w:t>
      </w:r>
      <w:r>
        <w:rPr>
          <w:rFonts w:hint="eastAsia" w:ascii="宋体"/>
          <w:color w:val="auto"/>
          <w:sz w:val="22"/>
        </w:rPr>
        <w:t>）</w:t>
      </w:r>
    </w:p>
    <w:p w14:paraId="243BE81C">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r>
        <w:rPr>
          <w:rFonts w:hint="eastAsia" w:ascii="宋体"/>
          <w:color w:val="auto"/>
          <w:sz w:val="22"/>
          <w:lang w:val="en-US" w:eastAsia="zh-CN"/>
        </w:rPr>
        <w:t>-2</w:t>
      </w:r>
      <w:r>
        <w:rPr>
          <w:rFonts w:hint="eastAsia" w:ascii="宋体"/>
          <w:color w:val="auto"/>
          <w:sz w:val="22"/>
        </w:rPr>
        <w:t>）</w:t>
      </w:r>
    </w:p>
    <w:p w14:paraId="6D27CAD7">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5DC49506">
      <w:pPr>
        <w:tabs>
          <w:tab w:val="left" w:pos="2352"/>
        </w:tabs>
        <w:spacing w:line="440" w:lineRule="atLeast"/>
        <w:jc w:val="left"/>
        <w:rPr>
          <w:rFonts w:ascii="宋体"/>
          <w:color w:val="auto"/>
          <w:sz w:val="22"/>
        </w:rPr>
      </w:pPr>
      <w:r>
        <w:rPr>
          <w:rFonts w:hint="eastAsia" w:ascii="宋体"/>
          <w:color w:val="auto"/>
          <w:sz w:val="22"/>
        </w:rPr>
        <w:t>3、扶持政策说明：</w:t>
      </w:r>
    </w:p>
    <w:p w14:paraId="2332FEE3">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8D82DAF">
      <w:pPr>
        <w:spacing w:line="440" w:lineRule="atLeast"/>
        <w:jc w:val="left"/>
        <w:rPr>
          <w:rFonts w:ascii="宋体"/>
          <w:color w:val="auto"/>
          <w:sz w:val="22"/>
        </w:rPr>
      </w:pPr>
      <w:r>
        <w:rPr>
          <w:rFonts w:hint="eastAsia" w:ascii="宋体"/>
          <w:color w:val="auto"/>
          <w:sz w:val="22"/>
          <w:lang w:val="en-US" w:eastAsia="zh-CN"/>
        </w:rPr>
        <w:t>4</w:t>
      </w:r>
      <w:r>
        <w:rPr>
          <w:rFonts w:hint="eastAsia" w:ascii="宋体"/>
          <w:color w:val="auto"/>
          <w:sz w:val="22"/>
        </w:rPr>
        <w:t>、</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2B479C09">
      <w:pPr>
        <w:spacing w:line="440" w:lineRule="atLeast"/>
        <w:jc w:val="left"/>
        <w:rPr>
          <w:rFonts w:ascii="宋体"/>
          <w:color w:val="auto"/>
          <w:sz w:val="22"/>
        </w:rPr>
      </w:pPr>
      <w:r>
        <w:rPr>
          <w:rFonts w:hint="eastAsia" w:ascii="宋体"/>
          <w:color w:val="auto"/>
          <w:sz w:val="22"/>
          <w:lang w:val="en-US" w:eastAsia="zh-CN"/>
        </w:rPr>
        <w:t>5</w:t>
      </w:r>
      <w:r>
        <w:rPr>
          <w:rFonts w:hint="eastAsia" w:ascii="宋体"/>
          <w:color w:val="auto"/>
          <w:sz w:val="22"/>
        </w:rPr>
        <w:t>、本项目采购文件明确采购的标的所属行业为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729E35C2">
      <w:pPr>
        <w:jc w:val="left"/>
        <w:rPr>
          <w:rFonts w:hint="eastAsia" w:ascii="宋体" w:cs="宋体"/>
          <w:b/>
          <w:bCs/>
          <w:color w:val="auto"/>
          <w:sz w:val="28"/>
          <w:szCs w:val="28"/>
        </w:rPr>
      </w:pPr>
    </w:p>
    <w:p w14:paraId="4771B3C1">
      <w:pPr>
        <w:rPr>
          <w:rFonts w:hint="eastAsia" w:ascii="宋体" w:cs="宋体"/>
          <w:b/>
          <w:bCs/>
          <w:color w:val="auto"/>
          <w:sz w:val="28"/>
          <w:szCs w:val="28"/>
        </w:rPr>
      </w:pPr>
      <w:r>
        <w:rPr>
          <w:rFonts w:hint="eastAsia" w:ascii="宋体" w:cs="宋体"/>
          <w:b/>
          <w:bCs/>
          <w:color w:val="auto"/>
          <w:sz w:val="28"/>
          <w:szCs w:val="28"/>
        </w:rPr>
        <w:br w:type="page"/>
      </w:r>
    </w:p>
    <w:p w14:paraId="34986645">
      <w:pPr>
        <w:jc w:val="left"/>
        <w:rPr>
          <w:rFonts w:hint="default" w:ascii="宋体" w:eastAsia="宋体" w:cs="宋体"/>
          <w:b/>
          <w:bCs/>
          <w:color w:val="auto"/>
          <w:sz w:val="28"/>
          <w:szCs w:val="28"/>
          <w:lang w:val="en-US" w:eastAsia="zh-CN"/>
        </w:rPr>
      </w:pPr>
      <w:r>
        <w:rPr>
          <w:rFonts w:hint="eastAsia" w:ascii="宋体" w:cs="宋体"/>
          <w:b/>
          <w:bCs/>
          <w:color w:val="auto"/>
          <w:sz w:val="28"/>
          <w:szCs w:val="28"/>
        </w:rPr>
        <w:t>附件1</w:t>
      </w:r>
      <w:r>
        <w:rPr>
          <w:rFonts w:hint="eastAsia" w:ascii="宋体" w:cs="宋体"/>
          <w:b/>
          <w:bCs/>
          <w:color w:val="auto"/>
          <w:sz w:val="28"/>
          <w:szCs w:val="28"/>
          <w:lang w:val="en-US" w:eastAsia="zh-CN"/>
        </w:rPr>
        <w:t>-1</w:t>
      </w:r>
    </w:p>
    <w:p w14:paraId="271C716A">
      <w:pPr>
        <w:jc w:val="center"/>
        <w:rPr>
          <w:rFonts w:ascii="宋体" w:cs="宋体"/>
          <w:b/>
          <w:bCs/>
          <w:color w:val="auto"/>
          <w:sz w:val="28"/>
          <w:szCs w:val="28"/>
        </w:rPr>
      </w:pPr>
      <w:r>
        <w:rPr>
          <w:rFonts w:hint="eastAsia" w:ascii="宋体" w:cs="宋体"/>
          <w:b/>
          <w:bCs/>
          <w:color w:val="auto"/>
          <w:sz w:val="28"/>
          <w:szCs w:val="28"/>
        </w:rPr>
        <w:t>中小企业声明函（货物）</w:t>
      </w:r>
    </w:p>
    <w:p w14:paraId="1DEDEC69">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66FCBCC">
      <w:pPr>
        <w:numPr>
          <w:ilvl w:val="0"/>
          <w:numId w:val="0"/>
        </w:numPr>
        <w:spacing w:line="400" w:lineRule="exact"/>
        <w:ind w:left="0" w:leftChars="0" w:firstLine="446" w:firstLineChars="200"/>
        <w:rPr>
          <w:rFonts w:ascii="宋体" w:cs="宋体"/>
          <w:color w:val="auto"/>
          <w:sz w:val="22"/>
        </w:rPr>
      </w:pPr>
      <w:r>
        <w:rPr>
          <w:rFonts w:ascii="宋体" w:hAnsi="Times New Roman" w:eastAsia="宋体" w:cs="宋体"/>
          <w:color w:val="auto"/>
          <w:kern w:val="2"/>
          <w:sz w:val="22"/>
          <w:szCs w:val="22"/>
          <w:lang w:val="en-US" w:eastAsia="zh-CN" w:bidi="ar-SA"/>
        </w:rPr>
        <w:t>1.</w:t>
      </w: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1E8469FA">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4335A617">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115F57B">
      <w:pPr>
        <w:spacing w:line="400" w:lineRule="exact"/>
        <w:ind w:firstLine="446" w:firstLineChars="200"/>
        <w:rPr>
          <w:rFonts w:ascii="宋体" w:cs="宋体"/>
          <w:color w:val="auto"/>
          <w:sz w:val="22"/>
        </w:rPr>
      </w:pPr>
    </w:p>
    <w:p w14:paraId="7FA2D360">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BA0D09F">
      <w:pPr>
        <w:spacing w:line="400" w:lineRule="exact"/>
        <w:ind w:firstLine="446" w:firstLineChars="200"/>
        <w:rPr>
          <w:color w:val="auto"/>
        </w:rPr>
      </w:pPr>
      <w:r>
        <w:rPr>
          <w:rFonts w:hint="eastAsia" w:ascii="宋体" w:cs="宋体"/>
          <w:color w:val="auto"/>
          <w:sz w:val="22"/>
        </w:rPr>
        <w:t>日 期：</w:t>
      </w:r>
    </w:p>
    <w:p w14:paraId="0C3DA43A">
      <w:pPr>
        <w:pBdr>
          <w:bottom w:val="single" w:color="auto" w:sz="6" w:space="1"/>
        </w:pBdr>
        <w:snapToGrid w:val="0"/>
        <w:spacing w:line="360" w:lineRule="auto"/>
        <w:ind w:firstLine="446" w:firstLineChars="200"/>
        <w:rPr>
          <w:color w:val="auto"/>
          <w:sz w:val="22"/>
        </w:rPr>
      </w:pPr>
    </w:p>
    <w:p w14:paraId="63A59963">
      <w:pPr>
        <w:spacing w:line="400" w:lineRule="exact"/>
        <w:ind w:left="443" w:leftChars="208"/>
        <w:rPr>
          <w:rFonts w:ascii="宋体" w:cs="宋体"/>
          <w:color w:val="auto"/>
          <w:sz w:val="22"/>
        </w:rPr>
      </w:pPr>
      <w:r>
        <w:rPr>
          <w:rFonts w:hint="eastAsia" w:ascii="宋体" w:cs="宋体"/>
          <w:color w:val="auto"/>
          <w:sz w:val="22"/>
        </w:rPr>
        <w:t>填写说明：</w:t>
      </w:r>
    </w:p>
    <w:p w14:paraId="3BD043B6">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19DA038">
      <w:pPr>
        <w:spacing w:line="400" w:lineRule="exact"/>
        <w:ind w:left="447"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2FF96CFB">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28205800">
      <w:pPr>
        <w:spacing w:line="400" w:lineRule="exact"/>
        <w:ind w:left="447" w:hanging="446" w:hangingChars="200"/>
        <w:rPr>
          <w:rFonts w:ascii="宋体" w:cs="宋体"/>
          <w:color w:val="auto"/>
          <w:sz w:val="22"/>
        </w:rPr>
      </w:pPr>
      <w:r>
        <w:rPr>
          <w:rFonts w:hint="eastAsia" w:ascii="宋体" w:cs="宋体"/>
          <w:color w:val="auto"/>
          <w:sz w:val="22"/>
        </w:rPr>
        <w:t>标无效。</w:t>
      </w:r>
    </w:p>
    <w:p w14:paraId="36D5DA39">
      <w:pPr>
        <w:snapToGrid w:val="0"/>
        <w:spacing w:line="460" w:lineRule="atLeast"/>
        <w:ind w:firstLine="446" w:firstLineChars="200"/>
        <w:rPr>
          <w:rFonts w:ascii="宋体" w:cs="宋体"/>
          <w:b/>
          <w:bCs/>
          <w:color w:val="auto"/>
          <w:sz w:val="22"/>
        </w:rPr>
      </w:pPr>
    </w:p>
    <w:p w14:paraId="60F7A512">
      <w:pPr>
        <w:snapToGrid w:val="0"/>
        <w:spacing w:line="460" w:lineRule="atLeast"/>
        <w:ind w:firstLine="446" w:firstLineChars="200"/>
        <w:rPr>
          <w:rFonts w:ascii="宋体" w:cs="宋体"/>
          <w:b/>
          <w:bCs/>
          <w:color w:val="auto"/>
          <w:sz w:val="22"/>
        </w:rPr>
      </w:pPr>
    </w:p>
    <w:p w14:paraId="17EA4FE9">
      <w:pPr>
        <w:snapToGrid w:val="0"/>
        <w:spacing w:line="460" w:lineRule="atLeast"/>
        <w:ind w:firstLine="446" w:firstLineChars="200"/>
        <w:rPr>
          <w:rFonts w:ascii="宋体" w:cs="宋体"/>
          <w:b/>
          <w:bCs/>
          <w:color w:val="auto"/>
          <w:sz w:val="22"/>
        </w:rPr>
      </w:pPr>
    </w:p>
    <w:p w14:paraId="199C3F25">
      <w:pPr>
        <w:snapToGrid w:val="0"/>
        <w:spacing w:line="460" w:lineRule="atLeast"/>
        <w:ind w:firstLine="446" w:firstLineChars="200"/>
        <w:rPr>
          <w:rFonts w:ascii="宋体" w:cs="宋体"/>
          <w:b/>
          <w:bCs/>
          <w:color w:val="auto"/>
          <w:sz w:val="22"/>
        </w:rPr>
      </w:pPr>
    </w:p>
    <w:p w14:paraId="4868715F">
      <w:pPr>
        <w:snapToGrid w:val="0"/>
        <w:spacing w:line="460" w:lineRule="atLeast"/>
        <w:ind w:firstLine="446" w:firstLineChars="200"/>
        <w:rPr>
          <w:rFonts w:ascii="宋体" w:cs="宋体"/>
          <w:b/>
          <w:bCs/>
          <w:color w:val="auto"/>
          <w:sz w:val="22"/>
        </w:rPr>
      </w:pPr>
    </w:p>
    <w:p w14:paraId="3EB16ADD">
      <w:pPr>
        <w:snapToGrid w:val="0"/>
        <w:spacing w:line="460" w:lineRule="atLeast"/>
        <w:ind w:firstLine="446" w:firstLineChars="200"/>
        <w:rPr>
          <w:rFonts w:ascii="宋体" w:cs="宋体"/>
          <w:b/>
          <w:bCs/>
          <w:color w:val="auto"/>
          <w:sz w:val="22"/>
        </w:rPr>
      </w:pPr>
    </w:p>
    <w:p w14:paraId="691271CA">
      <w:pPr>
        <w:snapToGrid w:val="0"/>
        <w:spacing w:line="460" w:lineRule="atLeast"/>
        <w:ind w:firstLine="446" w:firstLineChars="200"/>
        <w:rPr>
          <w:rFonts w:ascii="宋体" w:cs="宋体"/>
          <w:b/>
          <w:bCs/>
          <w:color w:val="auto"/>
          <w:sz w:val="22"/>
        </w:rPr>
      </w:pPr>
    </w:p>
    <w:p w14:paraId="0C1F5429">
      <w:pPr>
        <w:snapToGrid w:val="0"/>
        <w:spacing w:line="460" w:lineRule="atLeast"/>
        <w:ind w:firstLine="446" w:firstLineChars="200"/>
        <w:rPr>
          <w:rFonts w:ascii="宋体" w:cs="宋体"/>
          <w:b/>
          <w:bCs/>
          <w:color w:val="auto"/>
          <w:sz w:val="22"/>
        </w:rPr>
      </w:pPr>
    </w:p>
    <w:p w14:paraId="2444E888">
      <w:pPr>
        <w:snapToGrid w:val="0"/>
        <w:spacing w:line="460" w:lineRule="atLeast"/>
        <w:ind w:firstLine="446" w:firstLineChars="200"/>
        <w:rPr>
          <w:rFonts w:ascii="宋体" w:cs="宋体"/>
          <w:b/>
          <w:bCs/>
          <w:color w:val="auto"/>
          <w:sz w:val="22"/>
        </w:rPr>
      </w:pPr>
    </w:p>
    <w:p w14:paraId="338DAC05">
      <w:pPr>
        <w:snapToGrid w:val="0"/>
        <w:spacing w:line="360" w:lineRule="auto"/>
        <w:rPr>
          <w:rFonts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4D27FB7F">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1009264">
      <w:pPr>
        <w:snapToGrid w:val="0"/>
        <w:spacing w:line="360" w:lineRule="auto"/>
        <w:ind w:firstLine="446" w:firstLineChars="200"/>
        <w:rPr>
          <w:color w:val="auto"/>
          <w:sz w:val="22"/>
          <w:highlight w:val="none"/>
        </w:rPr>
      </w:pPr>
      <w:r>
        <w:rPr>
          <w:rFonts w:hint="eastAsia"/>
          <w:color w:val="auto"/>
          <w:sz w:val="22"/>
          <w:highlight w:val="none"/>
        </w:rPr>
        <w:t>本单位郑重声明，参照《财政部民政部中国残疾人联合会关于促进残疾人就业</w:t>
      </w:r>
      <w:r>
        <w:rPr>
          <w:rFonts w:hint="eastAsia"/>
          <w:color w:val="auto"/>
          <w:sz w:val="22"/>
          <w:highlight w:val="none"/>
          <w:lang w:val="en-US" w:eastAsia="zh-CN"/>
        </w:rPr>
        <w:t>政府</w:t>
      </w:r>
      <w:r>
        <w:rPr>
          <w:rFonts w:hint="eastAsia"/>
          <w:color w:val="auto"/>
          <w:sz w:val="22"/>
          <w:highlight w:val="none"/>
          <w:lang w:eastAsia="zh-CN"/>
        </w:rPr>
        <w:t>采购</w:t>
      </w:r>
      <w:r>
        <w:rPr>
          <w:rFonts w:hint="eastAsia"/>
          <w:color w:val="auto"/>
          <w:sz w:val="22"/>
          <w:highlight w:val="none"/>
        </w:rPr>
        <w:t>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9DD95A">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478FB61">
      <w:pPr>
        <w:snapToGrid w:val="0"/>
        <w:spacing w:line="360" w:lineRule="auto"/>
        <w:rPr>
          <w:color w:val="auto"/>
          <w:sz w:val="22"/>
          <w:highlight w:val="none"/>
        </w:rPr>
      </w:pPr>
    </w:p>
    <w:p w14:paraId="75D42DC3">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9739B4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24589E2F">
      <w:pPr>
        <w:pStyle w:val="113"/>
        <w:snapToGrid w:val="0"/>
        <w:spacing w:line="360" w:lineRule="auto"/>
        <w:ind w:left="360" w:firstLine="0" w:firstLineChars="0"/>
        <w:rPr>
          <w:rFonts w:cs="宋体"/>
          <w:color w:val="auto"/>
          <w:sz w:val="22"/>
          <w:highlight w:val="none"/>
          <w:lang w:bidi="ar-SA"/>
        </w:rPr>
      </w:pPr>
    </w:p>
    <w:p w14:paraId="2B79E4A3">
      <w:pPr>
        <w:pStyle w:val="11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6ADF6EE1">
      <w:pPr>
        <w:pStyle w:val="11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4E8A1B6B">
      <w:pPr>
        <w:pStyle w:val="11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0626AB7C">
      <w:pPr>
        <w:snapToGrid w:val="0"/>
        <w:spacing w:line="460" w:lineRule="atLeast"/>
        <w:ind w:firstLine="446" w:firstLineChars="200"/>
        <w:rPr>
          <w:rFonts w:hint="eastAsia" w:ascii="宋体" w:cs="宋体"/>
          <w:b/>
          <w:bCs/>
          <w:color w:val="auto"/>
          <w:sz w:val="22"/>
        </w:rPr>
      </w:pPr>
    </w:p>
    <w:p w14:paraId="16D8DFB3">
      <w:pPr>
        <w:snapToGrid w:val="0"/>
        <w:spacing w:line="460" w:lineRule="atLeast"/>
        <w:ind w:firstLine="446" w:firstLineChars="200"/>
        <w:rPr>
          <w:rFonts w:hint="eastAsia" w:ascii="宋体" w:cs="宋体"/>
          <w:b/>
          <w:bCs/>
          <w:color w:val="auto"/>
          <w:sz w:val="22"/>
        </w:rPr>
      </w:pPr>
    </w:p>
    <w:p w14:paraId="0979DF9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4"/>
    </w:p>
    <w:p w14:paraId="51805C82">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1EC9D805">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EB4E39F">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48FA5DF4">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5EA26EC2">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1353079E">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2907AF60">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51D0A7E4">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196F3322">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076BC966">
      <w:pPr>
        <w:rPr>
          <w:rFonts w:hint="eastAsia" w:ascii="宋体" w:cs="宋体"/>
          <w:b/>
          <w:color w:val="auto"/>
          <w:sz w:val="32"/>
          <w:szCs w:val="32"/>
        </w:rPr>
      </w:pPr>
      <w:bookmarkStart w:id="75" w:name="_Toc29876_WPSOffice_Level1"/>
      <w:r>
        <w:rPr>
          <w:rFonts w:hint="eastAsia" w:ascii="宋体" w:cs="宋体"/>
          <w:b/>
          <w:color w:val="auto"/>
          <w:sz w:val="32"/>
          <w:szCs w:val="32"/>
        </w:rPr>
        <w:br w:type="page"/>
      </w:r>
    </w:p>
    <w:p w14:paraId="1677E7DA">
      <w:pPr>
        <w:snapToGrid w:val="0"/>
        <w:spacing w:line="380" w:lineRule="exact"/>
        <w:jc w:val="center"/>
        <w:rPr>
          <w:rFonts w:hint="eastAsia" w:ascii="宋体" w:cs="宋体"/>
          <w:b/>
          <w:color w:val="auto"/>
          <w:sz w:val="32"/>
          <w:szCs w:val="32"/>
        </w:rPr>
      </w:pPr>
      <w:r>
        <w:rPr>
          <w:rFonts w:hint="eastAsia" w:ascii="宋体" w:cs="宋体"/>
          <w:b/>
          <w:color w:val="auto"/>
          <w:sz w:val="32"/>
          <w:szCs w:val="32"/>
        </w:rPr>
        <w:t>第五部分、合同格式</w:t>
      </w:r>
      <w:bookmarkEnd w:id="75"/>
    </w:p>
    <w:p w14:paraId="1A1054BA">
      <w:pPr>
        <w:jc w:val="center"/>
        <w:rPr>
          <w:rFonts w:hint="eastAsia"/>
          <w:color w:val="auto"/>
          <w:lang w:eastAsia="zh-CN"/>
        </w:rPr>
      </w:pPr>
      <w:r>
        <w:rPr>
          <w:rFonts w:hint="eastAsia" w:ascii="宋体" w:cs="宋体"/>
          <w:b/>
          <w:color w:val="auto"/>
          <w:sz w:val="21"/>
          <w:szCs w:val="21"/>
          <w:lang w:eastAsia="zh-CN"/>
        </w:rPr>
        <w:t>（</w:t>
      </w:r>
      <w:r>
        <w:rPr>
          <w:rFonts w:hint="eastAsia" w:ascii="宋体" w:cs="宋体"/>
          <w:b/>
          <w:color w:val="auto"/>
          <w:sz w:val="21"/>
          <w:szCs w:val="21"/>
          <w:lang w:val="en-US" w:eastAsia="zh-CN"/>
        </w:rPr>
        <w:t>仅供参考，具体以实际签订为准</w:t>
      </w:r>
      <w:r>
        <w:rPr>
          <w:rFonts w:hint="eastAsia" w:ascii="宋体" w:cs="宋体"/>
          <w:b/>
          <w:color w:val="auto"/>
          <w:sz w:val="21"/>
          <w:szCs w:val="21"/>
          <w:lang w:eastAsia="zh-CN"/>
        </w:rPr>
        <w:t>）</w:t>
      </w:r>
    </w:p>
    <w:p w14:paraId="00957973">
      <w:pPr>
        <w:tabs>
          <w:tab w:val="left" w:pos="1230"/>
        </w:tabs>
        <w:spacing w:line="400" w:lineRule="exact"/>
        <w:rPr>
          <w:rFonts w:ascii="宋体" w:cs="宋体"/>
          <w:b/>
          <w:color w:val="auto"/>
          <w:sz w:val="22"/>
        </w:rPr>
      </w:pPr>
      <w:bookmarkStart w:id="76" w:name="_Toc11700_WPSOffice_Level1"/>
    </w:p>
    <w:p w14:paraId="3FCE6C8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合同编号：</w:t>
      </w:r>
      <w:r>
        <w:rPr>
          <w:rFonts w:ascii="宋体" w:hAnsi="宋体" w:eastAsia="宋体" w:cs="宋体"/>
          <w:b w:val="0"/>
          <w:i w:val="0"/>
          <w:color w:val="auto"/>
          <w:spacing w:val="0"/>
          <w:sz w:val="24"/>
        </w:rPr>
        <w:t xml:space="preserve"> </w:t>
      </w:r>
    </w:p>
    <w:p w14:paraId="60BA7A3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签订地点：</w:t>
      </w:r>
      <w:r>
        <w:rPr>
          <w:rFonts w:ascii="宋体" w:hAnsi="宋体" w:eastAsia="宋体" w:cs="宋体"/>
          <w:b w:val="0"/>
          <w:i w:val="0"/>
          <w:color w:val="auto"/>
          <w:spacing w:val="0"/>
          <w:sz w:val="24"/>
        </w:rPr>
        <w:t xml:space="preserve"> 浙江省泰顺县</w:t>
      </w:r>
    </w:p>
    <w:p w14:paraId="5217E35F">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签订日期：</w:t>
      </w:r>
      <w:r>
        <w:rPr>
          <w:rFonts w:ascii="宋体" w:hAnsi="宋体" w:eastAsia="宋体" w:cs="宋体"/>
          <w:b w:val="0"/>
          <w:i w:val="0"/>
          <w:color w:val="auto"/>
          <w:spacing w:val="0"/>
          <w:sz w:val="24"/>
        </w:rPr>
        <w:t xml:space="preserve"> </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年</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月</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日</w:t>
      </w:r>
    </w:p>
    <w:p w14:paraId="6E9CEC61">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采购人（甲方）：</w:t>
      </w:r>
      <w:r>
        <w:rPr>
          <w:rFonts w:ascii="宋体" w:hAnsi="宋体" w:eastAsia="宋体" w:cs="宋体"/>
          <w:b w:val="0"/>
          <w:i w:val="0"/>
          <w:color w:val="auto"/>
          <w:spacing w:val="0"/>
          <w:sz w:val="24"/>
        </w:rPr>
        <w:t xml:space="preserve"> 泰顺县农合农业有限公司</w:t>
      </w:r>
    </w:p>
    <w:p w14:paraId="4BE7331B">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统一社会信用代码：</w:t>
      </w:r>
      <w:r>
        <w:rPr>
          <w:rFonts w:ascii="宋体" w:hAnsi="宋体" w:eastAsia="宋体" w:cs="宋体"/>
          <w:b w:val="0"/>
          <w:i w:val="0"/>
          <w:color w:val="auto"/>
          <w:spacing w:val="0"/>
          <w:sz w:val="24"/>
        </w:rPr>
        <w:t xml:space="preserve"> </w:t>
      </w:r>
    </w:p>
    <w:p w14:paraId="152D4B2B">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法定代表人：</w:t>
      </w:r>
      <w:r>
        <w:rPr>
          <w:rFonts w:ascii="宋体" w:hAnsi="宋体" w:eastAsia="宋体" w:cs="宋体"/>
          <w:b w:val="0"/>
          <w:i w:val="0"/>
          <w:color w:val="auto"/>
          <w:spacing w:val="0"/>
          <w:sz w:val="24"/>
        </w:rPr>
        <w:t xml:space="preserve"> </w:t>
      </w:r>
    </w:p>
    <w:p w14:paraId="48647A7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地址：</w:t>
      </w:r>
    </w:p>
    <w:p w14:paraId="241912A0">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联系方式：</w:t>
      </w:r>
    </w:p>
    <w:p w14:paraId="07B11BBF">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供应商（乙方）：</w:t>
      </w:r>
    </w:p>
    <w:p w14:paraId="271B0118">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统一社会信用代码：</w:t>
      </w:r>
      <w:r>
        <w:rPr>
          <w:rFonts w:ascii="宋体" w:hAnsi="宋体" w:eastAsia="宋体" w:cs="宋体"/>
          <w:b w:val="0"/>
          <w:i w:val="0"/>
          <w:color w:val="auto"/>
          <w:spacing w:val="0"/>
          <w:sz w:val="24"/>
        </w:rPr>
        <w:t xml:space="preserve"> </w:t>
      </w:r>
    </w:p>
    <w:p w14:paraId="59660D58">
      <w:pPr>
        <w:pageBreakBefore w:val="0"/>
        <w:widowControl w:val="0"/>
        <w:wordWrap/>
        <w:spacing w:before="160" w:after="0"/>
        <w:ind w:left="0" w:right="0"/>
        <w:jc w:val="left"/>
        <w:textAlignment w:val="auto"/>
        <w:rPr>
          <w:rFonts w:ascii="宋体" w:hAnsi="宋体" w:eastAsia="宋体" w:cs="宋体"/>
          <w:b w:val="0"/>
          <w:i w:val="0"/>
          <w:color w:val="auto"/>
          <w:spacing w:val="0"/>
          <w:sz w:val="24"/>
        </w:rPr>
      </w:pPr>
      <w:r>
        <w:rPr>
          <w:rFonts w:ascii="宋体" w:hAnsi="宋体" w:eastAsia="宋体" w:cs="宋体"/>
          <w:b/>
          <w:i w:val="0"/>
          <w:color w:val="auto"/>
          <w:spacing w:val="0"/>
          <w:sz w:val="24"/>
        </w:rPr>
        <w:t>法定代表人：</w:t>
      </w:r>
      <w:r>
        <w:rPr>
          <w:rFonts w:ascii="宋体" w:hAnsi="宋体" w:eastAsia="宋体" w:cs="宋体"/>
          <w:b w:val="0"/>
          <w:i w:val="0"/>
          <w:color w:val="auto"/>
          <w:spacing w:val="0"/>
          <w:sz w:val="24"/>
        </w:rPr>
        <w:t xml:space="preserve"> </w:t>
      </w:r>
    </w:p>
    <w:p w14:paraId="1A6789B3">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地址：</w:t>
      </w:r>
      <w:r>
        <w:rPr>
          <w:rFonts w:ascii="宋体" w:hAnsi="宋体" w:eastAsia="宋体" w:cs="宋体"/>
          <w:b w:val="0"/>
          <w:i w:val="0"/>
          <w:color w:val="auto"/>
          <w:spacing w:val="0"/>
          <w:sz w:val="24"/>
        </w:rPr>
        <w:t xml:space="preserve"> </w:t>
      </w:r>
    </w:p>
    <w:p w14:paraId="50573C6D">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联系方式：</w:t>
      </w:r>
      <w:r>
        <w:rPr>
          <w:rFonts w:ascii="宋体" w:hAnsi="宋体" w:eastAsia="宋体" w:cs="宋体"/>
          <w:b w:val="0"/>
          <w:i w:val="0"/>
          <w:color w:val="auto"/>
          <w:spacing w:val="0"/>
          <w:sz w:val="24"/>
        </w:rPr>
        <w:t xml:space="preserve"> </w:t>
      </w:r>
    </w:p>
    <w:p w14:paraId="7AE8D041">
      <w:pPr>
        <w:snapToGrid w:val="0"/>
        <w:spacing w:line="460" w:lineRule="atLeast"/>
        <w:ind w:firstLine="486" w:firstLineChars="200"/>
        <w:rPr>
          <w:rFonts w:hint="eastAsia" w:ascii="宋体" w:hAnsi="Times New Roman" w:eastAsia="宋体" w:cs="宋体"/>
          <w:color w:val="auto"/>
          <w:sz w:val="22"/>
        </w:rPr>
      </w:pPr>
      <w:r>
        <w:rPr>
          <w:rFonts w:hint="eastAsia" w:ascii="宋体" w:hAnsi="Times New Roman" w:eastAsia="宋体" w:cs="宋体"/>
          <w:color w:val="auto"/>
          <w:sz w:val="24"/>
          <w:szCs w:val="24"/>
        </w:rPr>
        <w:t>根据《中华人民共和国民法典》、《中华人民共和国政府采购法》等法律法规，遵循公开招标结果，甲乙双方就"光耀畲乡·电亮共富路"光伏项目采购及安装事宜，经协商一致，签订本合同。</w:t>
      </w:r>
    </w:p>
    <w:p w14:paraId="46469589">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一、项目概况</w:t>
      </w:r>
    </w:p>
    <w:p w14:paraId="22C0107E">
      <w:pPr>
        <w:snapToGrid w:val="0"/>
        <w:spacing w:line="460" w:lineRule="atLeast"/>
        <w:ind w:firstLine="486" w:firstLineChars="200"/>
        <w:rPr>
          <w:rFonts w:hint="eastAsia" w:ascii="宋体" w:hAnsi="Times New Roman" w:eastAsia="宋体" w:cs="宋体"/>
          <w:color w:val="auto"/>
          <w:sz w:val="24"/>
          <w:szCs w:val="24"/>
        </w:rPr>
      </w:pPr>
      <w:r>
        <w:rPr>
          <w:rFonts w:hint="eastAsia" w:ascii="宋体" w:hAnsi="Times New Roman" w:eastAsia="宋体" w:cs="宋体"/>
          <w:color w:val="auto"/>
          <w:sz w:val="24"/>
          <w:szCs w:val="24"/>
          <w:lang w:val="en-US" w:eastAsia="zh-CN"/>
        </w:rPr>
        <w:t>1.</w:t>
      </w:r>
      <w:r>
        <w:rPr>
          <w:rFonts w:hint="eastAsia" w:ascii="宋体" w:hAnsi="Times New Roman" w:eastAsia="宋体" w:cs="宋体"/>
          <w:color w:val="auto"/>
          <w:sz w:val="24"/>
          <w:szCs w:val="24"/>
        </w:rPr>
        <w:t> 项目名称：</w:t>
      </w:r>
      <w:r>
        <w:rPr>
          <w:rFonts w:hint="eastAsia" w:ascii="宋体" w:cs="宋体"/>
          <w:color w:val="auto"/>
          <w:sz w:val="24"/>
          <w:szCs w:val="24"/>
          <w:lang w:eastAsia="zh-CN"/>
        </w:rPr>
        <w:t>“光耀畲乡·电亮共富路”光伏项目</w:t>
      </w:r>
      <w:r>
        <w:rPr>
          <w:rFonts w:hint="eastAsia" w:ascii="宋体" w:hAnsi="Times New Roman" w:eastAsia="宋体" w:cs="宋体"/>
          <w:color w:val="auto"/>
          <w:sz w:val="24"/>
          <w:szCs w:val="24"/>
        </w:rPr>
        <w:t>。</w:t>
      </w:r>
    </w:p>
    <w:p w14:paraId="05F145A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2.建设地点：浙江省泰顺县罗阳镇上稔</w:t>
      </w:r>
      <w:r>
        <w:rPr>
          <w:rFonts w:hint="eastAsia" w:ascii="宋体" w:cs="宋体"/>
          <w:color w:val="auto"/>
          <w:sz w:val="24"/>
          <w:szCs w:val="24"/>
          <w:lang w:val="en-US" w:eastAsia="zh-CN"/>
        </w:rPr>
        <w:t>垟</w:t>
      </w:r>
      <w:r>
        <w:rPr>
          <w:rFonts w:hint="eastAsia" w:ascii="宋体" w:hAnsi="Times New Roman" w:eastAsia="宋体" w:cs="宋体"/>
          <w:color w:val="auto"/>
          <w:sz w:val="24"/>
          <w:szCs w:val="24"/>
          <w:lang w:val="en-US" w:eastAsia="zh-CN"/>
        </w:rPr>
        <w:t>村及周边。</w:t>
      </w:r>
    </w:p>
    <w:p w14:paraId="0C51C47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3.建设规模：直流侧装机容量约5990400Wp，采用单晶硅太阳能电池组件，配套组</w:t>
      </w:r>
      <w:r>
        <w:rPr>
          <w:rFonts w:hint="eastAsia" w:ascii="宋体" w:cs="宋体"/>
          <w:color w:val="auto"/>
          <w:sz w:val="24"/>
          <w:szCs w:val="24"/>
          <w:lang w:val="en-US" w:eastAsia="zh-CN"/>
        </w:rPr>
        <w:t>挂壁</w:t>
      </w:r>
      <w:r>
        <w:rPr>
          <w:rFonts w:hint="eastAsia" w:ascii="宋体" w:hAnsi="Times New Roman" w:eastAsia="宋体" w:cs="宋体"/>
          <w:color w:val="auto"/>
          <w:sz w:val="24"/>
          <w:szCs w:val="24"/>
          <w:lang w:val="en-US" w:eastAsia="zh-CN"/>
        </w:rPr>
        <w:t>式逆变器、固定支架、10kV升压箱变、电缆、调度自动化系统等。</w:t>
      </w:r>
    </w:p>
    <w:p w14:paraId="2E10C6B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4.招标方式：公开招标。</w:t>
      </w:r>
    </w:p>
    <w:p w14:paraId="38FFDFC7">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5.乙方资质：乙方已按</w:t>
      </w:r>
      <w:r>
        <w:rPr>
          <w:rFonts w:hint="eastAsia" w:ascii="宋体" w:cs="宋体"/>
          <w:color w:val="auto"/>
          <w:sz w:val="24"/>
          <w:szCs w:val="24"/>
          <w:lang w:val="en-US" w:eastAsia="zh-CN"/>
        </w:rPr>
        <w:t>采购文件</w:t>
      </w:r>
      <w:r>
        <w:rPr>
          <w:rFonts w:hint="eastAsia" w:ascii="宋体" w:hAnsi="Times New Roman" w:eastAsia="宋体" w:cs="宋体"/>
          <w:color w:val="auto"/>
          <w:sz w:val="24"/>
          <w:szCs w:val="24"/>
          <w:lang w:val="en-US" w:eastAsia="zh-CN"/>
        </w:rPr>
        <w:t>要求具备电力工程施工总承包叁级及以上资质、承装（修、试）电力设施许可证（三级及以上）及有效的安全生产许可证。</w:t>
      </w:r>
    </w:p>
    <w:p w14:paraId="4AD9BC02">
      <w:pPr>
        <w:keepNext w:val="0"/>
        <w:keepLines w:val="0"/>
        <w:pageBreakBefore w:val="0"/>
        <w:widowControl w:val="0"/>
        <w:kinsoku/>
        <w:wordWrap/>
        <w:overflowPunct/>
        <w:topLinePunct w:val="0"/>
        <w:autoSpaceDE/>
        <w:autoSpaceDN/>
        <w:bidi w:val="0"/>
        <w:adjustRightInd/>
        <w:snapToGrid w:val="0"/>
        <w:spacing w:line="460" w:lineRule="atLeast"/>
        <w:ind w:firstLine="486" w:firstLineChars="200"/>
        <w:jc w:val="left"/>
        <w:textAlignment w:val="auto"/>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二、合同范围及内容</w:t>
      </w:r>
    </w:p>
    <w:p w14:paraId="79360BB1">
      <w:pPr>
        <w:pStyle w:val="35"/>
        <w:keepNext w:val="0"/>
        <w:keepLines w:val="0"/>
        <w:pageBreakBefore w:val="0"/>
        <w:widowControl w:val="0"/>
        <w:kinsoku/>
        <w:wordWrap/>
        <w:overflowPunct/>
        <w:topLinePunct w:val="0"/>
        <w:autoSpaceDE/>
        <w:autoSpaceDN/>
        <w:bidi w:val="0"/>
        <w:adjustRightInd/>
        <w:spacing w:line="460" w:lineRule="atLeast"/>
        <w:ind w:left="0" w:firstLine="486" w:firstLineChars="200"/>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采购设备：包括但不限于光伏组件、逆变器、支架、直流电缆、交流电缆、箱变、调度自动化系统、控制保护设备、接地防雷设备、辅材等全部设备的供货、运输、装卸、保管、安装、调试、试运行、验收、培训、质保期服务等。</w:t>
      </w:r>
    </w:p>
    <w:p w14:paraId="44394AC7">
      <w:pPr>
        <w:pStyle w:val="28"/>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sz w:val="24"/>
          <w:szCs w:val="24"/>
          <w:lang w:val="en-US" w:eastAsia="zh-CN"/>
        </w:rPr>
        <w:t>2.</w:t>
      </w:r>
      <w:r>
        <w:rPr>
          <w:rFonts w:hint="eastAsia" w:ascii="宋体" w:hAnsi="Times New Roman" w:eastAsia="宋体" w:cs="宋体"/>
          <w:color w:val="auto"/>
          <w:kern w:val="0"/>
          <w:sz w:val="24"/>
          <w:szCs w:val="24"/>
          <w:lang w:val="en-US" w:eastAsia="zh-CN" w:bidi="ar-SA"/>
        </w:rPr>
        <w:t>安装工程：包括设备</w:t>
      </w:r>
      <w:r>
        <w:rPr>
          <w:rFonts w:hint="eastAsia" w:ascii="宋体" w:hAnsi="Times New Roman" w:cs="宋体"/>
          <w:color w:val="auto"/>
          <w:kern w:val="0"/>
          <w:sz w:val="24"/>
          <w:szCs w:val="24"/>
          <w:lang w:val="en-US" w:eastAsia="zh-CN" w:bidi="ar-SA"/>
        </w:rPr>
        <w:t>钢混组合桩</w:t>
      </w:r>
      <w:r>
        <w:rPr>
          <w:rFonts w:hint="eastAsia" w:ascii="宋体" w:hAnsi="Times New Roman" w:eastAsia="宋体" w:cs="宋体"/>
          <w:color w:val="auto"/>
          <w:kern w:val="0"/>
          <w:sz w:val="24"/>
          <w:szCs w:val="24"/>
          <w:lang w:val="en-US" w:eastAsia="zh-CN" w:bidi="ar-SA"/>
        </w:rPr>
        <w:t>基础施工（</w:t>
      </w:r>
      <w:r>
        <w:rPr>
          <w:rFonts w:hint="eastAsia" w:ascii="宋体" w:hAnsi="Times New Roman" w:cs="宋体"/>
          <w:color w:val="auto"/>
          <w:kern w:val="0"/>
          <w:sz w:val="24"/>
          <w:szCs w:val="24"/>
          <w:lang w:val="en-US" w:eastAsia="zh-CN" w:bidi="ar-SA"/>
        </w:rPr>
        <w:t>含</w:t>
      </w:r>
      <w:r>
        <w:rPr>
          <w:rFonts w:hint="eastAsia" w:ascii="宋体" w:hAnsi="Times New Roman" w:eastAsia="宋体" w:cs="宋体"/>
          <w:color w:val="auto"/>
          <w:kern w:val="0"/>
          <w:sz w:val="24"/>
          <w:szCs w:val="24"/>
          <w:lang w:val="en-US" w:eastAsia="zh-CN" w:bidi="ar-SA"/>
        </w:rPr>
        <w:t>钢管螺旋桩</w:t>
      </w:r>
      <w:r>
        <w:rPr>
          <w:rFonts w:hint="eastAsia" w:ascii="宋体" w:hAnsi="Times New Roman" w:cs="宋体"/>
          <w:color w:val="auto"/>
          <w:kern w:val="0"/>
          <w:sz w:val="24"/>
          <w:szCs w:val="24"/>
          <w:lang w:val="en-US" w:eastAsia="zh-CN" w:bidi="ar-SA"/>
        </w:rPr>
        <w:t>及混凝土桩</w:t>
      </w:r>
      <w:r>
        <w:rPr>
          <w:rFonts w:hint="eastAsia" w:ascii="宋体" w:hAnsi="Times New Roman" w:eastAsia="宋体" w:cs="宋体"/>
          <w:color w:val="auto"/>
          <w:kern w:val="0"/>
          <w:sz w:val="24"/>
          <w:szCs w:val="24"/>
          <w:lang w:val="en-US" w:eastAsia="zh-CN" w:bidi="ar-SA"/>
        </w:rPr>
        <w:t>）、支架安装、组件安装、电缆敷设、接线、系统集成、接地网施工、升压站内设备安装、与电网对接的并网调试等。</w:t>
      </w:r>
    </w:p>
    <w:p w14:paraId="12EB9B3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3. 项目总承包范围：乙方负责本合同项下从设备供货到全容量并网发电的全部工作，包括但不限于设计优化、采购、施工、安装、调试、试运行、验收、并网手续配合（调度数据网、远动、AGC/AVC联调等）、质保期服务及培训。</w:t>
      </w:r>
    </w:p>
    <w:p w14:paraId="7E58E453">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4.工程边界：以10kV并网点为界（含并网计量柜），并网点以内及光伏场区内所有工程由乙方负责；并网送出线路及外线接入由甲方另行委托，乙方需配合。</w:t>
      </w:r>
    </w:p>
    <w:p w14:paraId="2A77C9D6">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b/>
          <w:bCs/>
          <w:color w:val="auto"/>
          <w:kern w:val="0"/>
          <w:sz w:val="24"/>
          <w:szCs w:val="24"/>
          <w:lang w:val="en-US" w:eastAsia="zh-CN" w:bidi="ar-SA"/>
        </w:rPr>
        <w:t>三、合同价款及结算方式</w:t>
      </w:r>
      <w:r>
        <w:rPr>
          <w:rFonts w:hint="eastAsia" w:ascii="宋体" w:hAnsi="Times New Roman" w:eastAsia="宋体" w:cs="宋体"/>
          <w:color w:val="auto"/>
          <w:kern w:val="0"/>
          <w:sz w:val="24"/>
          <w:szCs w:val="24"/>
          <w:lang w:val="en-US" w:eastAsia="zh-CN" w:bidi="ar-SA"/>
        </w:rPr>
        <w:t xml:space="preserve"> </w:t>
      </w:r>
    </w:p>
    <w:p w14:paraId="17AB717E">
      <w:pPr>
        <w:pStyle w:val="35"/>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1.合同形式：本合同采用固定综合单价，以中标单价为准。经中标确定的主要设备及安装服务综合单价如下（表格内容待中标后填写，此处为示例）：</w:t>
      </w:r>
    </w:p>
    <w:tbl>
      <w:tblPr>
        <w:tblStyle w:val="37"/>
        <w:tblW w:w="968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1"/>
        <w:gridCol w:w="1961"/>
        <w:gridCol w:w="1838"/>
        <w:gridCol w:w="681"/>
        <w:gridCol w:w="1215"/>
        <w:gridCol w:w="887"/>
        <w:gridCol w:w="859"/>
        <w:gridCol w:w="849"/>
        <w:gridCol w:w="690"/>
      </w:tblGrid>
      <w:tr w14:paraId="4BD2B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vAlign w:val="center"/>
          </w:tcPr>
          <w:p w14:paraId="4911347D">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序号</w:t>
            </w:r>
          </w:p>
        </w:tc>
        <w:tc>
          <w:tcPr>
            <w:tcW w:w="1961" w:type="dxa"/>
            <w:vAlign w:val="center"/>
          </w:tcPr>
          <w:p w14:paraId="20B7CAD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名称</w:t>
            </w:r>
          </w:p>
        </w:tc>
        <w:tc>
          <w:tcPr>
            <w:tcW w:w="1838" w:type="dxa"/>
            <w:vAlign w:val="center"/>
          </w:tcPr>
          <w:p w14:paraId="281C858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规格型号</w:t>
            </w:r>
          </w:p>
        </w:tc>
        <w:tc>
          <w:tcPr>
            <w:tcW w:w="681" w:type="dxa"/>
            <w:vAlign w:val="center"/>
          </w:tcPr>
          <w:p w14:paraId="75C8FE87">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品牌</w:t>
            </w:r>
          </w:p>
        </w:tc>
        <w:tc>
          <w:tcPr>
            <w:tcW w:w="1215" w:type="dxa"/>
            <w:vAlign w:val="center"/>
          </w:tcPr>
          <w:p w14:paraId="0861449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rPr>
              <w:t>暂定数量</w:t>
            </w:r>
          </w:p>
        </w:tc>
        <w:tc>
          <w:tcPr>
            <w:tcW w:w="887" w:type="dxa"/>
            <w:vAlign w:val="center"/>
          </w:tcPr>
          <w:p w14:paraId="01F9BB24">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单位</w:t>
            </w:r>
          </w:p>
        </w:tc>
        <w:tc>
          <w:tcPr>
            <w:tcW w:w="859" w:type="dxa"/>
            <w:vAlign w:val="center"/>
          </w:tcPr>
          <w:p w14:paraId="3A4EE761">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综合</w:t>
            </w:r>
            <w:r>
              <w:rPr>
                <w:rFonts w:ascii="宋体" w:hAnsi="宋体" w:eastAsia="宋体" w:cs="宋体"/>
                <w:b w:val="0"/>
                <w:i w:val="0"/>
                <w:color w:val="auto"/>
                <w:spacing w:val="0"/>
                <w:sz w:val="24"/>
              </w:rPr>
              <w:t>单价（元）</w:t>
            </w:r>
          </w:p>
        </w:tc>
        <w:tc>
          <w:tcPr>
            <w:tcW w:w="849" w:type="dxa"/>
            <w:vAlign w:val="center"/>
          </w:tcPr>
          <w:p w14:paraId="2BE87D42">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合价（元）</w:t>
            </w:r>
          </w:p>
        </w:tc>
        <w:tc>
          <w:tcPr>
            <w:tcW w:w="690" w:type="dxa"/>
            <w:vAlign w:val="center"/>
          </w:tcPr>
          <w:p w14:paraId="20EEBA6D">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备注</w:t>
            </w:r>
          </w:p>
        </w:tc>
      </w:tr>
      <w:tr w14:paraId="0AF84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57C85B49">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1</w:t>
            </w:r>
          </w:p>
        </w:tc>
        <w:tc>
          <w:tcPr>
            <w:tcW w:w="1961" w:type="dxa"/>
            <w:tcBorders>
              <w:top w:val="single" w:color="auto" w:sz="8" w:space="0"/>
              <w:left w:val="single" w:color="auto" w:sz="8" w:space="0"/>
              <w:right w:val="single" w:color="auto" w:sz="8" w:space="0"/>
            </w:tcBorders>
            <w:vAlign w:val="center"/>
          </w:tcPr>
          <w:p w14:paraId="3CA0A2D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光伏组件</w:t>
            </w:r>
          </w:p>
        </w:tc>
        <w:tc>
          <w:tcPr>
            <w:tcW w:w="1838" w:type="dxa"/>
            <w:tcBorders>
              <w:top w:val="single" w:color="auto" w:sz="8" w:space="0"/>
              <w:left w:val="single" w:color="auto" w:sz="8" w:space="0"/>
              <w:right w:val="single" w:color="auto" w:sz="8" w:space="0"/>
            </w:tcBorders>
            <w:vAlign w:val="center"/>
          </w:tcPr>
          <w:p w14:paraId="0DC43664">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5AFA1041">
            <w:pPr>
              <w:pageBreakBefore w:val="0"/>
              <w:widowControl w:val="0"/>
              <w:wordWrap/>
              <w:spacing w:before="0" w:after="0"/>
              <w:ind w:left="0" w:right="0" w:firstLine="0"/>
              <w:jc w:val="center"/>
              <w:textAlignment w:val="auto"/>
              <w:rPr>
                <w:color w:val="auto"/>
                <w:sz w:val="24"/>
              </w:rPr>
            </w:pPr>
          </w:p>
        </w:tc>
        <w:tc>
          <w:tcPr>
            <w:tcW w:w="1215" w:type="dxa"/>
            <w:tcBorders>
              <w:top w:val="single" w:color="auto" w:sz="8" w:space="0"/>
              <w:left w:val="single" w:color="auto" w:sz="8" w:space="0"/>
              <w:right w:val="single" w:color="auto" w:sz="8" w:space="0"/>
            </w:tcBorders>
            <w:vAlign w:val="center"/>
          </w:tcPr>
          <w:p w14:paraId="08840FB6">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eastAsia="zh-CN"/>
              </w:rPr>
            </w:pPr>
          </w:p>
        </w:tc>
        <w:tc>
          <w:tcPr>
            <w:tcW w:w="887" w:type="dxa"/>
            <w:tcBorders>
              <w:top w:val="single" w:color="auto" w:sz="8" w:space="0"/>
              <w:left w:val="single" w:color="auto" w:sz="8" w:space="0"/>
              <w:right w:val="single" w:color="auto" w:sz="8" w:space="0"/>
            </w:tcBorders>
            <w:vAlign w:val="center"/>
          </w:tcPr>
          <w:p w14:paraId="7BF1E262">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cs="宋体"/>
                <w:b w:val="0"/>
                <w:i w:val="0"/>
                <w:color w:val="auto"/>
                <w:spacing w:val="0"/>
                <w:sz w:val="24"/>
                <w:lang w:val="en-US" w:eastAsia="zh-CN"/>
              </w:rPr>
              <w:t>瓦</w:t>
            </w:r>
          </w:p>
        </w:tc>
        <w:tc>
          <w:tcPr>
            <w:tcW w:w="859" w:type="dxa"/>
            <w:tcBorders>
              <w:top w:val="single" w:color="auto" w:sz="8" w:space="0"/>
              <w:left w:val="single" w:color="auto" w:sz="8" w:space="0"/>
              <w:right w:val="single" w:color="auto" w:sz="8" w:space="0"/>
            </w:tcBorders>
            <w:vAlign w:val="center"/>
          </w:tcPr>
          <w:p w14:paraId="124ACA77">
            <w:pPr>
              <w:pageBreakBefore w:val="0"/>
              <w:widowControl w:val="0"/>
              <w:wordWrap/>
              <w:spacing w:before="0" w:after="0"/>
              <w:ind w:left="0" w:right="0" w:firstLine="0"/>
              <w:jc w:val="center"/>
              <w:textAlignment w:val="auto"/>
              <w:rPr>
                <w:color w:val="auto"/>
                <w:sz w:val="24"/>
              </w:rPr>
            </w:pPr>
          </w:p>
        </w:tc>
        <w:tc>
          <w:tcPr>
            <w:tcW w:w="849" w:type="dxa"/>
            <w:tcBorders>
              <w:top w:val="single" w:color="auto" w:sz="8" w:space="0"/>
              <w:left w:val="single" w:color="auto" w:sz="8" w:space="0"/>
              <w:right w:val="single" w:color="auto" w:sz="8" w:space="0"/>
            </w:tcBorders>
            <w:vAlign w:val="center"/>
          </w:tcPr>
          <w:p w14:paraId="0F57C6F1">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281C215">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25D39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415A5743">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2</w:t>
            </w:r>
          </w:p>
        </w:tc>
        <w:tc>
          <w:tcPr>
            <w:tcW w:w="1961" w:type="dxa"/>
            <w:tcBorders>
              <w:top w:val="single" w:color="auto" w:sz="8" w:space="0"/>
              <w:left w:val="single" w:color="auto" w:sz="8" w:space="0"/>
              <w:right w:val="single" w:color="auto" w:sz="8" w:space="0"/>
            </w:tcBorders>
            <w:vAlign w:val="center"/>
          </w:tcPr>
          <w:p w14:paraId="0FED533E">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逆变器</w:t>
            </w:r>
          </w:p>
        </w:tc>
        <w:tc>
          <w:tcPr>
            <w:tcW w:w="1838" w:type="dxa"/>
            <w:tcBorders>
              <w:top w:val="single" w:color="auto" w:sz="8" w:space="0"/>
              <w:left w:val="single" w:color="auto" w:sz="8" w:space="0"/>
              <w:right w:val="single" w:color="auto" w:sz="8" w:space="0"/>
            </w:tcBorders>
            <w:vAlign w:val="center"/>
          </w:tcPr>
          <w:p w14:paraId="7B0A1FFA">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4A590A55">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7D5AE50">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5D688265">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lang w:val="en-US" w:eastAsia="zh-CN" w:bidi="ar-SA"/>
              </w:rPr>
            </w:pP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台</w:t>
            </w:r>
          </w:p>
        </w:tc>
        <w:tc>
          <w:tcPr>
            <w:tcW w:w="859" w:type="dxa"/>
            <w:tcBorders>
              <w:top w:val="single" w:color="auto" w:sz="8" w:space="0"/>
              <w:left w:val="single" w:color="auto" w:sz="8" w:space="0"/>
              <w:right w:val="single" w:color="auto" w:sz="8" w:space="0"/>
            </w:tcBorders>
            <w:vAlign w:val="center"/>
          </w:tcPr>
          <w:p w14:paraId="3584DC8E">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56B58ECE">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7946F858">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564DE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3C0D364D">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3</w:t>
            </w:r>
          </w:p>
        </w:tc>
        <w:tc>
          <w:tcPr>
            <w:tcW w:w="1961" w:type="dxa"/>
            <w:tcBorders>
              <w:top w:val="single" w:color="auto" w:sz="8" w:space="0"/>
              <w:left w:val="single" w:color="auto" w:sz="8" w:space="0"/>
              <w:right w:val="single" w:color="auto" w:sz="8" w:space="0"/>
            </w:tcBorders>
            <w:vAlign w:val="center"/>
          </w:tcPr>
          <w:p w14:paraId="26063B30">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固定支架</w:t>
            </w:r>
          </w:p>
        </w:tc>
        <w:tc>
          <w:tcPr>
            <w:tcW w:w="1838" w:type="dxa"/>
            <w:tcBorders>
              <w:top w:val="single" w:color="auto" w:sz="8" w:space="0"/>
              <w:left w:val="single" w:color="auto" w:sz="8" w:space="0"/>
              <w:right w:val="single" w:color="auto" w:sz="8" w:space="0"/>
            </w:tcBorders>
            <w:vAlign w:val="center"/>
          </w:tcPr>
          <w:p w14:paraId="4407F197">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792493D9">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4367329">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00537E73">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lang w:val="en-US" w:eastAsia="zh-CN" w:bidi="ar-SA"/>
              </w:rPr>
            </w:pP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项</w:t>
            </w:r>
          </w:p>
        </w:tc>
        <w:tc>
          <w:tcPr>
            <w:tcW w:w="859" w:type="dxa"/>
            <w:tcBorders>
              <w:top w:val="single" w:color="auto" w:sz="8" w:space="0"/>
              <w:left w:val="single" w:color="auto" w:sz="8" w:space="0"/>
              <w:right w:val="single" w:color="auto" w:sz="8" w:space="0"/>
            </w:tcBorders>
            <w:vAlign w:val="center"/>
          </w:tcPr>
          <w:p w14:paraId="7BD97D12">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6B6AB1D9">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FC501E7">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1F522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trPr>
        <w:tc>
          <w:tcPr>
            <w:tcW w:w="701" w:type="dxa"/>
            <w:tcBorders>
              <w:top w:val="single" w:color="auto" w:sz="8" w:space="0"/>
              <w:left w:val="single" w:color="auto" w:sz="8" w:space="0"/>
              <w:right w:val="single" w:color="auto" w:sz="8" w:space="0"/>
            </w:tcBorders>
            <w:vAlign w:val="center"/>
          </w:tcPr>
          <w:p w14:paraId="24EB5506">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961" w:type="dxa"/>
            <w:tcBorders>
              <w:top w:val="single" w:color="auto" w:sz="8" w:space="0"/>
              <w:left w:val="single" w:color="auto" w:sz="8" w:space="0"/>
              <w:right w:val="single" w:color="auto" w:sz="8" w:space="0"/>
            </w:tcBorders>
            <w:vAlign w:val="center"/>
          </w:tcPr>
          <w:p w14:paraId="2657A3A3">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838" w:type="dxa"/>
            <w:tcBorders>
              <w:top w:val="single" w:color="auto" w:sz="8" w:space="0"/>
              <w:left w:val="single" w:color="auto" w:sz="8" w:space="0"/>
              <w:right w:val="single" w:color="auto" w:sz="8" w:space="0"/>
            </w:tcBorders>
            <w:vAlign w:val="center"/>
          </w:tcPr>
          <w:p w14:paraId="0BC45E40">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681" w:type="dxa"/>
            <w:tcBorders>
              <w:top w:val="single" w:color="auto" w:sz="8" w:space="0"/>
              <w:left w:val="single" w:color="auto" w:sz="8" w:space="0"/>
              <w:right w:val="single" w:color="auto" w:sz="8" w:space="0"/>
            </w:tcBorders>
            <w:vAlign w:val="center"/>
          </w:tcPr>
          <w:p w14:paraId="2AEEDA59">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215" w:type="dxa"/>
            <w:tcBorders>
              <w:top w:val="single" w:color="auto" w:sz="8" w:space="0"/>
              <w:left w:val="single" w:color="auto" w:sz="8" w:space="0"/>
              <w:right w:val="single" w:color="auto" w:sz="8" w:space="0"/>
            </w:tcBorders>
            <w:vAlign w:val="center"/>
          </w:tcPr>
          <w:p w14:paraId="06C6022B">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c>
          <w:tcPr>
            <w:tcW w:w="887" w:type="dxa"/>
            <w:tcBorders>
              <w:top w:val="single" w:color="auto" w:sz="8" w:space="0"/>
              <w:left w:val="single" w:color="auto" w:sz="8" w:space="0"/>
              <w:right w:val="single" w:color="auto" w:sz="8" w:space="0"/>
            </w:tcBorders>
            <w:vAlign w:val="center"/>
          </w:tcPr>
          <w:p w14:paraId="70632319">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c>
          <w:tcPr>
            <w:tcW w:w="859" w:type="dxa"/>
            <w:tcBorders>
              <w:top w:val="single" w:color="auto" w:sz="8" w:space="0"/>
              <w:left w:val="single" w:color="auto" w:sz="8" w:space="0"/>
              <w:right w:val="single" w:color="auto" w:sz="8" w:space="0"/>
            </w:tcBorders>
            <w:vAlign w:val="center"/>
          </w:tcPr>
          <w:p w14:paraId="1BB89E15">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849" w:type="dxa"/>
            <w:tcBorders>
              <w:top w:val="single" w:color="auto" w:sz="8" w:space="0"/>
              <w:left w:val="single" w:color="auto" w:sz="8" w:space="0"/>
              <w:right w:val="single" w:color="auto" w:sz="8" w:space="0"/>
            </w:tcBorders>
            <w:vAlign w:val="center"/>
          </w:tcPr>
          <w:p w14:paraId="0C8F5FE2">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690" w:type="dxa"/>
            <w:tcBorders>
              <w:top w:val="single" w:color="auto" w:sz="8" w:space="0"/>
              <w:left w:val="single" w:color="auto" w:sz="8" w:space="0"/>
              <w:right w:val="single" w:color="auto" w:sz="8" w:space="0"/>
            </w:tcBorders>
            <w:vAlign w:val="center"/>
          </w:tcPr>
          <w:p w14:paraId="58F36A5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r>
    </w:tbl>
    <w:p w14:paraId="374D54DC">
      <w:pPr>
        <w:pStyle w:val="28"/>
        <w:ind w:left="0" w:firstLine="0"/>
        <w:rPr>
          <w:rFonts w:hint="eastAsia"/>
          <w:color w:val="auto"/>
          <w:lang w:val="en-US" w:eastAsia="zh-CN"/>
        </w:rPr>
      </w:pPr>
      <w:r>
        <w:rPr>
          <w:rFonts w:hint="eastAsia"/>
          <w:color w:val="auto"/>
          <w:lang w:val="en-US" w:eastAsia="zh-CN"/>
        </w:rPr>
        <w:t xml:space="preserve">     </w:t>
      </w:r>
    </w:p>
    <w:p w14:paraId="500DF654">
      <w:pPr>
        <w:pStyle w:val="28"/>
        <w:keepNext w:val="0"/>
        <w:keepLines w:val="0"/>
        <w:pageBreakBefore w:val="0"/>
        <w:widowControl w:val="0"/>
        <w:numPr>
          <w:ilvl w:val="0"/>
          <w:numId w:val="0"/>
        </w:numPr>
        <w:kinsoku/>
        <w:wordWrap/>
        <w:overflowPunct/>
        <w:topLinePunct w:val="0"/>
        <w:autoSpaceDE/>
        <w:autoSpaceDN/>
        <w:bidi w:val="0"/>
        <w:adjustRightInd/>
        <w:snapToGrid/>
        <w:spacing w:line="460" w:lineRule="atLeast"/>
        <w:ind w:left="0" w:leftChars="0"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2.最终结算原则：</w:t>
      </w:r>
    </w:p>
    <w:p w14:paraId="502A18FC">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 xml:space="preserve">本项目采用分部分项差异化结算方式： </w:t>
      </w:r>
    </w:p>
    <w:p w14:paraId="4C9045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4C10EB02">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2）工程施工部分：工程结算价款采用固定单价结算，单价依据招标控制价清单单价，按投标人中标承诺的固定下浮率执行结算，中标下浮率在合同履约全过程不予变更，最终结算金额按招标控制价清单单价×实际验收合格工程量×（1-中标下浮率）。</w:t>
      </w:r>
    </w:p>
    <w:p w14:paraId="5BAD05CD">
      <w:pPr>
        <w:pStyle w:val="35"/>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lang w:val="en-US" w:eastAsia="zh-CN"/>
        </w:rPr>
      </w:pPr>
      <w:r>
        <w:rPr>
          <w:rFonts w:hint="eastAsia" w:ascii="宋体" w:hAnsi="宋体" w:eastAsia="宋体" w:cs="宋体"/>
          <w:b/>
          <w:bCs/>
          <w:i w:val="0"/>
          <w:color w:val="auto"/>
          <w:spacing w:val="0"/>
          <w:sz w:val="24"/>
          <w:lang w:val="en-US" w:eastAsia="zh-CN"/>
        </w:rPr>
        <w:t>四、价款支付</w:t>
      </w:r>
    </w:p>
    <w:p w14:paraId="611425A9">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1.</w:t>
      </w:r>
      <w:r>
        <w:rPr>
          <w:rFonts w:ascii="宋体" w:hAnsi="宋体" w:eastAsia="宋体" w:cs="宋体"/>
          <w:b w:val="0"/>
          <w:i w:val="0"/>
          <w:color w:val="auto"/>
          <w:spacing w:val="0"/>
          <w:sz w:val="24"/>
          <w:lang w:val="en-US" w:eastAsia="zh-CN"/>
        </w:rPr>
        <w:t>预付款：合同签订且收到履约保函后7日内，支付合同总价的10%</w:t>
      </w:r>
      <w:r>
        <w:rPr>
          <w:rFonts w:hint="eastAsia" w:ascii="宋体" w:hAnsi="宋体" w:cs="宋体"/>
          <w:b w:val="0"/>
          <w:i w:val="0"/>
          <w:color w:val="auto"/>
          <w:spacing w:val="0"/>
          <w:sz w:val="24"/>
          <w:lang w:val="en-US" w:eastAsia="zh-CN"/>
        </w:rPr>
        <w:t>；</w:t>
      </w:r>
    </w:p>
    <w:p w14:paraId="7F54DE4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2.</w:t>
      </w:r>
      <w:r>
        <w:rPr>
          <w:rFonts w:ascii="宋体" w:hAnsi="宋体" w:eastAsia="宋体" w:cs="宋体"/>
          <w:b w:val="0"/>
          <w:i w:val="0"/>
          <w:color w:val="auto"/>
          <w:spacing w:val="0"/>
          <w:sz w:val="24"/>
          <w:lang w:val="en-US" w:eastAsia="zh-CN"/>
        </w:rPr>
        <w:t>到货款：主要设备（组件、逆变器、支架</w:t>
      </w:r>
      <w:r>
        <w:rPr>
          <w:rFonts w:hint="eastAsia" w:ascii="宋体" w:hAnsi="宋体" w:cs="宋体"/>
          <w:b w:val="0"/>
          <w:i w:val="0"/>
          <w:color w:val="auto"/>
          <w:spacing w:val="0"/>
          <w:sz w:val="24"/>
          <w:lang w:val="en-US" w:eastAsia="zh-CN"/>
        </w:rPr>
        <w:t>等</w:t>
      </w:r>
      <w:r>
        <w:rPr>
          <w:rFonts w:ascii="宋体" w:hAnsi="宋体" w:eastAsia="宋体" w:cs="宋体"/>
          <w:b w:val="0"/>
          <w:i w:val="0"/>
          <w:color w:val="auto"/>
          <w:spacing w:val="0"/>
          <w:sz w:val="24"/>
          <w:lang w:val="en-US" w:eastAsia="zh-CN"/>
        </w:rPr>
        <w:t>）运抵现场并经采购人确认后，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w:t>
      </w:r>
      <w:r>
        <w:rPr>
          <w:rFonts w:hint="eastAsia" w:ascii="宋体" w:hAnsi="宋体" w:cs="宋体"/>
          <w:b w:val="0"/>
          <w:i w:val="0"/>
          <w:color w:val="auto"/>
          <w:spacing w:val="0"/>
          <w:sz w:val="24"/>
          <w:lang w:val="en-US" w:eastAsia="zh-CN"/>
        </w:rPr>
        <w:t>到场设备</w:t>
      </w:r>
      <w:r>
        <w:rPr>
          <w:rFonts w:ascii="宋体" w:hAnsi="宋体" w:eastAsia="宋体" w:cs="宋体"/>
          <w:b w:val="0"/>
          <w:i w:val="0"/>
          <w:color w:val="auto"/>
          <w:spacing w:val="0"/>
          <w:sz w:val="24"/>
          <w:lang w:val="en-US" w:eastAsia="zh-CN"/>
        </w:rPr>
        <w:t>总价的</w:t>
      </w:r>
      <w:r>
        <w:rPr>
          <w:rFonts w:hint="eastAsia" w:ascii="宋体" w:hAnsi="宋体" w:eastAsia="宋体" w:cs="宋体"/>
          <w:b w:val="0"/>
          <w:i w:val="0"/>
          <w:color w:val="auto"/>
          <w:spacing w:val="0"/>
          <w:sz w:val="24"/>
          <w:lang w:val="en-US" w:eastAsia="zh-CN"/>
        </w:rPr>
        <w:t>4</w:t>
      </w:r>
      <w:r>
        <w:rPr>
          <w:rFonts w:ascii="宋体" w:hAnsi="宋体" w:eastAsia="宋体" w:cs="宋体"/>
          <w:b w:val="0"/>
          <w:i w:val="0"/>
          <w:color w:val="auto"/>
          <w:spacing w:val="0"/>
          <w:sz w:val="24"/>
          <w:lang w:val="en-US" w:eastAsia="zh-CN"/>
        </w:rPr>
        <w:t>0%</w:t>
      </w:r>
      <w:r>
        <w:rPr>
          <w:rFonts w:hint="eastAsia" w:ascii="宋体" w:hAnsi="宋体" w:cs="宋体"/>
          <w:b w:val="0"/>
          <w:i w:val="0"/>
          <w:color w:val="auto"/>
          <w:spacing w:val="0"/>
          <w:sz w:val="24"/>
          <w:lang w:val="en-US" w:eastAsia="zh-CN"/>
        </w:rPr>
        <w:t>；</w:t>
      </w:r>
    </w:p>
    <w:p w14:paraId="50921EF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default"/>
          <w:lang w:val="en-US" w:eastAsia="zh-CN"/>
        </w:rPr>
      </w:pPr>
      <w:r>
        <w:rPr>
          <w:rFonts w:hint="eastAsia" w:ascii="宋体" w:hAnsi="宋体" w:eastAsia="宋体" w:cs="宋体"/>
          <w:b w:val="0"/>
          <w:i w:val="0"/>
          <w:color w:val="auto"/>
          <w:spacing w:val="0"/>
          <w:sz w:val="24"/>
          <w:lang w:val="en-US" w:eastAsia="zh-CN"/>
        </w:rPr>
        <w:t>3.</w:t>
      </w:r>
      <w:r>
        <w:rPr>
          <w:rFonts w:hint="eastAsia" w:ascii="宋体" w:hAnsi="宋体" w:eastAsia="宋体" w:cs="宋体"/>
          <w:b w:val="0"/>
          <w:i w:val="0"/>
          <w:color w:val="auto"/>
          <w:spacing w:val="0"/>
          <w:sz w:val="24"/>
          <w:highlight w:val="none"/>
          <w:lang w:val="en-US" w:eastAsia="zh-CN"/>
        </w:rPr>
        <w:t>工程款：按工程施工进度进行实际结算；</w:t>
      </w:r>
    </w:p>
    <w:p w14:paraId="2B7AFBB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4.</w:t>
      </w:r>
      <w:r>
        <w:rPr>
          <w:rFonts w:ascii="宋体" w:hAnsi="宋体" w:eastAsia="宋体" w:cs="宋体"/>
          <w:b w:val="0"/>
          <w:i w:val="0"/>
          <w:color w:val="auto"/>
          <w:spacing w:val="0"/>
          <w:sz w:val="24"/>
          <w:lang w:val="en-US" w:eastAsia="zh-CN"/>
        </w:rPr>
        <w:t>并网款：项目全容量并网发电且试运行（72小时）合格后，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w:t>
      </w:r>
      <w:r>
        <w:rPr>
          <w:rFonts w:hint="eastAsia" w:ascii="宋体" w:hAnsi="宋体" w:cs="宋体"/>
          <w:b w:val="0"/>
          <w:i w:val="0"/>
          <w:color w:val="auto"/>
          <w:spacing w:val="0"/>
          <w:sz w:val="24"/>
          <w:lang w:val="en-US" w:eastAsia="zh-CN"/>
        </w:rPr>
        <w:t>结算</w:t>
      </w:r>
      <w:r>
        <w:rPr>
          <w:rFonts w:ascii="宋体" w:hAnsi="宋体" w:eastAsia="宋体" w:cs="宋体"/>
          <w:b w:val="0"/>
          <w:i w:val="0"/>
          <w:color w:val="auto"/>
          <w:spacing w:val="0"/>
          <w:sz w:val="24"/>
          <w:lang w:val="en-US" w:eastAsia="zh-CN"/>
        </w:rPr>
        <w:t>总价的85%</w:t>
      </w:r>
      <w:r>
        <w:rPr>
          <w:rFonts w:hint="eastAsia" w:ascii="宋体" w:hAnsi="宋体" w:cs="宋体"/>
          <w:b w:val="0"/>
          <w:i w:val="0"/>
          <w:color w:val="auto"/>
          <w:spacing w:val="0"/>
          <w:sz w:val="24"/>
          <w:lang w:val="en-US" w:eastAsia="zh-CN"/>
        </w:rPr>
        <w:t>；</w:t>
      </w:r>
    </w:p>
    <w:p w14:paraId="114E0EE7">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5.</w:t>
      </w:r>
      <w:r>
        <w:rPr>
          <w:rFonts w:ascii="宋体" w:hAnsi="宋体" w:eastAsia="宋体" w:cs="宋体"/>
          <w:b w:val="0"/>
          <w:i w:val="0"/>
          <w:color w:val="auto"/>
          <w:spacing w:val="0"/>
          <w:sz w:val="24"/>
          <w:lang w:val="en-US" w:eastAsia="zh-CN"/>
        </w:rPr>
        <w:t>结算款：竣工结算审核完成后，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支付至结算总价的97%。剩余3%作为质量保证金，待配套施工缺陷责任期2年满后(若投标承诺的配套施工缺陷责任期长于采购文件要求，以投标承诺为准)，经供应商书面申请，采购人在30日内无息退还。</w:t>
      </w:r>
    </w:p>
    <w:p w14:paraId="7620A28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 xml:space="preserve"> 注： 采购人在接到中标供应商增值税发票后15个工作日内支付款项。</w:t>
      </w:r>
      <w:r>
        <w:rPr>
          <w:rFonts w:hint="eastAsia" w:ascii="宋体" w:hAnsi="Times New Roman" w:eastAsia="宋体" w:cs="宋体"/>
          <w:color w:val="auto"/>
          <w:sz w:val="24"/>
          <w:szCs w:val="24"/>
          <w:lang w:val="en-US" w:eastAsia="zh-CN"/>
        </w:rPr>
        <w:t>采购人每次付款前，供应商应当向采购人提供增值税专用发票，否则采购人有权拒绝付款，供应商应履行合同义务。</w:t>
      </w:r>
    </w:p>
    <w:p w14:paraId="1623F36E">
      <w:pPr>
        <w:pStyle w:val="35"/>
        <w:keepNext w:val="0"/>
        <w:keepLines w:val="0"/>
        <w:pageBreakBefore w:val="0"/>
        <w:widowControl w:val="0"/>
        <w:numPr>
          <w:ilvl w:val="0"/>
          <w:numId w:val="19"/>
        </w:numPr>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lang w:val="en-US" w:eastAsia="zh-CN"/>
        </w:rPr>
      </w:pPr>
      <w:r>
        <w:rPr>
          <w:rFonts w:ascii="宋体" w:hAnsi="宋体" w:eastAsia="宋体" w:cs="宋体"/>
          <w:b/>
          <w:bCs/>
          <w:i w:val="0"/>
          <w:color w:val="auto"/>
          <w:spacing w:val="0"/>
          <w:sz w:val="24"/>
          <w:lang w:val="en-US" w:eastAsia="zh-CN"/>
        </w:rPr>
        <w:t>履约担保</w:t>
      </w:r>
    </w:p>
    <w:p w14:paraId="649180BE">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1.履约担保的提交期限：合同签订后5个工作日内；</w:t>
      </w:r>
    </w:p>
    <w:p w14:paraId="18AB8A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2.履约担保的金额：合同金额1%；</w:t>
      </w:r>
    </w:p>
    <w:p w14:paraId="1DC2873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3.履约担保形式：以银行转账、转账支票、银行汇票形式向采购人提供担保；</w:t>
      </w:r>
    </w:p>
    <w:p w14:paraId="003C0DA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4.履约保证金的退还时间：项目整体验收通过后，采购人于15个工作日内予以退还（无息）。</w:t>
      </w:r>
    </w:p>
    <w:p w14:paraId="388F8ACB">
      <w:pPr>
        <w:pStyle w:val="35"/>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hint="eastAsia" w:ascii="宋体" w:hAnsi="宋体" w:eastAsia="宋体" w:cs="宋体"/>
          <w:b/>
          <w:bCs/>
          <w:i w:val="0"/>
          <w:color w:val="auto"/>
          <w:spacing w:val="0"/>
          <w:sz w:val="24"/>
          <w:lang w:val="en-US" w:eastAsia="zh-CN"/>
        </w:rPr>
      </w:pPr>
      <w:r>
        <w:rPr>
          <w:rFonts w:hint="eastAsia" w:ascii="宋体" w:hAnsi="宋体" w:eastAsia="宋体" w:cs="宋体"/>
          <w:b/>
          <w:bCs/>
          <w:i w:val="0"/>
          <w:color w:val="auto"/>
          <w:spacing w:val="0"/>
          <w:sz w:val="24"/>
          <w:lang w:val="en-US" w:eastAsia="zh-CN"/>
        </w:rPr>
        <w:t>六、</w:t>
      </w:r>
      <w:r>
        <w:rPr>
          <w:rFonts w:hint="eastAsia" w:ascii="宋体" w:hAnsi="宋体" w:cs="宋体"/>
          <w:b/>
          <w:bCs/>
          <w:i w:val="0"/>
          <w:color w:val="auto"/>
          <w:spacing w:val="0"/>
          <w:sz w:val="24"/>
          <w:lang w:val="en-US" w:eastAsia="zh-CN"/>
        </w:rPr>
        <w:t>质保期及</w:t>
      </w:r>
      <w:r>
        <w:rPr>
          <w:rFonts w:hint="eastAsia" w:ascii="宋体" w:hAnsi="宋体" w:eastAsia="宋体" w:cs="宋体"/>
          <w:b/>
          <w:bCs/>
          <w:i w:val="0"/>
          <w:color w:val="auto"/>
          <w:spacing w:val="0"/>
          <w:sz w:val="24"/>
          <w:lang w:val="en-US" w:eastAsia="zh-CN"/>
        </w:rPr>
        <w:t>质量保证金</w:t>
      </w:r>
    </w:p>
    <w:p w14:paraId="3906E658">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1.质保期：</w:t>
      </w:r>
      <w:r>
        <w:rPr>
          <w:rFonts w:ascii="宋体" w:hAnsi="Times New Roman" w:eastAsia="宋体" w:cs="宋体"/>
          <w:color w:val="auto"/>
          <w:sz w:val="24"/>
          <w:szCs w:val="24"/>
          <w:lang w:val="en-US" w:eastAsia="zh-CN"/>
        </w:rPr>
        <w:t>①</w:t>
      </w:r>
      <w:r>
        <w:rPr>
          <w:rFonts w:hint="eastAsia" w:ascii="宋体" w:hAnsi="Times New Roman" w:eastAsia="宋体" w:cs="宋体"/>
          <w:color w:val="auto"/>
          <w:sz w:val="24"/>
          <w:szCs w:val="24"/>
          <w:lang w:val="zh-CN" w:eastAsia="zh-CN"/>
        </w:rPr>
        <w:t>本项目</w:t>
      </w:r>
      <w:r>
        <w:rPr>
          <w:rFonts w:hint="eastAsia" w:ascii="宋体" w:hAnsi="Times New Roman" w:eastAsia="宋体" w:cs="宋体"/>
          <w:color w:val="auto"/>
          <w:sz w:val="24"/>
          <w:szCs w:val="24"/>
          <w:lang w:val="en-US" w:eastAsia="zh-CN"/>
        </w:rPr>
        <w:t>光伏整个系统</w:t>
      </w:r>
      <w:r>
        <w:rPr>
          <w:rFonts w:hint="eastAsia" w:ascii="宋体" w:hAnsi="Times New Roman" w:eastAsia="宋体" w:cs="宋体"/>
          <w:color w:val="auto"/>
          <w:sz w:val="24"/>
          <w:szCs w:val="24"/>
          <w:lang w:val="zh-CN" w:eastAsia="zh-CN"/>
        </w:rPr>
        <w:t>（</w:t>
      </w:r>
      <w:r>
        <w:rPr>
          <w:rFonts w:hint="eastAsia" w:ascii="宋体" w:hAnsi="Times New Roman" w:eastAsia="宋体" w:cs="宋体"/>
          <w:color w:val="auto"/>
          <w:sz w:val="24"/>
          <w:szCs w:val="24"/>
          <w:lang w:val="en-US" w:eastAsia="zh-CN"/>
        </w:rPr>
        <w:t>光伏工艺</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12年、光伏组件的板线性</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25年除外）质保期6</w:t>
      </w:r>
      <w:r>
        <w:rPr>
          <w:rFonts w:hint="eastAsia" w:ascii="宋体" w:hAnsi="Times New Roman" w:eastAsia="宋体" w:cs="宋体"/>
          <w:color w:val="auto"/>
          <w:sz w:val="24"/>
          <w:szCs w:val="24"/>
          <w:lang w:val="zh-CN" w:eastAsia="zh-CN"/>
        </w:rPr>
        <w:t>年</w:t>
      </w:r>
      <w:r>
        <w:rPr>
          <w:rFonts w:hint="eastAsia" w:ascii="宋体" w:hAnsi="Times New Roman" w:eastAsia="宋体" w:cs="宋体"/>
          <w:color w:val="auto"/>
          <w:sz w:val="24"/>
          <w:szCs w:val="24"/>
          <w:lang w:val="en-US" w:eastAsia="zh-CN"/>
        </w:rPr>
        <w:t>，若供应商承诺的质保期大于采购人要求的，按供应商承诺的为准。自整体验收合格之日起计算。质保期内要求免费提供维修服务和有关的技术咨询服务，设备进场前供应商须提供设备原厂质保承诺函；</w:t>
      </w:r>
      <w:r>
        <w:rPr>
          <w:rFonts w:ascii="宋体" w:hAnsi="Times New Roman" w:eastAsia="宋体" w:cs="宋体"/>
          <w:color w:val="auto"/>
          <w:sz w:val="24"/>
          <w:szCs w:val="24"/>
          <w:lang w:val="en-US" w:eastAsia="zh-CN"/>
        </w:rPr>
        <w:t>②</w:t>
      </w:r>
      <w:r>
        <w:rPr>
          <w:rFonts w:hint="eastAsia" w:ascii="宋体" w:hAnsi="Times New Roman" w:eastAsia="宋体" w:cs="宋体"/>
          <w:color w:val="auto"/>
          <w:sz w:val="24"/>
          <w:szCs w:val="24"/>
          <w:lang w:val="en-US" w:eastAsia="zh-CN"/>
        </w:rPr>
        <w:t>配套施工缺陷责任期2</w:t>
      </w:r>
      <w:r>
        <w:rPr>
          <w:rFonts w:hint="eastAsia" w:ascii="宋体" w:hAnsi="Times New Roman" w:eastAsia="宋体" w:cs="宋体"/>
          <w:color w:val="auto"/>
          <w:sz w:val="24"/>
          <w:szCs w:val="24"/>
          <w:lang w:val="zh-CN" w:eastAsia="zh-CN"/>
        </w:rPr>
        <w:t>年，</w:t>
      </w:r>
      <w:r>
        <w:rPr>
          <w:rFonts w:hint="eastAsia" w:ascii="宋体" w:hAnsi="Times New Roman" w:eastAsia="宋体" w:cs="宋体"/>
          <w:color w:val="auto"/>
          <w:sz w:val="24"/>
          <w:szCs w:val="24"/>
          <w:lang w:val="en-US" w:eastAsia="zh-CN"/>
        </w:rPr>
        <w:t>若供应商承诺的质保期大于采购人要求的，按供应商承诺的为准</w:t>
      </w:r>
      <w:r>
        <w:rPr>
          <w:rFonts w:hint="eastAsia" w:ascii="宋体" w:cs="宋体"/>
          <w:color w:val="auto"/>
          <w:sz w:val="24"/>
          <w:szCs w:val="24"/>
          <w:lang w:val="zh-CN" w:eastAsia="zh-CN"/>
        </w:rPr>
        <w:t>（</w:t>
      </w:r>
      <w:r>
        <w:rPr>
          <w:rFonts w:hint="eastAsia" w:ascii="宋体" w:cs="宋体"/>
          <w:color w:val="auto"/>
          <w:sz w:val="24"/>
          <w:szCs w:val="24"/>
          <w:lang w:val="en-US" w:eastAsia="zh-CN"/>
        </w:rPr>
        <w:t>即质保金预留时间</w:t>
      </w:r>
      <w:r>
        <w:rPr>
          <w:rFonts w:hint="eastAsia" w:ascii="宋体" w:cs="宋体"/>
          <w:color w:val="auto"/>
          <w:sz w:val="24"/>
          <w:szCs w:val="24"/>
          <w:lang w:val="zh-CN" w:eastAsia="zh-CN"/>
        </w:rPr>
        <w:t>）</w:t>
      </w:r>
      <w:r>
        <w:rPr>
          <w:rFonts w:hint="eastAsia" w:ascii="宋体" w:hAnsi="Times New Roman" w:eastAsia="宋体" w:cs="宋体"/>
          <w:color w:val="auto"/>
          <w:sz w:val="24"/>
          <w:szCs w:val="24"/>
          <w:lang w:val="en-US" w:eastAsia="zh-CN"/>
        </w:rPr>
        <w:t>。自整体验收合格之日起计算。</w:t>
      </w:r>
    </w:p>
    <w:p w14:paraId="111EBE5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2.质保范围：采购的设备质量或安装工艺出现故障、缺陷、效率异常等。</w:t>
      </w:r>
    </w:p>
    <w:p w14:paraId="69C7898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响应时间：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w:t>
      </w:r>
      <w:r>
        <w:rPr>
          <w:rFonts w:ascii="宋体" w:hAnsi="宋体" w:eastAsia="宋体" w:cs="宋体"/>
          <w:b w:val="0"/>
          <w:i w:val="0"/>
          <w:color w:val="auto"/>
          <w:spacing w:val="0"/>
          <w:sz w:val="24"/>
          <w:lang w:val="en-US" w:eastAsia="zh-CN"/>
        </w:rPr>
        <w:t>从质保金中扣除。</w:t>
      </w:r>
    </w:p>
    <w:p w14:paraId="0A73D790">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4.质保期内免费维修或更换，若乙方不履行则甲方有权从质量保证金中直接扣除维修费用。</w:t>
      </w:r>
    </w:p>
    <w:p w14:paraId="5847D304">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5</w:t>
      </w:r>
      <w:r>
        <w:rPr>
          <w:rFonts w:ascii="宋体" w:hAnsi="宋体" w:eastAsia="宋体" w:cs="宋体"/>
          <w:b w:val="0"/>
          <w:i w:val="0"/>
          <w:color w:val="auto"/>
          <w:spacing w:val="0"/>
          <w:sz w:val="24"/>
          <w:lang w:val="en-US" w:eastAsia="zh-CN"/>
        </w:rPr>
        <w:t>. 质量保证金比例</w:t>
      </w:r>
    </w:p>
    <w:p w14:paraId="605DF43A">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本工程竣工结算总价的</w:t>
      </w:r>
      <w:r>
        <w:rPr>
          <w:rFonts w:hint="eastAsia" w:ascii="宋体" w:hAnsi="宋体" w:cs="宋体"/>
          <w:b w:val="0"/>
          <w:i w:val="0"/>
          <w:color w:val="auto"/>
          <w:spacing w:val="0"/>
          <w:sz w:val="24"/>
          <w:lang w:val="en-US" w:eastAsia="zh-CN"/>
        </w:rPr>
        <w:t>3%</w:t>
      </w:r>
      <w:r>
        <w:rPr>
          <w:rFonts w:ascii="宋体" w:hAnsi="宋体" w:eastAsia="宋体" w:cs="宋体"/>
          <w:b w:val="0"/>
          <w:i w:val="0"/>
          <w:color w:val="auto"/>
          <w:spacing w:val="0"/>
          <w:sz w:val="24"/>
          <w:lang w:val="en-US" w:eastAsia="zh-CN"/>
        </w:rPr>
        <w:t>作为工程质量保证金，从竣工结算款中一次性扣留。</w:t>
      </w:r>
    </w:p>
    <w:p w14:paraId="48DB7B3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6</w:t>
      </w:r>
      <w:r>
        <w:rPr>
          <w:rFonts w:ascii="宋体" w:hAnsi="宋体" w:eastAsia="宋体" w:cs="宋体"/>
          <w:b w:val="0"/>
          <w:i w:val="0"/>
          <w:color w:val="auto"/>
          <w:spacing w:val="0"/>
          <w:sz w:val="24"/>
          <w:lang w:val="en-US" w:eastAsia="zh-CN"/>
        </w:rPr>
        <w:t>. 质保金返还约定</w:t>
      </w:r>
    </w:p>
    <w:p w14:paraId="02F1E0A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配套施工缺陷责任期满后</w:t>
      </w:r>
      <w:r>
        <w:rPr>
          <w:rFonts w:hint="eastAsia" w:ascii="宋体" w:hAnsi="宋体" w:cs="宋体"/>
          <w:b w:val="0"/>
          <w:i w:val="0"/>
          <w:color w:val="auto"/>
          <w:spacing w:val="0"/>
          <w:sz w:val="24"/>
          <w:lang w:val="en-US" w:eastAsia="zh-CN"/>
        </w:rPr>
        <w:t>15</w:t>
      </w:r>
      <w:r>
        <w:rPr>
          <w:rFonts w:ascii="宋体" w:hAnsi="宋体" w:eastAsia="宋体" w:cs="宋体"/>
          <w:b w:val="0"/>
          <w:i w:val="0"/>
          <w:color w:val="auto"/>
          <w:spacing w:val="0"/>
          <w:sz w:val="24"/>
          <w:lang w:val="en-US" w:eastAsia="zh-CN"/>
        </w:rPr>
        <w:t>个工作日内，</w:t>
      </w:r>
      <w:r>
        <w:rPr>
          <w:rFonts w:hint="eastAsia" w:ascii="宋体" w:hAnsi="宋体" w:cs="宋体"/>
          <w:b w:val="0"/>
          <w:i w:val="0"/>
          <w:color w:val="auto"/>
          <w:spacing w:val="0"/>
          <w:sz w:val="24"/>
          <w:lang w:val="en-US" w:eastAsia="zh-CN"/>
        </w:rPr>
        <w:t>乙方</w:t>
      </w:r>
      <w:r>
        <w:rPr>
          <w:rFonts w:ascii="宋体" w:hAnsi="宋体" w:eastAsia="宋体" w:cs="宋体"/>
          <w:b w:val="0"/>
          <w:i w:val="0"/>
          <w:color w:val="auto"/>
          <w:spacing w:val="0"/>
          <w:sz w:val="24"/>
          <w:lang w:val="en-US" w:eastAsia="zh-CN"/>
        </w:rPr>
        <w:t>完成现场缺陷整改、资料移交完毕，</w:t>
      </w:r>
      <w:r>
        <w:rPr>
          <w:rFonts w:hint="eastAsia" w:ascii="宋体" w:hAnsi="宋体" w:cs="宋体"/>
          <w:b w:val="0"/>
          <w:i w:val="0"/>
          <w:color w:val="auto"/>
          <w:spacing w:val="0"/>
          <w:sz w:val="24"/>
          <w:lang w:val="en-US" w:eastAsia="zh-CN"/>
        </w:rPr>
        <w:t>甲方30</w:t>
      </w:r>
      <w:r>
        <w:rPr>
          <w:rFonts w:ascii="宋体" w:hAnsi="宋体" w:eastAsia="宋体" w:cs="宋体"/>
          <w:b w:val="0"/>
          <w:i w:val="0"/>
          <w:color w:val="auto"/>
          <w:spacing w:val="0"/>
          <w:sz w:val="24"/>
          <w:lang w:val="en-US" w:eastAsia="zh-CN"/>
        </w:rPr>
        <w:t>个工作日内无息全额返还质量保证金，不计利息</w:t>
      </w:r>
      <w:r>
        <w:rPr>
          <w:rFonts w:hint="eastAsia" w:ascii="宋体" w:hAnsi="宋体" w:cs="宋体"/>
          <w:b w:val="0"/>
          <w:i w:val="0"/>
          <w:color w:val="auto"/>
          <w:spacing w:val="0"/>
          <w:sz w:val="24"/>
          <w:lang w:val="en-US" w:eastAsia="zh-CN"/>
        </w:rPr>
        <w:t>；与此同时乙方须提供等额的保函直至</w:t>
      </w:r>
      <w:r>
        <w:rPr>
          <w:rFonts w:hint="eastAsia" w:ascii="宋体" w:hAnsi="Times New Roman" w:eastAsia="宋体" w:cs="宋体"/>
          <w:color w:val="auto"/>
          <w:sz w:val="24"/>
          <w:szCs w:val="24"/>
          <w:lang w:val="en-US" w:eastAsia="zh-CN"/>
        </w:rPr>
        <w:t>光伏整个系统</w:t>
      </w:r>
      <w:r>
        <w:rPr>
          <w:rFonts w:hint="eastAsia" w:ascii="宋体" w:hAnsi="Times New Roman" w:eastAsia="宋体" w:cs="宋体"/>
          <w:color w:val="auto"/>
          <w:sz w:val="24"/>
          <w:szCs w:val="24"/>
          <w:lang w:val="zh-CN" w:eastAsia="zh-CN"/>
        </w:rPr>
        <w:t>（</w:t>
      </w:r>
      <w:r>
        <w:rPr>
          <w:rFonts w:hint="eastAsia" w:ascii="宋体" w:hAnsi="Times New Roman" w:eastAsia="宋体" w:cs="宋体"/>
          <w:color w:val="auto"/>
          <w:sz w:val="24"/>
          <w:szCs w:val="24"/>
          <w:lang w:val="en-US" w:eastAsia="zh-CN"/>
        </w:rPr>
        <w:t>光伏工艺</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12年、光伏组件的板线性</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25年除外）质保期6</w:t>
      </w:r>
      <w:r>
        <w:rPr>
          <w:rFonts w:hint="eastAsia" w:ascii="宋体" w:hAnsi="Times New Roman" w:eastAsia="宋体" w:cs="宋体"/>
          <w:color w:val="auto"/>
          <w:sz w:val="24"/>
          <w:szCs w:val="24"/>
          <w:lang w:val="zh-CN" w:eastAsia="zh-CN"/>
        </w:rPr>
        <w:t>年</w:t>
      </w:r>
      <w:r>
        <w:rPr>
          <w:rFonts w:hint="eastAsia" w:ascii="宋体" w:hAnsi="宋体" w:cs="宋体"/>
          <w:b w:val="0"/>
          <w:i w:val="0"/>
          <w:color w:val="auto"/>
          <w:spacing w:val="0"/>
          <w:sz w:val="24"/>
          <w:lang w:val="en-US" w:eastAsia="zh-CN"/>
        </w:rPr>
        <w:t>结束，</w:t>
      </w:r>
      <w:r>
        <w:rPr>
          <w:rFonts w:hint="eastAsia" w:ascii="宋体" w:hAnsi="Times New Roman" w:eastAsia="宋体" w:cs="宋体"/>
          <w:color w:val="auto"/>
          <w:sz w:val="24"/>
          <w:szCs w:val="24"/>
          <w:lang w:val="en-US" w:eastAsia="zh-CN"/>
        </w:rPr>
        <w:t>若供应商承诺的质保期大于采购人要求的，按供应商承诺的为准</w:t>
      </w:r>
      <w:r>
        <w:rPr>
          <w:rFonts w:ascii="宋体" w:hAnsi="宋体" w:eastAsia="宋体" w:cs="宋体"/>
          <w:b w:val="0"/>
          <w:i w:val="0"/>
          <w:color w:val="auto"/>
          <w:spacing w:val="0"/>
          <w:sz w:val="24"/>
          <w:lang w:val="en-US" w:eastAsia="zh-CN"/>
        </w:rPr>
        <w:t>。</w:t>
      </w:r>
    </w:p>
    <w:p w14:paraId="635601CD">
      <w:pPr>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ascii="宋体" w:hAnsi="Times New Roman" w:eastAsia="宋体" w:cs="宋体"/>
          <w:color w:val="auto"/>
          <w:kern w:val="0"/>
          <w:sz w:val="24"/>
          <w:szCs w:val="24"/>
          <w:lang w:val="en-US" w:eastAsia="zh-CN" w:bidi="ar-SA"/>
        </w:rPr>
      </w:pPr>
      <w:r>
        <w:rPr>
          <w:rFonts w:hint="eastAsia" w:ascii="宋体" w:cs="宋体"/>
          <w:b/>
          <w:bCs/>
          <w:color w:val="auto"/>
          <w:kern w:val="0"/>
          <w:sz w:val="24"/>
          <w:szCs w:val="24"/>
          <w:lang w:val="en-US" w:eastAsia="zh-CN" w:bidi="ar-SA"/>
        </w:rPr>
        <w:t>七</w:t>
      </w:r>
      <w:r>
        <w:rPr>
          <w:rFonts w:hint="eastAsia" w:ascii="宋体" w:hAnsi="Times New Roman" w:eastAsia="宋体" w:cs="宋体"/>
          <w:b/>
          <w:bCs/>
          <w:color w:val="auto"/>
          <w:kern w:val="0"/>
          <w:sz w:val="24"/>
          <w:szCs w:val="24"/>
          <w:lang w:val="en-US" w:eastAsia="zh-CN" w:bidi="ar-SA"/>
        </w:rPr>
        <w:t>、设备交付及安装工期</w:t>
      </w:r>
    </w:p>
    <w:p w14:paraId="3FF32DD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lang w:val="en-US" w:eastAsia="zh-CN"/>
        </w:rPr>
      </w:pPr>
      <w:r>
        <w:rPr>
          <w:rFonts w:hint="eastAsia" w:ascii="宋体" w:hAnsi="Times New Roman" w:eastAsia="宋体" w:cs="宋体"/>
          <w:color w:val="auto"/>
          <w:kern w:val="0"/>
          <w:sz w:val="24"/>
          <w:szCs w:val="24"/>
          <w:lang w:val="en-US" w:eastAsia="zh-CN" w:bidi="ar-SA"/>
        </w:rPr>
        <w:t>1.交货地点：项目现场（泰顺县罗阳镇上稔</w:t>
      </w:r>
      <w:r>
        <w:rPr>
          <w:rFonts w:hint="eastAsia" w:ascii="宋体" w:cs="宋体"/>
          <w:color w:val="auto"/>
          <w:kern w:val="0"/>
          <w:sz w:val="24"/>
          <w:szCs w:val="24"/>
          <w:lang w:val="en-US" w:eastAsia="zh-CN" w:bidi="ar-SA"/>
        </w:rPr>
        <w:t>垟</w:t>
      </w:r>
      <w:r>
        <w:rPr>
          <w:rFonts w:hint="eastAsia" w:ascii="宋体" w:hAnsi="Times New Roman" w:eastAsia="宋体" w:cs="宋体"/>
          <w:color w:val="auto"/>
          <w:kern w:val="0"/>
          <w:sz w:val="24"/>
          <w:szCs w:val="24"/>
          <w:lang w:val="en-US" w:eastAsia="zh-CN" w:bidi="ar-SA"/>
        </w:rPr>
        <w:t>村甲方指定地点）</w:t>
      </w:r>
    </w:p>
    <w:p w14:paraId="340C1DF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2.交货方式：乙方负责将货物运输至现场并卸至甲方指定存放点，承担运输、装卸、保管责任及风险。</w:t>
      </w:r>
    </w:p>
    <w:p w14:paraId="34D886F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3.工期：合同约定工期为90日历天，自合同签订之日起第15日内乙方必须进场施工</w:t>
      </w:r>
      <w:r>
        <w:rPr>
          <w:rFonts w:hint="eastAsia" w:ascii="宋体" w:cs="宋体"/>
          <w:color w:val="auto"/>
          <w:kern w:val="0"/>
          <w:sz w:val="24"/>
          <w:szCs w:val="24"/>
          <w:lang w:val="en-US" w:eastAsia="zh-CN" w:bidi="ar-SA"/>
        </w:rPr>
        <w:t>（以响应文件承诺为准）</w:t>
      </w:r>
      <w:r>
        <w:rPr>
          <w:rFonts w:hint="eastAsia" w:ascii="宋体" w:hAnsi="Times New Roman" w:eastAsia="宋体" w:cs="宋体"/>
          <w:color w:val="auto"/>
          <w:kern w:val="0"/>
          <w:sz w:val="24"/>
          <w:szCs w:val="24"/>
          <w:lang w:val="en-US" w:eastAsia="zh-CN" w:bidi="ar-SA"/>
        </w:rPr>
        <w:t>。</w:t>
      </w:r>
    </w:p>
    <w:p w14:paraId="3943CFF6">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4.关键节点：</w:t>
      </w:r>
    </w:p>
    <w:p w14:paraId="0DE6FBC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4.1</w:t>
      </w:r>
      <w:r>
        <w:rPr>
          <w:rFonts w:hint="eastAsia" w:ascii="宋体" w:hAnsi="Times New Roman" w:eastAsia="宋体" w:cs="宋体"/>
          <w:color w:val="auto"/>
          <w:kern w:val="0"/>
          <w:sz w:val="24"/>
          <w:szCs w:val="24"/>
          <w:lang w:val="en-US" w:eastAsia="zh-CN" w:bidi="ar-SA"/>
        </w:rPr>
        <w:t>合同签订后45日内完成基础施工及首批组件到场；</w:t>
      </w:r>
    </w:p>
    <w:p w14:paraId="7261C87D">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4.2</w:t>
      </w:r>
      <w:r>
        <w:rPr>
          <w:rFonts w:hint="eastAsia" w:ascii="宋体" w:hAnsi="Times New Roman" w:eastAsia="宋体" w:cs="宋体"/>
          <w:color w:val="auto"/>
          <w:kern w:val="0"/>
          <w:sz w:val="24"/>
          <w:szCs w:val="24"/>
          <w:lang w:val="en-US" w:eastAsia="zh-CN" w:bidi="ar-SA"/>
        </w:rPr>
        <w:t>合同签订后70日内完成支架、组件安装及电缆敷设；</w:t>
      </w:r>
    </w:p>
    <w:p w14:paraId="2979E755">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4.3</w:t>
      </w:r>
      <w:r>
        <w:rPr>
          <w:rFonts w:hint="eastAsia" w:ascii="宋体" w:hAnsi="Times New Roman" w:eastAsia="宋体" w:cs="宋体"/>
          <w:color w:val="auto"/>
          <w:kern w:val="0"/>
          <w:sz w:val="24"/>
          <w:szCs w:val="24"/>
          <w:lang w:val="en-US" w:eastAsia="zh-CN" w:bidi="ar-SA"/>
        </w:rPr>
        <w:t>合同签订后80日内完成系统调试及预验收；</w:t>
      </w:r>
    </w:p>
    <w:p w14:paraId="520BC813">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4.4</w:t>
      </w:r>
      <w:r>
        <w:rPr>
          <w:rFonts w:hint="eastAsia" w:ascii="宋体" w:hAnsi="Times New Roman" w:eastAsia="宋体" w:cs="宋体"/>
          <w:color w:val="auto"/>
          <w:kern w:val="0"/>
          <w:sz w:val="24"/>
          <w:szCs w:val="24"/>
          <w:lang w:val="en-US" w:eastAsia="zh-CN" w:bidi="ar-SA"/>
        </w:rPr>
        <w:t>合同签订后90日内实现全容量并网发电条件。</w:t>
      </w:r>
    </w:p>
    <w:p w14:paraId="12608053">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5.延期责任：每逾期一日，乙方按合同结算总价的万分之五向甲方支付违约金；逾期超过30天甲方有权单方解除合同并要求乙方赔偿损失。</w:t>
      </w:r>
    </w:p>
    <w:p w14:paraId="4A4BFCE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b/>
          <w:bCs/>
          <w:color w:val="auto"/>
          <w:kern w:val="0"/>
          <w:sz w:val="24"/>
          <w:szCs w:val="24"/>
          <w:lang w:val="en-US" w:eastAsia="zh-CN" w:bidi="ar-SA"/>
        </w:rPr>
        <w:t>八</w:t>
      </w:r>
      <w:r>
        <w:rPr>
          <w:rFonts w:hint="eastAsia" w:ascii="宋体" w:hAnsi="Times New Roman" w:eastAsia="宋体" w:cs="宋体"/>
          <w:b/>
          <w:bCs/>
          <w:color w:val="auto"/>
          <w:kern w:val="0"/>
          <w:sz w:val="24"/>
          <w:szCs w:val="24"/>
          <w:lang w:val="en-US" w:eastAsia="zh-CN" w:bidi="ar-SA"/>
        </w:rPr>
        <w:t>、质量要求及验收</w:t>
      </w:r>
    </w:p>
    <w:p w14:paraId="3FCCE61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1.质量等级：工程质量应达到国家现行电力工程验收规范合格标准，并满足当地电网公司并网要求。</w:t>
      </w:r>
    </w:p>
    <w:p w14:paraId="179D4625">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2.设备质量：</w:t>
      </w:r>
    </w:p>
    <w:p w14:paraId="78117697">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2.1</w:t>
      </w:r>
      <w:r>
        <w:rPr>
          <w:rFonts w:hint="eastAsia" w:ascii="宋体" w:hAnsi="Times New Roman" w:eastAsia="宋体" w:cs="宋体"/>
          <w:color w:val="auto"/>
          <w:kern w:val="0"/>
          <w:sz w:val="24"/>
          <w:szCs w:val="24"/>
          <w:lang w:val="en-US" w:eastAsia="zh-CN" w:bidi="ar-SA"/>
        </w:rPr>
        <w:t>光伏组件产品符合最新的GB/T 9535</w:t>
      </w:r>
      <w:r>
        <w:rPr>
          <w:rFonts w:hint="eastAsia" w:ascii="宋体" w:cs="宋体"/>
          <w:color w:val="auto"/>
          <w:kern w:val="0"/>
          <w:sz w:val="24"/>
          <w:szCs w:val="24"/>
          <w:lang w:val="en-US" w:eastAsia="zh-CN" w:bidi="ar-SA"/>
        </w:rPr>
        <w:t>.1-2025</w:t>
      </w:r>
      <w:r>
        <w:rPr>
          <w:rFonts w:hint="eastAsia" w:ascii="宋体" w:hAnsi="Times New Roman" w:eastAsia="宋体" w:cs="宋体"/>
          <w:color w:val="auto"/>
          <w:kern w:val="0"/>
          <w:sz w:val="24"/>
          <w:szCs w:val="24"/>
          <w:lang w:val="en-US" w:eastAsia="zh-CN" w:bidi="ar-SA"/>
        </w:rPr>
        <w:t>系列标准，并提供CQC/CGC等国内权威认证证书，所有认证证书须在有效期内，认证型号与投标产品型号完全一致。（提供证书扫描件）</w:t>
      </w:r>
    </w:p>
    <w:p w14:paraId="0BAB706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2.2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甲方有权暂停后续付款，直至完成全部整改并取得合格报告。</w:t>
      </w:r>
    </w:p>
    <w:p w14:paraId="08A4BA11">
      <w:pPr>
        <w:snapToGrid w:val="0"/>
        <w:spacing w:line="460" w:lineRule="atLeast"/>
        <w:ind w:firstLine="486" w:firstLineChars="200"/>
        <w:rPr>
          <w:rFonts w:hint="eastAsia" w:ascii="宋体" w:hAnsi="Times New Roman" w:eastAsia="宋体" w:cs="宋体"/>
          <w:color w:val="auto"/>
          <w:sz w:val="24"/>
          <w:szCs w:val="24"/>
          <w:lang w:val="en-US" w:eastAsia="zh-CN"/>
        </w:rPr>
      </w:pPr>
      <w:bookmarkStart w:id="77" w:name="_Toc12033"/>
      <w:r>
        <w:rPr>
          <w:rFonts w:hint="eastAsia" w:ascii="宋体" w:hAnsi="Times New Roman" w:eastAsia="宋体" w:cs="宋体"/>
          <w:color w:val="auto"/>
          <w:sz w:val="24"/>
          <w:szCs w:val="24"/>
          <w:lang w:val="en-US" w:eastAsia="zh-CN"/>
        </w:rPr>
        <w:t>3.验收程序：</w:t>
      </w:r>
    </w:p>
    <w:p w14:paraId="7864E04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3.1</w:t>
      </w:r>
      <w:r>
        <w:rPr>
          <w:rFonts w:hint="eastAsia" w:ascii="宋体" w:hAnsi="Times New Roman" w:eastAsia="宋体" w:cs="宋体"/>
          <w:color w:val="auto"/>
          <w:sz w:val="24"/>
          <w:szCs w:val="24"/>
          <w:lang w:val="en-US" w:eastAsia="zh-CN"/>
        </w:rPr>
        <w:t>到货验收：每批货物到场后，由甲方、监理、乙方共同清点外观及数量，签署《到货验收单》；</w:t>
      </w:r>
    </w:p>
    <w:p w14:paraId="420F01E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3.2</w:t>
      </w:r>
      <w:r>
        <w:rPr>
          <w:rFonts w:hint="eastAsia" w:ascii="宋体" w:hAnsi="Times New Roman" w:eastAsia="宋体" w:cs="宋体"/>
          <w:color w:val="auto"/>
          <w:sz w:val="24"/>
          <w:szCs w:val="24"/>
          <w:lang w:val="en-US" w:eastAsia="zh-CN"/>
        </w:rPr>
        <w:t>隐蔽工程验收：基础、接地网等隐蔽工程覆盖前须经甲方及监理检查签认；</w:t>
      </w:r>
    </w:p>
    <w:p w14:paraId="3248FA2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3.3</w:t>
      </w:r>
      <w:r>
        <w:rPr>
          <w:rFonts w:hint="eastAsia" w:ascii="宋体" w:hAnsi="Times New Roman" w:eastAsia="宋体" w:cs="宋体"/>
          <w:color w:val="auto"/>
          <w:sz w:val="24"/>
          <w:szCs w:val="24"/>
          <w:lang w:val="en-US" w:eastAsia="zh-CN"/>
        </w:rPr>
        <w:t>分项工程验收：支架、组件、电气等分项按规范验收；</w:t>
      </w:r>
    </w:p>
    <w:p w14:paraId="27169C2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3.4</w:t>
      </w:r>
      <w:r>
        <w:rPr>
          <w:rFonts w:hint="eastAsia" w:ascii="宋体" w:hAnsi="Times New Roman" w:eastAsia="宋体" w:cs="宋体"/>
          <w:color w:val="auto"/>
          <w:sz w:val="24"/>
          <w:szCs w:val="24"/>
          <w:lang w:val="en-US" w:eastAsia="zh-CN"/>
        </w:rPr>
        <w:t>竣工验收：全容量并网成功后，乙方提交竣工资料，甲方组织相关部门验收。正式验收合格日为质保期起算日</w:t>
      </w:r>
      <w:r>
        <w:rPr>
          <w:rFonts w:hint="eastAsia" w:ascii="宋体" w:cs="宋体"/>
          <w:color w:val="auto"/>
          <w:sz w:val="24"/>
          <w:szCs w:val="24"/>
          <w:lang w:val="en-US" w:eastAsia="zh-CN"/>
        </w:rPr>
        <w:t>；</w:t>
      </w:r>
    </w:p>
    <w:p w14:paraId="41DD73B6">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3.5性能验收：在并网后一个月内，选取一个典型日，对系统PR值进行测试，测试结果作为最终验收和付款的必要条件。</w:t>
      </w:r>
    </w:p>
    <w:p w14:paraId="0D0777FB">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若因供应商产品质量问题导致整体验收不合格，供应商应及时予以处理，直至整体验收合格，期间发生的一切相关费用由供应商承担，采购人保留向供应商索赔的权利。若因供应商产品质量问题导致产品始终不能整体验收合格，采购人有权选择退货，并保留向供应商索赔的权利。</w:t>
      </w:r>
    </w:p>
    <w:p w14:paraId="068E91A8">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5.施工及验收须符合《分布式光伏发电工程施工及验收规范》及其他相关规范合格标准。</w:t>
      </w:r>
      <w:r>
        <w:rPr>
          <w:rFonts w:hint="eastAsia" w:ascii="宋体" w:cs="宋体"/>
          <w:color w:val="auto"/>
          <w:kern w:val="0"/>
          <w:sz w:val="24"/>
          <w:szCs w:val="24"/>
          <w:lang w:val="en-US" w:eastAsia="zh-CN" w:bidi="ar-SA"/>
        </w:rPr>
        <w:t>其中：</w:t>
      </w:r>
    </w:p>
    <w:p w14:paraId="6353C1D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5.1</w:t>
      </w:r>
      <w:r>
        <w:rPr>
          <w:rFonts w:hint="eastAsia" w:ascii="宋体" w:hAnsi="Times New Roman" w:eastAsia="宋体" w:cs="宋体"/>
          <w:color w:val="auto"/>
          <w:kern w:val="0"/>
          <w:sz w:val="24"/>
          <w:szCs w:val="24"/>
          <w:lang w:val="en-US" w:eastAsia="zh-CN" w:bidi="ar-SA"/>
        </w:rPr>
        <w:t>组件：首年衰减率≤1%，之后每年≤0.4%，25年质保期内输出功率不低于标称功率的</w:t>
      </w:r>
      <w:r>
        <w:rPr>
          <w:rFonts w:hint="eastAsia" w:ascii="宋体" w:cs="宋体"/>
          <w:color w:val="auto"/>
          <w:kern w:val="0"/>
          <w:sz w:val="24"/>
          <w:szCs w:val="24"/>
          <w:lang w:val="en-US" w:eastAsia="zh-CN" w:bidi="ar-SA"/>
        </w:rPr>
        <w:t>89.4</w:t>
      </w:r>
      <w:r>
        <w:rPr>
          <w:rFonts w:hint="eastAsia" w:ascii="宋体" w:hAnsi="Times New Roman" w:eastAsia="宋体" w:cs="宋体"/>
          <w:color w:val="auto"/>
          <w:kern w:val="0"/>
          <w:sz w:val="24"/>
          <w:szCs w:val="24"/>
          <w:lang w:val="en-US" w:eastAsia="zh-CN" w:bidi="ar-SA"/>
        </w:rPr>
        <w:t>%（</w:t>
      </w:r>
      <w:r>
        <w:rPr>
          <w:rFonts w:hint="eastAsia" w:ascii="宋体" w:cs="宋体"/>
          <w:color w:val="auto"/>
          <w:kern w:val="0"/>
          <w:sz w:val="24"/>
          <w:szCs w:val="24"/>
          <w:lang w:val="en-US" w:eastAsia="zh-CN" w:bidi="ar-SA"/>
        </w:rPr>
        <w:t>实际可</w:t>
      </w:r>
      <w:r>
        <w:rPr>
          <w:rFonts w:hint="eastAsia" w:ascii="宋体" w:hAnsi="Times New Roman" w:eastAsia="宋体" w:cs="宋体"/>
          <w:color w:val="auto"/>
          <w:kern w:val="0"/>
          <w:sz w:val="24"/>
          <w:szCs w:val="24"/>
          <w:lang w:val="en-US" w:eastAsia="zh-CN" w:bidi="ar-SA"/>
        </w:rPr>
        <w:t>根据厂家承诺</w:t>
      </w:r>
      <w:r>
        <w:rPr>
          <w:rFonts w:hint="eastAsia" w:ascii="宋体" w:cs="宋体"/>
          <w:color w:val="auto"/>
          <w:kern w:val="0"/>
          <w:sz w:val="24"/>
          <w:szCs w:val="24"/>
          <w:lang w:val="en-US" w:eastAsia="zh-CN" w:bidi="ar-SA"/>
        </w:rPr>
        <w:t>或产品响应报告</w:t>
      </w:r>
      <w:r>
        <w:rPr>
          <w:rFonts w:hint="eastAsia" w:ascii="宋体" w:hAnsi="Times New Roman" w:eastAsia="宋体" w:cs="宋体"/>
          <w:color w:val="auto"/>
          <w:kern w:val="0"/>
          <w:sz w:val="24"/>
          <w:szCs w:val="24"/>
          <w:lang w:val="en-US" w:eastAsia="zh-CN" w:bidi="ar-SA"/>
        </w:rPr>
        <w:t>填写）。</w:t>
      </w:r>
    </w:p>
    <w:p w14:paraId="2D78F43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5.2</w:t>
      </w:r>
      <w:r>
        <w:rPr>
          <w:rFonts w:hint="eastAsia" w:ascii="宋体" w:hAnsi="Times New Roman" w:eastAsia="宋体" w:cs="宋体"/>
          <w:color w:val="auto"/>
          <w:kern w:val="0"/>
          <w:sz w:val="24"/>
          <w:szCs w:val="24"/>
          <w:lang w:val="en-US" w:eastAsia="zh-CN" w:bidi="ar-SA"/>
        </w:rPr>
        <w:t>逆变器：最大效率：≥98.8%，中国效率：≥98.5%。</w:t>
      </w:r>
    </w:p>
    <w:p w14:paraId="5510F401">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lang w:val="en-US" w:eastAsia="zh-CN"/>
        </w:rPr>
      </w:pPr>
      <w:r>
        <w:rPr>
          <w:rFonts w:hint="eastAsia" w:ascii="宋体" w:cs="宋体"/>
          <w:color w:val="auto"/>
          <w:kern w:val="0"/>
          <w:sz w:val="24"/>
          <w:szCs w:val="24"/>
          <w:lang w:val="en-US" w:eastAsia="zh-CN" w:bidi="ar-SA"/>
        </w:rPr>
        <w:t>5.3</w:t>
      </w:r>
      <w:r>
        <w:rPr>
          <w:rFonts w:hint="eastAsia" w:ascii="宋体" w:hAnsi="Times New Roman" w:eastAsia="宋体" w:cs="宋体"/>
          <w:color w:val="auto"/>
          <w:kern w:val="0"/>
          <w:sz w:val="24"/>
          <w:szCs w:val="24"/>
          <w:lang w:val="en-US" w:eastAsia="zh-CN" w:bidi="ar-SA"/>
        </w:rPr>
        <w:t>系统整体：PR值（系统效率）不低于80%。</w:t>
      </w:r>
    </w:p>
    <w:p w14:paraId="59B9D7C5">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九</w:t>
      </w:r>
      <w:r>
        <w:rPr>
          <w:rFonts w:hint="eastAsia" w:ascii="宋体" w:hAnsi="Times New Roman" w:eastAsia="宋体" w:cs="宋体"/>
          <w:b/>
          <w:bCs/>
          <w:color w:val="auto"/>
          <w:sz w:val="24"/>
          <w:szCs w:val="24"/>
          <w:lang w:val="en-US" w:eastAsia="zh-CN"/>
        </w:rPr>
        <w:t>、安全要求</w:t>
      </w:r>
    </w:p>
    <w:p w14:paraId="22C144B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供应商需配备项目现场安全管理人员，对现场安全作业负有全部责任。作业期间需严格遵守安全文明生产标准化要求，服从采购人现场负责人管理，施工期间的相关安全措施、临时安全警示等措施均由供应商负责，现场作业严禁野蛮、冒险、强令作业等。</w:t>
      </w:r>
    </w:p>
    <w:p w14:paraId="42039247">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十</w:t>
      </w:r>
      <w:r>
        <w:rPr>
          <w:rFonts w:hint="eastAsia" w:ascii="宋体" w:hAnsi="Times New Roman" w:eastAsia="宋体" w:cs="宋体"/>
          <w:b/>
          <w:bCs/>
          <w:color w:val="auto"/>
          <w:sz w:val="24"/>
          <w:szCs w:val="24"/>
          <w:lang w:val="en-US" w:eastAsia="zh-CN"/>
        </w:rPr>
        <w:t>、运输及保管、保险</w:t>
      </w:r>
    </w:p>
    <w:p w14:paraId="198F9204">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1.供应商负责将设备材料送到现场过程中的全部运输；包括装卸车、货物现场的搬运、设备的安装、调试等；</w:t>
      </w:r>
    </w:p>
    <w:p w14:paraId="5FAB3A2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2.各种设备，必须提供装箱清单，按装箱清单验收货物； </w:t>
      </w:r>
    </w:p>
    <w:p w14:paraId="40E2651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3.货物在现场的保管由供应商负责，直至项目安装、验收完毕； </w:t>
      </w:r>
    </w:p>
    <w:p w14:paraId="58E78C4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4.货物在安装调试验收合格前的保险由供应商负责，供应商负责其派出的现场服务人员人身意外保险等。</w:t>
      </w:r>
    </w:p>
    <w:p w14:paraId="5ED0AE8C">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一</w:t>
      </w:r>
      <w:r>
        <w:rPr>
          <w:rFonts w:hint="eastAsia" w:ascii="宋体" w:hAnsi="Times New Roman" w:eastAsia="宋体" w:cs="宋体"/>
          <w:b/>
          <w:bCs/>
          <w:color w:val="auto"/>
          <w:sz w:val="24"/>
          <w:szCs w:val="24"/>
          <w:lang w:val="en-US" w:eastAsia="zh-CN"/>
        </w:rPr>
        <w:t>、安装调试</w:t>
      </w:r>
    </w:p>
    <w:p w14:paraId="385EE78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1.供应商负责进行安装调试。 </w:t>
      </w:r>
    </w:p>
    <w:p w14:paraId="240F994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2.供应商应提交详细安装进度表。 </w:t>
      </w:r>
    </w:p>
    <w:p w14:paraId="6FA4788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3.供应商应负责安装协调管理工作。 </w:t>
      </w:r>
    </w:p>
    <w:p w14:paraId="3446955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4.安装所需工具设施物料由供应商自备、自费运到现场，完工后自费搬走。 </w:t>
      </w:r>
    </w:p>
    <w:p w14:paraId="1DA34A32">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5.所有供本工程使用的产品和配件均应符合国家相关标准。 </w:t>
      </w:r>
    </w:p>
    <w:p w14:paraId="032EAA1E">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6.系统的安装施工，必须满足室外设备的防腐要求。所选器件需保证系统使用寿命内安全、可靠。</w:t>
      </w:r>
    </w:p>
    <w:p w14:paraId="4446A78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7.逆变器及控制器可根据实际情况安装，控制和传输线缆按规定敷设。 </w:t>
      </w:r>
    </w:p>
    <w:p w14:paraId="14F80A40">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8.调试：按国家相关验收规范进行，分阶段进行调试。 </w:t>
      </w:r>
    </w:p>
    <w:p w14:paraId="033A276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9.设备的拆箱、安装、通电、调试等项工作由供应商负责。调试的原始记录须经各方签字后作为验收的文件之一。</w:t>
      </w:r>
    </w:p>
    <w:p w14:paraId="069163D1">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二</w:t>
      </w:r>
      <w:r>
        <w:rPr>
          <w:rFonts w:hint="eastAsia" w:ascii="宋体" w:hAnsi="Times New Roman" w:eastAsia="宋体" w:cs="宋体"/>
          <w:b/>
          <w:bCs/>
          <w:color w:val="auto"/>
          <w:sz w:val="24"/>
          <w:szCs w:val="24"/>
          <w:lang w:val="en-US" w:eastAsia="zh-CN"/>
        </w:rPr>
        <w:t>、智能监控处置系统平台服务条款</w:t>
      </w:r>
    </w:p>
    <w:p w14:paraId="79F64E8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1.乙方应提供智能监控处置系统平台，并完成系统部署、数据接入及基础配置，确保平台具备点位运行监测、数据展示及基础管理功能。</w:t>
      </w:r>
    </w:p>
    <w:p w14:paraId="14F812BA">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2.平台基础更新主要包括系统修复、性能优化、已有功能完善及适配性调整，及新增功能开发或个性化定制。</w:t>
      </w:r>
    </w:p>
    <w:p w14:paraId="4C797377">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3.在项目服务期内，乙方应提供平台运行保障服务，包括系统运行维护、数据采集异常处理、远程技术支持及平台基础维护工作。</w:t>
      </w:r>
    </w:p>
    <w:p w14:paraId="134D8BA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4.乙方应配合采购人开展平台使用工作，对使用过程中的操作、查询、统计等问题提供指导支持。</w:t>
      </w:r>
    </w:p>
    <w:p w14:paraId="4581959B">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5.平台上线后，乙方应提供操作培训，并在服务期内提供必要的使用指导服务。</w:t>
      </w:r>
    </w:p>
    <w:p w14:paraId="09E7693A">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6.响应要求</w:t>
      </w:r>
    </w:p>
    <w:p w14:paraId="4D5C710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6.1采购人发现平台运行异常或使用受影响时，有权通知乙方处理。</w:t>
      </w:r>
    </w:p>
    <w:p w14:paraId="6F8154B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6.2乙方应在接到通知后2小时内响应。</w:t>
      </w:r>
    </w:p>
    <w:p w14:paraId="06CE7DE8">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6.3一般性问题应在24小时内处理完成。</w:t>
      </w:r>
    </w:p>
    <w:p w14:paraId="3061BDBF">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6.4对未能在24小时内处理完成的问题，乙方应在48小时内反馈处理进展及后续安排，井持续推进解决。</w:t>
      </w:r>
    </w:p>
    <w:p w14:paraId="42540163">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7.考核与扣罚</w:t>
      </w:r>
    </w:p>
    <w:p w14:paraId="42AF9227">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7.1未按约定时间响应的，每发生一次，从质保金中扣除500元。</w:t>
      </w:r>
    </w:p>
    <w:p w14:paraId="27DAEF1E">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7.2一般性问题未在约定时间内处理完成的，每发生一次，从质保金中扣除1000元。</w:t>
      </w:r>
    </w:p>
    <w:p w14:paraId="57442F4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7.3因平台维护不到位或问题处理不及时，影响采购人正常使用的，每发生一次，从质保金中扣除1000元。</w:t>
      </w:r>
    </w:p>
    <w:p w14:paraId="792EABDF">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7.4未按要求提供培训或使用指导的，每发生一次，从质保金中扣除500元。</w:t>
      </w:r>
    </w:p>
    <w:p w14:paraId="065EABC0">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7.5同一问题重复发生且未有效处理的，每发生一次，从质保金中扣除1500元</w:t>
      </w:r>
      <w:r>
        <w:rPr>
          <w:rFonts w:hint="eastAsia" w:ascii="宋体" w:hAnsi="Times New Roman" w:cs="宋体"/>
          <w:b w:val="0"/>
          <w:bCs w:val="0"/>
          <w:color w:val="auto"/>
          <w:sz w:val="24"/>
          <w:szCs w:val="24"/>
          <w:lang w:val="en-US" w:eastAsia="zh-CN"/>
        </w:rPr>
        <w:t>。</w:t>
      </w:r>
    </w:p>
    <w:p w14:paraId="2448A12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7.6经采购人书面通知后仍未整改的，每次扣除质保金1000元。</w:t>
      </w:r>
    </w:p>
    <w:p w14:paraId="76CBA562">
      <w:pPr>
        <w:numPr>
          <w:ilvl w:val="0"/>
          <w:numId w:val="20"/>
        </w:numPr>
        <w:snapToGrid w:val="0"/>
        <w:spacing w:line="460" w:lineRule="atLeast"/>
        <w:ind w:left="0" w:firstLine="486" w:firstLineChars="200"/>
        <w:rPr>
          <w:rFonts w:hint="eastAsia" w:ascii="宋体" w:cs="宋体"/>
          <w:b/>
          <w:bCs/>
          <w:color w:val="auto"/>
          <w:sz w:val="24"/>
          <w:szCs w:val="24"/>
          <w:lang w:val="en-US" w:eastAsia="zh-CN"/>
        </w:rPr>
      </w:pPr>
      <w:r>
        <w:rPr>
          <w:rFonts w:hint="eastAsia" w:ascii="宋体" w:cs="宋体"/>
          <w:b/>
          <w:bCs/>
          <w:color w:val="auto"/>
          <w:sz w:val="24"/>
          <w:szCs w:val="24"/>
          <w:lang w:val="en-US" w:eastAsia="zh-CN"/>
        </w:rPr>
        <w:t>项目组人员</w:t>
      </w:r>
    </w:p>
    <w:p w14:paraId="19A1C516">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1.</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派驻本项目项目负责人、现场技术员、专职安全员须按投标文件及合同约定人员在岗履职，未经</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及监理单位书面同意，</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不得擅自更换上述管理人员。</w:t>
      </w:r>
    </w:p>
    <w:p w14:paraId="4A9CA3DC">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2. 未经书面同意擅自更换项目负责人，每次向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支付违约金100000元；未经书面同意擅自更换现场技术员，每次向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支付违约金50000元；未经书面同意擅自更换专职安全员，每次向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支付违约金30000元。</w:t>
      </w:r>
    </w:p>
    <w:p w14:paraId="5EFA94B3">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3. </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及监理单位检查发现项目负责人、技术员、安全员履职不到位、专业能力不符现场管理要求，有权书面通知</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限期更换，</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须在7日内完成合格人员替换到位。逾期未完成更换的，每逾期一日分别按项目负责人20000元/日、技术员10000元/日、安全员5000元/日向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w:t>
      </w:r>
    </w:p>
    <w:p w14:paraId="2F5CF249">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4.</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确因特殊情况需要更换项目管理人员的，应提前7日向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及监理单位提交书面人员更换申请，附拟更换人员简历、资格证书、业绩证明等相关资料，拟更换人员资质、职称、从业经验、执业资格不得低于原派驻人员标准，经</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及监理单位审核书面批准后方可更换，未经批准一律视为擅自更换。</w:t>
      </w:r>
    </w:p>
    <w:p w14:paraId="61763F01">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5. 项目负责人须保证每月现场在岗时间不少于22天，关键施工、设备安装、调试验收节点必须在岗值守，无故脱岗、缺岗按合同相关约定另行处罚。</w:t>
      </w:r>
    </w:p>
    <w:p w14:paraId="38028AE5">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6. 上述所有违约金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有权直接从当期工程进度款、履约保证金中予以扣除，由此造成工期延误、工程质量缺陷、安全隐患及一切经济损失，均由</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全部承担。</w:t>
      </w:r>
    </w:p>
    <w:p w14:paraId="711CB396">
      <w:pPr>
        <w:snapToGrid w:val="0"/>
        <w:spacing w:line="460" w:lineRule="atLeast"/>
        <w:ind w:firstLine="486" w:firstLineChars="200"/>
        <w:rPr>
          <w:color w:val="auto"/>
          <w:lang w:val="en-US" w:eastAsia="zh-CN"/>
        </w:rPr>
      </w:pPr>
      <w:r>
        <w:rPr>
          <w:rFonts w:ascii="宋体" w:hAnsi="Times New Roman" w:eastAsia="宋体" w:cs="宋体"/>
          <w:b w:val="0"/>
          <w:bCs w:val="0"/>
          <w:color w:val="auto"/>
          <w:sz w:val="24"/>
          <w:szCs w:val="24"/>
          <w:lang w:val="en-US" w:eastAsia="zh-CN"/>
        </w:rPr>
        <w:t>7. 同一岗位管理人员</w:t>
      </w:r>
      <w:r>
        <w:rPr>
          <w:rFonts w:hint="eastAsia" w:ascii="宋体" w:cs="宋体"/>
          <w:b w:val="0"/>
          <w:bCs w:val="0"/>
          <w:color w:val="auto"/>
          <w:sz w:val="24"/>
          <w:szCs w:val="24"/>
          <w:lang w:val="en-US" w:eastAsia="zh-CN"/>
        </w:rPr>
        <w:t>施工期内</w:t>
      </w:r>
      <w:r>
        <w:rPr>
          <w:rFonts w:ascii="宋体" w:hAnsi="Times New Roman" w:eastAsia="宋体" w:cs="宋体"/>
          <w:b w:val="0"/>
          <w:bCs w:val="0"/>
          <w:color w:val="auto"/>
          <w:sz w:val="24"/>
          <w:szCs w:val="24"/>
          <w:lang w:val="en-US" w:eastAsia="zh-CN"/>
        </w:rPr>
        <w:t>累计擅自更换两次及以上，</w:t>
      </w:r>
      <w:r>
        <w:rPr>
          <w:rFonts w:hint="eastAsia" w:ascii="宋体" w:hAnsi="Times New Roman" w:eastAsia="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有权单方面终止合同，由此产生的全部责任与经济损失由</w:t>
      </w:r>
      <w:r>
        <w:rPr>
          <w:rFonts w:hint="eastAsia" w:ascii="宋体" w:hAnsi="Times New Roman" w:eastAsia="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承担。</w:t>
      </w:r>
    </w:p>
    <w:p w14:paraId="7AF6719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cs="宋体"/>
          <w:b/>
          <w:bCs/>
          <w:color w:val="auto"/>
          <w:sz w:val="24"/>
          <w:szCs w:val="24"/>
          <w:lang w:val="en-US" w:eastAsia="zh-CN"/>
        </w:rPr>
        <w:t>十四</w:t>
      </w:r>
      <w:r>
        <w:rPr>
          <w:rFonts w:hint="eastAsia" w:ascii="宋体" w:hAnsi="Times New Roman" w:eastAsia="宋体" w:cs="宋体"/>
          <w:b/>
          <w:bCs/>
          <w:color w:val="auto"/>
          <w:sz w:val="24"/>
          <w:szCs w:val="24"/>
          <w:lang w:val="en-US" w:eastAsia="zh-CN"/>
        </w:rPr>
        <w:t>、双方权利义务</w:t>
      </w:r>
    </w:p>
    <w:p w14:paraId="6113286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 甲方权利义务：</w:t>
      </w:r>
    </w:p>
    <w:p w14:paraId="57EED2D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1.1</w:t>
      </w:r>
      <w:r>
        <w:rPr>
          <w:rFonts w:hint="eastAsia" w:ascii="宋体" w:hAnsi="Times New Roman" w:eastAsia="宋体" w:cs="宋体"/>
          <w:color w:val="auto"/>
          <w:sz w:val="24"/>
          <w:szCs w:val="24"/>
          <w:lang w:val="en-US" w:eastAsia="zh-CN"/>
        </w:rPr>
        <w:t>提供施工用地、场坪移交、提供现场水源、电源接驳点；</w:t>
      </w:r>
    </w:p>
    <w:p w14:paraId="7CE4B1F6">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1.2</w:t>
      </w:r>
      <w:r>
        <w:rPr>
          <w:rFonts w:hint="eastAsia" w:ascii="宋体" w:hAnsi="Times New Roman" w:eastAsia="宋体" w:cs="宋体"/>
          <w:color w:val="auto"/>
          <w:sz w:val="24"/>
          <w:szCs w:val="24"/>
          <w:lang w:val="en-US" w:eastAsia="zh-CN"/>
        </w:rPr>
        <w:t>协助乙方办理施工许可、电网接入手续；</w:t>
      </w:r>
    </w:p>
    <w:p w14:paraId="1BEE0D9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1.3</w:t>
      </w:r>
      <w:r>
        <w:rPr>
          <w:rFonts w:hint="eastAsia" w:ascii="宋体" w:hAnsi="Times New Roman" w:eastAsia="宋体" w:cs="宋体"/>
          <w:color w:val="auto"/>
          <w:sz w:val="24"/>
          <w:szCs w:val="24"/>
          <w:lang w:val="en-US" w:eastAsia="zh-CN"/>
        </w:rPr>
        <w:t>按合同约定及时支付工程款；</w:t>
      </w:r>
    </w:p>
    <w:p w14:paraId="616F922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1.4</w:t>
      </w:r>
      <w:r>
        <w:rPr>
          <w:rFonts w:hint="eastAsia" w:ascii="宋体" w:hAnsi="Times New Roman" w:eastAsia="宋体" w:cs="宋体"/>
          <w:color w:val="auto"/>
          <w:sz w:val="24"/>
          <w:szCs w:val="24"/>
          <w:lang w:val="en-US" w:eastAsia="zh-CN"/>
        </w:rPr>
        <w:t>组织验收、接收完整竣工资料。</w:t>
      </w:r>
    </w:p>
    <w:p w14:paraId="61AA99B0">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w:t>
      </w:r>
      <w:r>
        <w:rPr>
          <w:rFonts w:ascii="宋体" w:hAnsi="Times New Roman" w:eastAsia="宋体" w:cs="宋体"/>
          <w:color w:val="auto"/>
          <w:sz w:val="24"/>
          <w:szCs w:val="24"/>
          <w:lang w:val="en-US" w:eastAsia="zh-CN"/>
        </w:rPr>
        <w:t>乙方权利义务：</w:t>
      </w:r>
    </w:p>
    <w:p w14:paraId="659DA21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1.5</w:t>
      </w:r>
      <w:r>
        <w:rPr>
          <w:rFonts w:hint="eastAsia" w:ascii="宋体" w:hAnsi="Times New Roman" w:eastAsia="宋体" w:cs="宋体"/>
          <w:color w:val="auto"/>
          <w:sz w:val="24"/>
          <w:szCs w:val="24"/>
          <w:lang w:val="en-US" w:eastAsia="zh-CN"/>
        </w:rPr>
        <w:t>严格按照设计图纸及规范施工，接受甲方及监理监督；</w:t>
      </w:r>
    </w:p>
    <w:p w14:paraId="09555D7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1.6</w:t>
      </w:r>
      <w:r>
        <w:rPr>
          <w:rFonts w:hint="eastAsia" w:ascii="宋体" w:hAnsi="Times New Roman" w:eastAsia="宋体" w:cs="宋体"/>
          <w:color w:val="auto"/>
          <w:sz w:val="24"/>
          <w:szCs w:val="24"/>
          <w:lang w:val="en-US" w:eastAsia="zh-CN"/>
        </w:rPr>
        <w:t>自行解决施工道路、临时设施、材料保管及成品保护；</w:t>
      </w:r>
    </w:p>
    <w:p w14:paraId="1907BFC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1.7</w:t>
      </w:r>
      <w:r>
        <w:rPr>
          <w:rFonts w:hint="eastAsia" w:ascii="宋体" w:hAnsi="Times New Roman" w:eastAsia="宋体" w:cs="宋体"/>
          <w:color w:val="auto"/>
          <w:sz w:val="24"/>
          <w:szCs w:val="24"/>
          <w:lang w:val="en-US" w:eastAsia="zh-CN"/>
        </w:rPr>
        <w:t>遵守安全生产法律法规，承担施工安全责任；</w:t>
      </w:r>
    </w:p>
    <w:p w14:paraId="35B5DFEB">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1.8</w:t>
      </w:r>
      <w:r>
        <w:rPr>
          <w:rFonts w:hint="eastAsia" w:ascii="宋体" w:hAnsi="Times New Roman" w:eastAsia="宋体" w:cs="宋体"/>
          <w:color w:val="auto"/>
          <w:sz w:val="24"/>
          <w:szCs w:val="24"/>
          <w:lang w:val="en-US" w:eastAsia="zh-CN"/>
        </w:rPr>
        <w:t>提供完整的竣工资料（含设备合格证、测试报告、图纸、运维手册等）；</w:t>
      </w:r>
    </w:p>
    <w:p w14:paraId="66CAEA59">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1.9</w:t>
      </w:r>
      <w:r>
        <w:rPr>
          <w:rFonts w:ascii="宋体" w:hAnsi="Times New Roman" w:eastAsia="宋体" w:cs="宋体"/>
          <w:color w:val="auto"/>
          <w:sz w:val="24"/>
          <w:szCs w:val="24"/>
          <w:lang w:val="en-US" w:eastAsia="zh-CN"/>
        </w:rPr>
        <w:t>对现场工人进行安全教育并购买保险。</w:t>
      </w:r>
    </w:p>
    <w:p w14:paraId="4E2E2D0F">
      <w:pPr>
        <w:snapToGrid w:val="0"/>
        <w:spacing w:line="460" w:lineRule="atLeast"/>
        <w:ind w:firstLine="486" w:firstLineChars="200"/>
        <w:rPr>
          <w:rFonts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五</w:t>
      </w:r>
      <w:r>
        <w:rPr>
          <w:rFonts w:hint="eastAsia" w:ascii="宋体" w:hAnsi="Times New Roman" w:eastAsia="宋体" w:cs="宋体"/>
          <w:b/>
          <w:bCs/>
          <w:color w:val="auto"/>
          <w:sz w:val="24"/>
          <w:szCs w:val="24"/>
          <w:lang w:val="en-US" w:eastAsia="zh-CN"/>
        </w:rPr>
        <w:t>、</w:t>
      </w:r>
      <w:r>
        <w:rPr>
          <w:rFonts w:ascii="宋体" w:hAnsi="Times New Roman" w:eastAsia="宋体" w:cs="宋体"/>
          <w:b/>
          <w:bCs/>
          <w:color w:val="auto"/>
          <w:sz w:val="24"/>
          <w:szCs w:val="24"/>
          <w:lang w:val="en-US" w:eastAsia="zh-CN"/>
        </w:rPr>
        <w:t>违约责任</w:t>
      </w:r>
    </w:p>
    <w:p w14:paraId="4F5C9BA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1.甲方逾期付款的，每逾期一日按应付未付款的万分之五向乙方支付违约金。</w:t>
      </w:r>
    </w:p>
    <w:p w14:paraId="437B31AB">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2.乙方逾期完工的，按第六条承担违约金。</w:t>
      </w:r>
    </w:p>
    <w:p w14:paraId="11180125">
      <w:pPr>
        <w:snapToGrid w:val="0"/>
        <w:spacing w:line="460" w:lineRule="atLeast"/>
        <w:ind w:left="485" w:leftChars="228" w:firstLine="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3.因乙方原因造成工程质量不合格，乙方无偿返工，并承担由此产生的工期延误责任。</w:t>
      </w:r>
    </w:p>
    <w:p w14:paraId="7A73BA2D">
      <w:pPr>
        <w:snapToGrid w:val="0"/>
        <w:spacing w:line="460" w:lineRule="atLeast"/>
        <w:ind w:left="485" w:leftChars="228" w:firstLine="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4.若乙方提供假冒伪劣产品，甲方有权要求退货，乙方按该设备价值的三倍赔偿。</w:t>
      </w:r>
    </w:p>
    <w:p w14:paraId="2C27F8E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5.因甲方原因（如未按时提供施工场地、接入点不具备条件等）导致工期延误的</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工期应予以顺延。</w:t>
      </w:r>
    </w:p>
    <w:p w14:paraId="11CBF511">
      <w:pPr>
        <w:snapToGrid w:val="0"/>
        <w:spacing w:line="460" w:lineRule="atLeast"/>
        <w:ind w:firstLine="486" w:firstLineChars="200"/>
        <w:rPr>
          <w:rFonts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十六、</w:t>
      </w:r>
      <w:r>
        <w:rPr>
          <w:rFonts w:ascii="宋体" w:hAnsi="Times New Roman" w:eastAsia="宋体" w:cs="宋体"/>
          <w:b/>
          <w:bCs/>
          <w:color w:val="auto"/>
          <w:sz w:val="24"/>
          <w:szCs w:val="24"/>
          <w:lang w:val="en-US" w:eastAsia="zh-CN"/>
        </w:rPr>
        <w:t>保密条款</w:t>
      </w:r>
    </w:p>
    <w:p w14:paraId="6D73C920">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1. 合同双方应对在项目洽谈、施工实施、验收结算全过程中知悉的对方技术资料、</w:t>
      </w:r>
      <w:r>
        <w:rPr>
          <w:rFonts w:hint="eastAsia" w:ascii="宋体" w:cs="宋体"/>
          <w:color w:val="auto"/>
          <w:sz w:val="24"/>
          <w:szCs w:val="24"/>
          <w:lang w:val="en-US" w:eastAsia="zh-CN"/>
        </w:rPr>
        <w:t>施工图</w:t>
      </w:r>
      <w:r>
        <w:rPr>
          <w:rFonts w:ascii="宋体" w:hAnsi="Times New Roman" w:eastAsia="宋体" w:cs="宋体"/>
          <w:color w:val="auto"/>
          <w:sz w:val="24"/>
          <w:szCs w:val="24"/>
          <w:lang w:val="en-US" w:eastAsia="zh-CN"/>
        </w:rPr>
        <w:t>纸、设备参数、工艺方案、项目报价、商务报价、合同价款、合作模式、客户信息及其他各类商业秘密、内部信息严格履行保密义务。</w:t>
      </w:r>
    </w:p>
    <w:p w14:paraId="15404D2D">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2. 未经信息持有方书面正式同意，任何一方不得向任何第三方泄露、传播、摘抄、复制、转发、外传上述保密信息，亦不得将保密资料用于本合同项目以外任何其他用途。</w:t>
      </w:r>
    </w:p>
    <w:p w14:paraId="32940299">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3. 双方应督促本方项目负责人、技术员、安全员、现场管理人员及所有参与本项目工作人员严格遵守本保密约定，因内部人员泄密造成的一切责任及损失，由所属方全权承担。</w:t>
      </w:r>
    </w:p>
    <w:p w14:paraId="0AC6CAC2">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4. 无论本合同是否履行完毕、是否解除终止，本保密义务持续有效，保密期限自知悉信息之日起至信息公开或项目完结后三年内长期有效。</w:t>
      </w:r>
    </w:p>
    <w:p w14:paraId="2D9B89EE">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5. 若任何一方违反本保密约定，泄露对方技术资料、商业信息及涉密文件，违约方须向守约方支付合同总价款5%作为违约金，若违约金不足以弥补实际经济损失、项目损失及声誉损失的，违约方还需另行全额赔偿。</w:t>
      </w:r>
    </w:p>
    <w:p w14:paraId="4516D092">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6. 项目竣工移交后，</w:t>
      </w:r>
      <w:r>
        <w:rPr>
          <w:rFonts w:hint="eastAsia" w:ascii="宋体" w:cs="宋体"/>
          <w:color w:val="auto"/>
          <w:sz w:val="24"/>
          <w:szCs w:val="24"/>
          <w:lang w:val="en-US" w:eastAsia="zh-CN"/>
        </w:rPr>
        <w:t>乙方</w:t>
      </w:r>
      <w:r>
        <w:rPr>
          <w:rFonts w:ascii="宋体" w:hAnsi="Times New Roman" w:eastAsia="宋体" w:cs="宋体"/>
          <w:color w:val="auto"/>
          <w:sz w:val="24"/>
          <w:szCs w:val="24"/>
          <w:lang w:val="en-US" w:eastAsia="zh-CN"/>
        </w:rPr>
        <w:t>须及时归还</w:t>
      </w:r>
      <w:r>
        <w:rPr>
          <w:rFonts w:hint="eastAsia" w:ascii="宋体" w:cs="宋体"/>
          <w:color w:val="auto"/>
          <w:sz w:val="24"/>
          <w:szCs w:val="24"/>
          <w:lang w:val="en-US" w:eastAsia="zh-CN"/>
        </w:rPr>
        <w:t>甲方</w:t>
      </w:r>
      <w:r>
        <w:rPr>
          <w:rFonts w:ascii="宋体" w:hAnsi="Times New Roman" w:eastAsia="宋体" w:cs="宋体"/>
          <w:color w:val="auto"/>
          <w:sz w:val="24"/>
          <w:szCs w:val="24"/>
          <w:lang w:val="en-US" w:eastAsia="zh-CN"/>
        </w:rPr>
        <w:t>全部纸质及电子版涉密技术资料、图纸文件、商务文件，不得私自留存、备份、外传，逾期未归还视为违规泄密处理。</w:t>
      </w:r>
    </w:p>
    <w:p w14:paraId="6628E1A4">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7. 因司法机关调查、行政主管部门依法核查等法定情形需要披露保密信息的，披露一方应提前及时书面告知对方，且仅可在法定范围内进行必要披露。</w:t>
      </w:r>
    </w:p>
    <w:p w14:paraId="7DA9F37C">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七</w:t>
      </w:r>
      <w:r>
        <w:rPr>
          <w:rFonts w:hint="eastAsia" w:ascii="宋体" w:hAnsi="Times New Roman" w:eastAsia="宋体" w:cs="宋体"/>
          <w:b/>
          <w:bCs/>
          <w:color w:val="auto"/>
          <w:sz w:val="24"/>
          <w:szCs w:val="24"/>
          <w:lang w:val="en-US" w:eastAsia="zh-CN"/>
        </w:rPr>
        <w:t>、不可抗力</w:t>
      </w:r>
    </w:p>
    <w:p w14:paraId="55AFE194">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因地震、台风、水灾、战争等不可抗力导致合同无法履行，受影响方应及时通知对方并提供证明，可免除相应违约责任，但应采取措施减少损失。</w:t>
      </w:r>
    </w:p>
    <w:p w14:paraId="1678AA79">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八</w:t>
      </w:r>
      <w:r>
        <w:rPr>
          <w:rFonts w:hint="eastAsia" w:ascii="宋体" w:hAnsi="Times New Roman" w:eastAsia="宋体" w:cs="宋体"/>
          <w:b/>
          <w:bCs/>
          <w:color w:val="auto"/>
          <w:sz w:val="24"/>
          <w:szCs w:val="24"/>
          <w:lang w:val="en-US" w:eastAsia="zh-CN"/>
        </w:rPr>
        <w:t>、合同的变更与解除</w:t>
      </w:r>
      <w:bookmarkEnd w:id="77"/>
    </w:p>
    <w:p w14:paraId="2ED6C05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1.合同变更：如遇法律法规以及政策变更，一方有权以书面通知的形式通知对方协商合理变更本合同。</w:t>
      </w:r>
    </w:p>
    <w:p w14:paraId="668ED6F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2.合同解除：（a）双方当事人协商一致解除；（b）因不可抗力，造成本合同无法继续履行；（c）因政策变更，造成本合同无法继续履行；（d）一方严重违约，守约方有权解除合同。</w:t>
      </w:r>
    </w:p>
    <w:p w14:paraId="393CF944">
      <w:pPr>
        <w:snapToGrid w:val="0"/>
        <w:spacing w:line="460" w:lineRule="atLeast"/>
        <w:ind w:firstLine="486" w:firstLineChars="200"/>
        <w:rPr>
          <w:rFonts w:hint="eastAsia" w:ascii="宋体" w:hAnsi="Times New Roman" w:eastAsia="宋体" w:cs="宋体"/>
          <w:b/>
          <w:bCs/>
          <w:color w:val="auto"/>
          <w:sz w:val="24"/>
          <w:szCs w:val="24"/>
          <w:lang w:val="en-US" w:eastAsia="zh-CN"/>
        </w:rPr>
      </w:pPr>
      <w:bookmarkStart w:id="78" w:name="_Toc26450"/>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九</w:t>
      </w:r>
      <w:r>
        <w:rPr>
          <w:rFonts w:hint="eastAsia" w:ascii="宋体" w:hAnsi="Times New Roman" w:eastAsia="宋体" w:cs="宋体"/>
          <w:b/>
          <w:bCs/>
          <w:color w:val="auto"/>
          <w:sz w:val="24"/>
          <w:szCs w:val="24"/>
          <w:lang w:val="en-US" w:eastAsia="zh-CN"/>
        </w:rPr>
        <w:t>、争议的解决方法</w:t>
      </w:r>
      <w:bookmarkEnd w:id="78"/>
    </w:p>
    <w:p w14:paraId="0A45115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合同未尽事宜，应双方友好协调解决。协商不一致，任何一方均有权向泰顺县人民法院提起诉讼。</w:t>
      </w:r>
    </w:p>
    <w:p w14:paraId="041728C0">
      <w:pPr>
        <w:snapToGrid w:val="0"/>
        <w:spacing w:line="460" w:lineRule="atLeast"/>
        <w:ind w:firstLine="486" w:firstLineChars="200"/>
        <w:rPr>
          <w:rFonts w:hint="eastAsia" w:ascii="宋体" w:hAnsi="Times New Roman" w:eastAsia="宋体" w:cs="宋体"/>
          <w:b/>
          <w:bCs/>
          <w:color w:val="auto"/>
          <w:sz w:val="24"/>
          <w:szCs w:val="24"/>
          <w:lang w:val="en-US" w:eastAsia="zh-CN"/>
        </w:rPr>
      </w:pPr>
      <w:bookmarkStart w:id="79" w:name="_Toc16118"/>
      <w:r>
        <w:rPr>
          <w:rFonts w:hint="eastAsia" w:ascii="宋体" w:cs="宋体"/>
          <w:b/>
          <w:bCs/>
          <w:color w:val="auto"/>
          <w:sz w:val="24"/>
          <w:szCs w:val="24"/>
          <w:lang w:val="en-US" w:eastAsia="zh-CN"/>
        </w:rPr>
        <w:t>二十</w:t>
      </w:r>
      <w:r>
        <w:rPr>
          <w:rFonts w:hint="eastAsia" w:ascii="宋体" w:hAnsi="Times New Roman" w:eastAsia="宋体" w:cs="宋体"/>
          <w:b/>
          <w:bCs/>
          <w:color w:val="auto"/>
          <w:sz w:val="24"/>
          <w:szCs w:val="24"/>
          <w:lang w:val="en-US" w:eastAsia="zh-CN"/>
        </w:rPr>
        <w:t>、合同生效及终止</w:t>
      </w:r>
      <w:bookmarkEnd w:id="79"/>
    </w:p>
    <w:p w14:paraId="40A1F1F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1.合同生效：本合同自采购人和供应商双方法定代表人签字、盖章之日起生效。</w:t>
      </w:r>
    </w:p>
    <w:p w14:paraId="6857C08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2.合同终止：本项目有下列情形的，采购人有权不续签或终止合同。</w:t>
      </w:r>
    </w:p>
    <w:p w14:paraId="0B13246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2.1</w:t>
      </w:r>
      <w:r>
        <w:rPr>
          <w:rFonts w:hint="eastAsia" w:ascii="宋体" w:hAnsi="Times New Roman" w:eastAsia="宋体" w:cs="宋体"/>
          <w:color w:val="auto"/>
          <w:sz w:val="24"/>
          <w:szCs w:val="24"/>
          <w:lang w:val="en-US" w:eastAsia="zh-CN"/>
        </w:rPr>
        <w:t>本项目遇不可抗力影响或法律、法规、国家政策重大调整影响合同无法执行的；</w:t>
      </w:r>
    </w:p>
    <w:p w14:paraId="221B912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2.2</w:t>
      </w:r>
      <w:r>
        <w:rPr>
          <w:rFonts w:hint="eastAsia" w:ascii="宋体" w:hAnsi="Times New Roman" w:eastAsia="宋体" w:cs="宋体"/>
          <w:color w:val="auto"/>
          <w:sz w:val="24"/>
          <w:szCs w:val="24"/>
          <w:lang w:val="en-US" w:eastAsia="zh-CN"/>
        </w:rPr>
        <w:t>合同期限届满时自行终止。</w:t>
      </w:r>
    </w:p>
    <w:p w14:paraId="71ED0707">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2.3</w:t>
      </w:r>
      <w:r>
        <w:rPr>
          <w:rFonts w:hint="eastAsia" w:ascii="宋体" w:hAnsi="Times New Roman" w:eastAsia="宋体" w:cs="宋体"/>
          <w:color w:val="auto"/>
          <w:sz w:val="24"/>
          <w:szCs w:val="24"/>
          <w:lang w:val="en-US" w:eastAsia="zh-CN"/>
        </w:rPr>
        <w:t>本合同一式</w:t>
      </w:r>
      <w:r>
        <w:rPr>
          <w:rFonts w:hint="eastAsia" w:ascii="宋体" w:hAnsi="Times New Roman" w:eastAsia="宋体" w:cs="宋体"/>
          <w:color w:val="auto"/>
          <w:sz w:val="24"/>
          <w:szCs w:val="24"/>
          <w:u w:val="single"/>
          <w:lang w:val="en-US" w:eastAsia="zh-CN"/>
        </w:rPr>
        <w:t xml:space="preserve">     </w:t>
      </w:r>
      <w:r>
        <w:rPr>
          <w:rFonts w:hint="eastAsia" w:ascii="宋体" w:hAnsi="Times New Roman" w:eastAsia="宋体" w:cs="宋体"/>
          <w:color w:val="auto"/>
          <w:sz w:val="24"/>
          <w:szCs w:val="24"/>
          <w:lang w:val="en-US" w:eastAsia="zh-CN"/>
        </w:rPr>
        <w:t>份，采购人     份、供应商</w:t>
      </w:r>
      <w:r>
        <w:rPr>
          <w:rFonts w:hint="eastAsia" w:ascii="宋体" w:hAnsi="Times New Roman" w:eastAsia="宋体" w:cs="宋体"/>
          <w:color w:val="auto"/>
          <w:sz w:val="24"/>
          <w:szCs w:val="24"/>
          <w:u w:val="single"/>
          <w:lang w:val="en-US" w:eastAsia="zh-CN"/>
        </w:rPr>
        <w:t xml:space="preserve">     </w:t>
      </w:r>
      <w:r>
        <w:rPr>
          <w:rFonts w:hint="eastAsia" w:ascii="宋体" w:hAnsi="Times New Roman" w:eastAsia="宋体" w:cs="宋体"/>
          <w:color w:val="auto"/>
          <w:sz w:val="24"/>
          <w:szCs w:val="24"/>
          <w:lang w:val="en-US" w:eastAsia="zh-CN"/>
        </w:rPr>
        <w:t>份。</w:t>
      </w:r>
    </w:p>
    <w:p w14:paraId="2173F634">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2.4</w:t>
      </w:r>
      <w:r>
        <w:rPr>
          <w:rFonts w:hint="eastAsia" w:ascii="宋体" w:hAnsi="Times New Roman" w:eastAsia="宋体" w:cs="宋体"/>
          <w:color w:val="auto"/>
          <w:sz w:val="24"/>
          <w:szCs w:val="24"/>
          <w:lang w:val="en-US" w:eastAsia="zh-CN"/>
        </w:rPr>
        <w:t>下列文件构成本合同的组成部分：</w:t>
      </w:r>
    </w:p>
    <w:p w14:paraId="6E3C5C1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1）合同主要条款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2）合同特殊条款（如有）</w:t>
      </w:r>
    </w:p>
    <w:p w14:paraId="75779C0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3）售后服务条款（如有）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4）中标通知书</w:t>
      </w:r>
    </w:p>
    <w:p w14:paraId="07AFD5D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5）投标文件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6）技术规格、商务条款偏离表</w:t>
      </w:r>
    </w:p>
    <w:p w14:paraId="2706217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7）</w:t>
      </w:r>
      <w:r>
        <w:rPr>
          <w:rFonts w:hint="eastAsia" w:ascii="宋体" w:cs="宋体"/>
          <w:color w:val="auto"/>
          <w:sz w:val="24"/>
          <w:szCs w:val="24"/>
          <w:lang w:val="en-US" w:eastAsia="zh-CN"/>
        </w:rPr>
        <w:t>采购文件</w:t>
      </w: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8）合同补充条款或说明（如有的话）</w:t>
      </w:r>
    </w:p>
    <w:p w14:paraId="2056A88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9）履约保证金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10）承诺书（含询标记录和优惠条件）</w:t>
      </w:r>
    </w:p>
    <w:p w14:paraId="6E35E421">
      <w:pPr>
        <w:snapToGrid w:val="0"/>
        <w:spacing w:line="460" w:lineRule="atLeast"/>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（以下无正文）</w:t>
      </w:r>
    </w:p>
    <w:p w14:paraId="6170795B">
      <w:pPr>
        <w:pStyle w:val="5"/>
        <w:rPr>
          <w:rFonts w:hint="eastAsia" w:ascii="宋体" w:hAnsi="Times New Roman" w:eastAsia="宋体" w:cs="宋体"/>
          <w:color w:val="auto"/>
          <w:sz w:val="24"/>
          <w:szCs w:val="24"/>
          <w:lang w:val="en-US" w:eastAsia="zh-CN"/>
        </w:rPr>
      </w:pPr>
    </w:p>
    <w:p w14:paraId="3370AB8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甲方（盖章）：                             乙方（盖章）</w:t>
      </w:r>
    </w:p>
    <w:p w14:paraId="33B04557">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法定代表人（或授权代表）：               法定代表人（或授权代表）：</w:t>
      </w:r>
    </w:p>
    <w:p w14:paraId="12C33946">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开户银行：                               开户银行：</w:t>
      </w:r>
    </w:p>
    <w:p w14:paraId="69EE428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开户名称：                               开户名称：</w:t>
      </w:r>
    </w:p>
    <w:p w14:paraId="4341528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账号：                                   账号：</w:t>
      </w:r>
    </w:p>
    <w:p w14:paraId="1BD44C3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签约日期：                               签约地点：</w:t>
      </w:r>
    </w:p>
    <w:p w14:paraId="5A55C3BD">
      <w:pPr>
        <w:snapToGrid w:val="0"/>
        <w:spacing w:line="460" w:lineRule="atLeast"/>
        <w:ind w:firstLine="486" w:firstLineChars="200"/>
        <w:rPr>
          <w:rFonts w:hint="eastAsia" w:ascii="宋体" w:cs="宋体"/>
          <w:b/>
          <w:bCs/>
          <w:color w:val="auto"/>
          <w:sz w:val="32"/>
          <w:szCs w:val="32"/>
        </w:rPr>
      </w:pPr>
      <w:r>
        <w:rPr>
          <w:rFonts w:hint="eastAsia" w:ascii="宋体" w:hAnsi="Times New Roman" w:eastAsia="宋体" w:cs="宋体"/>
          <w:color w:val="auto"/>
          <w:sz w:val="24"/>
          <w:szCs w:val="24"/>
          <w:lang w:val="en-US" w:eastAsia="zh-CN"/>
        </w:rPr>
        <w:t>注：本合同作为示范文本，具体以成交人与采购人所签订正式合同为准。</w:t>
      </w:r>
    </w:p>
    <w:p w14:paraId="55C893BF">
      <w:pPr>
        <w:rPr>
          <w:rFonts w:hint="eastAsia" w:ascii="宋体" w:cs="宋体"/>
          <w:b/>
          <w:bCs/>
          <w:color w:val="auto"/>
          <w:sz w:val="32"/>
          <w:szCs w:val="32"/>
        </w:rPr>
      </w:pPr>
      <w:r>
        <w:rPr>
          <w:rFonts w:hint="eastAsia" w:ascii="宋体" w:cs="宋体"/>
          <w:b/>
          <w:bCs/>
          <w:color w:val="auto"/>
          <w:sz w:val="32"/>
          <w:szCs w:val="32"/>
        </w:rPr>
        <w:br w:type="page"/>
      </w:r>
    </w:p>
    <w:p w14:paraId="369D52D9">
      <w:pPr>
        <w:jc w:val="center"/>
        <w:rPr>
          <w:rFonts w:ascii="宋体" w:cs="宋体"/>
          <w:b/>
          <w:bCs/>
          <w:color w:val="auto"/>
          <w:sz w:val="32"/>
          <w:szCs w:val="32"/>
        </w:rPr>
      </w:pPr>
      <w:r>
        <w:rPr>
          <w:rFonts w:hint="eastAsia" w:ascii="宋体" w:cs="宋体"/>
          <w:b/>
          <w:bCs/>
          <w:color w:val="auto"/>
          <w:sz w:val="32"/>
          <w:szCs w:val="32"/>
        </w:rPr>
        <w:t>第六部分、附件-投标文件格式</w:t>
      </w:r>
      <w:bookmarkEnd w:id="76"/>
    </w:p>
    <w:p w14:paraId="4572EBD7">
      <w:pPr>
        <w:autoSpaceDE w:val="0"/>
        <w:autoSpaceDN w:val="0"/>
        <w:adjustRightInd w:val="0"/>
        <w:spacing w:line="360" w:lineRule="exact"/>
        <w:rPr>
          <w:rFonts w:ascii="宋体" w:cs="宋体"/>
          <w:color w:val="auto"/>
          <w:sz w:val="30"/>
          <w:lang w:val="zh-CN"/>
        </w:rPr>
      </w:pPr>
    </w:p>
    <w:p w14:paraId="6FB31454">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r>
        <w:rPr>
          <w:rFonts w:hint="eastAsia" w:ascii="宋体" w:cs="宋体"/>
          <w:b/>
          <w:bCs/>
          <w:color w:val="auto"/>
          <w:sz w:val="32"/>
          <w:szCs w:val="32"/>
          <w:lang w:val="en-US" w:eastAsia="zh-CN"/>
        </w:rPr>
        <w:t>一</w:t>
      </w:r>
      <w:r>
        <w:rPr>
          <w:rFonts w:hint="eastAsia" w:ascii="宋体" w:cs="宋体"/>
          <w:b/>
          <w:bCs/>
          <w:color w:val="auto"/>
          <w:sz w:val="32"/>
          <w:szCs w:val="32"/>
          <w:lang w:val="zh-CN"/>
        </w:rPr>
        <w:t>）</w:t>
      </w:r>
    </w:p>
    <w:p w14:paraId="5EC6B8C5">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23FFBA9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“光耀畲乡·电亮共富路”光伏项目</w:t>
      </w:r>
    </w:p>
    <w:p w14:paraId="380601A0">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TSCG202605015</w:t>
      </w:r>
    </w:p>
    <w:p w14:paraId="55C49FE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206"/>
        <w:gridCol w:w="4505"/>
        <w:gridCol w:w="2147"/>
      </w:tblGrid>
      <w:tr w14:paraId="7A9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A7D99BE">
            <w:pPr>
              <w:widowControl/>
              <w:jc w:val="center"/>
              <w:rPr>
                <w:rFonts w:ascii="宋体" w:cs="宋体"/>
                <w:b/>
                <w:bCs/>
                <w:kern w:val="0"/>
                <w:sz w:val="22"/>
              </w:rPr>
            </w:pPr>
            <w:r>
              <w:rPr>
                <w:rFonts w:hint="eastAsia" w:ascii="宋体" w:hAnsi="宋体" w:eastAsia="宋体" w:cs="宋体"/>
                <w:b/>
                <w:bCs/>
                <w:color w:val="auto"/>
                <w:sz w:val="22"/>
                <w:szCs w:val="22"/>
              </w:rPr>
              <w:t>标项</w:t>
            </w:r>
          </w:p>
        </w:tc>
        <w:tc>
          <w:tcPr>
            <w:tcW w:w="2206" w:type="dxa"/>
            <w:vAlign w:val="center"/>
          </w:tcPr>
          <w:p w14:paraId="673CBBF1">
            <w:pPr>
              <w:widowControl/>
              <w:jc w:val="center"/>
              <w:rPr>
                <w:rFonts w:hint="eastAsia" w:eastAsia="宋体"/>
                <w:szCs w:val="21"/>
                <w:lang w:eastAsia="zh-CN"/>
              </w:rPr>
            </w:pPr>
            <w:r>
              <w:rPr>
                <w:rFonts w:hint="eastAsia" w:ascii="宋体" w:hAnsi="宋体" w:cs="宋体"/>
                <w:b/>
                <w:bCs/>
                <w:color w:val="auto"/>
                <w:sz w:val="22"/>
                <w:szCs w:val="22"/>
                <w:lang w:eastAsia="zh-CN"/>
              </w:rPr>
              <w:t>采购内容</w:t>
            </w:r>
          </w:p>
        </w:tc>
        <w:tc>
          <w:tcPr>
            <w:tcW w:w="4505" w:type="dxa"/>
            <w:vAlign w:val="center"/>
          </w:tcPr>
          <w:p w14:paraId="5F94F29E">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1A435CD6">
            <w:pPr>
              <w:spacing w:line="400" w:lineRule="exact"/>
              <w:jc w:val="center"/>
              <w:rPr>
                <w:rFonts w:ascii="宋体" w:cs="宋体"/>
                <w:b/>
                <w:bCs/>
                <w:kern w:val="0"/>
                <w:sz w:val="22"/>
              </w:rPr>
            </w:pPr>
            <w:r>
              <w:rPr>
                <w:rFonts w:hint="eastAsia" w:ascii="宋体" w:hAnsi="宋体" w:cs="宋体"/>
                <w:b/>
                <w:bCs/>
                <w:kern w:val="0"/>
                <w:sz w:val="22"/>
              </w:rPr>
              <w:t>采购预算</w:t>
            </w:r>
          </w:p>
        </w:tc>
      </w:tr>
      <w:tr w14:paraId="2BAA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36" w:type="dxa"/>
            <w:vMerge w:val="restart"/>
            <w:vAlign w:val="center"/>
          </w:tcPr>
          <w:p w14:paraId="748861A9">
            <w:pPr>
              <w:widowControl/>
              <w:jc w:val="center"/>
              <w:textAlignment w:val="center"/>
              <w:rPr>
                <w:rFonts w:ascii="宋体" w:cs="宋体"/>
                <w:b/>
                <w:bCs/>
                <w:sz w:val="22"/>
              </w:rPr>
            </w:pPr>
            <w:r>
              <w:rPr>
                <w:rFonts w:hint="eastAsia" w:ascii="宋体" w:hAnsi="宋体" w:eastAsia="宋体" w:cs="宋体"/>
                <w:color w:val="auto"/>
                <w:kern w:val="0"/>
                <w:sz w:val="22"/>
              </w:rPr>
              <w:t>1</w:t>
            </w:r>
          </w:p>
        </w:tc>
        <w:tc>
          <w:tcPr>
            <w:tcW w:w="2206" w:type="dxa"/>
            <w:vAlign w:val="center"/>
          </w:tcPr>
          <w:p w14:paraId="0154918D">
            <w:pPr>
              <w:widowControl/>
              <w:jc w:val="center"/>
              <w:textAlignment w:val="center"/>
              <w:rPr>
                <w:rFonts w:hint="eastAsia" w:eastAsia="宋体"/>
                <w:szCs w:val="21"/>
                <w:lang w:eastAsia="zh-CN"/>
              </w:rPr>
            </w:pPr>
            <w:r>
              <w:rPr>
                <w:rFonts w:hint="eastAsia" w:ascii="宋体" w:hAnsi="宋体" w:eastAsia="宋体" w:cs="宋体"/>
                <w:color w:val="auto"/>
                <w:sz w:val="22"/>
              </w:rPr>
              <w:t>设备部分</w:t>
            </w:r>
          </w:p>
        </w:tc>
        <w:tc>
          <w:tcPr>
            <w:tcW w:w="4505" w:type="dxa"/>
            <w:vAlign w:val="center"/>
          </w:tcPr>
          <w:p w14:paraId="25224C8B">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54734743">
            <w:pPr>
              <w:widowControl/>
              <w:textAlignment w:val="center"/>
              <w:rPr>
                <w:rFonts w:ascii="宋体" w:cs="宋体"/>
                <w:kern w:val="0"/>
                <w:sz w:val="22"/>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restart"/>
            <w:vAlign w:val="center"/>
          </w:tcPr>
          <w:p w14:paraId="78FD8169">
            <w:pPr>
              <w:widowControl/>
              <w:jc w:val="center"/>
              <w:textAlignment w:val="center"/>
              <w:rPr>
                <w:rFonts w:ascii="宋体" w:cs="宋体"/>
                <w:sz w:val="22"/>
                <w:szCs w:val="22"/>
                <w:highlight w:val="yellow"/>
              </w:rPr>
            </w:pPr>
            <w:r>
              <w:rPr>
                <w:rFonts w:hint="eastAsia" w:ascii="宋体" w:hAnsi="宋体" w:cs="宋体"/>
                <w:b/>
                <w:bCs/>
                <w:i w:val="0"/>
                <w:iCs w:val="0"/>
                <w:color w:val="auto"/>
                <w:sz w:val="18"/>
                <w:szCs w:val="18"/>
                <w:u w:val="none"/>
                <w:lang w:val="en-US" w:eastAsia="zh-CN"/>
              </w:rPr>
              <w:t>17721109.67</w:t>
            </w:r>
            <w:r>
              <w:rPr>
                <w:rFonts w:hint="eastAsia" w:ascii="宋体" w:hAnsi="宋体" w:cs="宋体"/>
                <w:sz w:val="22"/>
                <w:szCs w:val="22"/>
              </w:rPr>
              <w:t>元</w:t>
            </w:r>
          </w:p>
        </w:tc>
      </w:tr>
      <w:tr w14:paraId="597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36" w:type="dxa"/>
            <w:vMerge w:val="continue"/>
            <w:vAlign w:val="center"/>
          </w:tcPr>
          <w:p w14:paraId="7027553B">
            <w:pPr>
              <w:widowControl/>
              <w:jc w:val="center"/>
              <w:textAlignment w:val="center"/>
              <w:rPr>
                <w:rFonts w:ascii="宋体" w:hAnsi="宋体" w:cs="宋体"/>
                <w:kern w:val="0"/>
                <w:sz w:val="22"/>
              </w:rPr>
            </w:pPr>
          </w:p>
        </w:tc>
        <w:tc>
          <w:tcPr>
            <w:tcW w:w="2206" w:type="dxa"/>
            <w:vAlign w:val="center"/>
          </w:tcPr>
          <w:p w14:paraId="5B5B27B7">
            <w:pPr>
              <w:widowControl/>
              <w:jc w:val="center"/>
              <w:textAlignment w:val="center"/>
              <w:rPr>
                <w:rFonts w:hint="eastAsia" w:ascii="宋体"/>
                <w:sz w:val="22"/>
                <w:lang w:eastAsia="zh-CN"/>
              </w:rPr>
            </w:pPr>
            <w:r>
              <w:rPr>
                <w:rFonts w:hint="eastAsia" w:ascii="宋体" w:hAnsi="宋体" w:eastAsia="宋体" w:cs="宋体"/>
                <w:color w:val="auto"/>
                <w:sz w:val="22"/>
              </w:rPr>
              <w:t>工程部分</w:t>
            </w:r>
          </w:p>
        </w:tc>
        <w:tc>
          <w:tcPr>
            <w:tcW w:w="4505" w:type="dxa"/>
            <w:vAlign w:val="center"/>
          </w:tcPr>
          <w:p w14:paraId="0A2E62A1">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4698C3C3">
            <w:pPr>
              <w:widowControl/>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continue"/>
            <w:vAlign w:val="center"/>
          </w:tcPr>
          <w:p w14:paraId="716B19A5">
            <w:pPr>
              <w:widowControl/>
              <w:jc w:val="center"/>
              <w:textAlignment w:val="center"/>
              <w:rPr>
                <w:rFonts w:hint="eastAsia" w:ascii="宋体" w:hAnsi="宋体" w:cs="宋体"/>
                <w:sz w:val="22"/>
                <w:szCs w:val="22"/>
                <w:lang w:eastAsia="zh-CN"/>
              </w:rPr>
            </w:pPr>
          </w:p>
        </w:tc>
      </w:tr>
      <w:tr w14:paraId="1DA2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42" w:type="dxa"/>
            <w:gridSpan w:val="2"/>
            <w:vAlign w:val="center"/>
          </w:tcPr>
          <w:p w14:paraId="18FD6AA1">
            <w:pPr>
              <w:widowControl/>
              <w:jc w:val="center"/>
              <w:textAlignment w:val="center"/>
              <w:rPr>
                <w:rFonts w:hint="default" w:ascii="宋体" w:hAnsi="宋体" w:eastAsia="宋体" w:cs="宋体"/>
                <w:color w:val="auto"/>
                <w:sz w:val="22"/>
                <w:highlight w:val="yellow"/>
                <w:lang w:val="en-US" w:eastAsia="zh-CN"/>
              </w:rPr>
            </w:pPr>
            <w:r>
              <w:rPr>
                <w:rFonts w:hint="eastAsia" w:ascii="宋体" w:hAnsi="宋体" w:eastAsia="宋体" w:cs="宋体"/>
                <w:color w:val="auto"/>
                <w:sz w:val="22"/>
              </w:rPr>
              <w:t>投标总价</w:t>
            </w:r>
          </w:p>
        </w:tc>
        <w:tc>
          <w:tcPr>
            <w:tcW w:w="4505" w:type="dxa"/>
            <w:vAlign w:val="center"/>
          </w:tcPr>
          <w:p w14:paraId="642D5A22">
            <w:pPr>
              <w:widowControl/>
              <w:spacing w:line="360" w:lineRule="auto"/>
              <w:jc w:val="left"/>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r>
              <w:rPr>
                <w:rFonts w:hint="eastAsia" w:ascii="宋体" w:hAnsi="宋体" w:eastAsia="宋体" w:cs="宋体"/>
                <w:color w:val="auto"/>
                <w:sz w:val="22"/>
                <w:u w:val="single"/>
                <w:lang w:val="en-US" w:eastAsia="zh-CN"/>
              </w:rPr>
              <w:t xml:space="preserve">   </w:t>
            </w:r>
            <w:r>
              <w:rPr>
                <w:rFonts w:hint="eastAsia" w:ascii="宋体" w:hAnsi="宋体" w:eastAsia="宋体" w:cs="宋体"/>
                <w:color w:val="auto"/>
                <w:sz w:val="22"/>
                <w:u w:val="single"/>
              </w:rPr>
              <w:t xml:space="preserve">      </w:t>
            </w:r>
          </w:p>
          <w:p w14:paraId="36F22888">
            <w:pPr>
              <w:widowControl/>
              <w:textAlignment w:val="center"/>
              <w:rPr>
                <w:rFonts w:hint="default" w:ascii="宋体" w:hAnsi="宋体" w:eastAsia="宋体" w:cs="宋体"/>
                <w:color w:val="auto"/>
                <w:sz w:val="22"/>
                <w:highlight w:val="yellow"/>
                <w:lang w:val="en-US" w:eastAsia="zh-CN"/>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r>
              <w:rPr>
                <w:rFonts w:hint="eastAsia" w:ascii="宋体" w:hAnsi="宋体" w:eastAsia="宋体" w:cs="宋体"/>
                <w:color w:val="auto"/>
                <w:sz w:val="22"/>
                <w:u w:val="single"/>
                <w:lang w:val="en-US" w:eastAsia="zh-CN"/>
              </w:rPr>
              <w:t xml:space="preserve">   </w:t>
            </w:r>
            <w:r>
              <w:rPr>
                <w:rFonts w:hint="eastAsia" w:ascii="宋体" w:hAnsi="宋体" w:eastAsia="宋体" w:cs="宋体"/>
                <w:color w:val="auto"/>
                <w:sz w:val="22"/>
                <w:u w:val="single"/>
              </w:rPr>
              <w:t xml:space="preserve">      </w:t>
            </w:r>
          </w:p>
        </w:tc>
        <w:tc>
          <w:tcPr>
            <w:tcW w:w="2147" w:type="dxa"/>
            <w:vMerge w:val="continue"/>
            <w:vAlign w:val="center"/>
          </w:tcPr>
          <w:p w14:paraId="676D7B47">
            <w:pPr>
              <w:widowControl/>
              <w:jc w:val="center"/>
              <w:textAlignment w:val="center"/>
              <w:rPr>
                <w:rFonts w:hint="eastAsia" w:ascii="宋体" w:hAnsi="宋体" w:cs="宋体"/>
                <w:sz w:val="22"/>
                <w:szCs w:val="22"/>
                <w:lang w:eastAsia="zh-CN"/>
              </w:rPr>
            </w:pPr>
          </w:p>
        </w:tc>
      </w:tr>
      <w:tr w14:paraId="25A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742" w:type="dxa"/>
            <w:gridSpan w:val="2"/>
            <w:vAlign w:val="center"/>
          </w:tcPr>
          <w:p w14:paraId="3721AE48">
            <w:pPr>
              <w:widowControl/>
              <w:jc w:val="center"/>
              <w:textAlignment w:val="center"/>
              <w:rPr>
                <w:rFonts w:hint="default" w:eastAsia="宋体"/>
                <w:lang w:val="en-US" w:eastAsia="zh-CN"/>
              </w:rPr>
            </w:pPr>
            <w:r>
              <w:rPr>
                <w:rFonts w:hint="eastAsia" w:ascii="宋体" w:hAnsi="宋体" w:cs="宋体"/>
                <w:color w:val="auto"/>
                <w:sz w:val="22"/>
                <w:lang w:val="en-US" w:eastAsia="zh-CN"/>
              </w:rPr>
              <w:t>业主预留金（不参与评分）</w:t>
            </w:r>
          </w:p>
        </w:tc>
        <w:tc>
          <w:tcPr>
            <w:tcW w:w="4505" w:type="dxa"/>
            <w:vAlign w:val="center"/>
          </w:tcPr>
          <w:p w14:paraId="06DA6E49">
            <w:pPr>
              <w:widowControl/>
              <w:spacing w:line="360" w:lineRule="auto"/>
              <w:jc w:val="left"/>
              <w:textAlignment w:val="center"/>
              <w:rPr>
                <w:rFonts w:hint="default" w:ascii="宋体" w:hAnsi="宋体" w:eastAsia="宋体" w:cs="宋体"/>
                <w:color w:val="auto"/>
                <w:sz w:val="22"/>
                <w:u w:val="single"/>
                <w:lang w:val="en-US" w:eastAsia="zh-CN"/>
              </w:rPr>
            </w:pPr>
            <w:r>
              <w:rPr>
                <w:rFonts w:hint="eastAsia" w:ascii="宋体" w:hAnsi="宋体" w:eastAsia="宋体" w:cs="宋体"/>
                <w:color w:val="auto"/>
                <w:sz w:val="22"/>
              </w:rPr>
              <w:t>大写：</w:t>
            </w:r>
            <w:r>
              <w:rPr>
                <w:rFonts w:hint="eastAsia" w:ascii="宋体" w:hAnsi="宋体" w:cs="宋体"/>
                <w:color w:val="auto"/>
                <w:sz w:val="22"/>
                <w:u w:val="single"/>
                <w:lang w:val="en-US" w:eastAsia="zh-CN"/>
              </w:rPr>
              <w:t>伍拾万元整</w:t>
            </w:r>
          </w:p>
          <w:p w14:paraId="4DD61E3F">
            <w:pPr>
              <w:widowControl/>
              <w:textAlignment w:val="center"/>
              <w:rPr>
                <w:rFonts w:hint="default" w:ascii="宋体" w:hAnsi="宋体" w:eastAsia="宋体" w:cs="宋体"/>
                <w:sz w:val="22"/>
                <w:lang w:val="en-US" w:eastAsia="zh-CN"/>
              </w:rPr>
            </w:pPr>
            <w:r>
              <w:rPr>
                <w:rFonts w:hint="eastAsia" w:ascii="宋体" w:hAnsi="宋体" w:eastAsia="宋体" w:cs="宋体"/>
                <w:color w:val="auto"/>
                <w:sz w:val="22"/>
              </w:rPr>
              <w:t>小写：</w:t>
            </w:r>
            <w:r>
              <w:rPr>
                <w:rFonts w:hint="eastAsia" w:ascii="宋体" w:hAnsi="宋体" w:cs="宋体"/>
                <w:color w:val="auto"/>
                <w:sz w:val="22"/>
                <w:u w:val="single"/>
                <w:lang w:val="en-US" w:eastAsia="zh-CN"/>
              </w:rPr>
              <w:t>500000元</w:t>
            </w:r>
          </w:p>
        </w:tc>
        <w:tc>
          <w:tcPr>
            <w:tcW w:w="2147" w:type="dxa"/>
            <w:vMerge w:val="continue"/>
            <w:vAlign w:val="center"/>
          </w:tcPr>
          <w:p w14:paraId="50D5D6D1">
            <w:pPr>
              <w:widowControl/>
              <w:jc w:val="center"/>
              <w:textAlignment w:val="center"/>
              <w:rPr>
                <w:rFonts w:hint="eastAsia" w:ascii="宋体" w:hAnsi="宋体" w:cs="宋体"/>
                <w:sz w:val="22"/>
                <w:szCs w:val="22"/>
                <w:lang w:eastAsia="zh-CN"/>
              </w:rPr>
            </w:pPr>
          </w:p>
        </w:tc>
      </w:tr>
    </w:tbl>
    <w:p w14:paraId="64A075ED">
      <w:pPr>
        <w:pStyle w:val="17"/>
        <w:spacing w:line="440" w:lineRule="atLeast"/>
        <w:rPr>
          <w:rFonts w:cs="宋体"/>
          <w:color w:val="auto"/>
          <w:sz w:val="22"/>
        </w:rPr>
      </w:pPr>
    </w:p>
    <w:p w14:paraId="667248A5">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▲注:1、不提供此表格的将视为没有实质性响应</w:t>
      </w:r>
      <w:r>
        <w:rPr>
          <w:rFonts w:hint="eastAsia" w:ascii="宋体" w:hAnsi="宋体" w:cs="宋体"/>
          <w:b/>
          <w:bCs/>
          <w:color w:val="auto"/>
          <w:sz w:val="21"/>
          <w:szCs w:val="21"/>
          <w:lang w:eastAsia="zh-CN"/>
        </w:rPr>
        <w:t>采购文件</w:t>
      </w:r>
      <w:r>
        <w:rPr>
          <w:rFonts w:hint="eastAsia" w:ascii="宋体" w:hAnsi="宋体" w:eastAsia="宋体" w:cs="宋体"/>
          <w:b/>
          <w:bCs/>
          <w:color w:val="auto"/>
          <w:sz w:val="21"/>
          <w:szCs w:val="21"/>
        </w:rPr>
        <w:t>。</w:t>
      </w:r>
    </w:p>
    <w:p w14:paraId="5FB12B50">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2、工程部分投标报价=（1-下浮率）×</w:t>
      </w:r>
      <w:r>
        <w:rPr>
          <w:rFonts w:hint="eastAsia" w:ascii="宋体" w:hAnsi="宋体" w:cs="宋体"/>
          <w:b/>
          <w:bCs/>
          <w:color w:val="auto"/>
          <w:sz w:val="21"/>
          <w:szCs w:val="21"/>
          <w:lang w:val="en-US" w:eastAsia="zh-CN"/>
        </w:rPr>
        <w:t>预算价</w:t>
      </w:r>
      <w:r>
        <w:rPr>
          <w:rFonts w:hint="eastAsia" w:ascii="宋体" w:hAnsi="宋体" w:eastAsia="宋体" w:cs="宋体"/>
          <w:b/>
          <w:bCs/>
          <w:color w:val="auto"/>
          <w:sz w:val="21"/>
          <w:szCs w:val="21"/>
        </w:rPr>
        <w:t>（取整数部分，小数点后第一位四舍五</w:t>
      </w:r>
      <w:r>
        <w:rPr>
          <w:rFonts w:hint="eastAsia" w:ascii="宋体" w:hAnsi="宋体" w:eastAsia="宋体" w:cs="宋体"/>
          <w:b/>
          <w:bCs/>
          <w:color w:val="auto"/>
          <w:sz w:val="21"/>
          <w:szCs w:val="21"/>
          <w:highlight w:val="none"/>
        </w:rPr>
        <w:t xml:space="preserve">入） </w:t>
      </w:r>
      <w:r>
        <w:rPr>
          <w:rFonts w:hint="eastAsia" w:ascii="宋体" w:hAnsi="宋体" w:eastAsia="宋体" w:cs="宋体"/>
          <w:b/>
          <w:bCs/>
          <w:color w:val="auto"/>
          <w:sz w:val="21"/>
          <w:szCs w:val="21"/>
        </w:rPr>
        <w:t>注：工程部分以下浮率为准，以下浮率修正投标报价，</w:t>
      </w:r>
      <w:r>
        <w:rPr>
          <w:rFonts w:ascii="宋体" w:hAnsi="宋体" w:eastAsia="宋体" w:cs="宋体"/>
          <w:b/>
          <w:bCs/>
          <w:color w:val="auto"/>
          <w:sz w:val="21"/>
          <w:szCs w:val="21"/>
        </w:rPr>
        <w:t>如果不接受</w:t>
      </w:r>
      <w:r>
        <w:rPr>
          <w:rFonts w:hint="eastAsia" w:ascii="宋体" w:hAnsi="宋体" w:eastAsia="宋体" w:cs="宋体"/>
          <w:b/>
          <w:bCs/>
          <w:color w:val="auto"/>
          <w:sz w:val="21"/>
          <w:szCs w:val="21"/>
        </w:rPr>
        <w:t>修正</w:t>
      </w:r>
      <w:r>
        <w:rPr>
          <w:rFonts w:ascii="宋体" w:hAnsi="宋体" w:eastAsia="宋体" w:cs="宋体"/>
          <w:b/>
          <w:bCs/>
          <w:color w:val="auto"/>
          <w:sz w:val="21"/>
          <w:szCs w:val="21"/>
        </w:rPr>
        <w:t>价格的作</w:t>
      </w:r>
      <w:r>
        <w:rPr>
          <w:rFonts w:hint="eastAsia" w:ascii="宋体" w:hAnsi="宋体" w:eastAsia="宋体" w:cs="宋体"/>
          <w:b/>
          <w:bCs/>
          <w:color w:val="auto"/>
          <w:sz w:val="21"/>
          <w:szCs w:val="21"/>
        </w:rPr>
        <w:t>否决投标处理。</w:t>
      </w:r>
    </w:p>
    <w:p w14:paraId="128F67FC">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3、报价一经涂改，应在涂改处加盖单位公章或者由法定代表人或授权委托人签字或盖章，否则其投标作无效标处理。 </w:t>
      </w:r>
    </w:p>
    <w:p w14:paraId="1AC33EE5">
      <w:pPr>
        <w:autoSpaceDE w:val="0"/>
        <w:autoSpaceDN w:val="0"/>
        <w:spacing w:line="360" w:lineRule="auto"/>
        <w:ind w:firstLine="426" w:firstLineChars="200"/>
        <w:rPr>
          <w:rFonts w:ascii="宋体" w:cs="宋体"/>
          <w:b/>
          <w:bCs/>
          <w:color w:val="auto"/>
          <w:sz w:val="22"/>
        </w:rPr>
      </w:pPr>
      <w:r>
        <w:rPr>
          <w:rFonts w:hint="eastAsia" w:ascii="宋体" w:hAnsi="宋体" w:eastAsia="宋体" w:cs="宋体"/>
          <w:b/>
          <w:bCs/>
          <w:color w:val="auto"/>
          <w:sz w:val="21"/>
          <w:szCs w:val="21"/>
        </w:rPr>
        <w:t>4、投标报价含设备费、运输安装费、验收费、规费、税费、检测费等完成本项目的所有费用。</w:t>
      </w:r>
    </w:p>
    <w:p w14:paraId="339F6FA7">
      <w:pPr>
        <w:pStyle w:val="17"/>
        <w:spacing w:line="440" w:lineRule="atLeast"/>
        <w:rPr>
          <w:rFonts w:cs="宋体"/>
          <w:b/>
          <w:bCs/>
          <w:color w:val="auto"/>
          <w:sz w:val="22"/>
        </w:rPr>
      </w:pPr>
      <w:r>
        <w:rPr>
          <w:rFonts w:hint="eastAsia" w:cs="宋体"/>
          <w:color w:val="auto"/>
          <w:sz w:val="22"/>
        </w:rPr>
        <w:t>供应商全称：（盖章）</w:t>
      </w:r>
    </w:p>
    <w:p w14:paraId="79DD3BCB">
      <w:pPr>
        <w:pStyle w:val="17"/>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D1AE421">
      <w:pPr>
        <w:pStyle w:val="17"/>
        <w:spacing w:line="440" w:lineRule="atLeast"/>
        <w:rPr>
          <w:rFonts w:cs="宋体"/>
          <w:b/>
          <w:bCs/>
          <w:color w:val="auto"/>
          <w:sz w:val="22"/>
        </w:rPr>
      </w:pPr>
      <w:r>
        <w:rPr>
          <w:rFonts w:hint="eastAsia" w:cs="宋体"/>
          <w:color w:val="auto"/>
          <w:sz w:val="22"/>
        </w:rPr>
        <w:t>日期：</w:t>
      </w:r>
    </w:p>
    <w:p w14:paraId="2C2DF5CF">
      <w:pPr>
        <w:pStyle w:val="13"/>
        <w:rPr>
          <w:rFonts w:ascii="宋体" w:cs="宋体"/>
          <w:b/>
          <w:bCs/>
          <w:color w:val="auto"/>
          <w:sz w:val="32"/>
          <w:szCs w:val="32"/>
        </w:rPr>
      </w:pPr>
      <w:bookmarkStart w:id="80" w:name="_Toc31481_WPSOffice_Level2"/>
    </w:p>
    <w:p w14:paraId="751C4B69">
      <w:pPr>
        <w:rPr>
          <w:rFonts w:hint="eastAsia" w:ascii="宋体" w:cs="宋体"/>
          <w:b/>
          <w:bCs/>
          <w:color w:val="auto"/>
          <w:sz w:val="32"/>
          <w:szCs w:val="32"/>
        </w:rPr>
      </w:pPr>
      <w:r>
        <w:rPr>
          <w:rFonts w:hint="eastAsia" w:ascii="宋体" w:cs="宋体"/>
          <w:b/>
          <w:bCs/>
          <w:color w:val="auto"/>
          <w:sz w:val="32"/>
          <w:szCs w:val="32"/>
        </w:rPr>
        <w:br w:type="page"/>
      </w:r>
    </w:p>
    <w:p w14:paraId="18A8DC12">
      <w:pPr>
        <w:tabs>
          <w:tab w:val="left" w:pos="0"/>
        </w:tabs>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二）</w:t>
      </w:r>
    </w:p>
    <w:p w14:paraId="3A90B984">
      <w:pPr>
        <w:adjustRightInd w:val="0"/>
        <w:snapToGrid w:val="0"/>
        <w:spacing w:line="46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投标分项报价表（工程）</w:t>
      </w:r>
    </w:p>
    <w:p w14:paraId="7DACA1B4">
      <w:pPr>
        <w:rPr>
          <w:rFonts w:hint="eastAsia" w:ascii="宋体" w:hAnsi="宋体" w:eastAsia="宋体" w:cs="宋体"/>
          <w:color w:val="auto"/>
        </w:rPr>
      </w:pPr>
      <w:r>
        <w:rPr>
          <w:rFonts w:hint="eastAsia" w:ascii="宋体" w:hAnsi="宋体" w:eastAsia="宋体" w:cs="宋体"/>
          <w:color w:val="auto"/>
        </w:rPr>
        <w:t>供应商名称：</w:t>
      </w:r>
    </w:p>
    <w:tbl>
      <w:tblPr>
        <w:tblStyle w:val="37"/>
        <w:tblW w:w="986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0"/>
        <w:gridCol w:w="3477"/>
        <w:gridCol w:w="1899"/>
        <w:gridCol w:w="1665"/>
        <w:gridCol w:w="1716"/>
      </w:tblGrid>
      <w:tr w14:paraId="4701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right"/>
        </w:trPr>
        <w:tc>
          <w:tcPr>
            <w:tcW w:w="1110" w:type="dxa"/>
            <w:vAlign w:val="center"/>
          </w:tcPr>
          <w:p w14:paraId="5A44C8AF">
            <w:pPr>
              <w:ind w:right="-11"/>
              <w:jc w:val="center"/>
              <w:rPr>
                <w:rFonts w:hint="eastAsia" w:ascii="宋体" w:hAnsi="宋体" w:eastAsia="宋体" w:cs="宋体"/>
                <w:bCs/>
                <w:color w:val="auto"/>
                <w:sz w:val="22"/>
              </w:rPr>
            </w:pPr>
            <w:r>
              <w:rPr>
                <w:rFonts w:hint="eastAsia" w:ascii="宋体" w:hAnsi="宋体" w:eastAsia="宋体" w:cs="宋体"/>
                <w:bCs/>
                <w:color w:val="auto"/>
                <w:sz w:val="22"/>
              </w:rPr>
              <w:t>序号</w:t>
            </w:r>
          </w:p>
        </w:tc>
        <w:tc>
          <w:tcPr>
            <w:tcW w:w="3477" w:type="dxa"/>
            <w:vAlign w:val="center"/>
          </w:tcPr>
          <w:p w14:paraId="104F69B8">
            <w:pPr>
              <w:ind w:right="-11"/>
              <w:jc w:val="center"/>
              <w:rPr>
                <w:rFonts w:hint="eastAsia" w:ascii="宋体" w:hAnsi="宋体" w:eastAsia="宋体" w:cs="宋体"/>
                <w:bCs/>
                <w:color w:val="auto"/>
                <w:sz w:val="22"/>
                <w:lang w:eastAsia="zh-CN"/>
              </w:rPr>
            </w:pPr>
            <w:r>
              <w:rPr>
                <w:rFonts w:hint="eastAsia" w:ascii="宋体" w:hAnsi="宋体" w:cs="宋体"/>
                <w:bCs/>
                <w:color w:val="auto"/>
                <w:sz w:val="22"/>
                <w:lang w:val="en-US" w:eastAsia="zh-CN"/>
              </w:rPr>
              <w:t>内容</w:t>
            </w:r>
          </w:p>
        </w:tc>
        <w:tc>
          <w:tcPr>
            <w:tcW w:w="1899" w:type="dxa"/>
            <w:vAlign w:val="center"/>
          </w:tcPr>
          <w:p w14:paraId="76776524">
            <w:pPr>
              <w:ind w:right="-11"/>
              <w:jc w:val="center"/>
              <w:rPr>
                <w:rFonts w:hint="eastAsia" w:ascii="宋体" w:hAnsi="宋体" w:eastAsia="宋体" w:cs="宋体"/>
                <w:bCs/>
                <w:color w:val="auto"/>
                <w:sz w:val="22"/>
              </w:rPr>
            </w:pPr>
            <w:r>
              <w:rPr>
                <w:rFonts w:hint="eastAsia" w:ascii="宋体" w:hAnsi="宋体" w:eastAsia="宋体" w:cs="宋体"/>
                <w:bCs/>
                <w:color w:val="auto"/>
                <w:sz w:val="22"/>
              </w:rPr>
              <w:t>下浮率（%）</w:t>
            </w:r>
          </w:p>
        </w:tc>
        <w:tc>
          <w:tcPr>
            <w:tcW w:w="1665" w:type="dxa"/>
            <w:vAlign w:val="center"/>
          </w:tcPr>
          <w:p w14:paraId="6E37AB4D">
            <w:pPr>
              <w:ind w:right="-11"/>
              <w:jc w:val="center"/>
              <w:rPr>
                <w:rFonts w:hint="eastAsia" w:ascii="宋体" w:hAnsi="宋体" w:eastAsia="宋体" w:cs="宋体"/>
                <w:bCs/>
                <w:color w:val="auto"/>
                <w:sz w:val="22"/>
              </w:rPr>
            </w:pPr>
            <w:r>
              <w:rPr>
                <w:rFonts w:hint="eastAsia" w:ascii="宋体" w:hAnsi="宋体" w:eastAsia="宋体" w:cs="宋体"/>
                <w:bCs/>
                <w:color w:val="auto"/>
                <w:sz w:val="22"/>
              </w:rPr>
              <w:t>投标报价（元）</w:t>
            </w:r>
          </w:p>
        </w:tc>
        <w:tc>
          <w:tcPr>
            <w:tcW w:w="1716" w:type="dxa"/>
            <w:vAlign w:val="center"/>
          </w:tcPr>
          <w:p w14:paraId="21D4D849">
            <w:pPr>
              <w:ind w:right="-11"/>
              <w:jc w:val="center"/>
              <w:rPr>
                <w:rFonts w:hint="eastAsia" w:ascii="宋体" w:hAnsi="宋体" w:eastAsia="宋体" w:cs="宋体"/>
                <w:bCs/>
                <w:color w:val="auto"/>
                <w:sz w:val="22"/>
              </w:rPr>
            </w:pPr>
            <w:r>
              <w:rPr>
                <w:rFonts w:hint="eastAsia" w:ascii="宋体" w:hAnsi="宋体" w:eastAsia="宋体" w:cs="宋体"/>
                <w:bCs/>
                <w:color w:val="auto"/>
                <w:sz w:val="22"/>
              </w:rPr>
              <w:t>备注</w:t>
            </w:r>
          </w:p>
        </w:tc>
      </w:tr>
      <w:tr w14:paraId="5D2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9" w:hRule="atLeast"/>
          <w:jc w:val="right"/>
        </w:trPr>
        <w:tc>
          <w:tcPr>
            <w:tcW w:w="1110" w:type="dxa"/>
            <w:vAlign w:val="center"/>
          </w:tcPr>
          <w:p w14:paraId="6737DDA3">
            <w:pPr>
              <w:ind w:right="-11"/>
              <w:jc w:val="center"/>
              <w:rPr>
                <w:rFonts w:hint="eastAsia" w:ascii="宋体" w:hAnsi="宋体" w:eastAsia="宋体" w:cs="宋体"/>
                <w:color w:val="auto"/>
                <w:sz w:val="22"/>
              </w:rPr>
            </w:pPr>
            <w:r>
              <w:rPr>
                <w:rFonts w:hint="eastAsia" w:ascii="宋体" w:hAnsi="宋体" w:eastAsia="宋体" w:cs="宋体"/>
                <w:color w:val="auto"/>
                <w:sz w:val="22"/>
              </w:rPr>
              <w:t>1</w:t>
            </w:r>
          </w:p>
        </w:tc>
        <w:tc>
          <w:tcPr>
            <w:tcW w:w="3477" w:type="dxa"/>
            <w:vAlign w:val="center"/>
          </w:tcPr>
          <w:p w14:paraId="0E43D113">
            <w:pPr>
              <w:jc w:val="center"/>
              <w:rPr>
                <w:rFonts w:hint="default" w:ascii="宋体" w:hAnsi="宋体" w:eastAsia="宋体" w:cs="宋体"/>
                <w:color w:val="auto"/>
                <w:sz w:val="22"/>
                <w:lang w:val="en-US" w:eastAsia="zh-CN"/>
              </w:rPr>
            </w:pPr>
            <w:r>
              <w:rPr>
                <w:rFonts w:hint="eastAsia" w:cs="Times New Roman"/>
                <w:color w:val="auto"/>
                <w:sz w:val="24"/>
                <w:highlight w:val="none"/>
                <w:lang w:val="en-US" w:eastAsia="zh-CN"/>
              </w:rPr>
              <w:t>工程部分</w:t>
            </w:r>
          </w:p>
        </w:tc>
        <w:tc>
          <w:tcPr>
            <w:tcW w:w="1899" w:type="dxa"/>
            <w:vAlign w:val="center"/>
          </w:tcPr>
          <w:p w14:paraId="5B8FD93A">
            <w:pPr>
              <w:ind w:right="-11"/>
              <w:jc w:val="center"/>
              <w:rPr>
                <w:rFonts w:hint="eastAsia" w:ascii="宋体" w:hAnsi="宋体" w:eastAsia="宋体" w:cs="宋体"/>
                <w:color w:val="auto"/>
                <w:sz w:val="22"/>
              </w:rPr>
            </w:pPr>
          </w:p>
        </w:tc>
        <w:tc>
          <w:tcPr>
            <w:tcW w:w="1665" w:type="dxa"/>
            <w:vAlign w:val="center"/>
          </w:tcPr>
          <w:p w14:paraId="566B6F4E">
            <w:pPr>
              <w:jc w:val="center"/>
              <w:rPr>
                <w:rFonts w:hint="eastAsia" w:ascii="宋体" w:hAnsi="宋体" w:eastAsia="宋体" w:cs="宋体"/>
                <w:color w:val="auto"/>
                <w:sz w:val="22"/>
              </w:rPr>
            </w:pPr>
          </w:p>
        </w:tc>
        <w:tc>
          <w:tcPr>
            <w:tcW w:w="1716" w:type="dxa"/>
            <w:vAlign w:val="center"/>
          </w:tcPr>
          <w:p w14:paraId="0F867E72">
            <w:pPr>
              <w:jc w:val="center"/>
              <w:rPr>
                <w:rFonts w:hint="eastAsia" w:ascii="宋体" w:hAnsi="宋体" w:eastAsia="宋体" w:cs="宋体"/>
                <w:color w:val="auto"/>
                <w:sz w:val="22"/>
              </w:rPr>
            </w:pPr>
            <w:r>
              <w:rPr>
                <w:rFonts w:hint="eastAsia" w:ascii="宋体" w:hAnsi="宋体" w:eastAsia="宋体" w:cs="宋体"/>
                <w:color w:val="auto"/>
                <w:sz w:val="22"/>
              </w:rPr>
              <w:t>本表以下浮率为准，以下浮率修正投标报价，</w:t>
            </w:r>
            <w:r>
              <w:rPr>
                <w:rFonts w:ascii="宋体" w:hAnsi="宋体" w:eastAsia="宋体" w:cs="宋体"/>
                <w:color w:val="auto"/>
                <w:sz w:val="22"/>
              </w:rPr>
              <w:t>如果不接受</w:t>
            </w:r>
            <w:r>
              <w:rPr>
                <w:rFonts w:hint="eastAsia" w:ascii="宋体" w:hAnsi="宋体" w:eastAsia="宋体" w:cs="宋体"/>
                <w:color w:val="auto"/>
                <w:sz w:val="22"/>
              </w:rPr>
              <w:t>修正</w:t>
            </w:r>
            <w:r>
              <w:rPr>
                <w:rFonts w:ascii="宋体" w:hAnsi="宋体" w:eastAsia="宋体" w:cs="宋体"/>
                <w:color w:val="auto"/>
                <w:sz w:val="22"/>
              </w:rPr>
              <w:t>价格的作</w:t>
            </w:r>
            <w:r>
              <w:rPr>
                <w:rFonts w:hint="eastAsia" w:ascii="宋体" w:hAnsi="宋体" w:eastAsia="宋体" w:cs="宋体"/>
                <w:color w:val="auto"/>
                <w:sz w:val="22"/>
              </w:rPr>
              <w:t>否决投标处理</w:t>
            </w:r>
          </w:p>
        </w:tc>
      </w:tr>
    </w:tbl>
    <w:p w14:paraId="68B7E0ED">
      <w:pPr>
        <w:widowControl w:val="0"/>
        <w:spacing w:after="120" w:line="312" w:lineRule="auto"/>
        <w:ind w:firstLine="420"/>
        <w:jc w:val="both"/>
        <w:rPr>
          <w:rFonts w:ascii="Calibri" w:hAnsi="Calibri" w:eastAsia="宋体" w:cs="Times New Roman"/>
          <w:color w:val="auto"/>
          <w:kern w:val="2"/>
          <w:sz w:val="21"/>
          <w:szCs w:val="24"/>
          <w:lang w:val="en-US" w:eastAsia="zh-CN" w:bidi="ar-SA"/>
        </w:rPr>
      </w:pPr>
    </w:p>
    <w:p w14:paraId="59499D08">
      <w:pPr>
        <w:autoSpaceDE w:val="0"/>
        <w:autoSpaceDN w:val="0"/>
        <w:adjustRightInd w:val="0"/>
        <w:spacing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注</w:t>
      </w:r>
      <w:r>
        <w:rPr>
          <w:rFonts w:hint="eastAsia" w:ascii="宋体" w:hAnsi="宋体" w:eastAsia="宋体" w:cs="宋体"/>
          <w:bCs/>
          <w:color w:val="auto"/>
          <w:sz w:val="22"/>
        </w:rPr>
        <w:t>：</w:t>
      </w:r>
      <w:r>
        <w:rPr>
          <w:rFonts w:hint="eastAsia" w:ascii="宋体" w:hAnsi="宋体" w:eastAsia="宋体" w:cs="宋体"/>
          <w:b/>
          <w:bCs/>
          <w:color w:val="auto"/>
          <w:sz w:val="22"/>
          <w:szCs w:val="22"/>
        </w:rPr>
        <w:t>1、不提供此表格的将视为没有实质性响应</w:t>
      </w:r>
      <w:r>
        <w:rPr>
          <w:rFonts w:hint="eastAsia" w:ascii="宋体" w:hAnsi="宋体" w:cs="宋体"/>
          <w:b/>
          <w:bCs/>
          <w:color w:val="auto"/>
          <w:sz w:val="22"/>
          <w:szCs w:val="22"/>
          <w:lang w:eastAsia="zh-CN"/>
        </w:rPr>
        <w:t>采购文件</w:t>
      </w:r>
      <w:r>
        <w:rPr>
          <w:rFonts w:hint="eastAsia" w:ascii="宋体" w:hAnsi="宋体" w:eastAsia="宋体" w:cs="宋体"/>
          <w:b/>
          <w:bCs/>
          <w:color w:val="auto"/>
          <w:sz w:val="22"/>
          <w:szCs w:val="22"/>
        </w:rPr>
        <w:t>。</w:t>
      </w:r>
    </w:p>
    <w:p w14:paraId="0B28C75E">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2、此表的投标总价应与附件一（一）“</w:t>
      </w:r>
      <w:r>
        <w:rPr>
          <w:rFonts w:hint="eastAsia" w:ascii="宋体" w:hAnsi="宋体" w:eastAsia="宋体" w:cs="宋体"/>
          <w:b/>
          <w:bCs/>
          <w:color w:val="auto"/>
          <w:sz w:val="22"/>
          <w:szCs w:val="22"/>
          <w:lang w:val="zh-CN"/>
        </w:rPr>
        <w:t>投标报价一览表</w:t>
      </w:r>
      <w:r>
        <w:rPr>
          <w:rFonts w:hint="eastAsia" w:ascii="宋体" w:hAnsi="宋体" w:eastAsia="宋体" w:cs="宋体"/>
          <w:b/>
          <w:bCs/>
          <w:color w:val="auto"/>
          <w:sz w:val="22"/>
          <w:szCs w:val="22"/>
        </w:rPr>
        <w:t>”中的工程部分投标报价相一致。</w:t>
      </w:r>
    </w:p>
    <w:p w14:paraId="528402CA">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3、根据《中华人民共和国政府采购法实施条例 》第四十三条规定，在中标或者成交公告的内容中可能增加本表，请各供应商认真填写，确保报价数据的真实性、完整性和合理性。</w:t>
      </w:r>
    </w:p>
    <w:p w14:paraId="5B18F849">
      <w:pPr>
        <w:spacing w:line="360" w:lineRule="auto"/>
        <w:ind w:firstLine="446" w:firstLineChars="200"/>
        <w:rPr>
          <w:rFonts w:hint="eastAsia" w:ascii="宋体" w:hAnsi="宋体" w:eastAsia="宋体" w:cs="宋体"/>
          <w:color w:val="auto"/>
          <w:sz w:val="22"/>
          <w:u w:val="single"/>
        </w:rPr>
      </w:pPr>
      <w:r>
        <w:rPr>
          <w:rFonts w:hint="eastAsia" w:ascii="宋体" w:hAnsi="宋体" w:eastAsia="宋体" w:cs="宋体"/>
          <w:b/>
          <w:bCs/>
          <w:color w:val="auto"/>
          <w:sz w:val="22"/>
          <w:szCs w:val="22"/>
        </w:rPr>
        <w:t>4、表格可以延续。</w:t>
      </w:r>
      <w:r>
        <w:rPr>
          <w:rFonts w:hint="eastAsia" w:ascii="宋体" w:hAnsi="宋体" w:eastAsia="宋体" w:cs="宋体"/>
          <w:color w:val="auto"/>
          <w:sz w:val="22"/>
        </w:rPr>
        <w:t xml:space="preserve">          </w:t>
      </w:r>
    </w:p>
    <w:p w14:paraId="75CF41AF">
      <w:pPr>
        <w:spacing w:line="440" w:lineRule="atLeast"/>
        <w:rPr>
          <w:rFonts w:hint="eastAsia" w:ascii="宋体" w:hAnsi="宋体" w:eastAsia="宋体" w:cs="宋体"/>
          <w:color w:val="auto"/>
          <w:sz w:val="22"/>
        </w:rPr>
      </w:pPr>
    </w:p>
    <w:p w14:paraId="7AA0D84B">
      <w:pPr>
        <w:spacing w:line="440" w:lineRule="atLeast"/>
        <w:rPr>
          <w:rFonts w:hint="eastAsia" w:ascii="宋体" w:hAnsi="宋体" w:eastAsia="宋体" w:cs="宋体"/>
          <w:b/>
          <w:bCs/>
          <w:color w:val="auto"/>
          <w:sz w:val="22"/>
        </w:rPr>
      </w:pPr>
      <w:r>
        <w:rPr>
          <w:rFonts w:hint="eastAsia" w:ascii="宋体" w:hAnsi="宋体" w:eastAsia="宋体" w:cs="宋体"/>
          <w:color w:val="auto"/>
          <w:sz w:val="22"/>
        </w:rPr>
        <w:t>供应商全称：（盖章）</w:t>
      </w:r>
    </w:p>
    <w:p w14:paraId="448A9E8D">
      <w:pPr>
        <w:spacing w:line="440" w:lineRule="atLeast"/>
        <w:rPr>
          <w:rFonts w:hint="eastAsia" w:ascii="宋体" w:hAnsi="宋体" w:eastAsia="宋体" w:cs="宋体"/>
          <w:color w:val="auto"/>
          <w:sz w:val="22"/>
          <w:lang w:val="zh-CN"/>
        </w:rPr>
      </w:pPr>
      <w:r>
        <w:rPr>
          <w:rFonts w:hint="eastAsia" w:ascii="宋体" w:hAnsi="宋体" w:eastAsia="宋体" w:cs="宋体"/>
          <w:color w:val="auto"/>
          <w:sz w:val="22"/>
        </w:rPr>
        <w:t>法定代表人（签字或盖章）或</w:t>
      </w:r>
      <w:r>
        <w:rPr>
          <w:rFonts w:hint="eastAsia" w:ascii="宋体" w:hAnsi="宋体" w:eastAsia="宋体" w:cs="宋体"/>
          <w:color w:val="auto"/>
          <w:sz w:val="22"/>
          <w:lang w:val="zh-CN"/>
        </w:rPr>
        <w:t>授权代表（签字）：</w:t>
      </w:r>
    </w:p>
    <w:p w14:paraId="679E37ED">
      <w:pPr>
        <w:spacing w:line="440" w:lineRule="atLeast"/>
        <w:rPr>
          <w:rFonts w:hint="eastAsia" w:ascii="宋体" w:hAnsi="宋体" w:eastAsia="宋体" w:cs="宋体"/>
          <w:color w:val="auto"/>
          <w:sz w:val="22"/>
        </w:rPr>
      </w:pPr>
      <w:r>
        <w:rPr>
          <w:rFonts w:hint="eastAsia" w:ascii="宋体" w:hAnsi="宋体" w:eastAsia="宋体" w:cs="宋体"/>
          <w:color w:val="auto"/>
          <w:sz w:val="22"/>
        </w:rPr>
        <w:t>日期：</w:t>
      </w:r>
    </w:p>
    <w:p w14:paraId="1FE9BE33">
      <w:pPr>
        <w:pStyle w:val="17"/>
        <w:adjustRightInd w:val="0"/>
        <w:snapToGrid w:val="0"/>
        <w:spacing w:line="340" w:lineRule="atLeast"/>
        <w:rPr>
          <w:rFonts w:hint="eastAsia" w:hAnsi="宋体"/>
          <w:b/>
          <w:sz w:val="32"/>
          <w:szCs w:val="32"/>
        </w:rPr>
      </w:pPr>
    </w:p>
    <w:p w14:paraId="18579FB3">
      <w:pPr>
        <w:pStyle w:val="17"/>
        <w:adjustRightInd w:val="0"/>
        <w:snapToGrid w:val="0"/>
        <w:spacing w:line="340" w:lineRule="atLeast"/>
        <w:rPr>
          <w:rFonts w:hint="eastAsia" w:hAnsi="宋体"/>
          <w:b/>
          <w:sz w:val="32"/>
          <w:szCs w:val="32"/>
        </w:rPr>
      </w:pPr>
    </w:p>
    <w:p w14:paraId="76F964BD">
      <w:pPr>
        <w:pStyle w:val="17"/>
        <w:adjustRightInd w:val="0"/>
        <w:snapToGrid w:val="0"/>
        <w:spacing w:line="340" w:lineRule="atLeast"/>
        <w:rPr>
          <w:rFonts w:hint="eastAsia" w:hAnsi="宋体"/>
          <w:b/>
          <w:sz w:val="32"/>
          <w:szCs w:val="32"/>
        </w:rPr>
      </w:pPr>
    </w:p>
    <w:p w14:paraId="4440EC96">
      <w:pPr>
        <w:pStyle w:val="17"/>
        <w:adjustRightInd w:val="0"/>
        <w:snapToGrid w:val="0"/>
        <w:spacing w:line="340" w:lineRule="atLeast"/>
        <w:rPr>
          <w:rFonts w:hint="eastAsia" w:hAnsi="宋体"/>
          <w:b/>
          <w:sz w:val="32"/>
          <w:szCs w:val="32"/>
        </w:rPr>
      </w:pPr>
    </w:p>
    <w:p w14:paraId="1D5E3C29">
      <w:pPr>
        <w:pStyle w:val="17"/>
        <w:adjustRightInd w:val="0"/>
        <w:snapToGrid w:val="0"/>
        <w:spacing w:line="340" w:lineRule="atLeast"/>
        <w:rPr>
          <w:rFonts w:hint="eastAsia" w:hAnsi="宋体"/>
          <w:b/>
          <w:sz w:val="32"/>
          <w:szCs w:val="32"/>
        </w:rPr>
      </w:pPr>
    </w:p>
    <w:p w14:paraId="495BB0DC">
      <w:pPr>
        <w:pStyle w:val="17"/>
        <w:adjustRightInd w:val="0"/>
        <w:snapToGrid w:val="0"/>
        <w:spacing w:line="340" w:lineRule="atLeast"/>
        <w:rPr>
          <w:rFonts w:hint="eastAsia" w:hAnsi="宋体"/>
          <w:b/>
          <w:sz w:val="32"/>
          <w:szCs w:val="32"/>
        </w:rPr>
      </w:pPr>
    </w:p>
    <w:p w14:paraId="3E72AC54">
      <w:pPr>
        <w:pStyle w:val="17"/>
        <w:adjustRightInd w:val="0"/>
        <w:snapToGrid w:val="0"/>
        <w:spacing w:line="340" w:lineRule="atLeast"/>
        <w:rPr>
          <w:rFonts w:hint="eastAsia" w:hAnsi="宋体"/>
          <w:b/>
          <w:sz w:val="32"/>
          <w:szCs w:val="32"/>
        </w:rPr>
      </w:pPr>
    </w:p>
    <w:p w14:paraId="4C5C1881">
      <w:pPr>
        <w:pStyle w:val="17"/>
        <w:adjustRightInd w:val="0"/>
        <w:snapToGrid w:val="0"/>
        <w:spacing w:line="340" w:lineRule="atLeast"/>
        <w:rPr>
          <w:rFonts w:hint="eastAsia" w:hAnsi="宋体"/>
          <w:b/>
          <w:sz w:val="32"/>
          <w:szCs w:val="32"/>
        </w:rPr>
      </w:pPr>
    </w:p>
    <w:p w14:paraId="452FCCF8">
      <w:pPr>
        <w:pStyle w:val="17"/>
        <w:adjustRightInd w:val="0"/>
        <w:snapToGrid w:val="0"/>
        <w:spacing w:line="340" w:lineRule="atLeast"/>
        <w:rPr>
          <w:rFonts w:hint="eastAsia" w:hAnsi="宋体"/>
          <w:b/>
          <w:sz w:val="32"/>
          <w:szCs w:val="32"/>
        </w:rPr>
      </w:pPr>
    </w:p>
    <w:p w14:paraId="5E1CAF57">
      <w:pPr>
        <w:pStyle w:val="13"/>
        <w:rPr>
          <w:rFonts w:hint="eastAsia" w:ascii="宋体" w:cs="宋体"/>
          <w:b/>
          <w:bCs/>
          <w:color w:val="auto"/>
          <w:sz w:val="32"/>
          <w:szCs w:val="32"/>
        </w:rPr>
      </w:pPr>
    </w:p>
    <w:p w14:paraId="26CE1E0F">
      <w:pPr>
        <w:pStyle w:val="13"/>
        <w:rPr>
          <w:rFonts w:hint="eastAsia" w:ascii="宋体" w:cs="宋体"/>
          <w:b/>
          <w:bCs/>
          <w:color w:val="auto"/>
          <w:sz w:val="32"/>
          <w:szCs w:val="32"/>
        </w:rPr>
      </w:pPr>
    </w:p>
    <w:p w14:paraId="70603197">
      <w:pPr>
        <w:pStyle w:val="13"/>
        <w:rPr>
          <w:rFonts w:ascii="宋体" w:cs="宋体"/>
          <w:b/>
          <w:bCs/>
          <w:color w:val="auto"/>
          <w:sz w:val="32"/>
          <w:szCs w:val="32"/>
        </w:rPr>
      </w:pPr>
      <w:r>
        <w:rPr>
          <w:rFonts w:hint="eastAsia" w:ascii="宋体" w:cs="宋体"/>
          <w:b/>
          <w:bCs/>
          <w:color w:val="auto"/>
          <w:sz w:val="32"/>
          <w:szCs w:val="32"/>
        </w:rPr>
        <w:t>附件二</w:t>
      </w:r>
    </w:p>
    <w:p w14:paraId="6AAAE0BE">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005BFE88">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“光耀畲乡·电亮共富路”光伏项目</w:t>
      </w:r>
    </w:p>
    <w:p w14:paraId="3F41C7E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TSCG202605015</w:t>
      </w:r>
    </w:p>
    <w:p w14:paraId="41A54274">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7"/>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FE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88884A4">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6FB356F0">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388F288C">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12B2A37E">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2E1C47AF">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73580FF5">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2E9F22B0">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177E2CC2">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33858E1F">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17C6B9B5">
            <w:pPr>
              <w:ind w:right="-11"/>
              <w:jc w:val="center"/>
              <w:rPr>
                <w:rFonts w:ascii="宋体" w:cs="宋体"/>
                <w:bCs/>
                <w:color w:val="auto"/>
                <w:sz w:val="22"/>
              </w:rPr>
            </w:pPr>
            <w:r>
              <w:rPr>
                <w:rFonts w:hint="eastAsia" w:ascii="宋体" w:cs="宋体"/>
                <w:bCs/>
                <w:color w:val="auto"/>
                <w:sz w:val="22"/>
              </w:rPr>
              <w:t>备注</w:t>
            </w:r>
          </w:p>
        </w:tc>
      </w:tr>
      <w:tr w14:paraId="602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640246E">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07FF612A">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DDAEE5B">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0374157">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797570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741D9C4">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1DE771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67C6DC2">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7EB42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F49949A">
            <w:pPr>
              <w:ind w:right="-11"/>
              <w:jc w:val="center"/>
              <w:rPr>
                <w:rFonts w:ascii="宋体" w:cs="宋体"/>
                <w:color w:val="auto"/>
                <w:sz w:val="22"/>
              </w:rPr>
            </w:pPr>
          </w:p>
        </w:tc>
      </w:tr>
      <w:tr w14:paraId="3C71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AD57995">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7222E8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C477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2460F3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BBD517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E25F9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677CD4">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58669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61D99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58110C7">
            <w:pPr>
              <w:ind w:right="-11"/>
              <w:jc w:val="center"/>
              <w:rPr>
                <w:rFonts w:ascii="宋体" w:cs="宋体"/>
                <w:color w:val="auto"/>
                <w:sz w:val="22"/>
              </w:rPr>
            </w:pPr>
          </w:p>
        </w:tc>
      </w:tr>
      <w:tr w14:paraId="0C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2A56E6">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33A1C43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A7E56A2">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CA3DAC7">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35320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9B15E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53EA03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6F6A2C">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184513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D444C57">
            <w:pPr>
              <w:ind w:right="-11"/>
              <w:jc w:val="center"/>
              <w:rPr>
                <w:rFonts w:ascii="宋体" w:cs="宋体"/>
                <w:color w:val="auto"/>
                <w:sz w:val="22"/>
              </w:rPr>
            </w:pPr>
          </w:p>
        </w:tc>
      </w:tr>
      <w:tr w14:paraId="634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5D5EB9F">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1BB797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C91958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F33EF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A3C2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7AA99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43FCEF">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CE2767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1C68B0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3F272EA">
            <w:pPr>
              <w:ind w:right="-11"/>
              <w:jc w:val="center"/>
              <w:rPr>
                <w:rFonts w:ascii="宋体" w:cs="宋体"/>
                <w:color w:val="auto"/>
                <w:sz w:val="22"/>
              </w:rPr>
            </w:pPr>
          </w:p>
        </w:tc>
      </w:tr>
      <w:tr w14:paraId="0A6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D37722">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823167E">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8245F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FD527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67577E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C8291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A9CB9B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8F325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3737E2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145BE8">
            <w:pPr>
              <w:ind w:right="-11"/>
              <w:jc w:val="center"/>
              <w:rPr>
                <w:rFonts w:ascii="宋体" w:cs="宋体"/>
                <w:color w:val="auto"/>
                <w:sz w:val="22"/>
              </w:rPr>
            </w:pPr>
          </w:p>
        </w:tc>
      </w:tr>
      <w:tr w14:paraId="28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B96AFF">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C1C1D0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349F4D0">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10EEE9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0C5BA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B08A6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78D77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FABF5F">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47003D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3090338">
            <w:pPr>
              <w:ind w:right="-11"/>
              <w:jc w:val="center"/>
              <w:rPr>
                <w:rFonts w:ascii="宋体" w:cs="宋体"/>
                <w:color w:val="auto"/>
                <w:sz w:val="22"/>
              </w:rPr>
            </w:pPr>
          </w:p>
        </w:tc>
      </w:tr>
      <w:tr w14:paraId="7D3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4096CA">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E16C10">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D513110">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C1F65C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92CCCE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BB3474C">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BBD4BE6">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1F130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70238F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7C97BFF">
            <w:pPr>
              <w:ind w:right="-11"/>
              <w:jc w:val="center"/>
              <w:rPr>
                <w:rFonts w:ascii="宋体" w:cs="宋体"/>
                <w:color w:val="auto"/>
                <w:sz w:val="22"/>
              </w:rPr>
            </w:pPr>
          </w:p>
        </w:tc>
      </w:tr>
      <w:tr w14:paraId="117C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7203AF4">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7360D04">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09D4A69">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AFC9B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CB116D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76C401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A6F24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2CA9804">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CBAEB1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141DB87">
            <w:pPr>
              <w:ind w:right="-11"/>
              <w:jc w:val="center"/>
              <w:rPr>
                <w:rFonts w:ascii="宋体" w:cs="宋体"/>
                <w:color w:val="auto"/>
                <w:sz w:val="22"/>
              </w:rPr>
            </w:pPr>
          </w:p>
        </w:tc>
      </w:tr>
      <w:tr w14:paraId="314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E5DF9">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FF4A1A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570ABD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999A632">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96725E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99F85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2E450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2C01E63">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87E2BD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8E431D6">
            <w:pPr>
              <w:ind w:right="-11"/>
              <w:jc w:val="center"/>
              <w:rPr>
                <w:rFonts w:ascii="宋体" w:cs="宋体"/>
                <w:color w:val="auto"/>
                <w:sz w:val="22"/>
              </w:rPr>
            </w:pPr>
          </w:p>
        </w:tc>
      </w:tr>
      <w:tr w14:paraId="28E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80CAB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23F8F26">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A54EA28">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71F9D17">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001E3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7C82E9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93B9D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EA6F8">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F722B5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A856B95">
            <w:pPr>
              <w:ind w:right="-11"/>
              <w:jc w:val="center"/>
              <w:rPr>
                <w:rFonts w:ascii="宋体" w:cs="宋体"/>
                <w:color w:val="auto"/>
                <w:sz w:val="22"/>
              </w:rPr>
            </w:pPr>
          </w:p>
        </w:tc>
      </w:tr>
      <w:tr w14:paraId="3B4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012EC80">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6D6342E3">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A5907A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DEC9982">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DDA514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A64CE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56A69C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7CED2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43C12C6">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50990B3">
            <w:pPr>
              <w:ind w:right="-11"/>
              <w:jc w:val="center"/>
              <w:rPr>
                <w:rFonts w:ascii="宋体" w:cs="宋体"/>
                <w:color w:val="auto"/>
                <w:sz w:val="22"/>
              </w:rPr>
            </w:pPr>
          </w:p>
        </w:tc>
      </w:tr>
      <w:tr w14:paraId="389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696ED0C">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2AD32142">
            <w:pPr>
              <w:spacing w:line="340" w:lineRule="exact"/>
              <w:rPr>
                <w:rFonts w:ascii="宋体" w:cs="宋体"/>
                <w:bCs/>
                <w:color w:val="auto"/>
                <w:sz w:val="22"/>
              </w:rPr>
            </w:pPr>
          </w:p>
        </w:tc>
      </w:tr>
    </w:tbl>
    <w:p w14:paraId="28EA06B8">
      <w:pPr>
        <w:rPr>
          <w:rFonts w:ascii="宋体" w:cs="宋体"/>
          <w:bCs/>
          <w:color w:val="auto"/>
          <w:sz w:val="22"/>
        </w:rPr>
      </w:pPr>
    </w:p>
    <w:p w14:paraId="007E3022">
      <w:pPr>
        <w:rPr>
          <w:rFonts w:ascii="宋体" w:cs="宋体"/>
          <w:b/>
          <w:bCs/>
          <w:color w:val="auto"/>
          <w:sz w:val="22"/>
        </w:rPr>
      </w:pPr>
      <w:r>
        <w:rPr>
          <w:rFonts w:hint="eastAsia" w:ascii="宋体" w:cs="宋体"/>
          <w:bCs/>
          <w:color w:val="auto"/>
          <w:sz w:val="22"/>
        </w:rPr>
        <w:t>注：</w:t>
      </w:r>
      <w:r>
        <w:rPr>
          <w:rFonts w:hint="eastAsia" w:ascii="宋体" w:cs="宋体"/>
          <w:color w:val="auto"/>
          <w:sz w:val="22"/>
        </w:rPr>
        <w:t>▲</w:t>
      </w:r>
      <w:r>
        <w:rPr>
          <w:rFonts w:hint="eastAsia" w:ascii="宋体" w:cs="宋体"/>
          <w:b/>
          <w:bCs/>
          <w:color w:val="auto"/>
          <w:sz w:val="22"/>
        </w:rPr>
        <w:t>1.不提供</w:t>
      </w:r>
      <w:r>
        <w:rPr>
          <w:rFonts w:hint="eastAsia" w:ascii="宋体" w:cs="宋体"/>
          <w:b/>
          <w:bCs/>
          <w:color w:val="auto"/>
          <w:sz w:val="22"/>
          <w:lang w:val="en-US" w:eastAsia="zh-CN"/>
        </w:rPr>
        <w:t>清单</w:t>
      </w:r>
      <w:r>
        <w:rPr>
          <w:rFonts w:hint="eastAsia" w:ascii="宋体" w:cs="宋体"/>
          <w:b/>
          <w:bCs/>
          <w:color w:val="auto"/>
          <w:sz w:val="22"/>
        </w:rPr>
        <w:t>详细分项报价表将视为没有实质性响应</w:t>
      </w:r>
      <w:r>
        <w:rPr>
          <w:rFonts w:hint="eastAsia" w:ascii="宋体" w:cs="宋体"/>
          <w:b/>
          <w:bCs/>
          <w:color w:val="auto"/>
          <w:sz w:val="22"/>
          <w:lang w:eastAsia="zh-CN"/>
        </w:rPr>
        <w:t>公开采购文件</w:t>
      </w:r>
      <w:r>
        <w:rPr>
          <w:rFonts w:hint="eastAsia" w:ascii="宋体" w:cs="宋体"/>
          <w:b/>
          <w:bCs/>
          <w:color w:val="auto"/>
          <w:sz w:val="22"/>
        </w:rPr>
        <w:t>。</w:t>
      </w:r>
    </w:p>
    <w:p w14:paraId="329BC764">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274033DF">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7AE001F1">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2916B1A">
      <w:pPr>
        <w:ind w:firstLine="630"/>
        <w:rPr>
          <w:rFonts w:hint="eastAsia" w:ascii="宋体" w:eastAsia="宋体" w:cs="宋体"/>
          <w:color w:val="auto"/>
          <w:sz w:val="22"/>
          <w:u w:val="single"/>
          <w:lang w:eastAsia="zh-CN"/>
        </w:rPr>
      </w:pPr>
      <w:r>
        <w:rPr>
          <w:rFonts w:hint="eastAsia" w:ascii="宋体" w:cs="宋体"/>
          <w:color w:val="auto"/>
          <w:sz w:val="22"/>
        </w:rPr>
        <w:t>6.表格可以延续。</w:t>
      </w:r>
    </w:p>
    <w:p w14:paraId="27FB92F6">
      <w:pPr>
        <w:spacing w:line="440" w:lineRule="atLeast"/>
        <w:rPr>
          <w:rFonts w:ascii="宋体" w:cs="宋体"/>
          <w:color w:val="auto"/>
          <w:sz w:val="22"/>
        </w:rPr>
      </w:pPr>
    </w:p>
    <w:p w14:paraId="68F53EA6">
      <w:pPr>
        <w:spacing w:line="440" w:lineRule="atLeast"/>
        <w:rPr>
          <w:rFonts w:ascii="宋体" w:cs="宋体"/>
          <w:b/>
          <w:bCs/>
          <w:color w:val="auto"/>
          <w:sz w:val="22"/>
        </w:rPr>
      </w:pPr>
      <w:r>
        <w:rPr>
          <w:rFonts w:hint="eastAsia" w:ascii="宋体" w:cs="宋体"/>
          <w:color w:val="auto"/>
          <w:sz w:val="22"/>
        </w:rPr>
        <w:t>供应商全称：（盖章）</w:t>
      </w:r>
    </w:p>
    <w:p w14:paraId="1E919ED8">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72163F14">
      <w:pPr>
        <w:spacing w:line="440" w:lineRule="atLeast"/>
        <w:rPr>
          <w:rFonts w:ascii="宋体" w:cs="宋体"/>
          <w:color w:val="auto"/>
          <w:sz w:val="22"/>
        </w:rPr>
      </w:pPr>
      <w:r>
        <w:rPr>
          <w:rFonts w:hint="eastAsia" w:ascii="宋体" w:cs="宋体"/>
          <w:color w:val="auto"/>
          <w:sz w:val="22"/>
        </w:rPr>
        <w:t>日期：</w:t>
      </w:r>
    </w:p>
    <w:p w14:paraId="76984FAA">
      <w:pPr>
        <w:pStyle w:val="17"/>
        <w:spacing w:line="360" w:lineRule="exact"/>
        <w:rPr>
          <w:rFonts w:cs="宋体"/>
          <w:b/>
          <w:bCs/>
          <w:color w:val="auto"/>
          <w:sz w:val="32"/>
          <w:szCs w:val="32"/>
        </w:rPr>
      </w:pPr>
    </w:p>
    <w:p w14:paraId="4E67C283">
      <w:pPr>
        <w:pStyle w:val="17"/>
        <w:spacing w:line="360" w:lineRule="exact"/>
        <w:rPr>
          <w:rFonts w:hint="eastAsia" w:cs="宋体"/>
          <w:b/>
          <w:bCs/>
          <w:color w:val="auto"/>
          <w:sz w:val="32"/>
          <w:szCs w:val="32"/>
        </w:rPr>
      </w:pPr>
    </w:p>
    <w:p w14:paraId="108F37B2">
      <w:pPr>
        <w:pStyle w:val="17"/>
        <w:spacing w:line="360" w:lineRule="exact"/>
        <w:rPr>
          <w:rFonts w:hint="eastAsia" w:cs="宋体"/>
          <w:b/>
          <w:bCs/>
          <w:color w:val="auto"/>
          <w:sz w:val="32"/>
          <w:szCs w:val="32"/>
        </w:rPr>
      </w:pPr>
    </w:p>
    <w:p w14:paraId="6ADCC421">
      <w:pPr>
        <w:pStyle w:val="17"/>
        <w:spacing w:line="360" w:lineRule="exact"/>
        <w:rPr>
          <w:rFonts w:cs="宋体"/>
          <w:b/>
          <w:bCs/>
          <w:color w:val="auto"/>
          <w:sz w:val="32"/>
          <w:szCs w:val="32"/>
        </w:rPr>
      </w:pPr>
      <w:r>
        <w:rPr>
          <w:rFonts w:hint="eastAsia" w:cs="宋体"/>
          <w:b/>
          <w:bCs/>
          <w:color w:val="auto"/>
          <w:sz w:val="32"/>
          <w:szCs w:val="32"/>
        </w:rPr>
        <w:t>附件三</w:t>
      </w:r>
    </w:p>
    <w:p w14:paraId="2DD6C1DC">
      <w:pPr>
        <w:spacing w:line="360" w:lineRule="exact"/>
        <w:jc w:val="left"/>
        <w:rPr>
          <w:rFonts w:ascii="宋体" w:cs="宋体"/>
          <w:b/>
          <w:bCs/>
          <w:color w:val="auto"/>
          <w:sz w:val="32"/>
          <w:szCs w:val="32"/>
        </w:rPr>
      </w:pPr>
    </w:p>
    <w:p w14:paraId="193953B8">
      <w:pPr>
        <w:pStyle w:val="17"/>
        <w:spacing w:line="360" w:lineRule="exact"/>
        <w:jc w:val="center"/>
        <w:rPr>
          <w:rFonts w:cs="宋体"/>
          <w:b/>
          <w:bCs/>
          <w:color w:val="auto"/>
          <w:sz w:val="32"/>
          <w:szCs w:val="32"/>
        </w:rPr>
      </w:pPr>
      <w:r>
        <w:rPr>
          <w:rFonts w:hint="eastAsia" w:cs="宋体"/>
          <w:b/>
          <w:bCs/>
          <w:color w:val="auto"/>
          <w:sz w:val="32"/>
          <w:szCs w:val="32"/>
        </w:rPr>
        <w:t>质保期外维修费用</w:t>
      </w:r>
    </w:p>
    <w:p w14:paraId="0F7D4C94">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“光耀畲乡·电亮共富路”光伏项目</w:t>
      </w:r>
    </w:p>
    <w:p w14:paraId="26A0BA43">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TSCG202605015</w:t>
      </w:r>
    </w:p>
    <w:p w14:paraId="1AF25D34">
      <w:pPr>
        <w:pStyle w:val="17"/>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7"/>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3DE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5EF7EA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4F66B06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75E500C3">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0C304427">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605EAF47">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1451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DD912B">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123C5E">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254FC8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45A195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C4B7A84">
            <w:pPr>
              <w:pStyle w:val="17"/>
              <w:adjustRightInd w:val="0"/>
              <w:snapToGrid w:val="0"/>
              <w:spacing w:line="400" w:lineRule="exact"/>
              <w:jc w:val="center"/>
              <w:rPr>
                <w:rFonts w:cs="宋体"/>
                <w:b/>
                <w:bCs/>
                <w:color w:val="auto"/>
                <w:kern w:val="2"/>
                <w:sz w:val="22"/>
                <w:szCs w:val="22"/>
              </w:rPr>
            </w:pPr>
          </w:p>
        </w:tc>
      </w:tr>
      <w:tr w14:paraId="4E5A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D308D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6EA4EB7">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706908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E3AEF1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E9EA7B">
            <w:pPr>
              <w:pStyle w:val="17"/>
              <w:adjustRightInd w:val="0"/>
              <w:snapToGrid w:val="0"/>
              <w:spacing w:line="400" w:lineRule="exact"/>
              <w:jc w:val="center"/>
              <w:rPr>
                <w:rFonts w:cs="宋体"/>
                <w:b/>
                <w:bCs/>
                <w:color w:val="auto"/>
                <w:kern w:val="2"/>
                <w:sz w:val="22"/>
                <w:szCs w:val="22"/>
              </w:rPr>
            </w:pPr>
          </w:p>
        </w:tc>
      </w:tr>
      <w:tr w14:paraId="518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177E05">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DBA5CE9">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FD18E9C">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AC6EAB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D91AAC">
            <w:pPr>
              <w:pStyle w:val="17"/>
              <w:adjustRightInd w:val="0"/>
              <w:snapToGrid w:val="0"/>
              <w:spacing w:line="400" w:lineRule="exact"/>
              <w:jc w:val="center"/>
              <w:rPr>
                <w:rFonts w:cs="宋体"/>
                <w:b/>
                <w:bCs/>
                <w:color w:val="auto"/>
                <w:kern w:val="2"/>
                <w:sz w:val="22"/>
                <w:szCs w:val="22"/>
              </w:rPr>
            </w:pPr>
          </w:p>
        </w:tc>
      </w:tr>
      <w:tr w14:paraId="131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4569407">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CA91DA9">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F837DF9">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F0B9BB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D145692">
            <w:pPr>
              <w:pStyle w:val="17"/>
              <w:adjustRightInd w:val="0"/>
              <w:snapToGrid w:val="0"/>
              <w:spacing w:line="400" w:lineRule="exact"/>
              <w:jc w:val="center"/>
              <w:rPr>
                <w:rFonts w:cs="宋体"/>
                <w:b/>
                <w:bCs/>
                <w:color w:val="auto"/>
                <w:kern w:val="2"/>
                <w:sz w:val="22"/>
                <w:szCs w:val="22"/>
              </w:rPr>
            </w:pPr>
          </w:p>
        </w:tc>
      </w:tr>
      <w:tr w14:paraId="362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037382">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B8D530A">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6F83738">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A6A9663">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1AB9EA9">
            <w:pPr>
              <w:pStyle w:val="17"/>
              <w:adjustRightInd w:val="0"/>
              <w:snapToGrid w:val="0"/>
              <w:spacing w:line="400" w:lineRule="exact"/>
              <w:jc w:val="center"/>
              <w:rPr>
                <w:rFonts w:cs="宋体"/>
                <w:b/>
                <w:bCs/>
                <w:color w:val="auto"/>
                <w:kern w:val="2"/>
                <w:sz w:val="22"/>
                <w:szCs w:val="22"/>
              </w:rPr>
            </w:pPr>
          </w:p>
        </w:tc>
      </w:tr>
      <w:tr w14:paraId="695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FB345F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1FB3B1E">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0584220">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FE928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ED17714">
            <w:pPr>
              <w:pStyle w:val="17"/>
              <w:adjustRightInd w:val="0"/>
              <w:snapToGrid w:val="0"/>
              <w:spacing w:line="400" w:lineRule="exact"/>
              <w:jc w:val="center"/>
              <w:rPr>
                <w:rFonts w:cs="宋体"/>
                <w:b/>
                <w:bCs/>
                <w:color w:val="auto"/>
                <w:kern w:val="2"/>
                <w:sz w:val="22"/>
                <w:szCs w:val="22"/>
              </w:rPr>
            </w:pPr>
          </w:p>
        </w:tc>
      </w:tr>
      <w:tr w14:paraId="4D8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89ACA4">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32BD99C">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21B7335">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3C3C39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47ECE42">
            <w:pPr>
              <w:pStyle w:val="17"/>
              <w:adjustRightInd w:val="0"/>
              <w:snapToGrid w:val="0"/>
              <w:spacing w:line="400" w:lineRule="exact"/>
              <w:jc w:val="center"/>
              <w:rPr>
                <w:rFonts w:cs="宋体"/>
                <w:b/>
                <w:bCs/>
                <w:color w:val="auto"/>
                <w:kern w:val="2"/>
                <w:sz w:val="22"/>
                <w:szCs w:val="22"/>
              </w:rPr>
            </w:pPr>
          </w:p>
        </w:tc>
      </w:tr>
      <w:tr w14:paraId="7D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73445">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143D780">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3F3206A">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B8B6441">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6DDDB5F">
            <w:pPr>
              <w:pStyle w:val="17"/>
              <w:adjustRightInd w:val="0"/>
              <w:snapToGrid w:val="0"/>
              <w:spacing w:line="400" w:lineRule="exact"/>
              <w:jc w:val="center"/>
              <w:rPr>
                <w:rFonts w:cs="宋体"/>
                <w:b/>
                <w:bCs/>
                <w:color w:val="auto"/>
                <w:kern w:val="2"/>
                <w:sz w:val="22"/>
                <w:szCs w:val="22"/>
              </w:rPr>
            </w:pPr>
          </w:p>
        </w:tc>
      </w:tr>
      <w:tr w14:paraId="60DE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0C7B0B">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E7CAFAD">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C01C6F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A696CA4">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C09D786">
            <w:pPr>
              <w:pStyle w:val="17"/>
              <w:adjustRightInd w:val="0"/>
              <w:snapToGrid w:val="0"/>
              <w:spacing w:line="400" w:lineRule="exact"/>
              <w:jc w:val="center"/>
              <w:rPr>
                <w:rFonts w:cs="宋体"/>
                <w:b/>
                <w:bCs/>
                <w:color w:val="auto"/>
                <w:kern w:val="2"/>
                <w:sz w:val="22"/>
                <w:szCs w:val="22"/>
              </w:rPr>
            </w:pPr>
          </w:p>
        </w:tc>
      </w:tr>
      <w:tr w14:paraId="0D8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55B8E27">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85E2D3A">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1696740">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90F1ADA">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47F00CB">
            <w:pPr>
              <w:pStyle w:val="17"/>
              <w:adjustRightInd w:val="0"/>
              <w:snapToGrid w:val="0"/>
              <w:spacing w:line="400" w:lineRule="exact"/>
              <w:jc w:val="center"/>
              <w:rPr>
                <w:rFonts w:cs="宋体"/>
                <w:b/>
                <w:bCs/>
                <w:color w:val="auto"/>
                <w:kern w:val="2"/>
                <w:sz w:val="22"/>
                <w:szCs w:val="22"/>
              </w:rPr>
            </w:pPr>
          </w:p>
        </w:tc>
      </w:tr>
      <w:tr w14:paraId="525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0EF73">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4AC8780">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6BD9417">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C07FA3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5FE228">
            <w:pPr>
              <w:pStyle w:val="17"/>
              <w:adjustRightInd w:val="0"/>
              <w:snapToGrid w:val="0"/>
              <w:spacing w:line="400" w:lineRule="exact"/>
              <w:jc w:val="center"/>
              <w:rPr>
                <w:rFonts w:cs="宋体"/>
                <w:b/>
                <w:bCs/>
                <w:color w:val="auto"/>
                <w:kern w:val="2"/>
                <w:sz w:val="22"/>
                <w:szCs w:val="22"/>
              </w:rPr>
            </w:pPr>
          </w:p>
        </w:tc>
      </w:tr>
      <w:tr w14:paraId="3D0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8C17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8710483">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44093FD">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4971B31">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3C09276F">
            <w:pPr>
              <w:pStyle w:val="17"/>
              <w:adjustRightInd w:val="0"/>
              <w:snapToGrid w:val="0"/>
              <w:spacing w:line="400" w:lineRule="exact"/>
              <w:jc w:val="center"/>
              <w:rPr>
                <w:rFonts w:cs="宋体"/>
                <w:b/>
                <w:bCs/>
                <w:color w:val="auto"/>
                <w:kern w:val="2"/>
                <w:sz w:val="22"/>
                <w:szCs w:val="22"/>
              </w:rPr>
            </w:pPr>
          </w:p>
        </w:tc>
      </w:tr>
      <w:tr w14:paraId="4B3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54E4DC">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493930D">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3710F78">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DDC9F56">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01AF13">
            <w:pPr>
              <w:pStyle w:val="17"/>
              <w:adjustRightInd w:val="0"/>
              <w:snapToGrid w:val="0"/>
              <w:spacing w:line="400" w:lineRule="exact"/>
              <w:jc w:val="center"/>
              <w:rPr>
                <w:rFonts w:cs="宋体"/>
                <w:b/>
                <w:bCs/>
                <w:color w:val="auto"/>
                <w:kern w:val="2"/>
                <w:sz w:val="22"/>
                <w:szCs w:val="22"/>
              </w:rPr>
            </w:pPr>
          </w:p>
        </w:tc>
      </w:tr>
    </w:tbl>
    <w:p w14:paraId="63082A49">
      <w:pPr>
        <w:pStyle w:val="17"/>
        <w:adjustRightInd w:val="0"/>
        <w:snapToGrid w:val="0"/>
        <w:spacing w:line="400" w:lineRule="exact"/>
        <w:rPr>
          <w:rFonts w:cs="宋体"/>
          <w:color w:val="auto"/>
          <w:sz w:val="22"/>
        </w:rPr>
      </w:pPr>
    </w:p>
    <w:p w14:paraId="4428142D">
      <w:pPr>
        <w:pStyle w:val="17"/>
        <w:adjustRightInd w:val="0"/>
        <w:snapToGrid w:val="0"/>
        <w:spacing w:line="400" w:lineRule="exact"/>
        <w:rPr>
          <w:rFonts w:cs="宋体"/>
          <w:color w:val="auto"/>
          <w:sz w:val="22"/>
          <w:u w:val="single"/>
        </w:rPr>
      </w:pPr>
      <w:r>
        <w:rPr>
          <w:rFonts w:hint="eastAsia" w:cs="宋体"/>
          <w:color w:val="auto"/>
          <w:sz w:val="22"/>
        </w:rPr>
        <w:t>供应商盖章：</w:t>
      </w:r>
    </w:p>
    <w:p w14:paraId="5BEBC672">
      <w:pPr>
        <w:pStyle w:val="17"/>
        <w:adjustRightInd w:val="0"/>
        <w:snapToGrid w:val="0"/>
        <w:spacing w:line="400" w:lineRule="exact"/>
        <w:rPr>
          <w:rFonts w:cs="宋体"/>
          <w:color w:val="auto"/>
          <w:sz w:val="22"/>
          <w:u w:val="single"/>
        </w:rPr>
      </w:pPr>
    </w:p>
    <w:p w14:paraId="2C7FCD26">
      <w:pPr>
        <w:spacing w:line="360" w:lineRule="exact"/>
        <w:jc w:val="left"/>
        <w:rPr>
          <w:rFonts w:ascii="宋体" w:cs="宋体"/>
          <w:b/>
          <w:bCs/>
          <w:color w:val="auto"/>
          <w:sz w:val="32"/>
          <w:szCs w:val="32"/>
        </w:rPr>
      </w:pPr>
    </w:p>
    <w:p w14:paraId="3124059C">
      <w:pPr>
        <w:spacing w:line="360" w:lineRule="exact"/>
        <w:jc w:val="left"/>
        <w:rPr>
          <w:rFonts w:ascii="宋体" w:cs="宋体"/>
          <w:b/>
          <w:bCs/>
          <w:color w:val="auto"/>
          <w:sz w:val="32"/>
          <w:szCs w:val="32"/>
        </w:rPr>
      </w:pPr>
    </w:p>
    <w:p w14:paraId="17BDAD82">
      <w:pPr>
        <w:spacing w:line="360" w:lineRule="exact"/>
        <w:jc w:val="left"/>
        <w:rPr>
          <w:rFonts w:ascii="宋体" w:cs="宋体"/>
          <w:b/>
          <w:bCs/>
          <w:color w:val="auto"/>
          <w:sz w:val="32"/>
          <w:szCs w:val="32"/>
        </w:rPr>
      </w:pPr>
    </w:p>
    <w:p w14:paraId="3A6E4FF0">
      <w:pPr>
        <w:spacing w:line="360" w:lineRule="exact"/>
        <w:jc w:val="left"/>
        <w:rPr>
          <w:rFonts w:ascii="宋体" w:cs="宋体"/>
          <w:b/>
          <w:bCs/>
          <w:color w:val="auto"/>
          <w:sz w:val="32"/>
          <w:szCs w:val="32"/>
        </w:rPr>
      </w:pPr>
    </w:p>
    <w:p w14:paraId="00881BEF">
      <w:pPr>
        <w:spacing w:line="360" w:lineRule="exact"/>
        <w:jc w:val="left"/>
        <w:rPr>
          <w:rFonts w:ascii="宋体" w:cs="宋体"/>
          <w:b/>
          <w:bCs/>
          <w:color w:val="auto"/>
          <w:sz w:val="32"/>
          <w:szCs w:val="32"/>
        </w:rPr>
      </w:pPr>
    </w:p>
    <w:p w14:paraId="052DDA17">
      <w:pPr>
        <w:spacing w:line="360" w:lineRule="exact"/>
        <w:jc w:val="left"/>
        <w:rPr>
          <w:rFonts w:ascii="宋体" w:cs="宋体"/>
          <w:b/>
          <w:bCs/>
          <w:color w:val="auto"/>
          <w:sz w:val="32"/>
          <w:szCs w:val="32"/>
        </w:rPr>
      </w:pPr>
    </w:p>
    <w:p w14:paraId="1CC297BD">
      <w:pPr>
        <w:spacing w:line="360" w:lineRule="exact"/>
        <w:jc w:val="left"/>
        <w:rPr>
          <w:rFonts w:ascii="宋体" w:cs="宋体"/>
          <w:b/>
          <w:bCs/>
          <w:color w:val="auto"/>
          <w:sz w:val="32"/>
          <w:szCs w:val="32"/>
        </w:rPr>
      </w:pPr>
    </w:p>
    <w:p w14:paraId="1EB8D1B1">
      <w:pPr>
        <w:spacing w:line="360" w:lineRule="exact"/>
        <w:jc w:val="left"/>
        <w:rPr>
          <w:rFonts w:ascii="宋体" w:cs="宋体"/>
          <w:b/>
          <w:bCs/>
          <w:color w:val="auto"/>
          <w:sz w:val="32"/>
          <w:szCs w:val="32"/>
        </w:rPr>
      </w:pPr>
    </w:p>
    <w:p w14:paraId="76A9D771">
      <w:pPr>
        <w:spacing w:line="360" w:lineRule="exact"/>
        <w:jc w:val="left"/>
        <w:rPr>
          <w:rFonts w:ascii="宋体" w:cs="宋体"/>
          <w:b/>
          <w:bCs/>
          <w:color w:val="auto"/>
          <w:sz w:val="32"/>
          <w:szCs w:val="32"/>
        </w:rPr>
      </w:pPr>
    </w:p>
    <w:p w14:paraId="41369084">
      <w:pPr>
        <w:spacing w:line="360" w:lineRule="exact"/>
        <w:jc w:val="left"/>
        <w:rPr>
          <w:rFonts w:ascii="宋体" w:cs="宋体"/>
          <w:b/>
          <w:bCs/>
          <w:color w:val="auto"/>
          <w:sz w:val="32"/>
          <w:szCs w:val="32"/>
        </w:rPr>
      </w:pPr>
    </w:p>
    <w:p w14:paraId="339E891E">
      <w:pPr>
        <w:spacing w:line="360" w:lineRule="exact"/>
        <w:jc w:val="left"/>
        <w:rPr>
          <w:rFonts w:ascii="宋体" w:cs="宋体"/>
          <w:b/>
          <w:bCs/>
          <w:color w:val="auto"/>
          <w:sz w:val="32"/>
          <w:szCs w:val="32"/>
        </w:rPr>
      </w:pPr>
    </w:p>
    <w:p w14:paraId="71AC335C">
      <w:pPr>
        <w:spacing w:line="360" w:lineRule="exact"/>
        <w:jc w:val="left"/>
        <w:rPr>
          <w:rFonts w:ascii="宋体" w:cs="宋体"/>
          <w:b/>
          <w:bCs/>
          <w:color w:val="auto"/>
          <w:sz w:val="32"/>
          <w:szCs w:val="32"/>
        </w:rPr>
      </w:pPr>
    </w:p>
    <w:p w14:paraId="028D2554">
      <w:pPr>
        <w:spacing w:line="360" w:lineRule="exact"/>
        <w:jc w:val="left"/>
        <w:rPr>
          <w:rFonts w:hint="eastAsia" w:ascii="宋体" w:cs="宋体"/>
          <w:b/>
          <w:bCs/>
          <w:color w:val="auto"/>
          <w:sz w:val="32"/>
          <w:szCs w:val="32"/>
        </w:rPr>
      </w:pPr>
    </w:p>
    <w:p w14:paraId="5E78DB59">
      <w:pPr>
        <w:spacing w:line="360" w:lineRule="exact"/>
        <w:jc w:val="left"/>
        <w:rPr>
          <w:rFonts w:hint="eastAsia" w:ascii="宋体" w:cs="宋体"/>
          <w:b/>
          <w:bCs/>
          <w:color w:val="auto"/>
          <w:sz w:val="32"/>
          <w:szCs w:val="32"/>
        </w:rPr>
      </w:pPr>
    </w:p>
    <w:p w14:paraId="38C9C41F">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4EFF729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7"/>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3D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0C21926">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75AF3FB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62CAA48">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5A609CD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02A3FACE">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09C42429">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0C7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90FC930">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8F381B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825C9E1">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90820BB">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8DDC0B8">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16B36F6">
            <w:pPr>
              <w:pStyle w:val="17"/>
              <w:adjustRightInd w:val="0"/>
              <w:snapToGrid w:val="0"/>
              <w:spacing w:line="400" w:lineRule="exact"/>
              <w:jc w:val="center"/>
              <w:rPr>
                <w:rFonts w:cs="宋体"/>
                <w:b/>
                <w:bCs/>
                <w:color w:val="auto"/>
                <w:kern w:val="2"/>
                <w:sz w:val="22"/>
                <w:szCs w:val="22"/>
              </w:rPr>
            </w:pPr>
          </w:p>
        </w:tc>
      </w:tr>
      <w:tr w14:paraId="243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F8D16A">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2CEAACE">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39443AD">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9ABBAD8">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FCADD4">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DC347FE">
            <w:pPr>
              <w:pStyle w:val="17"/>
              <w:adjustRightInd w:val="0"/>
              <w:snapToGrid w:val="0"/>
              <w:spacing w:line="400" w:lineRule="exact"/>
              <w:jc w:val="center"/>
              <w:rPr>
                <w:rFonts w:cs="宋体"/>
                <w:b/>
                <w:bCs/>
                <w:color w:val="auto"/>
                <w:kern w:val="2"/>
                <w:sz w:val="22"/>
                <w:szCs w:val="22"/>
              </w:rPr>
            </w:pPr>
          </w:p>
        </w:tc>
      </w:tr>
      <w:tr w14:paraId="52A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CA0EFF">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7E5941">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934D369">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598D7D1">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9A5F88D">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5C40682">
            <w:pPr>
              <w:pStyle w:val="17"/>
              <w:adjustRightInd w:val="0"/>
              <w:snapToGrid w:val="0"/>
              <w:spacing w:line="400" w:lineRule="exact"/>
              <w:jc w:val="center"/>
              <w:rPr>
                <w:rFonts w:cs="宋体"/>
                <w:b/>
                <w:bCs/>
                <w:color w:val="auto"/>
                <w:kern w:val="2"/>
                <w:sz w:val="22"/>
                <w:szCs w:val="22"/>
              </w:rPr>
            </w:pPr>
          </w:p>
        </w:tc>
      </w:tr>
      <w:tr w14:paraId="0F7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04AB31">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0FB8FCE">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D34557F">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120D57F">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F9DCD1">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43C3659">
            <w:pPr>
              <w:pStyle w:val="17"/>
              <w:adjustRightInd w:val="0"/>
              <w:snapToGrid w:val="0"/>
              <w:spacing w:line="400" w:lineRule="exact"/>
              <w:jc w:val="center"/>
              <w:rPr>
                <w:rFonts w:cs="宋体"/>
                <w:b/>
                <w:bCs/>
                <w:color w:val="auto"/>
                <w:kern w:val="2"/>
                <w:sz w:val="22"/>
                <w:szCs w:val="22"/>
              </w:rPr>
            </w:pPr>
          </w:p>
        </w:tc>
      </w:tr>
      <w:tr w14:paraId="32A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FB49E6">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9555D2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F753ABE">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50BD3C4">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BE9FB83">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4A6E2EF">
            <w:pPr>
              <w:pStyle w:val="17"/>
              <w:adjustRightInd w:val="0"/>
              <w:snapToGrid w:val="0"/>
              <w:spacing w:line="400" w:lineRule="exact"/>
              <w:jc w:val="center"/>
              <w:rPr>
                <w:rFonts w:cs="宋体"/>
                <w:b/>
                <w:bCs/>
                <w:color w:val="auto"/>
                <w:kern w:val="2"/>
                <w:sz w:val="22"/>
                <w:szCs w:val="22"/>
              </w:rPr>
            </w:pPr>
          </w:p>
        </w:tc>
      </w:tr>
      <w:tr w14:paraId="708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39F38E">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D61EBD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6BA69F3">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4F858B0">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BAD125F">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D5BCBE2">
            <w:pPr>
              <w:pStyle w:val="17"/>
              <w:adjustRightInd w:val="0"/>
              <w:snapToGrid w:val="0"/>
              <w:spacing w:line="400" w:lineRule="exact"/>
              <w:jc w:val="center"/>
              <w:rPr>
                <w:rFonts w:cs="宋体"/>
                <w:b/>
                <w:bCs/>
                <w:color w:val="auto"/>
                <w:kern w:val="2"/>
                <w:sz w:val="22"/>
                <w:szCs w:val="22"/>
              </w:rPr>
            </w:pPr>
          </w:p>
        </w:tc>
      </w:tr>
      <w:tr w14:paraId="4A5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6BBC4B">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6FDD5F0">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34ABE10">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531F42">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8B4DC9C">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EFF884C">
            <w:pPr>
              <w:pStyle w:val="17"/>
              <w:adjustRightInd w:val="0"/>
              <w:snapToGrid w:val="0"/>
              <w:spacing w:line="400" w:lineRule="exact"/>
              <w:jc w:val="center"/>
              <w:rPr>
                <w:rFonts w:cs="宋体"/>
                <w:b/>
                <w:bCs/>
                <w:color w:val="auto"/>
                <w:kern w:val="2"/>
                <w:sz w:val="22"/>
                <w:szCs w:val="22"/>
              </w:rPr>
            </w:pPr>
          </w:p>
        </w:tc>
      </w:tr>
      <w:tr w14:paraId="7AB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121F44">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BD54C35">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A6227FE">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C717EF8">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3F30AB2">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8D889B1">
            <w:pPr>
              <w:pStyle w:val="17"/>
              <w:adjustRightInd w:val="0"/>
              <w:snapToGrid w:val="0"/>
              <w:spacing w:line="400" w:lineRule="exact"/>
              <w:jc w:val="center"/>
              <w:rPr>
                <w:rFonts w:cs="宋体"/>
                <w:b/>
                <w:bCs/>
                <w:color w:val="auto"/>
                <w:kern w:val="2"/>
                <w:sz w:val="22"/>
                <w:szCs w:val="22"/>
              </w:rPr>
            </w:pPr>
          </w:p>
        </w:tc>
      </w:tr>
      <w:tr w14:paraId="6999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5ED298">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9CFE824">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CA28745">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E742C3E">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5C757E3">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0106679">
            <w:pPr>
              <w:pStyle w:val="17"/>
              <w:adjustRightInd w:val="0"/>
              <w:snapToGrid w:val="0"/>
              <w:spacing w:line="400" w:lineRule="exact"/>
              <w:jc w:val="center"/>
              <w:rPr>
                <w:rFonts w:cs="宋体"/>
                <w:b/>
                <w:bCs/>
                <w:color w:val="auto"/>
                <w:kern w:val="2"/>
                <w:sz w:val="22"/>
                <w:szCs w:val="22"/>
              </w:rPr>
            </w:pPr>
          </w:p>
        </w:tc>
      </w:tr>
      <w:tr w14:paraId="6E9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8878D33">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A83C30B">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B23872C">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1FCDB6">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29FD857">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A12A8BA">
            <w:pPr>
              <w:pStyle w:val="17"/>
              <w:adjustRightInd w:val="0"/>
              <w:snapToGrid w:val="0"/>
              <w:spacing w:line="400" w:lineRule="exact"/>
              <w:jc w:val="center"/>
              <w:rPr>
                <w:rFonts w:cs="宋体"/>
                <w:b/>
                <w:bCs/>
                <w:color w:val="auto"/>
                <w:kern w:val="2"/>
                <w:sz w:val="22"/>
                <w:szCs w:val="22"/>
              </w:rPr>
            </w:pPr>
          </w:p>
        </w:tc>
      </w:tr>
      <w:tr w14:paraId="61A9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14E854B">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9FF2CE4">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276A1C">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115109E">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C89DA77">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319F807">
            <w:pPr>
              <w:pStyle w:val="17"/>
              <w:adjustRightInd w:val="0"/>
              <w:snapToGrid w:val="0"/>
              <w:spacing w:line="400" w:lineRule="exact"/>
              <w:jc w:val="center"/>
              <w:rPr>
                <w:rFonts w:cs="宋体"/>
                <w:b/>
                <w:bCs/>
                <w:color w:val="auto"/>
                <w:kern w:val="2"/>
                <w:sz w:val="22"/>
                <w:szCs w:val="22"/>
              </w:rPr>
            </w:pPr>
          </w:p>
        </w:tc>
      </w:tr>
      <w:tr w14:paraId="11A0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3F130D">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D7A287B">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026F248">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D13D8F6">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9BE6410">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B5CE11D">
            <w:pPr>
              <w:pStyle w:val="17"/>
              <w:adjustRightInd w:val="0"/>
              <w:snapToGrid w:val="0"/>
              <w:spacing w:line="400" w:lineRule="exact"/>
              <w:jc w:val="center"/>
              <w:rPr>
                <w:rFonts w:cs="宋体"/>
                <w:b/>
                <w:bCs/>
                <w:color w:val="auto"/>
                <w:kern w:val="2"/>
                <w:sz w:val="22"/>
                <w:szCs w:val="22"/>
              </w:rPr>
            </w:pPr>
          </w:p>
        </w:tc>
      </w:tr>
      <w:tr w14:paraId="7BCC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38605E1">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E6DB89C">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1EFB994">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D2AEC35">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7D9DAA2">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7ABAEA">
            <w:pPr>
              <w:pStyle w:val="17"/>
              <w:adjustRightInd w:val="0"/>
              <w:snapToGrid w:val="0"/>
              <w:spacing w:line="400" w:lineRule="exact"/>
              <w:jc w:val="center"/>
              <w:rPr>
                <w:rFonts w:cs="宋体"/>
                <w:b/>
                <w:bCs/>
                <w:color w:val="auto"/>
                <w:kern w:val="2"/>
                <w:sz w:val="22"/>
                <w:szCs w:val="22"/>
              </w:rPr>
            </w:pPr>
          </w:p>
        </w:tc>
      </w:tr>
    </w:tbl>
    <w:p w14:paraId="5F941683">
      <w:pPr>
        <w:pStyle w:val="17"/>
        <w:adjustRightInd w:val="0"/>
        <w:snapToGrid w:val="0"/>
        <w:spacing w:line="400" w:lineRule="exact"/>
        <w:rPr>
          <w:rFonts w:cs="宋体"/>
          <w:color w:val="auto"/>
          <w:sz w:val="22"/>
        </w:rPr>
      </w:pPr>
    </w:p>
    <w:p w14:paraId="637B2C75">
      <w:pPr>
        <w:pStyle w:val="17"/>
        <w:adjustRightInd w:val="0"/>
        <w:snapToGrid w:val="0"/>
        <w:spacing w:line="400" w:lineRule="exact"/>
        <w:rPr>
          <w:rFonts w:cs="宋体"/>
          <w:color w:val="auto"/>
          <w:sz w:val="22"/>
        </w:rPr>
      </w:pPr>
      <w:r>
        <w:rPr>
          <w:rFonts w:hint="eastAsia" w:cs="宋体"/>
          <w:color w:val="auto"/>
          <w:sz w:val="22"/>
        </w:rPr>
        <w:t>供应商盖章：</w:t>
      </w:r>
    </w:p>
    <w:p w14:paraId="4FC7F0DE">
      <w:pPr>
        <w:pStyle w:val="17"/>
        <w:adjustRightInd w:val="0"/>
        <w:snapToGrid w:val="0"/>
        <w:spacing w:line="400" w:lineRule="exact"/>
        <w:rPr>
          <w:rFonts w:cs="宋体"/>
          <w:color w:val="auto"/>
          <w:sz w:val="24"/>
        </w:rPr>
      </w:pPr>
    </w:p>
    <w:p w14:paraId="526640BA">
      <w:pPr>
        <w:pStyle w:val="17"/>
        <w:adjustRightInd w:val="0"/>
        <w:snapToGrid w:val="0"/>
        <w:spacing w:line="400" w:lineRule="exact"/>
        <w:rPr>
          <w:rFonts w:cs="宋体"/>
          <w:color w:val="auto"/>
          <w:sz w:val="22"/>
          <w:u w:val="single"/>
        </w:rPr>
      </w:pPr>
    </w:p>
    <w:p w14:paraId="4ADF4970">
      <w:pPr>
        <w:pStyle w:val="17"/>
        <w:adjustRightInd w:val="0"/>
        <w:snapToGrid w:val="0"/>
        <w:spacing w:line="400" w:lineRule="exact"/>
        <w:rPr>
          <w:rFonts w:cs="宋体"/>
          <w:color w:val="auto"/>
          <w:sz w:val="22"/>
          <w:u w:val="single"/>
        </w:rPr>
      </w:pPr>
    </w:p>
    <w:p w14:paraId="5B28C2AF">
      <w:pPr>
        <w:pStyle w:val="17"/>
        <w:adjustRightInd w:val="0"/>
        <w:snapToGrid w:val="0"/>
        <w:spacing w:line="400" w:lineRule="exact"/>
        <w:rPr>
          <w:rFonts w:cs="宋体"/>
          <w:color w:val="auto"/>
          <w:sz w:val="22"/>
          <w:u w:val="single"/>
        </w:rPr>
      </w:pPr>
    </w:p>
    <w:p w14:paraId="7340171A">
      <w:pPr>
        <w:pStyle w:val="17"/>
        <w:adjustRightInd w:val="0"/>
        <w:snapToGrid w:val="0"/>
        <w:spacing w:line="400" w:lineRule="exact"/>
        <w:rPr>
          <w:rFonts w:cs="宋体"/>
          <w:color w:val="auto"/>
          <w:sz w:val="22"/>
          <w:u w:val="single"/>
        </w:rPr>
      </w:pPr>
    </w:p>
    <w:p w14:paraId="1CD4C0A1">
      <w:pPr>
        <w:pStyle w:val="17"/>
        <w:adjustRightInd w:val="0"/>
        <w:snapToGrid w:val="0"/>
        <w:spacing w:line="400" w:lineRule="exact"/>
        <w:rPr>
          <w:rFonts w:cs="宋体"/>
          <w:color w:val="auto"/>
          <w:sz w:val="24"/>
        </w:rPr>
      </w:pPr>
    </w:p>
    <w:p w14:paraId="54C8E84C">
      <w:pPr>
        <w:pStyle w:val="17"/>
        <w:adjustRightInd w:val="0"/>
        <w:snapToGrid w:val="0"/>
        <w:spacing w:line="400" w:lineRule="exact"/>
        <w:rPr>
          <w:rFonts w:cs="宋体"/>
          <w:color w:val="auto"/>
          <w:sz w:val="24"/>
        </w:rPr>
      </w:pPr>
    </w:p>
    <w:p w14:paraId="2BA1A775">
      <w:pPr>
        <w:pStyle w:val="17"/>
        <w:adjustRightInd w:val="0"/>
        <w:snapToGrid w:val="0"/>
        <w:spacing w:line="400" w:lineRule="exact"/>
        <w:rPr>
          <w:rFonts w:cs="宋体"/>
          <w:color w:val="auto"/>
          <w:sz w:val="24"/>
        </w:rPr>
      </w:pPr>
    </w:p>
    <w:p w14:paraId="5E3B1817">
      <w:pPr>
        <w:spacing w:line="360" w:lineRule="exact"/>
        <w:jc w:val="left"/>
        <w:rPr>
          <w:rFonts w:ascii="宋体" w:cs="宋体"/>
          <w:color w:val="auto"/>
          <w:sz w:val="22"/>
          <w:lang w:val="zh-CN"/>
        </w:rPr>
      </w:pPr>
    </w:p>
    <w:p w14:paraId="22A1964C">
      <w:pPr>
        <w:spacing w:line="360" w:lineRule="exact"/>
        <w:jc w:val="left"/>
        <w:rPr>
          <w:rFonts w:ascii="宋体" w:cs="宋体"/>
          <w:color w:val="auto"/>
          <w:sz w:val="22"/>
          <w:lang w:val="zh-CN"/>
        </w:rPr>
      </w:pPr>
    </w:p>
    <w:p w14:paraId="3F53A379">
      <w:pPr>
        <w:spacing w:line="360" w:lineRule="exact"/>
        <w:jc w:val="left"/>
        <w:rPr>
          <w:rFonts w:ascii="宋体" w:cs="宋体"/>
          <w:color w:val="auto"/>
          <w:sz w:val="22"/>
          <w:lang w:val="zh-CN"/>
        </w:rPr>
      </w:pPr>
    </w:p>
    <w:p w14:paraId="72C85FCF">
      <w:pPr>
        <w:spacing w:line="360" w:lineRule="exact"/>
        <w:jc w:val="left"/>
        <w:rPr>
          <w:rFonts w:ascii="宋体" w:cs="宋体"/>
          <w:color w:val="auto"/>
          <w:sz w:val="22"/>
          <w:lang w:val="zh-CN"/>
        </w:rPr>
      </w:pPr>
    </w:p>
    <w:p w14:paraId="152E3D56">
      <w:pPr>
        <w:spacing w:line="360" w:lineRule="exact"/>
        <w:jc w:val="left"/>
        <w:rPr>
          <w:rFonts w:ascii="宋体" w:cs="宋体"/>
          <w:color w:val="auto"/>
          <w:sz w:val="22"/>
          <w:lang w:val="zh-CN"/>
        </w:rPr>
      </w:pPr>
    </w:p>
    <w:p w14:paraId="7DB636B8">
      <w:pPr>
        <w:spacing w:line="360" w:lineRule="exact"/>
        <w:jc w:val="left"/>
        <w:rPr>
          <w:rFonts w:ascii="宋体" w:cs="宋体"/>
          <w:color w:val="auto"/>
          <w:sz w:val="22"/>
          <w:lang w:val="zh-CN"/>
        </w:rPr>
      </w:pPr>
    </w:p>
    <w:bookmarkEnd w:id="80"/>
    <w:p w14:paraId="25DF3368">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2EC52498">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68306FF0">
      <w:pPr>
        <w:tabs>
          <w:tab w:val="left" w:pos="1069"/>
          <w:tab w:val="left" w:pos="2352"/>
        </w:tabs>
        <w:spacing w:line="460" w:lineRule="exact"/>
        <w:rPr>
          <w:rFonts w:ascii="宋体" w:cs="宋体"/>
          <w:color w:val="auto"/>
          <w:sz w:val="22"/>
          <w:u w:val="single"/>
        </w:rPr>
      </w:pPr>
    </w:p>
    <w:p w14:paraId="5A67125A">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79678A59">
      <w:pPr>
        <w:widowControl/>
        <w:tabs>
          <w:tab w:val="left" w:pos="1069"/>
          <w:tab w:val="left" w:pos="2352"/>
        </w:tabs>
        <w:snapToGrid w:val="0"/>
        <w:spacing w:line="460" w:lineRule="exact"/>
        <w:ind w:firstLine="446" w:firstLineChars="200"/>
        <w:jc w:val="left"/>
        <w:rPr>
          <w:rFonts w:ascii="宋体" w:cs="宋体"/>
          <w:color w:val="auto"/>
          <w:sz w:val="22"/>
        </w:rPr>
      </w:pPr>
    </w:p>
    <w:p w14:paraId="11BFDA06">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承诺良好的商业信誉和健全的财务会计制度。如有虚假，采购人可取消我方任何资格（投标/中标/签订合同），我方对此无任何异议。</w:t>
      </w:r>
    </w:p>
    <w:p w14:paraId="03597FC4">
      <w:pPr>
        <w:widowControl/>
        <w:tabs>
          <w:tab w:val="left" w:pos="1069"/>
          <w:tab w:val="left" w:pos="2352"/>
        </w:tabs>
        <w:snapToGrid w:val="0"/>
        <w:spacing w:line="460" w:lineRule="exact"/>
        <w:ind w:firstLine="446" w:firstLineChars="200"/>
        <w:jc w:val="left"/>
        <w:rPr>
          <w:rFonts w:ascii="宋体" w:cs="宋体"/>
          <w:color w:val="auto"/>
          <w:sz w:val="22"/>
        </w:rPr>
      </w:pPr>
    </w:p>
    <w:p w14:paraId="4D8BAF6A">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63186CF">
      <w:pPr>
        <w:widowControl/>
        <w:tabs>
          <w:tab w:val="left" w:pos="1069"/>
          <w:tab w:val="left" w:pos="2352"/>
        </w:tabs>
        <w:snapToGrid w:val="0"/>
        <w:spacing w:line="460" w:lineRule="exact"/>
        <w:ind w:firstLine="446" w:firstLineChars="200"/>
        <w:jc w:val="left"/>
        <w:rPr>
          <w:rFonts w:ascii="宋体" w:cs="宋体"/>
          <w:color w:val="auto"/>
          <w:sz w:val="22"/>
        </w:rPr>
      </w:pPr>
    </w:p>
    <w:p w14:paraId="4EC3728A">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067E9324">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30B15E">
      <w:pPr>
        <w:pStyle w:val="17"/>
        <w:tabs>
          <w:tab w:val="left" w:pos="1069"/>
          <w:tab w:val="left" w:pos="2352"/>
        </w:tabs>
        <w:spacing w:line="440" w:lineRule="atLeast"/>
        <w:rPr>
          <w:rFonts w:cs="宋体"/>
          <w:color w:val="auto"/>
          <w:sz w:val="22"/>
        </w:rPr>
      </w:pPr>
      <w:r>
        <w:rPr>
          <w:rFonts w:hint="eastAsia" w:cs="宋体"/>
          <w:color w:val="auto"/>
          <w:sz w:val="22"/>
        </w:rPr>
        <w:t>日期：</w:t>
      </w:r>
    </w:p>
    <w:p w14:paraId="39980BFD">
      <w:pPr>
        <w:pStyle w:val="17"/>
        <w:tabs>
          <w:tab w:val="left" w:pos="1069"/>
          <w:tab w:val="left" w:pos="2352"/>
        </w:tabs>
        <w:spacing w:line="440" w:lineRule="atLeast"/>
        <w:rPr>
          <w:rFonts w:cs="宋体"/>
          <w:color w:val="auto"/>
          <w:sz w:val="22"/>
        </w:rPr>
      </w:pPr>
    </w:p>
    <w:p w14:paraId="43D0F6BC">
      <w:pPr>
        <w:pStyle w:val="17"/>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18B61668">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235176B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6987C27C">
      <w:pPr>
        <w:widowControl/>
        <w:tabs>
          <w:tab w:val="left" w:pos="1069"/>
          <w:tab w:val="left" w:pos="2352"/>
        </w:tabs>
        <w:snapToGrid w:val="0"/>
        <w:spacing w:line="460" w:lineRule="exact"/>
        <w:ind w:firstLine="446" w:firstLineChars="200"/>
        <w:jc w:val="left"/>
        <w:rPr>
          <w:rFonts w:ascii="宋体" w:cs="宋体"/>
          <w:color w:val="auto"/>
          <w:sz w:val="22"/>
        </w:rPr>
      </w:pPr>
    </w:p>
    <w:p w14:paraId="7F6A4185">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承诺具有履行合同所必需的设备和专业技术能力。如有虚假，采购人可取消我方任何资格（投标/中标/签订合同），我方对此无任何异议。</w:t>
      </w:r>
    </w:p>
    <w:p w14:paraId="0D739CEA">
      <w:pPr>
        <w:widowControl/>
        <w:tabs>
          <w:tab w:val="left" w:pos="1069"/>
          <w:tab w:val="left" w:pos="2352"/>
        </w:tabs>
        <w:snapToGrid w:val="0"/>
        <w:spacing w:line="460" w:lineRule="exact"/>
        <w:ind w:firstLine="446" w:firstLineChars="200"/>
        <w:jc w:val="left"/>
        <w:rPr>
          <w:rFonts w:ascii="宋体" w:cs="宋体"/>
          <w:color w:val="auto"/>
          <w:sz w:val="22"/>
        </w:rPr>
      </w:pPr>
    </w:p>
    <w:p w14:paraId="197ED9EF">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B44DF25">
      <w:pPr>
        <w:widowControl/>
        <w:tabs>
          <w:tab w:val="left" w:pos="1069"/>
          <w:tab w:val="left" w:pos="2352"/>
        </w:tabs>
        <w:snapToGrid w:val="0"/>
        <w:spacing w:line="460" w:lineRule="exact"/>
        <w:ind w:firstLine="446" w:firstLineChars="200"/>
        <w:jc w:val="left"/>
        <w:rPr>
          <w:rFonts w:ascii="宋体" w:cs="宋体"/>
          <w:color w:val="auto"/>
          <w:sz w:val="22"/>
        </w:rPr>
      </w:pPr>
    </w:p>
    <w:p w14:paraId="19838784">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5155BDFA">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12B9205">
      <w:pPr>
        <w:pStyle w:val="17"/>
        <w:tabs>
          <w:tab w:val="left" w:pos="1069"/>
          <w:tab w:val="left" w:pos="2352"/>
        </w:tabs>
        <w:spacing w:line="440" w:lineRule="atLeast"/>
        <w:rPr>
          <w:rFonts w:cs="宋体"/>
          <w:b/>
          <w:color w:val="auto"/>
          <w:sz w:val="22"/>
          <w:lang w:val="zh-CN"/>
        </w:rPr>
      </w:pPr>
      <w:r>
        <w:rPr>
          <w:rFonts w:hint="eastAsia" w:cs="宋体"/>
          <w:color w:val="auto"/>
          <w:sz w:val="22"/>
        </w:rPr>
        <w:t>日期：</w:t>
      </w:r>
    </w:p>
    <w:p w14:paraId="75118416">
      <w:pPr>
        <w:tabs>
          <w:tab w:val="left" w:pos="1069"/>
          <w:tab w:val="left" w:pos="2352"/>
        </w:tabs>
        <w:autoSpaceDE w:val="0"/>
        <w:autoSpaceDN w:val="0"/>
        <w:adjustRightInd w:val="0"/>
        <w:spacing w:line="460" w:lineRule="atLeast"/>
        <w:rPr>
          <w:rFonts w:ascii="宋体" w:cs="宋体"/>
          <w:b/>
          <w:bCs/>
          <w:color w:val="auto"/>
          <w:sz w:val="30"/>
          <w:lang w:val="zh-CN"/>
        </w:rPr>
      </w:pPr>
    </w:p>
    <w:p w14:paraId="1588A2FD">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769BE9CC">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6BCA82CB">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221BADBF">
      <w:pPr>
        <w:tabs>
          <w:tab w:val="left" w:pos="1069"/>
          <w:tab w:val="left" w:pos="2352"/>
        </w:tabs>
        <w:spacing w:line="460" w:lineRule="exact"/>
        <w:rPr>
          <w:rFonts w:ascii="宋体" w:cs="宋体"/>
          <w:color w:val="auto"/>
          <w:sz w:val="22"/>
          <w:u w:val="single"/>
        </w:rPr>
      </w:pPr>
    </w:p>
    <w:p w14:paraId="4B1D6462">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A0CE3F0">
      <w:pPr>
        <w:widowControl/>
        <w:tabs>
          <w:tab w:val="left" w:pos="1069"/>
          <w:tab w:val="left" w:pos="2352"/>
        </w:tabs>
        <w:snapToGrid w:val="0"/>
        <w:spacing w:line="460" w:lineRule="exact"/>
        <w:ind w:firstLine="446" w:firstLineChars="200"/>
        <w:jc w:val="left"/>
        <w:rPr>
          <w:rFonts w:ascii="宋体" w:cs="宋体"/>
          <w:color w:val="auto"/>
          <w:sz w:val="22"/>
        </w:rPr>
      </w:pPr>
    </w:p>
    <w:p w14:paraId="637A84A9">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承诺有依法缴纳税收和社会保障资金的良好记录。如有虚假，采购人可取消我方任何资格（投标/中标/签订合同），我方对此无任何异议。</w:t>
      </w:r>
    </w:p>
    <w:p w14:paraId="252E79DF">
      <w:pPr>
        <w:widowControl/>
        <w:tabs>
          <w:tab w:val="left" w:pos="1069"/>
          <w:tab w:val="left" w:pos="2352"/>
        </w:tabs>
        <w:snapToGrid w:val="0"/>
        <w:spacing w:line="460" w:lineRule="exact"/>
        <w:ind w:firstLine="446" w:firstLineChars="200"/>
        <w:jc w:val="left"/>
        <w:rPr>
          <w:rFonts w:ascii="宋体" w:cs="宋体"/>
          <w:color w:val="auto"/>
          <w:sz w:val="22"/>
        </w:rPr>
      </w:pPr>
    </w:p>
    <w:p w14:paraId="459EE6A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58BEB1A">
      <w:pPr>
        <w:widowControl/>
        <w:tabs>
          <w:tab w:val="left" w:pos="1069"/>
          <w:tab w:val="left" w:pos="2352"/>
        </w:tabs>
        <w:snapToGrid w:val="0"/>
        <w:spacing w:line="460" w:lineRule="exact"/>
        <w:ind w:firstLine="446" w:firstLineChars="200"/>
        <w:jc w:val="left"/>
        <w:rPr>
          <w:rFonts w:ascii="宋体" w:cs="宋体"/>
          <w:color w:val="auto"/>
          <w:sz w:val="22"/>
        </w:rPr>
      </w:pPr>
    </w:p>
    <w:p w14:paraId="59AF306F">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6A19A578">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23B9EFB">
      <w:pPr>
        <w:pStyle w:val="17"/>
        <w:tabs>
          <w:tab w:val="left" w:pos="1069"/>
          <w:tab w:val="left" w:pos="2352"/>
        </w:tabs>
        <w:spacing w:line="440" w:lineRule="atLeast"/>
        <w:rPr>
          <w:rFonts w:cs="宋体"/>
          <w:b/>
          <w:color w:val="auto"/>
          <w:sz w:val="22"/>
          <w:lang w:val="zh-CN"/>
        </w:rPr>
      </w:pPr>
      <w:r>
        <w:rPr>
          <w:rFonts w:hint="eastAsia" w:cs="宋体"/>
          <w:color w:val="auto"/>
          <w:sz w:val="22"/>
        </w:rPr>
        <w:t>日期：</w:t>
      </w:r>
    </w:p>
    <w:p w14:paraId="221F3BB7">
      <w:pPr>
        <w:widowControl/>
        <w:tabs>
          <w:tab w:val="left" w:pos="1069"/>
          <w:tab w:val="left" w:pos="2352"/>
        </w:tabs>
        <w:snapToGrid w:val="0"/>
        <w:spacing w:line="460" w:lineRule="exact"/>
        <w:ind w:firstLine="446" w:firstLineChars="200"/>
        <w:jc w:val="left"/>
        <w:rPr>
          <w:rFonts w:ascii="宋体" w:cs="宋体"/>
          <w:color w:val="auto"/>
          <w:sz w:val="22"/>
        </w:rPr>
      </w:pPr>
    </w:p>
    <w:p w14:paraId="0728BC7D">
      <w:pPr>
        <w:pStyle w:val="17"/>
        <w:spacing w:line="440" w:lineRule="atLeast"/>
        <w:rPr>
          <w:rFonts w:cs="宋体"/>
          <w:b/>
          <w:color w:val="auto"/>
          <w:sz w:val="22"/>
          <w:lang w:val="zh-CN"/>
        </w:rPr>
      </w:pPr>
    </w:p>
    <w:p w14:paraId="76C8B1A8">
      <w:pPr>
        <w:widowControl/>
        <w:snapToGrid w:val="0"/>
        <w:spacing w:line="460" w:lineRule="exact"/>
        <w:ind w:firstLine="446" w:firstLineChars="200"/>
        <w:jc w:val="left"/>
        <w:rPr>
          <w:rFonts w:ascii="宋体" w:cs="宋体"/>
          <w:color w:val="auto"/>
          <w:sz w:val="22"/>
        </w:rPr>
      </w:pPr>
    </w:p>
    <w:p w14:paraId="3BC30BF1">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05B9CE85">
      <w:pPr>
        <w:autoSpaceDE w:val="0"/>
        <w:autoSpaceDN w:val="0"/>
        <w:adjustRightInd w:val="0"/>
        <w:spacing w:line="460" w:lineRule="atLeast"/>
        <w:jc w:val="center"/>
        <w:rPr>
          <w:rFonts w:ascii="宋体" w:cs="宋体"/>
          <w:color w:val="auto"/>
          <w:sz w:val="36"/>
          <w:lang w:val="zh-CN"/>
        </w:rPr>
      </w:pPr>
    </w:p>
    <w:p w14:paraId="73AC887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6EC94D2B">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C28ADE6">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6C2342D">
      <w:pPr>
        <w:widowControl/>
        <w:snapToGrid w:val="0"/>
        <w:spacing w:line="460" w:lineRule="exact"/>
        <w:ind w:firstLine="446" w:firstLineChars="200"/>
        <w:jc w:val="left"/>
        <w:rPr>
          <w:rFonts w:ascii="宋体" w:cs="宋体"/>
          <w:color w:val="auto"/>
          <w:sz w:val="22"/>
        </w:rPr>
      </w:pPr>
    </w:p>
    <w:p w14:paraId="78E8440F">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13CA955">
      <w:pPr>
        <w:widowControl/>
        <w:snapToGrid w:val="0"/>
        <w:spacing w:line="460" w:lineRule="exact"/>
        <w:ind w:firstLine="446" w:firstLineChars="200"/>
        <w:jc w:val="left"/>
        <w:rPr>
          <w:rFonts w:ascii="宋体" w:cs="宋体"/>
          <w:color w:val="auto"/>
          <w:sz w:val="22"/>
        </w:rPr>
      </w:pPr>
    </w:p>
    <w:p w14:paraId="3E10A2F6">
      <w:pPr>
        <w:pStyle w:val="17"/>
        <w:spacing w:line="440" w:lineRule="atLeast"/>
        <w:rPr>
          <w:rFonts w:cs="宋体"/>
          <w:b/>
          <w:color w:val="auto"/>
          <w:sz w:val="22"/>
        </w:rPr>
      </w:pPr>
      <w:r>
        <w:rPr>
          <w:rFonts w:hint="eastAsia" w:cs="宋体"/>
          <w:color w:val="auto"/>
          <w:sz w:val="22"/>
        </w:rPr>
        <w:t>供应商全称：（盖章）</w:t>
      </w:r>
    </w:p>
    <w:p w14:paraId="3AD9170C">
      <w:pPr>
        <w:pStyle w:val="17"/>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4D71173">
      <w:pPr>
        <w:pStyle w:val="17"/>
        <w:spacing w:line="440" w:lineRule="atLeast"/>
        <w:rPr>
          <w:rFonts w:cs="宋体"/>
          <w:b/>
          <w:color w:val="auto"/>
          <w:sz w:val="22"/>
          <w:lang w:val="zh-CN"/>
        </w:rPr>
      </w:pPr>
      <w:r>
        <w:rPr>
          <w:rFonts w:hint="eastAsia" w:cs="宋体"/>
          <w:color w:val="auto"/>
          <w:sz w:val="22"/>
        </w:rPr>
        <w:t>日期：</w:t>
      </w:r>
    </w:p>
    <w:p w14:paraId="067A0805">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713A62CB">
      <w:pPr>
        <w:autoSpaceDE w:val="0"/>
        <w:autoSpaceDN w:val="0"/>
        <w:adjustRightInd w:val="0"/>
        <w:spacing w:line="460" w:lineRule="atLeast"/>
        <w:rPr>
          <w:rFonts w:ascii="宋体" w:cs="宋体"/>
          <w:color w:val="auto"/>
          <w:sz w:val="36"/>
        </w:rPr>
      </w:pPr>
    </w:p>
    <w:p w14:paraId="70947757">
      <w:pPr>
        <w:snapToGrid w:val="0"/>
        <w:spacing w:line="500" w:lineRule="atLeast"/>
        <w:rPr>
          <w:rFonts w:ascii="宋体" w:cs="宋体"/>
          <w:color w:val="auto"/>
          <w:sz w:val="30"/>
          <w:szCs w:val="30"/>
        </w:rPr>
      </w:pPr>
    </w:p>
    <w:p w14:paraId="51C67628">
      <w:pPr>
        <w:spacing w:line="360" w:lineRule="exact"/>
        <w:jc w:val="left"/>
        <w:rPr>
          <w:rFonts w:ascii="宋体" w:cs="宋体"/>
          <w:b/>
          <w:bCs/>
          <w:color w:val="auto"/>
          <w:sz w:val="30"/>
        </w:rPr>
      </w:pPr>
    </w:p>
    <w:p w14:paraId="1E2397B2">
      <w:pPr>
        <w:spacing w:line="360" w:lineRule="exact"/>
        <w:jc w:val="left"/>
        <w:rPr>
          <w:rFonts w:ascii="宋体" w:cs="宋体"/>
          <w:b/>
          <w:bCs/>
          <w:color w:val="auto"/>
          <w:sz w:val="30"/>
        </w:rPr>
      </w:pPr>
    </w:p>
    <w:p w14:paraId="7C5080FF">
      <w:pPr>
        <w:spacing w:line="360" w:lineRule="exact"/>
        <w:jc w:val="left"/>
        <w:rPr>
          <w:rFonts w:ascii="宋体" w:cs="宋体"/>
          <w:b/>
          <w:bCs/>
          <w:color w:val="auto"/>
          <w:sz w:val="30"/>
        </w:rPr>
      </w:pPr>
    </w:p>
    <w:p w14:paraId="5954C781">
      <w:pPr>
        <w:spacing w:line="360" w:lineRule="exact"/>
        <w:jc w:val="left"/>
        <w:rPr>
          <w:rFonts w:ascii="宋体" w:cs="宋体"/>
          <w:b/>
          <w:bCs/>
          <w:color w:val="auto"/>
          <w:sz w:val="30"/>
        </w:rPr>
      </w:pPr>
    </w:p>
    <w:p w14:paraId="04D1A0AC">
      <w:pPr>
        <w:spacing w:line="360" w:lineRule="exact"/>
        <w:jc w:val="left"/>
        <w:rPr>
          <w:rFonts w:ascii="宋体" w:cs="宋体"/>
          <w:b/>
          <w:bCs/>
          <w:color w:val="auto"/>
          <w:sz w:val="30"/>
        </w:rPr>
      </w:pPr>
    </w:p>
    <w:p w14:paraId="5ED95DF0">
      <w:pPr>
        <w:spacing w:line="360" w:lineRule="exact"/>
        <w:jc w:val="left"/>
        <w:rPr>
          <w:rFonts w:ascii="宋体" w:cs="宋体"/>
          <w:b/>
          <w:bCs/>
          <w:color w:val="auto"/>
          <w:sz w:val="30"/>
        </w:rPr>
      </w:pPr>
    </w:p>
    <w:p w14:paraId="52AC1369">
      <w:pPr>
        <w:spacing w:line="360" w:lineRule="exact"/>
        <w:jc w:val="left"/>
        <w:rPr>
          <w:rFonts w:ascii="宋体" w:cs="宋体"/>
          <w:b/>
          <w:bCs/>
          <w:color w:val="auto"/>
          <w:sz w:val="30"/>
        </w:rPr>
      </w:pPr>
    </w:p>
    <w:p w14:paraId="1D395384">
      <w:pPr>
        <w:spacing w:line="360" w:lineRule="exact"/>
        <w:jc w:val="left"/>
        <w:rPr>
          <w:rFonts w:ascii="宋体" w:cs="宋体"/>
          <w:b/>
          <w:bCs/>
          <w:color w:val="auto"/>
          <w:sz w:val="30"/>
        </w:rPr>
      </w:pPr>
    </w:p>
    <w:p w14:paraId="5F28A2D8">
      <w:pPr>
        <w:spacing w:line="360" w:lineRule="exact"/>
        <w:jc w:val="left"/>
        <w:rPr>
          <w:rFonts w:ascii="宋体" w:cs="宋体"/>
          <w:b/>
          <w:bCs/>
          <w:color w:val="auto"/>
          <w:sz w:val="30"/>
        </w:rPr>
      </w:pPr>
    </w:p>
    <w:p w14:paraId="7925EA7F">
      <w:pPr>
        <w:spacing w:line="360" w:lineRule="exact"/>
        <w:jc w:val="left"/>
        <w:rPr>
          <w:rFonts w:ascii="宋体" w:cs="宋体"/>
          <w:b/>
          <w:bCs/>
          <w:color w:val="auto"/>
          <w:sz w:val="30"/>
        </w:rPr>
      </w:pPr>
    </w:p>
    <w:p w14:paraId="3BBA7155">
      <w:pPr>
        <w:spacing w:line="360" w:lineRule="exact"/>
        <w:jc w:val="left"/>
        <w:rPr>
          <w:rFonts w:ascii="宋体" w:cs="宋体"/>
          <w:b/>
          <w:bCs/>
          <w:color w:val="auto"/>
          <w:sz w:val="30"/>
        </w:rPr>
      </w:pPr>
    </w:p>
    <w:p w14:paraId="35EFA31C">
      <w:pPr>
        <w:spacing w:line="360" w:lineRule="exact"/>
        <w:jc w:val="left"/>
        <w:rPr>
          <w:rFonts w:ascii="宋体" w:cs="宋体"/>
          <w:b/>
          <w:bCs/>
          <w:color w:val="auto"/>
          <w:sz w:val="30"/>
        </w:rPr>
      </w:pPr>
    </w:p>
    <w:p w14:paraId="440D82EC">
      <w:pPr>
        <w:spacing w:line="360" w:lineRule="exact"/>
        <w:jc w:val="left"/>
        <w:rPr>
          <w:rFonts w:ascii="宋体" w:cs="宋体"/>
          <w:b/>
          <w:bCs/>
          <w:color w:val="auto"/>
          <w:sz w:val="30"/>
        </w:rPr>
      </w:pPr>
      <w:r>
        <w:rPr>
          <w:rFonts w:hint="eastAsia" w:ascii="宋体" w:cs="宋体"/>
          <w:b/>
          <w:bCs/>
          <w:color w:val="auto"/>
          <w:sz w:val="30"/>
        </w:rPr>
        <w:t>附件九</w:t>
      </w:r>
    </w:p>
    <w:p w14:paraId="056275A7">
      <w:pPr>
        <w:tabs>
          <w:tab w:val="left" w:pos="1080"/>
        </w:tabs>
        <w:autoSpaceDE w:val="0"/>
        <w:autoSpaceDN w:val="0"/>
        <w:adjustRightInd w:val="0"/>
        <w:spacing w:line="360" w:lineRule="exact"/>
        <w:jc w:val="center"/>
        <w:rPr>
          <w:rFonts w:ascii="宋体" w:cs="宋体"/>
          <w:b/>
          <w:bCs/>
          <w:color w:val="auto"/>
          <w:sz w:val="36"/>
          <w:lang w:val="zh-CN"/>
        </w:rPr>
      </w:pPr>
      <w:bookmarkStart w:id="81" w:name="_Toc32552_WPSOffice_Level3"/>
      <w:r>
        <w:rPr>
          <w:rFonts w:hint="eastAsia" w:ascii="宋体" w:cs="宋体"/>
          <w:b/>
          <w:bCs/>
          <w:color w:val="auto"/>
          <w:sz w:val="32"/>
          <w:lang w:val="zh-CN"/>
        </w:rPr>
        <w:t>法定代表人授权书</w:t>
      </w:r>
      <w:bookmarkEnd w:id="81"/>
    </w:p>
    <w:p w14:paraId="45AC7542">
      <w:pPr>
        <w:autoSpaceDE w:val="0"/>
        <w:autoSpaceDN w:val="0"/>
        <w:adjustRightInd w:val="0"/>
        <w:spacing w:line="360" w:lineRule="exact"/>
        <w:jc w:val="center"/>
        <w:rPr>
          <w:rFonts w:ascii="宋体" w:cs="宋体"/>
          <w:color w:val="auto"/>
          <w:sz w:val="36"/>
          <w:lang w:val="zh-CN"/>
        </w:rPr>
      </w:pPr>
    </w:p>
    <w:p w14:paraId="415C4E3B">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lang w:val="zh-CN"/>
        </w:rPr>
        <w:t>：</w:t>
      </w:r>
    </w:p>
    <w:p w14:paraId="01383EFD">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“光耀畲乡·电亮共富路”光伏项目</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51728CA4">
      <w:pPr>
        <w:spacing w:line="400" w:lineRule="atLeast"/>
        <w:ind w:firstLine="446" w:firstLineChars="200"/>
        <w:rPr>
          <w:rFonts w:ascii="宋体" w:cs="宋体"/>
          <w:color w:val="auto"/>
          <w:sz w:val="22"/>
        </w:rPr>
      </w:pPr>
    </w:p>
    <w:p w14:paraId="77106E0B">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7A5673C">
      <w:pPr>
        <w:spacing w:line="400" w:lineRule="atLeast"/>
        <w:rPr>
          <w:rFonts w:ascii="宋体" w:cs="宋体"/>
          <w:color w:val="auto"/>
          <w:sz w:val="22"/>
        </w:rPr>
      </w:pPr>
    </w:p>
    <w:p w14:paraId="1C49DCDA">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5BF9EDAC">
      <w:pPr>
        <w:spacing w:line="400" w:lineRule="atLeast"/>
        <w:ind w:firstLine="2992" w:firstLineChars="1342"/>
        <w:rPr>
          <w:rFonts w:ascii="宋体" w:cs="宋体"/>
          <w:color w:val="auto"/>
          <w:sz w:val="22"/>
          <w:u w:val="single"/>
        </w:rPr>
      </w:pPr>
    </w:p>
    <w:p w14:paraId="7714F4C9">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详细通讯地址：邮政编码：</w:t>
      </w:r>
    </w:p>
    <w:p w14:paraId="0C932464">
      <w:pPr>
        <w:spacing w:line="400" w:lineRule="atLeast"/>
        <w:ind w:firstLine="2992" w:firstLineChars="1342"/>
        <w:rPr>
          <w:rFonts w:ascii="宋体" w:cs="宋体"/>
          <w:color w:val="auto"/>
          <w:sz w:val="22"/>
          <w:u w:val="single"/>
        </w:rPr>
      </w:pPr>
    </w:p>
    <w:p w14:paraId="60AC0117">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电话：传真：</w:t>
      </w:r>
    </w:p>
    <w:p w14:paraId="47A24CEB">
      <w:pPr>
        <w:spacing w:line="400" w:lineRule="atLeast"/>
        <w:ind w:left="1" w:firstLine="427" w:firstLineChars="192"/>
        <w:rPr>
          <w:rFonts w:ascii="宋体" w:cs="宋体"/>
          <w:color w:val="auto"/>
          <w:sz w:val="22"/>
        </w:rPr>
      </w:pPr>
    </w:p>
    <w:p w14:paraId="2383828C">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6F0BF793">
      <w:pPr>
        <w:spacing w:line="400" w:lineRule="atLeast"/>
        <w:ind w:left="1" w:firstLine="427" w:firstLineChars="192"/>
        <w:rPr>
          <w:rFonts w:ascii="宋体" w:cs="宋体"/>
          <w:color w:val="auto"/>
          <w:sz w:val="22"/>
        </w:rPr>
      </w:pPr>
    </w:p>
    <w:p w14:paraId="0A57C346">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5B6B8FAC">
      <w:pPr>
        <w:spacing w:line="400" w:lineRule="atLeast"/>
        <w:ind w:left="2699"/>
        <w:rPr>
          <w:rFonts w:ascii="宋体" w:cs="宋体"/>
          <w:color w:val="auto"/>
          <w:sz w:val="22"/>
        </w:rPr>
      </w:pPr>
    </w:p>
    <w:p w14:paraId="79A7F68C">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lang w:val="en-US" w:eastAsia="zh-CN"/>
        </w:rPr>
        <w:t xml:space="preserve">   </w:t>
      </w:r>
      <w:r>
        <w:rPr>
          <w:rFonts w:hint="eastAsia" w:ascii="宋体" w:cs="宋体"/>
          <w:color w:val="auto"/>
          <w:sz w:val="22"/>
          <w:u w:val="single"/>
        </w:rPr>
        <w:t>年</w:t>
      </w:r>
      <w:r>
        <w:rPr>
          <w:rFonts w:hint="eastAsia" w:ascii="宋体" w:cs="宋体"/>
          <w:color w:val="auto"/>
          <w:sz w:val="22"/>
          <w:u w:val="single"/>
          <w:lang w:val="en-US" w:eastAsia="zh-CN"/>
        </w:rPr>
        <w:t xml:space="preserve">  </w:t>
      </w:r>
      <w:r>
        <w:rPr>
          <w:rFonts w:hint="eastAsia" w:ascii="宋体" w:cs="宋体"/>
          <w:color w:val="auto"/>
          <w:sz w:val="22"/>
          <w:u w:val="single"/>
        </w:rPr>
        <w:t>月</w:t>
      </w:r>
      <w:r>
        <w:rPr>
          <w:rFonts w:hint="eastAsia" w:ascii="宋体" w:cs="宋体"/>
          <w:color w:val="auto"/>
          <w:sz w:val="22"/>
          <w:u w:val="single"/>
          <w:lang w:val="en-US" w:eastAsia="zh-CN"/>
        </w:rPr>
        <w:t xml:space="preserve">  </w:t>
      </w:r>
      <w:r>
        <w:rPr>
          <w:rFonts w:hint="eastAsia" w:ascii="宋体" w:cs="宋体"/>
          <w:color w:val="auto"/>
          <w:sz w:val="22"/>
          <w:u w:val="single"/>
        </w:rPr>
        <w:t>日</w:t>
      </w:r>
    </w:p>
    <w:p w14:paraId="091BBE66">
      <w:pPr>
        <w:spacing w:line="360" w:lineRule="exact"/>
        <w:ind w:left="2699"/>
        <w:rPr>
          <w:rFonts w:ascii="宋体" w:cs="宋体"/>
          <w:color w:val="auto"/>
          <w:sz w:val="22"/>
        </w:rPr>
      </w:pPr>
    </w:p>
    <w:tbl>
      <w:tblPr>
        <w:tblStyle w:val="37"/>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84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E48360">
            <w:pPr>
              <w:pStyle w:val="17"/>
              <w:adjustRightInd w:val="0"/>
              <w:snapToGrid w:val="0"/>
              <w:spacing w:line="360" w:lineRule="exact"/>
              <w:jc w:val="center"/>
              <w:rPr>
                <w:rFonts w:cs="宋体"/>
                <w:b/>
                <w:bCs/>
                <w:color w:val="auto"/>
                <w:kern w:val="2"/>
                <w:sz w:val="22"/>
                <w:szCs w:val="22"/>
              </w:rPr>
            </w:pPr>
          </w:p>
          <w:p w14:paraId="794617EF">
            <w:pPr>
              <w:pStyle w:val="17"/>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09CD0BB">
            <w:pPr>
              <w:pStyle w:val="17"/>
              <w:adjustRightInd w:val="0"/>
              <w:snapToGrid w:val="0"/>
              <w:spacing w:line="360" w:lineRule="exact"/>
              <w:jc w:val="center"/>
              <w:rPr>
                <w:rFonts w:cs="宋体"/>
                <w:b/>
                <w:bCs/>
                <w:color w:val="auto"/>
                <w:kern w:val="2"/>
                <w:sz w:val="22"/>
                <w:szCs w:val="22"/>
              </w:rPr>
            </w:pPr>
          </w:p>
        </w:tc>
      </w:tr>
    </w:tbl>
    <w:p w14:paraId="52C13DD5">
      <w:pPr>
        <w:pStyle w:val="17"/>
        <w:adjustRightInd w:val="0"/>
        <w:snapToGrid w:val="0"/>
        <w:spacing w:line="360" w:lineRule="exact"/>
        <w:jc w:val="center"/>
        <w:rPr>
          <w:rFonts w:cs="宋体"/>
          <w:color w:val="auto"/>
          <w:sz w:val="22"/>
          <w:lang w:val="zh-CN"/>
        </w:rPr>
      </w:pPr>
    </w:p>
    <w:p w14:paraId="189BF830">
      <w:pPr>
        <w:pStyle w:val="17"/>
        <w:adjustRightInd w:val="0"/>
        <w:snapToGrid w:val="0"/>
        <w:spacing w:line="360" w:lineRule="exact"/>
        <w:jc w:val="center"/>
        <w:rPr>
          <w:rFonts w:cs="宋体"/>
          <w:color w:val="auto"/>
          <w:sz w:val="22"/>
          <w:lang w:val="zh-CN"/>
        </w:rPr>
      </w:pPr>
    </w:p>
    <w:p w14:paraId="7F4D8481">
      <w:pPr>
        <w:pStyle w:val="17"/>
        <w:adjustRightInd w:val="0"/>
        <w:snapToGrid w:val="0"/>
        <w:spacing w:line="360" w:lineRule="exact"/>
        <w:jc w:val="center"/>
        <w:rPr>
          <w:rFonts w:cs="宋体"/>
          <w:color w:val="auto"/>
          <w:sz w:val="22"/>
          <w:lang w:val="zh-CN"/>
        </w:rPr>
      </w:pPr>
    </w:p>
    <w:tbl>
      <w:tblPr>
        <w:tblStyle w:val="37"/>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1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56B5E12">
            <w:pPr>
              <w:pStyle w:val="17"/>
              <w:adjustRightInd w:val="0"/>
              <w:snapToGrid w:val="0"/>
              <w:spacing w:line="360" w:lineRule="exact"/>
              <w:jc w:val="center"/>
              <w:rPr>
                <w:rFonts w:cs="宋体"/>
                <w:b/>
                <w:bCs/>
                <w:color w:val="auto"/>
                <w:kern w:val="2"/>
                <w:sz w:val="22"/>
                <w:szCs w:val="22"/>
              </w:rPr>
            </w:pPr>
          </w:p>
          <w:p w14:paraId="60E2EA9B">
            <w:pPr>
              <w:pStyle w:val="17"/>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23DE62E2">
            <w:pPr>
              <w:pStyle w:val="17"/>
              <w:adjustRightInd w:val="0"/>
              <w:snapToGrid w:val="0"/>
              <w:spacing w:line="360" w:lineRule="exact"/>
              <w:jc w:val="center"/>
              <w:rPr>
                <w:rFonts w:cs="宋体"/>
                <w:b/>
                <w:bCs/>
                <w:color w:val="auto"/>
                <w:kern w:val="2"/>
                <w:sz w:val="22"/>
                <w:szCs w:val="22"/>
              </w:rPr>
            </w:pPr>
          </w:p>
        </w:tc>
      </w:tr>
    </w:tbl>
    <w:p w14:paraId="1E97120E">
      <w:pPr>
        <w:spacing w:line="360" w:lineRule="exact"/>
        <w:jc w:val="left"/>
        <w:rPr>
          <w:rFonts w:ascii="宋体" w:cs="宋体"/>
          <w:b/>
          <w:bCs/>
          <w:color w:val="auto"/>
          <w:sz w:val="30"/>
        </w:rPr>
      </w:pPr>
    </w:p>
    <w:p w14:paraId="5EE75E1A">
      <w:pPr>
        <w:spacing w:line="360" w:lineRule="exact"/>
        <w:jc w:val="left"/>
        <w:rPr>
          <w:rFonts w:ascii="宋体" w:cs="宋体"/>
          <w:b/>
          <w:bCs/>
          <w:color w:val="auto"/>
          <w:sz w:val="30"/>
        </w:rPr>
      </w:pPr>
    </w:p>
    <w:p w14:paraId="0424A0F0">
      <w:pPr>
        <w:spacing w:line="360" w:lineRule="exact"/>
        <w:jc w:val="left"/>
        <w:rPr>
          <w:rFonts w:ascii="宋体" w:cs="宋体"/>
          <w:b/>
          <w:bCs/>
          <w:color w:val="auto"/>
          <w:sz w:val="30"/>
        </w:rPr>
      </w:pPr>
    </w:p>
    <w:p w14:paraId="2D16A62D">
      <w:pPr>
        <w:spacing w:line="360" w:lineRule="exact"/>
        <w:jc w:val="left"/>
        <w:rPr>
          <w:rFonts w:ascii="宋体" w:cs="宋体"/>
          <w:b/>
          <w:bCs/>
          <w:color w:val="auto"/>
          <w:sz w:val="30"/>
        </w:rPr>
      </w:pPr>
      <w:r>
        <w:rPr>
          <w:rFonts w:hint="eastAsia" w:ascii="宋体" w:cs="宋体"/>
          <w:b/>
          <w:bCs/>
          <w:color w:val="auto"/>
          <w:sz w:val="30"/>
        </w:rPr>
        <w:t>附件十</w:t>
      </w:r>
    </w:p>
    <w:p w14:paraId="624175AA">
      <w:pPr>
        <w:autoSpaceDE w:val="0"/>
        <w:autoSpaceDN w:val="0"/>
        <w:adjustRightInd w:val="0"/>
        <w:spacing w:line="360" w:lineRule="exact"/>
        <w:jc w:val="center"/>
        <w:rPr>
          <w:rFonts w:ascii="宋体" w:cs="宋体"/>
          <w:b/>
          <w:bCs/>
          <w:color w:val="auto"/>
          <w:sz w:val="36"/>
          <w:lang w:val="zh-CN"/>
        </w:rPr>
      </w:pPr>
      <w:bookmarkStart w:id="82" w:name="_Toc30988_WPSOffice_Level3"/>
      <w:r>
        <w:rPr>
          <w:rFonts w:hint="eastAsia" w:ascii="宋体" w:cs="宋体"/>
          <w:b/>
          <w:bCs/>
          <w:color w:val="auto"/>
          <w:sz w:val="36"/>
        </w:rPr>
        <w:t>报价</w:t>
      </w:r>
      <w:r>
        <w:rPr>
          <w:rFonts w:hint="eastAsia" w:ascii="宋体" w:cs="宋体"/>
          <w:b/>
          <w:bCs/>
          <w:color w:val="auto"/>
          <w:sz w:val="36"/>
          <w:lang w:val="zh-CN"/>
        </w:rPr>
        <w:t>函</w:t>
      </w:r>
      <w:bookmarkEnd w:id="82"/>
    </w:p>
    <w:p w14:paraId="0905F92A">
      <w:pPr>
        <w:autoSpaceDE w:val="0"/>
        <w:autoSpaceDN w:val="0"/>
        <w:adjustRightInd w:val="0"/>
        <w:spacing w:line="360" w:lineRule="exact"/>
        <w:rPr>
          <w:rFonts w:ascii="宋体" w:cs="宋体"/>
          <w:color w:val="auto"/>
          <w:sz w:val="36"/>
          <w:lang w:val="zh-CN"/>
        </w:rPr>
      </w:pPr>
    </w:p>
    <w:p w14:paraId="60F5EEE0">
      <w:pPr>
        <w:pStyle w:val="17"/>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泰顺县农合农业有限公司</w:t>
      </w:r>
      <w:r>
        <w:rPr>
          <w:rFonts w:hint="eastAsia" w:cs="宋体"/>
          <w:color w:val="auto"/>
          <w:sz w:val="22"/>
          <w:u w:val="single"/>
        </w:rPr>
        <w:t>：</w:t>
      </w:r>
    </w:p>
    <w:p w14:paraId="18CF5E6D">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“光耀畲乡·电亮共富路”光伏项目</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lang w:eastAsia="zh-CN"/>
        </w:rPr>
        <w:t>“光耀畲乡·电亮共富路”光伏项目</w:t>
      </w:r>
      <w:r>
        <w:rPr>
          <w:rFonts w:hint="eastAsia" w:ascii="宋体" w:cs="宋体"/>
          <w:color w:val="auto"/>
          <w:sz w:val="22"/>
          <w:lang w:val="zh-CN"/>
        </w:rPr>
        <w:t>进行投标。为此：</w:t>
      </w:r>
    </w:p>
    <w:p w14:paraId="67E08BF6">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61BB856B">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0B4BFA8F">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2、保证遵守公开采购文件中的有关规定和收费标准。</w:t>
      </w:r>
    </w:p>
    <w:p w14:paraId="5F1BB74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09AD3CF0">
      <w:pPr>
        <w:pStyle w:val="17"/>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w:t>
      </w:r>
      <w:r>
        <w:rPr>
          <w:rFonts w:hint="eastAsia" w:cs="宋体"/>
          <w:color w:val="auto"/>
          <w:sz w:val="22"/>
          <w:lang w:eastAsia="zh-CN"/>
        </w:rPr>
        <w:t>公开采购文件</w:t>
      </w:r>
      <w:r>
        <w:rPr>
          <w:rFonts w:hint="eastAsia" w:cs="宋体"/>
          <w:color w:val="auto"/>
          <w:sz w:val="22"/>
        </w:rPr>
        <w:t>规定期限交货并通过采购人验收，逾期采购人有权拒绝供货。</w:t>
      </w:r>
    </w:p>
    <w:p w14:paraId="7DBE6BCC">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公开采购文件，包括公开采购文件补充文件（如果有的话）。我方完全理解并同意放弃对这方面有不明及误解的权力。如果公开采购文件有相互矛盾之处，我方同意按采购人的理解处理。</w:t>
      </w:r>
    </w:p>
    <w:p w14:paraId="3A99AEA6">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5B6E5F7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4F4FE08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1C9880B2">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161A6ED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3FB98AB1">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p>
    <w:p w14:paraId="331AEA46">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p>
    <w:p w14:paraId="3E085EB5">
      <w:pPr>
        <w:pStyle w:val="17"/>
        <w:spacing w:line="440" w:lineRule="atLeast"/>
        <w:rPr>
          <w:rFonts w:cs="宋体"/>
          <w:b/>
          <w:color w:val="auto"/>
          <w:sz w:val="22"/>
        </w:rPr>
      </w:pPr>
      <w:r>
        <w:rPr>
          <w:rFonts w:hint="eastAsia" w:cs="宋体"/>
          <w:color w:val="auto"/>
          <w:sz w:val="22"/>
        </w:rPr>
        <w:t>供应商全称：（盖章）</w:t>
      </w:r>
    </w:p>
    <w:p w14:paraId="24E137F2">
      <w:pPr>
        <w:pStyle w:val="17"/>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4DF14E7">
      <w:pPr>
        <w:pStyle w:val="17"/>
        <w:spacing w:line="440" w:lineRule="atLeast"/>
        <w:rPr>
          <w:rFonts w:cs="宋体"/>
          <w:b/>
          <w:color w:val="auto"/>
          <w:sz w:val="22"/>
          <w:lang w:val="zh-CN"/>
        </w:rPr>
      </w:pPr>
      <w:r>
        <w:rPr>
          <w:rFonts w:hint="eastAsia" w:cs="宋体"/>
          <w:color w:val="auto"/>
          <w:sz w:val="22"/>
        </w:rPr>
        <w:t>日期：</w:t>
      </w:r>
    </w:p>
    <w:p w14:paraId="62129990">
      <w:pPr>
        <w:spacing w:line="360" w:lineRule="exact"/>
        <w:jc w:val="left"/>
        <w:rPr>
          <w:rFonts w:ascii="宋体" w:cs="宋体"/>
          <w:color w:val="auto"/>
          <w:sz w:val="22"/>
        </w:rPr>
      </w:pPr>
    </w:p>
    <w:p w14:paraId="736F6412">
      <w:pPr>
        <w:spacing w:line="360" w:lineRule="exact"/>
        <w:jc w:val="left"/>
        <w:rPr>
          <w:rFonts w:ascii="宋体" w:cs="宋体"/>
          <w:color w:val="auto"/>
          <w:sz w:val="22"/>
        </w:rPr>
      </w:pPr>
    </w:p>
    <w:p w14:paraId="1CF565A8">
      <w:pPr>
        <w:spacing w:line="360" w:lineRule="exact"/>
        <w:jc w:val="left"/>
        <w:rPr>
          <w:rFonts w:ascii="宋体" w:cs="宋体"/>
          <w:b/>
          <w:bCs/>
          <w:color w:val="auto"/>
          <w:sz w:val="30"/>
        </w:rPr>
      </w:pPr>
    </w:p>
    <w:p w14:paraId="40A83078">
      <w:pPr>
        <w:spacing w:line="360" w:lineRule="exact"/>
        <w:jc w:val="left"/>
        <w:rPr>
          <w:rFonts w:ascii="宋体" w:cs="宋体"/>
          <w:b/>
          <w:bCs/>
          <w:color w:val="auto"/>
          <w:sz w:val="30"/>
        </w:rPr>
      </w:pPr>
    </w:p>
    <w:p w14:paraId="14F0FFC7">
      <w:pPr>
        <w:spacing w:line="360" w:lineRule="exact"/>
        <w:jc w:val="left"/>
        <w:rPr>
          <w:rFonts w:ascii="宋体" w:cs="宋体"/>
          <w:b/>
          <w:bCs/>
          <w:color w:val="auto"/>
          <w:sz w:val="30"/>
        </w:rPr>
      </w:pPr>
    </w:p>
    <w:p w14:paraId="69F1EC72">
      <w:pPr>
        <w:spacing w:line="360" w:lineRule="exact"/>
        <w:jc w:val="left"/>
        <w:rPr>
          <w:rFonts w:ascii="宋体" w:cs="宋体"/>
          <w:b/>
          <w:bCs/>
          <w:color w:val="auto"/>
          <w:sz w:val="30"/>
        </w:rPr>
      </w:pPr>
    </w:p>
    <w:p w14:paraId="1EDA930E">
      <w:pPr>
        <w:spacing w:line="360" w:lineRule="exact"/>
        <w:jc w:val="left"/>
        <w:rPr>
          <w:rFonts w:ascii="宋体" w:cs="宋体"/>
          <w:color w:val="auto"/>
          <w:sz w:val="22"/>
        </w:rPr>
      </w:pPr>
      <w:r>
        <w:rPr>
          <w:rFonts w:hint="eastAsia" w:ascii="宋体" w:cs="宋体"/>
          <w:b/>
          <w:bCs/>
          <w:color w:val="auto"/>
          <w:sz w:val="30"/>
        </w:rPr>
        <w:t>附件十一</w:t>
      </w:r>
    </w:p>
    <w:p w14:paraId="295E026E">
      <w:pPr>
        <w:spacing w:line="360" w:lineRule="exact"/>
        <w:jc w:val="center"/>
        <w:rPr>
          <w:rFonts w:ascii="宋体" w:cs="宋体"/>
          <w:b/>
          <w:bCs/>
          <w:color w:val="auto"/>
          <w:sz w:val="30"/>
          <w:lang w:val="zh-CN"/>
        </w:rPr>
      </w:pPr>
      <w:bookmarkStart w:id="83" w:name="_Toc15399_WPSOffice_Level3"/>
      <w:r>
        <w:rPr>
          <w:rFonts w:hint="eastAsia" w:ascii="宋体" w:cs="宋体"/>
          <w:b/>
          <w:bCs/>
          <w:color w:val="auto"/>
          <w:sz w:val="30"/>
          <w:lang w:val="zh-CN"/>
        </w:rPr>
        <w:t>供应商参与政府采购活动投标资格声明函</w:t>
      </w:r>
      <w:bookmarkEnd w:id="83"/>
    </w:p>
    <w:tbl>
      <w:tblPr>
        <w:tblStyle w:val="37"/>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E1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05C4A1E">
            <w:pPr>
              <w:pStyle w:val="17"/>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2673F53">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“光耀畲乡·电亮共富路”光伏项目</w:t>
            </w:r>
            <w:r>
              <w:rPr>
                <w:rFonts w:hint="eastAsia" w:cs="宋体"/>
                <w:color w:val="auto"/>
                <w:kern w:val="2"/>
                <w:sz w:val="22"/>
                <w:szCs w:val="22"/>
              </w:rPr>
              <w:t xml:space="preserve"> </w:t>
            </w:r>
          </w:p>
        </w:tc>
      </w:tr>
      <w:tr w14:paraId="74A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892F43">
            <w:pPr>
              <w:pStyle w:val="17"/>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466DF1D8">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TSCG202605015</w:t>
            </w:r>
          </w:p>
        </w:tc>
      </w:tr>
      <w:tr w14:paraId="7BB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57435AE">
            <w:pPr>
              <w:pStyle w:val="17"/>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2BC18D27">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0E7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49421668">
            <w:pPr>
              <w:pStyle w:val="17"/>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7FA6663E">
            <w:pPr>
              <w:pStyle w:val="17"/>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2357F722">
            <w:pPr>
              <w:pStyle w:val="17"/>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DA7EA34">
            <w:pPr>
              <w:pStyle w:val="17"/>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4F6B267E">
            <w:pPr>
              <w:pStyle w:val="17"/>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6F53A9E9">
            <w:pPr>
              <w:pStyle w:val="17"/>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4C221B89">
            <w:pPr>
              <w:pStyle w:val="17"/>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2FF3E99A">
            <w:pPr>
              <w:pStyle w:val="17"/>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44A782">
            <w:pPr>
              <w:pStyle w:val="17"/>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43F231DF">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2CD14D13">
            <w:pPr>
              <w:tabs>
                <w:tab w:val="center" w:pos="4483"/>
              </w:tabs>
              <w:adjustRightInd w:val="0"/>
              <w:spacing w:line="360" w:lineRule="auto"/>
              <w:ind w:firstLine="400"/>
              <w:rPr>
                <w:rFonts w:ascii="宋体" w:cs="宋体"/>
                <w:color w:val="auto"/>
                <w:szCs w:val="21"/>
                <w:u w:val="single"/>
              </w:rPr>
            </w:pPr>
          </w:p>
          <w:p w14:paraId="043679A3">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w:t>
            </w:r>
            <w:r>
              <w:rPr>
                <w:rFonts w:hint="eastAsia" w:ascii="宋体" w:cs="宋体"/>
                <w:color w:val="auto"/>
                <w:szCs w:val="21"/>
                <w:u w:val="single"/>
                <w:lang w:eastAsia="zh-CN"/>
              </w:rPr>
              <w:t>公开采购文件</w:t>
            </w:r>
            <w:r>
              <w:rPr>
                <w:rFonts w:hint="eastAsia" w:ascii="宋体" w:cs="宋体"/>
                <w:color w:val="auto"/>
                <w:szCs w:val="21"/>
                <w:u w:val="single"/>
              </w:rPr>
              <w:t>没有要求特定资格条件的，本条款空格处可以空白）</w:t>
            </w:r>
          </w:p>
          <w:p w14:paraId="3BDB93BF">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85E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7B35C99">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73EA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FB99922">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3CF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C914ACC">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1F5679A8">
      <w:pPr>
        <w:spacing w:line="360" w:lineRule="exact"/>
        <w:jc w:val="left"/>
        <w:rPr>
          <w:rFonts w:ascii="宋体" w:cs="宋体"/>
          <w:bCs/>
          <w:color w:val="auto"/>
          <w:sz w:val="22"/>
          <w:u w:val="single"/>
        </w:rPr>
      </w:pPr>
    </w:p>
    <w:p w14:paraId="38CAB9C3">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26DCFD57">
      <w:pPr>
        <w:spacing w:line="360" w:lineRule="exact"/>
        <w:jc w:val="left"/>
        <w:rPr>
          <w:rFonts w:ascii="宋体" w:cs="宋体"/>
          <w:b/>
          <w:bCs/>
          <w:color w:val="auto"/>
          <w:sz w:val="32"/>
          <w:szCs w:val="32"/>
        </w:rPr>
      </w:pPr>
    </w:p>
    <w:p w14:paraId="7CB46B43">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4E7EF3B6">
      <w:pPr>
        <w:jc w:val="center"/>
        <w:rPr>
          <w:rFonts w:ascii="宋体" w:cs="宋体"/>
          <w:b/>
          <w:bCs/>
          <w:color w:val="auto"/>
          <w:sz w:val="32"/>
          <w:szCs w:val="32"/>
        </w:rPr>
      </w:pPr>
      <w:bookmarkStart w:id="84" w:name="_Toc7010_WPSOffice_Level3"/>
      <w:r>
        <w:rPr>
          <w:rFonts w:hint="eastAsia" w:ascii="宋体" w:cs="宋体"/>
          <w:b/>
          <w:bCs/>
          <w:color w:val="auto"/>
          <w:sz w:val="32"/>
          <w:szCs w:val="32"/>
        </w:rPr>
        <w:t>法定代表人诚信投标承诺书</w:t>
      </w:r>
      <w:bookmarkEnd w:id="84"/>
    </w:p>
    <w:p w14:paraId="59643578">
      <w:pPr>
        <w:spacing w:line="360" w:lineRule="auto"/>
        <w:jc w:val="left"/>
        <w:rPr>
          <w:rFonts w:ascii="宋体" w:cs="宋体"/>
          <w:color w:val="auto"/>
          <w:sz w:val="24"/>
        </w:rPr>
      </w:pPr>
    </w:p>
    <w:p w14:paraId="23E0A267">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158AA63D">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“光耀畲乡·电亮共富路”光伏项目</w:t>
      </w:r>
      <w:r>
        <w:rPr>
          <w:rFonts w:hint="eastAsia" w:ascii="宋体" w:cs="宋体"/>
          <w:color w:val="auto"/>
          <w:sz w:val="22"/>
          <w:u w:val="single"/>
        </w:rPr>
        <w:t xml:space="preserve"> （采购编号：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rPr>
        <w:t>的投标；</w:t>
      </w:r>
    </w:p>
    <w:p w14:paraId="780208C9">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w:t>
      </w:r>
      <w:r>
        <w:rPr>
          <w:rFonts w:hint="eastAsia" w:ascii="宋体" w:cs="宋体"/>
          <w:color w:val="auto"/>
          <w:sz w:val="22"/>
          <w:lang w:eastAsia="zh-CN"/>
        </w:rPr>
        <w:t>公开采购文件</w:t>
      </w:r>
      <w:r>
        <w:rPr>
          <w:rFonts w:hint="eastAsia" w:ascii="宋体" w:cs="宋体"/>
          <w:color w:val="auto"/>
          <w:sz w:val="22"/>
        </w:rPr>
        <w:t>、投标文件及合同等要求保证拟派人员的到岗率。</w:t>
      </w:r>
    </w:p>
    <w:p w14:paraId="49EB7F19">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36DC229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C5E85CD">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70EE19F7">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30D9ECEA">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B4768C8">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2DA84DB8">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50D3545F">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2CCEE004">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6FDF5550">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4AE47C9F">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95ADB47">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7AB4F0C4">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1281191B">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3C6152EA">
      <w:pPr>
        <w:pStyle w:val="17"/>
        <w:spacing w:line="360" w:lineRule="exact"/>
        <w:jc w:val="center"/>
        <w:rPr>
          <w:rFonts w:cs="宋体"/>
          <w:color w:val="auto"/>
          <w:sz w:val="32"/>
        </w:rPr>
      </w:pPr>
    </w:p>
    <w:p w14:paraId="0DD772E1">
      <w:pPr>
        <w:spacing w:line="360" w:lineRule="exact"/>
        <w:jc w:val="left"/>
        <w:rPr>
          <w:rFonts w:ascii="宋体" w:cs="宋体"/>
          <w:color w:val="auto"/>
          <w:sz w:val="30"/>
        </w:rPr>
      </w:pPr>
    </w:p>
    <w:p w14:paraId="6EE20BA3">
      <w:pPr>
        <w:pStyle w:val="17"/>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495D5647">
      <w:pPr>
        <w:pStyle w:val="17"/>
        <w:spacing w:line="360" w:lineRule="exact"/>
        <w:jc w:val="center"/>
        <w:rPr>
          <w:rFonts w:cs="宋体"/>
          <w:b/>
          <w:bCs/>
          <w:color w:val="auto"/>
          <w:sz w:val="32"/>
          <w:lang w:val="zh-CN"/>
        </w:rPr>
      </w:pPr>
      <w:bookmarkStart w:id="85" w:name="_Toc18541_WPSOffice_Level3"/>
      <w:r>
        <w:rPr>
          <w:rFonts w:hint="eastAsia" w:cs="宋体"/>
          <w:b/>
          <w:bCs/>
          <w:color w:val="auto"/>
          <w:sz w:val="32"/>
          <w:lang w:val="zh-CN"/>
        </w:rPr>
        <w:t>（一）商务偏离表</w:t>
      </w:r>
      <w:bookmarkEnd w:id="85"/>
    </w:p>
    <w:p w14:paraId="2FF0748A">
      <w:pPr>
        <w:autoSpaceDE w:val="0"/>
        <w:autoSpaceDN w:val="0"/>
        <w:adjustRightInd w:val="0"/>
        <w:spacing w:line="360" w:lineRule="exact"/>
        <w:jc w:val="center"/>
        <w:rPr>
          <w:rFonts w:ascii="宋体" w:cs="宋体"/>
          <w:color w:val="auto"/>
          <w:sz w:val="32"/>
          <w:lang w:val="zh-CN"/>
        </w:rPr>
      </w:pPr>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CA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8952835">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FAD4DC8">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95A32C8">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FAF084D">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431D45D">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5E55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130A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A851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0FBB8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4FCDDD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5E1CA96">
            <w:pPr>
              <w:autoSpaceDE w:val="0"/>
              <w:autoSpaceDN w:val="0"/>
              <w:adjustRightInd w:val="0"/>
              <w:spacing w:line="360" w:lineRule="exact"/>
              <w:jc w:val="center"/>
              <w:rPr>
                <w:rFonts w:ascii="宋体" w:cs="宋体"/>
                <w:color w:val="auto"/>
                <w:sz w:val="24"/>
                <w:lang w:val="zh-CN"/>
              </w:rPr>
            </w:pPr>
          </w:p>
        </w:tc>
      </w:tr>
      <w:tr w14:paraId="4A7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B0D906">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DBBE49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F070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DBAB9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F94F61">
            <w:pPr>
              <w:autoSpaceDE w:val="0"/>
              <w:autoSpaceDN w:val="0"/>
              <w:adjustRightInd w:val="0"/>
              <w:spacing w:line="360" w:lineRule="exact"/>
              <w:jc w:val="center"/>
              <w:rPr>
                <w:rFonts w:ascii="宋体" w:cs="宋体"/>
                <w:color w:val="auto"/>
                <w:sz w:val="24"/>
                <w:lang w:val="zh-CN"/>
              </w:rPr>
            </w:pPr>
          </w:p>
        </w:tc>
      </w:tr>
      <w:tr w14:paraId="202D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35C7918">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43D77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7135F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64D563">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FDEE17">
            <w:pPr>
              <w:autoSpaceDE w:val="0"/>
              <w:autoSpaceDN w:val="0"/>
              <w:adjustRightInd w:val="0"/>
              <w:spacing w:line="360" w:lineRule="exact"/>
              <w:jc w:val="center"/>
              <w:rPr>
                <w:rFonts w:ascii="宋体" w:cs="宋体"/>
                <w:color w:val="auto"/>
                <w:sz w:val="24"/>
                <w:lang w:val="zh-CN"/>
              </w:rPr>
            </w:pPr>
          </w:p>
        </w:tc>
      </w:tr>
      <w:tr w14:paraId="140C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8340CC">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AC87D8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2DFA4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E6F4B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C9C1553">
            <w:pPr>
              <w:autoSpaceDE w:val="0"/>
              <w:autoSpaceDN w:val="0"/>
              <w:adjustRightInd w:val="0"/>
              <w:spacing w:line="360" w:lineRule="exact"/>
              <w:jc w:val="center"/>
              <w:rPr>
                <w:rFonts w:ascii="宋体" w:cs="宋体"/>
                <w:color w:val="auto"/>
                <w:sz w:val="24"/>
                <w:lang w:val="zh-CN"/>
              </w:rPr>
            </w:pPr>
          </w:p>
        </w:tc>
      </w:tr>
      <w:tr w14:paraId="5A90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223F2AB">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4733DC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56A706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8535D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A0E1B63">
            <w:pPr>
              <w:autoSpaceDE w:val="0"/>
              <w:autoSpaceDN w:val="0"/>
              <w:adjustRightInd w:val="0"/>
              <w:spacing w:line="360" w:lineRule="exact"/>
              <w:jc w:val="center"/>
              <w:rPr>
                <w:rFonts w:ascii="宋体" w:cs="宋体"/>
                <w:color w:val="auto"/>
                <w:sz w:val="24"/>
                <w:lang w:val="zh-CN"/>
              </w:rPr>
            </w:pPr>
          </w:p>
        </w:tc>
      </w:tr>
      <w:tr w14:paraId="152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FF63E2">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A89487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10721F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0D32BC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82428A">
            <w:pPr>
              <w:autoSpaceDE w:val="0"/>
              <w:autoSpaceDN w:val="0"/>
              <w:adjustRightInd w:val="0"/>
              <w:spacing w:line="360" w:lineRule="exact"/>
              <w:jc w:val="center"/>
              <w:rPr>
                <w:rFonts w:ascii="宋体" w:cs="宋体"/>
                <w:color w:val="auto"/>
                <w:sz w:val="24"/>
                <w:lang w:val="zh-CN"/>
              </w:rPr>
            </w:pPr>
          </w:p>
        </w:tc>
      </w:tr>
      <w:tr w14:paraId="070A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2CCCC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801FD8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126FE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675B225">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589E29C">
            <w:pPr>
              <w:autoSpaceDE w:val="0"/>
              <w:autoSpaceDN w:val="0"/>
              <w:adjustRightInd w:val="0"/>
              <w:spacing w:line="360" w:lineRule="exact"/>
              <w:jc w:val="center"/>
              <w:rPr>
                <w:rFonts w:ascii="宋体" w:cs="宋体"/>
                <w:color w:val="auto"/>
                <w:sz w:val="24"/>
                <w:lang w:val="zh-CN"/>
              </w:rPr>
            </w:pPr>
          </w:p>
        </w:tc>
      </w:tr>
      <w:tr w14:paraId="735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4F3247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94D0F5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772D02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5C930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D4060EC">
            <w:pPr>
              <w:autoSpaceDE w:val="0"/>
              <w:autoSpaceDN w:val="0"/>
              <w:adjustRightInd w:val="0"/>
              <w:spacing w:line="360" w:lineRule="exact"/>
              <w:jc w:val="center"/>
              <w:rPr>
                <w:rFonts w:ascii="宋体" w:cs="宋体"/>
                <w:color w:val="auto"/>
                <w:sz w:val="24"/>
                <w:lang w:val="zh-CN"/>
              </w:rPr>
            </w:pPr>
          </w:p>
        </w:tc>
      </w:tr>
      <w:tr w14:paraId="552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E72736">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4482F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1F7914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3F7062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3FAC87D">
            <w:pPr>
              <w:autoSpaceDE w:val="0"/>
              <w:autoSpaceDN w:val="0"/>
              <w:adjustRightInd w:val="0"/>
              <w:spacing w:line="360" w:lineRule="exact"/>
              <w:jc w:val="center"/>
              <w:rPr>
                <w:rFonts w:ascii="宋体" w:cs="宋体"/>
                <w:color w:val="auto"/>
                <w:sz w:val="24"/>
                <w:lang w:val="zh-CN"/>
              </w:rPr>
            </w:pPr>
          </w:p>
        </w:tc>
      </w:tr>
    </w:tbl>
    <w:p w14:paraId="7A923B61">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7EA69EE9">
      <w:pPr>
        <w:autoSpaceDE w:val="0"/>
        <w:autoSpaceDN w:val="0"/>
        <w:adjustRightInd w:val="0"/>
        <w:spacing w:line="360" w:lineRule="exact"/>
        <w:rPr>
          <w:rFonts w:ascii="宋体" w:cs="宋体"/>
          <w:color w:val="auto"/>
          <w:sz w:val="32"/>
          <w:lang w:val="zh-CN"/>
        </w:rPr>
      </w:pPr>
    </w:p>
    <w:p w14:paraId="6A8057E7">
      <w:pPr>
        <w:pStyle w:val="17"/>
        <w:spacing w:line="360" w:lineRule="exact"/>
        <w:jc w:val="center"/>
        <w:rPr>
          <w:rFonts w:cs="宋体"/>
          <w:b/>
          <w:bCs/>
          <w:color w:val="auto"/>
          <w:sz w:val="32"/>
          <w:lang w:val="zh-CN"/>
        </w:rPr>
      </w:pPr>
      <w:bookmarkStart w:id="86" w:name="_Toc4031_WPSOffice_Level3"/>
      <w:r>
        <w:rPr>
          <w:rFonts w:hint="eastAsia" w:cs="宋体"/>
          <w:b/>
          <w:bCs/>
          <w:color w:val="auto"/>
          <w:sz w:val="32"/>
          <w:lang w:val="zh-CN"/>
        </w:rPr>
        <w:t>（二）技术偏离表</w:t>
      </w:r>
      <w:bookmarkEnd w:id="86"/>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923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AAA4E40">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95D48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E93844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CA2556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DBBCE09">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3F9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07097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BAC5E0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D83B4B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4C51C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FD15151">
            <w:pPr>
              <w:autoSpaceDE w:val="0"/>
              <w:autoSpaceDN w:val="0"/>
              <w:adjustRightInd w:val="0"/>
              <w:spacing w:line="360" w:lineRule="exact"/>
              <w:jc w:val="center"/>
              <w:rPr>
                <w:rFonts w:ascii="宋体" w:cs="宋体"/>
                <w:color w:val="auto"/>
                <w:sz w:val="22"/>
                <w:lang w:val="zh-CN"/>
              </w:rPr>
            </w:pPr>
          </w:p>
        </w:tc>
      </w:tr>
      <w:tr w14:paraId="28AE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7DDEA2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45FA11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E5D4D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AD8C951">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57C76A5">
            <w:pPr>
              <w:autoSpaceDE w:val="0"/>
              <w:autoSpaceDN w:val="0"/>
              <w:adjustRightInd w:val="0"/>
              <w:spacing w:line="360" w:lineRule="exact"/>
              <w:jc w:val="center"/>
              <w:rPr>
                <w:rFonts w:ascii="宋体" w:cs="宋体"/>
                <w:color w:val="auto"/>
                <w:sz w:val="22"/>
                <w:lang w:val="zh-CN"/>
              </w:rPr>
            </w:pPr>
          </w:p>
        </w:tc>
      </w:tr>
      <w:tr w14:paraId="229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AFB7A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B91976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E1FEFC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8F7680A">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579B07">
            <w:pPr>
              <w:autoSpaceDE w:val="0"/>
              <w:autoSpaceDN w:val="0"/>
              <w:adjustRightInd w:val="0"/>
              <w:spacing w:line="360" w:lineRule="exact"/>
              <w:jc w:val="center"/>
              <w:rPr>
                <w:rFonts w:ascii="宋体" w:cs="宋体"/>
                <w:color w:val="auto"/>
                <w:sz w:val="22"/>
                <w:lang w:val="zh-CN"/>
              </w:rPr>
            </w:pPr>
          </w:p>
        </w:tc>
      </w:tr>
      <w:tr w14:paraId="29B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8A13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5C1DF2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EE3E8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5E317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1D873A6">
            <w:pPr>
              <w:autoSpaceDE w:val="0"/>
              <w:autoSpaceDN w:val="0"/>
              <w:adjustRightInd w:val="0"/>
              <w:spacing w:line="360" w:lineRule="exact"/>
              <w:jc w:val="center"/>
              <w:rPr>
                <w:rFonts w:ascii="宋体" w:cs="宋体"/>
                <w:color w:val="auto"/>
                <w:sz w:val="22"/>
                <w:lang w:val="zh-CN"/>
              </w:rPr>
            </w:pPr>
          </w:p>
        </w:tc>
      </w:tr>
      <w:tr w14:paraId="248E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C8A23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9AD645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04950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A08A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18FF85">
            <w:pPr>
              <w:autoSpaceDE w:val="0"/>
              <w:autoSpaceDN w:val="0"/>
              <w:adjustRightInd w:val="0"/>
              <w:spacing w:line="360" w:lineRule="exact"/>
              <w:jc w:val="center"/>
              <w:rPr>
                <w:rFonts w:ascii="宋体" w:cs="宋体"/>
                <w:color w:val="auto"/>
                <w:sz w:val="22"/>
                <w:lang w:val="zh-CN"/>
              </w:rPr>
            </w:pPr>
          </w:p>
        </w:tc>
      </w:tr>
      <w:tr w14:paraId="4296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7BED39">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A16153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7343C5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FCB762">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CE8FF7D">
            <w:pPr>
              <w:autoSpaceDE w:val="0"/>
              <w:autoSpaceDN w:val="0"/>
              <w:adjustRightInd w:val="0"/>
              <w:spacing w:line="360" w:lineRule="exact"/>
              <w:jc w:val="center"/>
              <w:rPr>
                <w:rFonts w:ascii="宋体" w:cs="宋体"/>
                <w:color w:val="auto"/>
                <w:sz w:val="22"/>
                <w:lang w:val="zh-CN"/>
              </w:rPr>
            </w:pPr>
          </w:p>
        </w:tc>
      </w:tr>
      <w:tr w14:paraId="16A7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536D1A">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FBDFB1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423C1A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A483E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A2545F">
            <w:pPr>
              <w:autoSpaceDE w:val="0"/>
              <w:autoSpaceDN w:val="0"/>
              <w:adjustRightInd w:val="0"/>
              <w:spacing w:line="360" w:lineRule="exact"/>
              <w:jc w:val="center"/>
              <w:rPr>
                <w:rFonts w:ascii="宋体" w:cs="宋体"/>
                <w:color w:val="auto"/>
                <w:sz w:val="22"/>
                <w:lang w:val="zh-CN"/>
              </w:rPr>
            </w:pPr>
          </w:p>
        </w:tc>
      </w:tr>
      <w:tr w14:paraId="6F35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21016">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5A34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85F598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9B7937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7E6918D">
            <w:pPr>
              <w:autoSpaceDE w:val="0"/>
              <w:autoSpaceDN w:val="0"/>
              <w:adjustRightInd w:val="0"/>
              <w:spacing w:line="360" w:lineRule="exact"/>
              <w:jc w:val="center"/>
              <w:rPr>
                <w:rFonts w:ascii="宋体" w:cs="宋体"/>
                <w:color w:val="auto"/>
                <w:sz w:val="22"/>
                <w:lang w:val="zh-CN"/>
              </w:rPr>
            </w:pPr>
          </w:p>
        </w:tc>
      </w:tr>
      <w:tr w14:paraId="04E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3F1BD9">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15E547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D112A1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E0E8B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7C88C91">
            <w:pPr>
              <w:autoSpaceDE w:val="0"/>
              <w:autoSpaceDN w:val="0"/>
              <w:adjustRightInd w:val="0"/>
              <w:spacing w:line="360" w:lineRule="exact"/>
              <w:jc w:val="center"/>
              <w:rPr>
                <w:rFonts w:ascii="宋体" w:cs="宋体"/>
                <w:color w:val="auto"/>
                <w:sz w:val="22"/>
                <w:lang w:val="zh-CN"/>
              </w:rPr>
            </w:pPr>
          </w:p>
        </w:tc>
      </w:tr>
    </w:tbl>
    <w:p w14:paraId="199DC83A">
      <w:pPr>
        <w:spacing w:line="360" w:lineRule="exact"/>
        <w:rPr>
          <w:rFonts w:ascii="宋体" w:cs="宋体"/>
          <w:color w:val="auto"/>
          <w:spacing w:val="20"/>
          <w:sz w:val="22"/>
        </w:rPr>
      </w:pPr>
      <w:r>
        <w:rPr>
          <w:rFonts w:hint="eastAsia" w:ascii="宋体" w:cs="宋体"/>
          <w:color w:val="auto"/>
          <w:sz w:val="22"/>
          <w:lang w:val="zh-CN"/>
        </w:rPr>
        <w:t>供应商盖章：</w:t>
      </w:r>
    </w:p>
    <w:p w14:paraId="4A9B97C4">
      <w:pPr>
        <w:rPr>
          <w:rFonts w:ascii="宋体" w:cs="宋体"/>
          <w:color w:val="auto"/>
        </w:rPr>
      </w:pPr>
      <w:bookmarkStart w:id="87" w:name="_Toc30988_WPSOffice_Level2"/>
      <w:r>
        <w:rPr>
          <w:rFonts w:hint="eastAsia" w:ascii="宋体" w:cs="宋体"/>
          <w:color w:val="auto"/>
        </w:rPr>
        <w:t>备注：表格可以延续</w:t>
      </w:r>
      <w:bookmarkEnd w:id="87"/>
    </w:p>
    <w:p w14:paraId="283329A6">
      <w:pPr>
        <w:spacing w:line="360" w:lineRule="exact"/>
        <w:jc w:val="left"/>
        <w:rPr>
          <w:rFonts w:ascii="宋体" w:cs="宋体"/>
          <w:b/>
          <w:bCs/>
          <w:color w:val="auto"/>
          <w:sz w:val="30"/>
        </w:rPr>
      </w:pPr>
    </w:p>
    <w:p w14:paraId="55C09389">
      <w:pPr>
        <w:spacing w:line="360" w:lineRule="exact"/>
        <w:jc w:val="left"/>
        <w:rPr>
          <w:rFonts w:ascii="宋体" w:cs="宋体"/>
          <w:b/>
          <w:bCs/>
          <w:color w:val="auto"/>
          <w:sz w:val="30"/>
        </w:rPr>
      </w:pPr>
    </w:p>
    <w:p w14:paraId="621B12CC">
      <w:pPr>
        <w:pStyle w:val="17"/>
        <w:spacing w:line="360" w:lineRule="exact"/>
        <w:rPr>
          <w:rFonts w:cs="宋体"/>
          <w:color w:val="auto"/>
          <w:sz w:val="22"/>
        </w:rPr>
      </w:pPr>
    </w:p>
    <w:p w14:paraId="775B7D20">
      <w:pPr>
        <w:rPr>
          <w:rFonts w:ascii="宋体" w:cs="宋体"/>
          <w:b/>
          <w:bCs/>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5"/>
        </w:sectPr>
      </w:pPr>
    </w:p>
    <w:p w14:paraId="5D7E5CB1">
      <w:pPr>
        <w:pStyle w:val="13"/>
        <w:rPr>
          <w:rFonts w:ascii="宋体" w:cs="宋体"/>
          <w:color w:val="auto"/>
        </w:rPr>
      </w:pPr>
    </w:p>
    <w:p w14:paraId="1B7BE5E8">
      <w:pPr>
        <w:pStyle w:val="17"/>
        <w:spacing w:line="360" w:lineRule="exact"/>
        <w:rPr>
          <w:rFonts w:cs="宋体"/>
          <w:b/>
          <w:bCs/>
          <w:color w:val="auto"/>
          <w:sz w:val="32"/>
          <w:szCs w:val="32"/>
        </w:rPr>
      </w:pPr>
      <w:r>
        <w:rPr>
          <w:rFonts w:hint="eastAsia" w:cs="宋体"/>
          <w:b/>
          <w:bCs/>
          <w:color w:val="auto"/>
          <w:sz w:val="32"/>
          <w:szCs w:val="32"/>
        </w:rPr>
        <w:t>附件十四</w:t>
      </w:r>
    </w:p>
    <w:p w14:paraId="3B6427A6">
      <w:pPr>
        <w:spacing w:line="360" w:lineRule="exact"/>
        <w:jc w:val="center"/>
        <w:rPr>
          <w:rFonts w:ascii="宋体" w:cs="宋体"/>
          <w:b/>
          <w:bCs/>
          <w:color w:val="auto"/>
          <w:sz w:val="32"/>
          <w:szCs w:val="32"/>
          <w:lang w:val="zh-CN"/>
        </w:rPr>
      </w:pPr>
      <w:bookmarkStart w:id="88" w:name="_Toc3495_WPSOffice_Level3"/>
      <w:r>
        <w:rPr>
          <w:rFonts w:hint="eastAsia" w:ascii="宋体" w:cs="宋体"/>
          <w:b/>
          <w:bCs/>
          <w:color w:val="auto"/>
          <w:sz w:val="32"/>
          <w:szCs w:val="32"/>
          <w:lang w:val="zh-CN"/>
        </w:rPr>
        <w:t>投标产品配置清单</w:t>
      </w:r>
      <w:bookmarkEnd w:id="88"/>
    </w:p>
    <w:p w14:paraId="6C79E78F">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“光耀畲乡·电亮共富路”光伏项目</w:t>
      </w:r>
      <w:r>
        <w:rPr>
          <w:rFonts w:hint="eastAsia" w:ascii="宋体" w:cs="宋体"/>
          <w:color w:val="auto"/>
          <w:spacing w:val="20"/>
          <w:sz w:val="22"/>
        </w:rPr>
        <w:t>采购编号：</w:t>
      </w:r>
      <w:r>
        <w:rPr>
          <w:rFonts w:hint="eastAsia" w:ascii="宋体" w:cs="宋体"/>
          <w:color w:val="auto"/>
          <w:sz w:val="22"/>
          <w:u w:val="single"/>
          <w:lang w:eastAsia="zh-CN"/>
        </w:rPr>
        <w:t>TSCG202605015</w:t>
      </w:r>
    </w:p>
    <w:tbl>
      <w:tblPr>
        <w:tblStyle w:val="37"/>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CD3B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9D84FD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2E272E17">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58BD547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47B31F2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0CC7F7D7">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4E5E1BC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10D66AC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1093C54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72735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A6A8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532137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E854DF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DB5946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336A37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17120A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61D421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B342222">
            <w:pPr>
              <w:adjustRightInd w:val="0"/>
              <w:snapToGrid w:val="0"/>
              <w:spacing w:line="460" w:lineRule="atLeast"/>
              <w:jc w:val="center"/>
              <w:rPr>
                <w:rFonts w:ascii="宋体" w:cs="宋体"/>
                <w:color w:val="auto"/>
                <w:spacing w:val="20"/>
                <w:sz w:val="22"/>
              </w:rPr>
            </w:pPr>
          </w:p>
        </w:tc>
      </w:tr>
      <w:tr w14:paraId="26C2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80840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C00D78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82548B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144CC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3A8962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75219C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2F70BB2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0A431B6">
            <w:pPr>
              <w:adjustRightInd w:val="0"/>
              <w:snapToGrid w:val="0"/>
              <w:spacing w:line="460" w:lineRule="atLeast"/>
              <w:jc w:val="center"/>
              <w:rPr>
                <w:rFonts w:ascii="宋体" w:cs="宋体"/>
                <w:color w:val="auto"/>
                <w:spacing w:val="20"/>
                <w:sz w:val="22"/>
              </w:rPr>
            </w:pPr>
          </w:p>
        </w:tc>
      </w:tr>
      <w:tr w14:paraId="03E86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82BCDD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856025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2A2088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60DD6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CCBE4E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2FF91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B203D3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7119B20">
            <w:pPr>
              <w:adjustRightInd w:val="0"/>
              <w:snapToGrid w:val="0"/>
              <w:spacing w:line="460" w:lineRule="atLeast"/>
              <w:jc w:val="center"/>
              <w:rPr>
                <w:rFonts w:ascii="宋体" w:cs="宋体"/>
                <w:color w:val="auto"/>
                <w:spacing w:val="20"/>
                <w:sz w:val="22"/>
              </w:rPr>
            </w:pPr>
          </w:p>
        </w:tc>
      </w:tr>
      <w:tr w14:paraId="78E05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77F330">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4D7DD5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A96C70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83C8D6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797178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66E90D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0EBD08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8F5219">
            <w:pPr>
              <w:adjustRightInd w:val="0"/>
              <w:snapToGrid w:val="0"/>
              <w:spacing w:line="460" w:lineRule="atLeast"/>
              <w:jc w:val="center"/>
              <w:rPr>
                <w:rFonts w:ascii="宋体" w:cs="宋体"/>
                <w:color w:val="auto"/>
                <w:spacing w:val="20"/>
                <w:sz w:val="22"/>
              </w:rPr>
            </w:pPr>
          </w:p>
        </w:tc>
      </w:tr>
      <w:tr w14:paraId="75C4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2C890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E66E54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454216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DA002E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5911A1C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2BB26C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82C3CF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0B1DFA2">
            <w:pPr>
              <w:adjustRightInd w:val="0"/>
              <w:snapToGrid w:val="0"/>
              <w:spacing w:line="460" w:lineRule="atLeast"/>
              <w:jc w:val="center"/>
              <w:rPr>
                <w:rFonts w:ascii="宋体" w:cs="宋体"/>
                <w:color w:val="auto"/>
                <w:spacing w:val="20"/>
                <w:sz w:val="22"/>
              </w:rPr>
            </w:pPr>
          </w:p>
        </w:tc>
      </w:tr>
      <w:tr w14:paraId="618A5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2E3E3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0C69A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1088092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970989A">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DF5182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156789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4BFD16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C955BD7">
            <w:pPr>
              <w:adjustRightInd w:val="0"/>
              <w:snapToGrid w:val="0"/>
              <w:spacing w:line="460" w:lineRule="atLeast"/>
              <w:jc w:val="center"/>
              <w:rPr>
                <w:rFonts w:ascii="宋体" w:cs="宋体"/>
                <w:color w:val="auto"/>
                <w:spacing w:val="20"/>
                <w:sz w:val="22"/>
              </w:rPr>
            </w:pPr>
          </w:p>
        </w:tc>
      </w:tr>
      <w:tr w14:paraId="330A9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98BC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C92C19A">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9194C6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8DF46C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2A730F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4FAA75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34F16B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B6565F6">
            <w:pPr>
              <w:adjustRightInd w:val="0"/>
              <w:snapToGrid w:val="0"/>
              <w:spacing w:line="460" w:lineRule="atLeast"/>
              <w:jc w:val="center"/>
              <w:rPr>
                <w:rFonts w:ascii="宋体" w:cs="宋体"/>
                <w:color w:val="auto"/>
                <w:spacing w:val="20"/>
                <w:sz w:val="22"/>
              </w:rPr>
            </w:pPr>
          </w:p>
        </w:tc>
      </w:tr>
      <w:tr w14:paraId="13166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D09C7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3148B4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3D529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EE816C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740782">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665DE3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363AC7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654935">
            <w:pPr>
              <w:adjustRightInd w:val="0"/>
              <w:snapToGrid w:val="0"/>
              <w:spacing w:line="460" w:lineRule="atLeast"/>
              <w:jc w:val="center"/>
              <w:rPr>
                <w:rFonts w:ascii="宋体" w:cs="宋体"/>
                <w:color w:val="auto"/>
                <w:spacing w:val="20"/>
                <w:sz w:val="22"/>
              </w:rPr>
            </w:pPr>
          </w:p>
        </w:tc>
      </w:tr>
      <w:tr w14:paraId="48E1D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26D204">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B80E11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21B91A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76476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58B8F2">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E2281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C66F0B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F1404F1">
            <w:pPr>
              <w:adjustRightInd w:val="0"/>
              <w:snapToGrid w:val="0"/>
              <w:spacing w:line="460" w:lineRule="atLeast"/>
              <w:jc w:val="center"/>
              <w:rPr>
                <w:rFonts w:ascii="宋体" w:cs="宋体"/>
                <w:color w:val="auto"/>
                <w:spacing w:val="20"/>
                <w:sz w:val="22"/>
              </w:rPr>
            </w:pPr>
          </w:p>
        </w:tc>
      </w:tr>
      <w:tr w14:paraId="16845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3EB74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1217D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C14F20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F978371">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F91739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A930E0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DB9A048">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ED538A6">
            <w:pPr>
              <w:adjustRightInd w:val="0"/>
              <w:snapToGrid w:val="0"/>
              <w:spacing w:line="460" w:lineRule="atLeast"/>
              <w:jc w:val="center"/>
              <w:rPr>
                <w:rFonts w:ascii="宋体" w:cs="宋体"/>
                <w:color w:val="auto"/>
                <w:spacing w:val="20"/>
                <w:sz w:val="22"/>
              </w:rPr>
            </w:pPr>
          </w:p>
        </w:tc>
      </w:tr>
      <w:tr w14:paraId="65F54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1546229">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2EE3BD2">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7075960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6AA908A5">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12336E2D">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09E95263">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DB78220">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07488224">
            <w:pPr>
              <w:adjustRightInd w:val="0"/>
              <w:snapToGrid w:val="0"/>
              <w:spacing w:line="460" w:lineRule="atLeast"/>
              <w:jc w:val="center"/>
              <w:rPr>
                <w:rFonts w:ascii="宋体" w:cs="宋体"/>
                <w:color w:val="auto"/>
                <w:spacing w:val="20"/>
                <w:sz w:val="22"/>
              </w:rPr>
            </w:pPr>
          </w:p>
        </w:tc>
      </w:tr>
    </w:tbl>
    <w:p w14:paraId="09A6704F">
      <w:pPr>
        <w:spacing w:line="360" w:lineRule="exact"/>
        <w:rPr>
          <w:rFonts w:ascii="宋体" w:cs="宋体"/>
          <w:color w:val="auto"/>
          <w:spacing w:val="20"/>
          <w:sz w:val="22"/>
        </w:rPr>
      </w:pPr>
      <w:r>
        <w:rPr>
          <w:rFonts w:hint="eastAsia" w:ascii="宋体" w:cs="宋体"/>
          <w:color w:val="auto"/>
          <w:spacing w:val="20"/>
          <w:sz w:val="22"/>
        </w:rPr>
        <w:t>供应商盖章：</w:t>
      </w:r>
    </w:p>
    <w:p w14:paraId="77712658">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89" w:name="_Toc24259_WPSOffice_Level3"/>
    </w:p>
    <w:p w14:paraId="590CAFF4">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5"/>
        </w:sectPr>
      </w:pPr>
      <w:r>
        <w:rPr>
          <w:rFonts w:hint="eastAsia" w:ascii="宋体" w:cs="宋体"/>
          <w:color w:val="auto"/>
          <w:spacing w:val="20"/>
          <w:sz w:val="22"/>
        </w:rPr>
        <w:t>2、所投产品详细配置、技术应另页描述。</w:t>
      </w:r>
      <w:bookmarkEnd w:id="89"/>
    </w:p>
    <w:p w14:paraId="1687AD0C">
      <w:pPr>
        <w:rPr>
          <w:rFonts w:ascii="宋体" w:cs="宋体"/>
          <w:b/>
          <w:bCs/>
          <w:color w:val="auto"/>
          <w:sz w:val="32"/>
          <w:szCs w:val="32"/>
        </w:rPr>
      </w:pPr>
      <w:bookmarkStart w:id="90" w:name="_Toc23389_WPSOffice_Level1"/>
      <w:r>
        <w:rPr>
          <w:rFonts w:hint="eastAsia" w:ascii="宋体" w:cs="宋体"/>
          <w:b/>
          <w:bCs/>
          <w:color w:val="auto"/>
          <w:sz w:val="32"/>
          <w:szCs w:val="32"/>
        </w:rPr>
        <w:t>附件十五</w:t>
      </w:r>
    </w:p>
    <w:p w14:paraId="009CC658">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05EB0DB5">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“光耀畲乡·电亮共富路”光伏项目 </w:t>
      </w:r>
    </w:p>
    <w:p w14:paraId="7282F77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TSCG202605015</w:t>
      </w:r>
    </w:p>
    <w:tbl>
      <w:tblPr>
        <w:tblStyle w:val="37"/>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BE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286432E">
            <w:pPr>
              <w:jc w:val="center"/>
              <w:rPr>
                <w:rFonts w:ascii="宋体" w:cs="宋体"/>
                <w:bCs/>
                <w:color w:val="auto"/>
                <w:sz w:val="22"/>
              </w:rPr>
            </w:pPr>
            <w:r>
              <w:rPr>
                <w:rFonts w:hint="eastAsia" w:ascii="宋体" w:cs="宋体"/>
                <w:bCs/>
                <w:color w:val="auto"/>
                <w:sz w:val="22"/>
              </w:rPr>
              <w:t>姓名</w:t>
            </w:r>
          </w:p>
        </w:tc>
        <w:tc>
          <w:tcPr>
            <w:tcW w:w="2520" w:type="dxa"/>
            <w:vAlign w:val="center"/>
          </w:tcPr>
          <w:p w14:paraId="529C7299">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3046E74D">
            <w:pPr>
              <w:jc w:val="center"/>
              <w:rPr>
                <w:rFonts w:ascii="宋体" w:cs="宋体"/>
                <w:bCs/>
                <w:color w:val="auto"/>
                <w:sz w:val="22"/>
              </w:rPr>
            </w:pPr>
            <w:r>
              <w:rPr>
                <w:rFonts w:hint="eastAsia" w:ascii="宋体" w:cs="宋体"/>
                <w:bCs/>
                <w:color w:val="auto"/>
                <w:sz w:val="22"/>
              </w:rPr>
              <w:t>年龄</w:t>
            </w:r>
          </w:p>
        </w:tc>
        <w:tc>
          <w:tcPr>
            <w:tcW w:w="720" w:type="dxa"/>
            <w:vAlign w:val="center"/>
          </w:tcPr>
          <w:p w14:paraId="1E328C46">
            <w:pPr>
              <w:jc w:val="center"/>
              <w:rPr>
                <w:rFonts w:ascii="宋体" w:cs="宋体"/>
                <w:bCs/>
                <w:color w:val="auto"/>
                <w:sz w:val="22"/>
              </w:rPr>
            </w:pPr>
            <w:r>
              <w:rPr>
                <w:rFonts w:hint="eastAsia" w:ascii="宋体" w:cs="宋体"/>
                <w:bCs/>
                <w:color w:val="auto"/>
                <w:sz w:val="22"/>
              </w:rPr>
              <w:t>性别</w:t>
            </w:r>
          </w:p>
        </w:tc>
        <w:tc>
          <w:tcPr>
            <w:tcW w:w="720" w:type="dxa"/>
            <w:vAlign w:val="center"/>
          </w:tcPr>
          <w:p w14:paraId="53878F6D">
            <w:pPr>
              <w:jc w:val="center"/>
              <w:rPr>
                <w:rFonts w:ascii="宋体" w:cs="宋体"/>
                <w:bCs/>
                <w:color w:val="auto"/>
                <w:sz w:val="22"/>
              </w:rPr>
            </w:pPr>
            <w:r>
              <w:rPr>
                <w:rFonts w:hint="eastAsia" w:ascii="宋体" w:cs="宋体"/>
                <w:bCs/>
                <w:color w:val="auto"/>
                <w:sz w:val="22"/>
              </w:rPr>
              <w:t>专业</w:t>
            </w:r>
          </w:p>
        </w:tc>
        <w:tc>
          <w:tcPr>
            <w:tcW w:w="1080" w:type="dxa"/>
            <w:vAlign w:val="center"/>
          </w:tcPr>
          <w:p w14:paraId="3EAA17F8">
            <w:pPr>
              <w:jc w:val="center"/>
              <w:rPr>
                <w:rFonts w:ascii="宋体" w:cs="宋体"/>
                <w:bCs/>
                <w:color w:val="auto"/>
                <w:sz w:val="22"/>
              </w:rPr>
            </w:pPr>
            <w:r>
              <w:rPr>
                <w:rFonts w:hint="eastAsia" w:ascii="宋体" w:cs="宋体"/>
                <w:bCs/>
                <w:color w:val="auto"/>
                <w:sz w:val="22"/>
              </w:rPr>
              <w:t>专业</w:t>
            </w:r>
          </w:p>
          <w:p w14:paraId="26B6832A">
            <w:pPr>
              <w:jc w:val="center"/>
              <w:rPr>
                <w:rFonts w:ascii="宋体" w:cs="宋体"/>
                <w:bCs/>
                <w:color w:val="auto"/>
                <w:sz w:val="22"/>
              </w:rPr>
            </w:pPr>
            <w:r>
              <w:rPr>
                <w:rFonts w:hint="eastAsia" w:ascii="宋体" w:cs="宋体"/>
                <w:bCs/>
                <w:color w:val="auto"/>
                <w:sz w:val="22"/>
              </w:rPr>
              <w:t>年限</w:t>
            </w:r>
          </w:p>
        </w:tc>
        <w:tc>
          <w:tcPr>
            <w:tcW w:w="1458" w:type="dxa"/>
            <w:vAlign w:val="center"/>
          </w:tcPr>
          <w:p w14:paraId="41B10CB6">
            <w:pPr>
              <w:jc w:val="center"/>
              <w:rPr>
                <w:rFonts w:ascii="宋体" w:cs="宋体"/>
                <w:bCs/>
                <w:color w:val="auto"/>
                <w:sz w:val="22"/>
              </w:rPr>
            </w:pPr>
            <w:r>
              <w:rPr>
                <w:rFonts w:hint="eastAsia" w:ascii="宋体" w:cs="宋体"/>
                <w:bCs/>
                <w:color w:val="auto"/>
                <w:sz w:val="22"/>
              </w:rPr>
              <w:t>职务</w:t>
            </w:r>
          </w:p>
          <w:p w14:paraId="3F9189DB">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49293B3F">
            <w:pPr>
              <w:jc w:val="center"/>
              <w:rPr>
                <w:rFonts w:ascii="宋体" w:cs="宋体"/>
                <w:bCs/>
                <w:color w:val="auto"/>
                <w:sz w:val="22"/>
              </w:rPr>
            </w:pPr>
            <w:r>
              <w:rPr>
                <w:rFonts w:hint="eastAsia" w:ascii="宋体" w:cs="宋体"/>
                <w:bCs/>
                <w:color w:val="auto"/>
                <w:sz w:val="22"/>
              </w:rPr>
              <w:t>备注</w:t>
            </w:r>
          </w:p>
        </w:tc>
      </w:tr>
      <w:tr w14:paraId="34A5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FF3090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AA1781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BB5DB5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E4ECD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29920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9CC714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6B7A8F6">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62C0494C">
            <w:pPr>
              <w:spacing w:line="360" w:lineRule="auto"/>
              <w:rPr>
                <w:rFonts w:ascii="宋体" w:cs="宋体"/>
                <w:color w:val="auto"/>
                <w:sz w:val="22"/>
              </w:rPr>
            </w:pPr>
          </w:p>
        </w:tc>
      </w:tr>
      <w:tr w14:paraId="68F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4F985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4748D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B6DB09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5E117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45320D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903AF4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75A161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0300C2">
            <w:pPr>
              <w:spacing w:line="360" w:lineRule="auto"/>
              <w:ind w:left="5250"/>
              <w:rPr>
                <w:rFonts w:ascii="宋体" w:cs="宋体"/>
                <w:color w:val="auto"/>
                <w:spacing w:val="12"/>
                <w:sz w:val="22"/>
              </w:rPr>
            </w:pPr>
          </w:p>
        </w:tc>
      </w:tr>
      <w:tr w14:paraId="1EF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A66C1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10B35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D823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1A2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A8A0DB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E5A4BA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1787D3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AC6B058">
            <w:pPr>
              <w:spacing w:line="360" w:lineRule="auto"/>
              <w:rPr>
                <w:rFonts w:ascii="宋体" w:cs="宋体"/>
                <w:color w:val="auto"/>
                <w:sz w:val="22"/>
              </w:rPr>
            </w:pPr>
          </w:p>
        </w:tc>
      </w:tr>
      <w:tr w14:paraId="760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F3F26B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746EEB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5D04E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20248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C4430BB">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FCB06D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F54A5A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1AC5F45">
            <w:pPr>
              <w:spacing w:line="360" w:lineRule="auto"/>
              <w:rPr>
                <w:rFonts w:ascii="宋体" w:cs="宋体"/>
                <w:color w:val="auto"/>
                <w:sz w:val="22"/>
              </w:rPr>
            </w:pPr>
          </w:p>
        </w:tc>
      </w:tr>
      <w:tr w14:paraId="1370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C8BE4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F021E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23FC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F72ED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5534D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EEB9E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644A4D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99FABA5">
            <w:pPr>
              <w:spacing w:line="360" w:lineRule="auto"/>
              <w:rPr>
                <w:rFonts w:ascii="宋体" w:cs="宋体"/>
                <w:color w:val="auto"/>
                <w:sz w:val="22"/>
              </w:rPr>
            </w:pPr>
          </w:p>
        </w:tc>
      </w:tr>
      <w:tr w14:paraId="61F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6B3A0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9E5B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DB8E2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F81CDB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B1854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96CB5C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0E1063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303F90C">
            <w:pPr>
              <w:spacing w:line="360" w:lineRule="auto"/>
              <w:rPr>
                <w:rFonts w:ascii="宋体" w:cs="宋体"/>
                <w:color w:val="auto"/>
                <w:sz w:val="22"/>
              </w:rPr>
            </w:pPr>
          </w:p>
        </w:tc>
      </w:tr>
      <w:tr w14:paraId="2A9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87A24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E49F8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A8171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AF4F56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A5C17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78BB71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B461E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3FD513F">
            <w:pPr>
              <w:spacing w:line="360" w:lineRule="auto"/>
              <w:rPr>
                <w:rFonts w:ascii="宋体" w:cs="宋体"/>
                <w:color w:val="auto"/>
                <w:sz w:val="22"/>
              </w:rPr>
            </w:pPr>
          </w:p>
        </w:tc>
      </w:tr>
      <w:tr w14:paraId="02B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37809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3B69DA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0DFFF8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C7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55E7F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B57BA9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9618F3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E79767">
            <w:pPr>
              <w:spacing w:line="360" w:lineRule="auto"/>
              <w:rPr>
                <w:rFonts w:ascii="宋体" w:cs="宋体"/>
                <w:color w:val="auto"/>
                <w:sz w:val="22"/>
              </w:rPr>
            </w:pPr>
          </w:p>
        </w:tc>
      </w:tr>
      <w:tr w14:paraId="08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9A190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65D8F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63EB47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9A149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5CF296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172D59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131C80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A29193F">
            <w:pPr>
              <w:spacing w:line="360" w:lineRule="auto"/>
              <w:rPr>
                <w:rFonts w:ascii="宋体" w:cs="宋体"/>
                <w:color w:val="auto"/>
                <w:sz w:val="22"/>
              </w:rPr>
            </w:pPr>
          </w:p>
        </w:tc>
      </w:tr>
      <w:tr w14:paraId="2EA1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1653E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369DC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380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55519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4D3CD20">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B64969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49476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328995">
            <w:pPr>
              <w:spacing w:line="360" w:lineRule="auto"/>
              <w:rPr>
                <w:rFonts w:ascii="宋体" w:cs="宋体"/>
                <w:color w:val="auto"/>
                <w:sz w:val="22"/>
              </w:rPr>
            </w:pPr>
          </w:p>
        </w:tc>
      </w:tr>
      <w:tr w14:paraId="7CE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7C1B7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E20910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B6A0A7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07E32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4B769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672DCB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C6812F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AA88701">
            <w:pPr>
              <w:spacing w:line="360" w:lineRule="auto"/>
              <w:rPr>
                <w:rFonts w:ascii="宋体" w:cs="宋体"/>
                <w:color w:val="auto"/>
                <w:sz w:val="22"/>
              </w:rPr>
            </w:pPr>
          </w:p>
        </w:tc>
      </w:tr>
      <w:tr w14:paraId="09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1B8A6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920027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AB78D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DC689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CEC91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92D7B4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F3AEB4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40E106D">
            <w:pPr>
              <w:spacing w:line="360" w:lineRule="auto"/>
              <w:rPr>
                <w:rFonts w:ascii="宋体" w:cs="宋体"/>
                <w:color w:val="auto"/>
                <w:sz w:val="22"/>
              </w:rPr>
            </w:pPr>
          </w:p>
        </w:tc>
      </w:tr>
      <w:tr w14:paraId="5A90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7F5C7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4FF357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2FBD9A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C90458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5A004C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B80B4E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4CE46A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9D9964">
            <w:pPr>
              <w:spacing w:line="360" w:lineRule="auto"/>
              <w:rPr>
                <w:rFonts w:ascii="宋体" w:cs="宋体"/>
                <w:color w:val="auto"/>
                <w:sz w:val="22"/>
              </w:rPr>
            </w:pPr>
          </w:p>
        </w:tc>
      </w:tr>
      <w:tr w14:paraId="68B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403165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8E009E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937F6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1B78BB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9DFFDA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607C1D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522DD8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637B9BD">
            <w:pPr>
              <w:spacing w:line="360" w:lineRule="auto"/>
              <w:rPr>
                <w:rFonts w:ascii="宋体" w:cs="宋体"/>
                <w:color w:val="auto"/>
                <w:sz w:val="22"/>
              </w:rPr>
            </w:pPr>
          </w:p>
        </w:tc>
      </w:tr>
      <w:tr w14:paraId="3F43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B5AD7F">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A34013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C365D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564B7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B14AB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CA5B1D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0950D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A3B7024">
            <w:pPr>
              <w:spacing w:line="360" w:lineRule="auto"/>
              <w:rPr>
                <w:rFonts w:ascii="宋体" w:cs="宋体"/>
                <w:color w:val="auto"/>
                <w:sz w:val="22"/>
              </w:rPr>
            </w:pPr>
          </w:p>
        </w:tc>
      </w:tr>
    </w:tbl>
    <w:p w14:paraId="4D33C950">
      <w:pPr>
        <w:spacing w:line="360" w:lineRule="exact"/>
        <w:ind w:left="985" w:hanging="981" w:hangingChars="440"/>
        <w:rPr>
          <w:rFonts w:ascii="宋体" w:cs="宋体"/>
          <w:color w:val="auto"/>
          <w:sz w:val="22"/>
        </w:rPr>
      </w:pPr>
      <w:r>
        <w:rPr>
          <w:rFonts w:hint="eastAsia" w:ascii="宋体" w:cs="宋体"/>
          <w:color w:val="auto"/>
          <w:sz w:val="22"/>
        </w:rPr>
        <w:t>注：1.项目负责人及其他服务人员均应列入；</w:t>
      </w:r>
    </w:p>
    <w:p w14:paraId="2E378725">
      <w:pPr>
        <w:spacing w:line="360" w:lineRule="exact"/>
        <w:ind w:firstLine="446" w:firstLineChars="200"/>
        <w:rPr>
          <w:rFonts w:ascii="宋体" w:cs="宋体"/>
          <w:color w:val="auto"/>
          <w:sz w:val="22"/>
        </w:rPr>
      </w:pPr>
      <w:r>
        <w:rPr>
          <w:rFonts w:hint="eastAsia" w:ascii="宋体" w:cs="宋体"/>
          <w:color w:val="auto"/>
          <w:sz w:val="22"/>
        </w:rPr>
        <w:t>2.列入本表人员如要更换，需经采购人同意，擅自更换或不到位属违约行为；</w:t>
      </w:r>
    </w:p>
    <w:p w14:paraId="69217DFB">
      <w:pPr>
        <w:spacing w:line="360" w:lineRule="exact"/>
        <w:ind w:firstLine="446" w:firstLineChars="200"/>
        <w:rPr>
          <w:rFonts w:ascii="宋体" w:cs="宋体"/>
          <w:color w:val="auto"/>
          <w:sz w:val="22"/>
        </w:rPr>
      </w:pPr>
      <w:r>
        <w:rPr>
          <w:rFonts w:hint="eastAsia" w:ascii="宋体" w:cs="宋体"/>
          <w:color w:val="auto"/>
          <w:sz w:val="22"/>
        </w:rPr>
        <w:t>3.资质证书等人员证件</w:t>
      </w:r>
      <w:r>
        <w:rPr>
          <w:rFonts w:hint="eastAsia" w:ascii="宋体" w:cs="宋体"/>
          <w:color w:val="auto"/>
          <w:sz w:val="22"/>
          <w:lang w:eastAsia="zh-CN"/>
        </w:rPr>
        <w:t>扫描件</w:t>
      </w:r>
      <w:r>
        <w:rPr>
          <w:rFonts w:hint="eastAsia" w:ascii="宋体" w:cs="宋体"/>
          <w:color w:val="auto"/>
          <w:sz w:val="22"/>
        </w:rPr>
        <w:t>应附后（如有）。</w:t>
      </w:r>
    </w:p>
    <w:p w14:paraId="72853C7F">
      <w:pPr>
        <w:spacing w:line="360" w:lineRule="exact"/>
        <w:ind w:firstLine="446" w:firstLineChars="200"/>
        <w:rPr>
          <w:rFonts w:ascii="宋体" w:cs="宋体"/>
          <w:color w:val="auto"/>
          <w:sz w:val="22"/>
        </w:rPr>
      </w:pPr>
      <w:r>
        <w:rPr>
          <w:rFonts w:hint="eastAsia" w:ascii="宋体" w:cs="宋体"/>
          <w:color w:val="auto"/>
          <w:sz w:val="22"/>
        </w:rPr>
        <w:t>4. 表格可以延续。</w:t>
      </w:r>
    </w:p>
    <w:p w14:paraId="2D4BFDB3">
      <w:pPr>
        <w:pStyle w:val="17"/>
        <w:spacing w:line="440" w:lineRule="atLeast"/>
        <w:rPr>
          <w:rFonts w:cs="宋体"/>
          <w:color w:val="auto"/>
          <w:sz w:val="22"/>
          <w:szCs w:val="22"/>
        </w:rPr>
      </w:pPr>
      <w:r>
        <w:rPr>
          <w:rFonts w:hint="eastAsia" w:cs="宋体"/>
          <w:color w:val="auto"/>
          <w:sz w:val="22"/>
          <w:szCs w:val="22"/>
        </w:rPr>
        <w:t>供应商全称：（盖章）</w:t>
      </w:r>
    </w:p>
    <w:p w14:paraId="39664102">
      <w:pPr>
        <w:pStyle w:val="17"/>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1A26FDA7">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57FA68AA">
      <w:pPr>
        <w:pStyle w:val="13"/>
        <w:rPr>
          <w:color w:val="auto"/>
        </w:rPr>
      </w:pPr>
    </w:p>
    <w:p w14:paraId="5BC2D265">
      <w:pPr>
        <w:spacing w:line="360" w:lineRule="exact"/>
        <w:jc w:val="left"/>
        <w:rPr>
          <w:rFonts w:ascii="宋体" w:cs="宋体"/>
          <w:b/>
          <w:bCs/>
          <w:color w:val="auto"/>
          <w:sz w:val="30"/>
        </w:rPr>
      </w:pPr>
    </w:p>
    <w:p w14:paraId="43880037">
      <w:pPr>
        <w:spacing w:line="360" w:lineRule="exact"/>
        <w:jc w:val="left"/>
        <w:rPr>
          <w:rFonts w:ascii="宋体" w:cs="宋体"/>
          <w:b/>
          <w:bCs/>
          <w:color w:val="auto"/>
          <w:szCs w:val="21"/>
        </w:rPr>
      </w:pPr>
      <w:r>
        <w:rPr>
          <w:rFonts w:hint="eastAsia" w:ascii="宋体" w:cs="宋体"/>
          <w:b/>
          <w:bCs/>
          <w:color w:val="auto"/>
          <w:sz w:val="30"/>
        </w:rPr>
        <w:t>附件十六</w:t>
      </w:r>
    </w:p>
    <w:p w14:paraId="63663831">
      <w:pPr>
        <w:autoSpaceDE w:val="0"/>
        <w:autoSpaceDN w:val="0"/>
        <w:adjustRightInd w:val="0"/>
        <w:spacing w:line="500" w:lineRule="atLeast"/>
        <w:jc w:val="center"/>
        <w:rPr>
          <w:rFonts w:ascii="宋体" w:cs="宋体"/>
          <w:b/>
          <w:bCs/>
          <w:color w:val="auto"/>
          <w:sz w:val="32"/>
        </w:rPr>
      </w:pPr>
      <w:bookmarkStart w:id="91" w:name="_Toc28287_WPSOffice_Level3"/>
      <w:r>
        <w:rPr>
          <w:rFonts w:hint="eastAsia" w:ascii="宋体" w:cs="宋体"/>
          <w:b/>
          <w:bCs/>
          <w:color w:val="auto"/>
          <w:sz w:val="32"/>
        </w:rPr>
        <w:t>供应商项目业绩清单</w:t>
      </w:r>
      <w:bookmarkEnd w:id="91"/>
    </w:p>
    <w:p w14:paraId="56457A1E">
      <w:pPr>
        <w:pStyle w:val="17"/>
        <w:spacing w:line="360" w:lineRule="exact"/>
        <w:jc w:val="center"/>
        <w:rPr>
          <w:rFonts w:cs="宋体"/>
          <w:color w:val="auto"/>
          <w:sz w:val="22"/>
        </w:rPr>
      </w:pPr>
    </w:p>
    <w:tbl>
      <w:tblPr>
        <w:tblStyle w:val="37"/>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AF3E9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F1BD325">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序号</w:t>
            </w:r>
          </w:p>
        </w:tc>
        <w:tc>
          <w:tcPr>
            <w:tcW w:w="1153" w:type="dxa"/>
            <w:tcBorders>
              <w:top w:val="double" w:color="000000" w:sz="6" w:space="0"/>
            </w:tcBorders>
          </w:tcPr>
          <w:p w14:paraId="070D461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301CCF84">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2AD78165">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项目</w:t>
            </w:r>
          </w:p>
          <w:p w14:paraId="63955300">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名称</w:t>
            </w:r>
          </w:p>
        </w:tc>
        <w:tc>
          <w:tcPr>
            <w:tcW w:w="1154" w:type="dxa"/>
            <w:tcBorders>
              <w:top w:val="double" w:color="000000" w:sz="6" w:space="0"/>
            </w:tcBorders>
          </w:tcPr>
          <w:p w14:paraId="27AA3600">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数量</w:t>
            </w:r>
          </w:p>
        </w:tc>
        <w:tc>
          <w:tcPr>
            <w:tcW w:w="1154" w:type="dxa"/>
            <w:tcBorders>
              <w:top w:val="double" w:color="000000" w:sz="6" w:space="0"/>
            </w:tcBorders>
          </w:tcPr>
          <w:p w14:paraId="740BB09C">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合同</w:t>
            </w:r>
          </w:p>
          <w:p w14:paraId="76D2DF83">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金额</w:t>
            </w:r>
          </w:p>
        </w:tc>
        <w:tc>
          <w:tcPr>
            <w:tcW w:w="1154" w:type="dxa"/>
            <w:tcBorders>
              <w:top w:val="double" w:color="000000" w:sz="6" w:space="0"/>
            </w:tcBorders>
          </w:tcPr>
          <w:p w14:paraId="240D937C">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1FFEA666">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42EBEE1">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54A5D5E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087A931C">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768F01C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083C0F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BFAA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95EBCB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BFEA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D888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1FC2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B1D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63C6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1C35B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BD01F8B">
            <w:pPr>
              <w:tabs>
                <w:tab w:val="left" w:pos="4140"/>
              </w:tabs>
              <w:adjustRightInd w:val="0"/>
              <w:snapToGrid w:val="0"/>
              <w:spacing w:line="320" w:lineRule="atLeast"/>
              <w:rPr>
                <w:rFonts w:ascii="宋体" w:cs="宋体"/>
                <w:color w:val="auto"/>
                <w:spacing w:val="20"/>
                <w:sz w:val="22"/>
              </w:rPr>
            </w:pPr>
          </w:p>
        </w:tc>
      </w:tr>
      <w:tr w14:paraId="04E6CB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0EEE0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778C3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0D99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9507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240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10386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2C23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4C2FB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B620211">
            <w:pPr>
              <w:tabs>
                <w:tab w:val="left" w:pos="4140"/>
              </w:tabs>
              <w:adjustRightInd w:val="0"/>
              <w:snapToGrid w:val="0"/>
              <w:spacing w:line="320" w:lineRule="atLeast"/>
              <w:rPr>
                <w:rFonts w:ascii="宋体" w:cs="宋体"/>
                <w:color w:val="auto"/>
                <w:spacing w:val="20"/>
                <w:sz w:val="22"/>
              </w:rPr>
            </w:pPr>
          </w:p>
        </w:tc>
      </w:tr>
      <w:tr w14:paraId="50545D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61160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C6415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80123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277A5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44770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02B62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9DF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ACCAD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0E23795">
            <w:pPr>
              <w:tabs>
                <w:tab w:val="left" w:pos="4140"/>
              </w:tabs>
              <w:adjustRightInd w:val="0"/>
              <w:snapToGrid w:val="0"/>
              <w:spacing w:line="320" w:lineRule="atLeast"/>
              <w:rPr>
                <w:rFonts w:ascii="宋体" w:cs="宋体"/>
                <w:color w:val="auto"/>
                <w:spacing w:val="20"/>
                <w:sz w:val="22"/>
              </w:rPr>
            </w:pPr>
          </w:p>
        </w:tc>
      </w:tr>
      <w:tr w14:paraId="1CD4F96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4967F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0DE1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E568A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E09F7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FDF9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1731C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E684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4C689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48B5B5">
            <w:pPr>
              <w:tabs>
                <w:tab w:val="left" w:pos="4140"/>
              </w:tabs>
              <w:adjustRightInd w:val="0"/>
              <w:snapToGrid w:val="0"/>
              <w:spacing w:line="320" w:lineRule="atLeast"/>
              <w:rPr>
                <w:rFonts w:ascii="宋体" w:cs="宋体"/>
                <w:color w:val="auto"/>
                <w:spacing w:val="20"/>
                <w:sz w:val="22"/>
              </w:rPr>
            </w:pPr>
          </w:p>
        </w:tc>
      </w:tr>
      <w:tr w14:paraId="52C311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DEA8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C56E2B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1620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0104E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B4729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8EA0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4E40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FF295C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DB029D0">
            <w:pPr>
              <w:tabs>
                <w:tab w:val="left" w:pos="4140"/>
              </w:tabs>
              <w:adjustRightInd w:val="0"/>
              <w:snapToGrid w:val="0"/>
              <w:spacing w:line="320" w:lineRule="atLeast"/>
              <w:rPr>
                <w:rFonts w:ascii="宋体" w:cs="宋体"/>
                <w:color w:val="auto"/>
                <w:spacing w:val="20"/>
                <w:sz w:val="22"/>
              </w:rPr>
            </w:pPr>
          </w:p>
        </w:tc>
      </w:tr>
      <w:tr w14:paraId="5C69C0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F935D4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A41B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3E29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79C0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011F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E16C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62930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21B3A">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A5BA485">
            <w:pPr>
              <w:tabs>
                <w:tab w:val="left" w:pos="4140"/>
              </w:tabs>
              <w:adjustRightInd w:val="0"/>
              <w:snapToGrid w:val="0"/>
              <w:spacing w:line="320" w:lineRule="atLeast"/>
              <w:rPr>
                <w:rFonts w:ascii="宋体" w:cs="宋体"/>
                <w:color w:val="auto"/>
                <w:spacing w:val="20"/>
                <w:sz w:val="22"/>
              </w:rPr>
            </w:pPr>
          </w:p>
        </w:tc>
      </w:tr>
      <w:tr w14:paraId="270601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22C206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ADBB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BB327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152B8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BAA61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4E82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083D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938E9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AD4A143">
            <w:pPr>
              <w:tabs>
                <w:tab w:val="left" w:pos="4140"/>
              </w:tabs>
              <w:adjustRightInd w:val="0"/>
              <w:snapToGrid w:val="0"/>
              <w:spacing w:line="320" w:lineRule="atLeast"/>
              <w:rPr>
                <w:rFonts w:ascii="宋体" w:cs="宋体"/>
                <w:color w:val="auto"/>
                <w:spacing w:val="20"/>
                <w:sz w:val="22"/>
              </w:rPr>
            </w:pPr>
          </w:p>
        </w:tc>
      </w:tr>
      <w:tr w14:paraId="6E9B5A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80829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D854B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D855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E54C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21506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31CB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F4EF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CE64D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F7E5520">
            <w:pPr>
              <w:tabs>
                <w:tab w:val="left" w:pos="4140"/>
              </w:tabs>
              <w:adjustRightInd w:val="0"/>
              <w:snapToGrid w:val="0"/>
              <w:spacing w:line="320" w:lineRule="atLeast"/>
              <w:rPr>
                <w:rFonts w:ascii="宋体" w:cs="宋体"/>
                <w:color w:val="auto"/>
                <w:spacing w:val="20"/>
                <w:sz w:val="22"/>
              </w:rPr>
            </w:pPr>
          </w:p>
        </w:tc>
      </w:tr>
      <w:tr w14:paraId="60BE9E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D7E11A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AF4E8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AC21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8F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73F2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031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559D5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E1850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289D8B9">
            <w:pPr>
              <w:tabs>
                <w:tab w:val="left" w:pos="4140"/>
              </w:tabs>
              <w:adjustRightInd w:val="0"/>
              <w:snapToGrid w:val="0"/>
              <w:spacing w:line="320" w:lineRule="atLeast"/>
              <w:rPr>
                <w:rFonts w:ascii="宋体" w:cs="宋体"/>
                <w:color w:val="auto"/>
                <w:spacing w:val="20"/>
                <w:sz w:val="22"/>
              </w:rPr>
            </w:pPr>
          </w:p>
        </w:tc>
      </w:tr>
      <w:tr w14:paraId="20EAC3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C122A6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73892E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6113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77A37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0EE2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02C4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67AD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AEAC8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AB00DFF">
            <w:pPr>
              <w:tabs>
                <w:tab w:val="left" w:pos="4140"/>
              </w:tabs>
              <w:adjustRightInd w:val="0"/>
              <w:snapToGrid w:val="0"/>
              <w:spacing w:line="320" w:lineRule="atLeast"/>
              <w:rPr>
                <w:rFonts w:ascii="宋体" w:cs="宋体"/>
                <w:color w:val="auto"/>
                <w:spacing w:val="20"/>
                <w:sz w:val="22"/>
              </w:rPr>
            </w:pPr>
          </w:p>
        </w:tc>
      </w:tr>
      <w:tr w14:paraId="6CD101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6C5C22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2F716E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721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7821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3FD2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CA04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C47BB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2D45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D9ADCBB">
            <w:pPr>
              <w:tabs>
                <w:tab w:val="left" w:pos="4140"/>
              </w:tabs>
              <w:adjustRightInd w:val="0"/>
              <w:snapToGrid w:val="0"/>
              <w:spacing w:line="320" w:lineRule="atLeast"/>
              <w:rPr>
                <w:rFonts w:ascii="宋体" w:cs="宋体"/>
                <w:color w:val="auto"/>
                <w:spacing w:val="20"/>
                <w:sz w:val="22"/>
              </w:rPr>
            </w:pPr>
          </w:p>
        </w:tc>
      </w:tr>
      <w:tr w14:paraId="1EDD92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6194A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C4819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7AC9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0267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8CDB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542D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F189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BD7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5912FB5">
            <w:pPr>
              <w:tabs>
                <w:tab w:val="left" w:pos="4140"/>
              </w:tabs>
              <w:adjustRightInd w:val="0"/>
              <w:snapToGrid w:val="0"/>
              <w:spacing w:line="320" w:lineRule="atLeast"/>
              <w:rPr>
                <w:rFonts w:ascii="宋体" w:cs="宋体"/>
                <w:color w:val="auto"/>
                <w:spacing w:val="20"/>
                <w:sz w:val="22"/>
              </w:rPr>
            </w:pPr>
          </w:p>
        </w:tc>
      </w:tr>
      <w:tr w14:paraId="6B6C00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3DC484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3B24C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68730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D97D8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84E0E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CB60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D3D11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8EB06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6F8B3C">
            <w:pPr>
              <w:tabs>
                <w:tab w:val="left" w:pos="4140"/>
              </w:tabs>
              <w:adjustRightInd w:val="0"/>
              <w:snapToGrid w:val="0"/>
              <w:spacing w:line="320" w:lineRule="atLeast"/>
              <w:rPr>
                <w:rFonts w:ascii="宋体" w:cs="宋体"/>
                <w:color w:val="auto"/>
                <w:spacing w:val="20"/>
                <w:sz w:val="22"/>
              </w:rPr>
            </w:pPr>
          </w:p>
        </w:tc>
      </w:tr>
      <w:tr w14:paraId="1A13B1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D77F1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46279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683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7BEE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0C64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E8B2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2D8D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67FB1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6041716">
            <w:pPr>
              <w:tabs>
                <w:tab w:val="left" w:pos="4140"/>
              </w:tabs>
              <w:adjustRightInd w:val="0"/>
              <w:snapToGrid w:val="0"/>
              <w:spacing w:line="320" w:lineRule="atLeast"/>
              <w:rPr>
                <w:rFonts w:ascii="宋体" w:cs="宋体"/>
                <w:color w:val="auto"/>
                <w:spacing w:val="20"/>
                <w:sz w:val="22"/>
              </w:rPr>
            </w:pPr>
          </w:p>
        </w:tc>
      </w:tr>
      <w:tr w14:paraId="17512A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20C187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6ECB01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C275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F755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ECA6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FA40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721A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551A8A">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EEC9610">
            <w:pPr>
              <w:tabs>
                <w:tab w:val="left" w:pos="4140"/>
              </w:tabs>
              <w:adjustRightInd w:val="0"/>
              <w:snapToGrid w:val="0"/>
              <w:spacing w:line="320" w:lineRule="atLeast"/>
              <w:rPr>
                <w:rFonts w:ascii="宋体" w:cs="宋体"/>
                <w:color w:val="auto"/>
                <w:spacing w:val="20"/>
                <w:sz w:val="22"/>
              </w:rPr>
            </w:pPr>
          </w:p>
        </w:tc>
      </w:tr>
      <w:tr w14:paraId="5DDC23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0FA012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63596D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A9B2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44365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E24C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FA38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16A71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E1D5B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777183">
            <w:pPr>
              <w:tabs>
                <w:tab w:val="left" w:pos="4140"/>
              </w:tabs>
              <w:adjustRightInd w:val="0"/>
              <w:snapToGrid w:val="0"/>
              <w:spacing w:line="320" w:lineRule="atLeast"/>
              <w:rPr>
                <w:rFonts w:ascii="宋体" w:cs="宋体"/>
                <w:color w:val="auto"/>
                <w:spacing w:val="20"/>
                <w:sz w:val="22"/>
              </w:rPr>
            </w:pPr>
          </w:p>
        </w:tc>
      </w:tr>
      <w:tr w14:paraId="4FDE7E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FF44AF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B9FD0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811B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F8FA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4C46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1444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FB3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C7AE5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936F">
            <w:pPr>
              <w:tabs>
                <w:tab w:val="left" w:pos="4140"/>
              </w:tabs>
              <w:adjustRightInd w:val="0"/>
              <w:snapToGrid w:val="0"/>
              <w:spacing w:line="320" w:lineRule="atLeast"/>
              <w:rPr>
                <w:rFonts w:ascii="宋体" w:cs="宋体"/>
                <w:color w:val="auto"/>
                <w:spacing w:val="20"/>
                <w:sz w:val="22"/>
              </w:rPr>
            </w:pPr>
          </w:p>
        </w:tc>
      </w:tr>
      <w:tr w14:paraId="72969E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39BC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CF36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402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9309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59B6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207A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EDD5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FA9F5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4287CED">
            <w:pPr>
              <w:tabs>
                <w:tab w:val="left" w:pos="4140"/>
              </w:tabs>
              <w:adjustRightInd w:val="0"/>
              <w:snapToGrid w:val="0"/>
              <w:spacing w:line="320" w:lineRule="atLeast"/>
              <w:rPr>
                <w:rFonts w:ascii="宋体" w:cs="宋体"/>
                <w:color w:val="auto"/>
                <w:spacing w:val="20"/>
                <w:sz w:val="22"/>
              </w:rPr>
            </w:pPr>
          </w:p>
        </w:tc>
      </w:tr>
      <w:tr w14:paraId="15CBF9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79A300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80F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9EAA7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3616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AA9A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CC9CD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7E66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4B88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15AB82">
            <w:pPr>
              <w:tabs>
                <w:tab w:val="left" w:pos="4140"/>
              </w:tabs>
              <w:adjustRightInd w:val="0"/>
              <w:snapToGrid w:val="0"/>
              <w:spacing w:line="320" w:lineRule="atLeast"/>
              <w:rPr>
                <w:rFonts w:ascii="宋体" w:cs="宋体"/>
                <w:color w:val="auto"/>
                <w:spacing w:val="20"/>
                <w:sz w:val="22"/>
              </w:rPr>
            </w:pPr>
          </w:p>
        </w:tc>
      </w:tr>
      <w:tr w14:paraId="5B9F10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CF14B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38AE2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C7508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40E7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B82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3C33C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5AFA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442AD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66F056">
            <w:pPr>
              <w:tabs>
                <w:tab w:val="left" w:pos="4140"/>
              </w:tabs>
              <w:adjustRightInd w:val="0"/>
              <w:snapToGrid w:val="0"/>
              <w:spacing w:line="320" w:lineRule="atLeast"/>
              <w:rPr>
                <w:rFonts w:ascii="宋体" w:cs="宋体"/>
                <w:color w:val="auto"/>
                <w:spacing w:val="20"/>
                <w:sz w:val="22"/>
              </w:rPr>
            </w:pPr>
          </w:p>
        </w:tc>
      </w:tr>
      <w:tr w14:paraId="70A023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AB2C65D">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30165E1B">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2559E2A">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F99518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2587D81">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65FAFC4">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AE18E4F">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C66CBD1">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0109489C">
            <w:pPr>
              <w:tabs>
                <w:tab w:val="left" w:pos="4140"/>
              </w:tabs>
              <w:adjustRightInd w:val="0"/>
              <w:snapToGrid w:val="0"/>
              <w:spacing w:line="320" w:lineRule="atLeast"/>
              <w:rPr>
                <w:rFonts w:ascii="宋体" w:cs="宋体"/>
                <w:color w:val="auto"/>
                <w:spacing w:val="20"/>
                <w:sz w:val="22"/>
              </w:rPr>
            </w:pPr>
          </w:p>
        </w:tc>
      </w:tr>
    </w:tbl>
    <w:p w14:paraId="253D7446">
      <w:pPr>
        <w:pStyle w:val="17"/>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0D25810B">
      <w:pPr>
        <w:rPr>
          <w:rFonts w:ascii="宋体" w:cs="宋体"/>
          <w:color w:val="auto"/>
          <w:spacing w:val="20"/>
          <w:sz w:val="22"/>
        </w:rPr>
      </w:pPr>
    </w:p>
    <w:p w14:paraId="608C3392">
      <w:pPr>
        <w:rPr>
          <w:rFonts w:ascii="宋体" w:cs="宋体"/>
          <w:color w:val="auto"/>
          <w:sz w:val="36"/>
          <w:szCs w:val="36"/>
        </w:rPr>
      </w:pPr>
      <w:r>
        <w:rPr>
          <w:rFonts w:hint="eastAsia" w:ascii="宋体" w:cs="宋体"/>
          <w:color w:val="auto"/>
          <w:spacing w:val="20"/>
          <w:sz w:val="22"/>
        </w:rPr>
        <w:t>供应商盖章：</w:t>
      </w:r>
    </w:p>
    <w:p w14:paraId="64C22E84">
      <w:pPr>
        <w:autoSpaceDE w:val="0"/>
        <w:autoSpaceDN w:val="0"/>
        <w:adjustRightInd w:val="0"/>
        <w:spacing w:line="360" w:lineRule="exact"/>
        <w:rPr>
          <w:rFonts w:ascii="宋体" w:cs="宋体"/>
          <w:b/>
          <w:bCs/>
          <w:color w:val="auto"/>
          <w:sz w:val="32"/>
          <w:lang w:val="zh-CN"/>
        </w:rPr>
      </w:pPr>
    </w:p>
    <w:p w14:paraId="5CCEB3D5">
      <w:pPr>
        <w:pStyle w:val="91"/>
        <w:rPr>
          <w:rFonts w:ascii="宋体" w:cs="宋体"/>
          <w:b/>
          <w:bCs/>
          <w:color w:val="auto"/>
          <w:sz w:val="32"/>
          <w:lang w:val="zh-CN"/>
        </w:rPr>
      </w:pPr>
    </w:p>
    <w:p w14:paraId="0EACB936">
      <w:pPr>
        <w:pStyle w:val="35"/>
        <w:rPr>
          <w:rFonts w:ascii="宋体" w:cs="宋体"/>
          <w:color w:val="auto"/>
          <w:lang w:val="zh-CN"/>
        </w:rPr>
      </w:pPr>
    </w:p>
    <w:p w14:paraId="51B9E3EC">
      <w:pPr>
        <w:autoSpaceDE w:val="0"/>
        <w:autoSpaceDN w:val="0"/>
        <w:adjustRightInd w:val="0"/>
        <w:spacing w:line="360" w:lineRule="exact"/>
        <w:rPr>
          <w:rFonts w:ascii="宋体" w:cs="宋体"/>
          <w:b/>
          <w:bCs/>
          <w:color w:val="auto"/>
          <w:sz w:val="32"/>
          <w:lang w:val="zh-CN"/>
        </w:rPr>
      </w:pPr>
    </w:p>
    <w:p w14:paraId="5F879B5D">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0B08CA56">
      <w:pPr>
        <w:spacing w:line="360" w:lineRule="auto"/>
        <w:jc w:val="center"/>
        <w:rPr>
          <w:rFonts w:ascii="宋体" w:cs="宋体"/>
          <w:bCs/>
          <w:color w:val="auto"/>
          <w:sz w:val="32"/>
          <w:szCs w:val="32"/>
          <w:u w:val="single"/>
        </w:rPr>
      </w:pPr>
      <w:bookmarkStart w:id="92" w:name="_Toc30629_WPSOffice_Level3"/>
      <w:r>
        <w:rPr>
          <w:rFonts w:hint="eastAsia" w:ascii="宋体" w:cs="宋体"/>
          <w:b/>
          <w:bCs/>
          <w:color w:val="auto"/>
          <w:sz w:val="32"/>
          <w:szCs w:val="32"/>
        </w:rPr>
        <w:t>节能环保产品声明函</w:t>
      </w:r>
      <w:bookmarkEnd w:id="92"/>
    </w:p>
    <w:p w14:paraId="7A689416">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523A2EC4">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44E53FD6">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0D215909">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9D14C01">
      <w:pPr>
        <w:spacing w:line="460" w:lineRule="atLeast"/>
        <w:rPr>
          <w:rFonts w:ascii="宋体" w:cs="宋体"/>
          <w:color w:val="auto"/>
          <w:sz w:val="22"/>
        </w:rPr>
      </w:pPr>
    </w:p>
    <w:p w14:paraId="6E77852A">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投标供应商盖章：</w:t>
      </w:r>
    </w:p>
    <w:p w14:paraId="44E38E0D">
      <w:pPr>
        <w:spacing w:line="460" w:lineRule="atLeast"/>
        <w:rPr>
          <w:rFonts w:hint="eastAsia" w:ascii="宋体" w:eastAsia="宋体" w:cs="宋体"/>
          <w:color w:val="auto"/>
          <w:sz w:val="28"/>
          <w:szCs w:val="28"/>
          <w:lang w:eastAsia="zh-CN"/>
        </w:rPr>
      </w:pPr>
      <w:r>
        <w:rPr>
          <w:rFonts w:hint="eastAsia" w:ascii="宋体" w:cs="宋体"/>
          <w:color w:val="auto"/>
          <w:sz w:val="22"/>
        </w:rPr>
        <w:t>日 期：</w:t>
      </w:r>
    </w:p>
    <w:p w14:paraId="3F74DFE0">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9B37D2F">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AD4986">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233D4C1F">
      <w:pPr>
        <w:rPr>
          <w:rFonts w:ascii="宋体" w:cs="宋体"/>
          <w:color w:val="auto"/>
          <w:sz w:val="22"/>
        </w:rPr>
      </w:pPr>
      <w:r>
        <w:rPr>
          <w:rFonts w:hint="eastAsia" w:ascii="宋体" w:cs="宋体"/>
          <w:color w:val="auto"/>
          <w:sz w:val="22"/>
        </w:rPr>
        <w:t>（1）投标产品中已列入《节能产品政府采购品目清单》明细</w:t>
      </w:r>
    </w:p>
    <w:tbl>
      <w:tblPr>
        <w:tblStyle w:val="37"/>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29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163EF97">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0F3BCD3">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1E131F3">
            <w:pPr>
              <w:spacing w:line="460" w:lineRule="exact"/>
              <w:jc w:val="center"/>
              <w:rPr>
                <w:rFonts w:ascii="宋体" w:cs="宋体"/>
                <w:color w:val="auto"/>
                <w:sz w:val="22"/>
              </w:rPr>
            </w:pPr>
            <w:r>
              <w:rPr>
                <w:rFonts w:hint="eastAsia" w:ascii="宋体" w:cs="宋体"/>
                <w:color w:val="auto"/>
                <w:sz w:val="22"/>
              </w:rPr>
              <w:t>产品名称、</w:t>
            </w:r>
          </w:p>
          <w:p w14:paraId="660D003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92368AB">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3BC24BA">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17FFF63">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6B24BCAF">
            <w:pPr>
              <w:spacing w:line="460" w:lineRule="exact"/>
              <w:jc w:val="center"/>
              <w:rPr>
                <w:rFonts w:ascii="宋体" w:cs="宋体"/>
                <w:color w:val="auto"/>
                <w:sz w:val="22"/>
              </w:rPr>
            </w:pPr>
            <w:r>
              <w:rPr>
                <w:rFonts w:hint="eastAsia" w:ascii="宋体" w:cs="宋体"/>
                <w:color w:val="auto"/>
                <w:sz w:val="22"/>
              </w:rPr>
              <w:t>认证机构名称</w:t>
            </w:r>
          </w:p>
        </w:tc>
      </w:tr>
      <w:tr w14:paraId="3BC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42B7DD">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DA6D17C">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DB4F03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282894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63FB1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BFBC023">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A7E6BE8">
            <w:pPr>
              <w:spacing w:line="460" w:lineRule="exact"/>
              <w:rPr>
                <w:rFonts w:ascii="宋体" w:cs="宋体"/>
                <w:color w:val="auto"/>
                <w:sz w:val="22"/>
              </w:rPr>
            </w:pPr>
          </w:p>
        </w:tc>
      </w:tr>
      <w:tr w14:paraId="5AA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3055F0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71CC81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0EC353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753B56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51161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C27BAE6">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92094AF">
            <w:pPr>
              <w:spacing w:line="460" w:lineRule="exact"/>
              <w:rPr>
                <w:rFonts w:ascii="宋体" w:cs="宋体"/>
                <w:color w:val="auto"/>
                <w:sz w:val="22"/>
              </w:rPr>
            </w:pPr>
          </w:p>
        </w:tc>
      </w:tr>
      <w:tr w14:paraId="1123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0B98DF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9A2CEA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33E3CBB">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B6DBC3B">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FC3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5147F78">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EEFC57D">
            <w:pPr>
              <w:spacing w:line="460" w:lineRule="exact"/>
              <w:rPr>
                <w:rFonts w:ascii="宋体" w:cs="宋体"/>
                <w:color w:val="auto"/>
                <w:sz w:val="22"/>
              </w:rPr>
            </w:pPr>
          </w:p>
        </w:tc>
      </w:tr>
      <w:tr w14:paraId="38C2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77896B0">
            <w:pPr>
              <w:spacing w:line="460" w:lineRule="exact"/>
              <w:rPr>
                <w:rFonts w:ascii="宋体" w:cs="宋体"/>
                <w:color w:val="auto"/>
                <w:sz w:val="22"/>
              </w:rPr>
            </w:pPr>
          </w:p>
          <w:p w14:paraId="1BD72C1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38B32B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82C9E1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63B743">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26907F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CA0B40C">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E301699">
            <w:pPr>
              <w:spacing w:line="460" w:lineRule="exact"/>
              <w:rPr>
                <w:rFonts w:ascii="宋体" w:cs="宋体"/>
                <w:color w:val="auto"/>
                <w:sz w:val="22"/>
              </w:rPr>
            </w:pPr>
          </w:p>
        </w:tc>
      </w:tr>
    </w:tbl>
    <w:p w14:paraId="1BC44DDF">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7"/>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40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BB2E406">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98FA9FA">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463357C">
            <w:pPr>
              <w:spacing w:line="460" w:lineRule="exact"/>
              <w:jc w:val="center"/>
              <w:rPr>
                <w:rFonts w:ascii="宋体" w:cs="宋体"/>
                <w:color w:val="auto"/>
                <w:sz w:val="22"/>
              </w:rPr>
            </w:pPr>
            <w:r>
              <w:rPr>
                <w:rFonts w:hint="eastAsia" w:ascii="宋体" w:cs="宋体"/>
                <w:color w:val="auto"/>
                <w:sz w:val="22"/>
              </w:rPr>
              <w:t>产品名称、</w:t>
            </w:r>
          </w:p>
          <w:p w14:paraId="17EFB6D4">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5078350">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D79F903">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47A245E">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D9EA6FD">
            <w:pPr>
              <w:spacing w:line="460" w:lineRule="exact"/>
              <w:jc w:val="center"/>
              <w:rPr>
                <w:rFonts w:ascii="宋体" w:cs="宋体"/>
                <w:color w:val="auto"/>
                <w:sz w:val="22"/>
              </w:rPr>
            </w:pPr>
            <w:r>
              <w:rPr>
                <w:rFonts w:hint="eastAsia" w:ascii="宋体" w:cs="宋体"/>
                <w:color w:val="auto"/>
                <w:sz w:val="22"/>
              </w:rPr>
              <w:t>认证机构名称</w:t>
            </w:r>
          </w:p>
        </w:tc>
      </w:tr>
      <w:tr w14:paraId="0D22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824E36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F61362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2F2E9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C7995C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C80113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7D3D15F">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034D589C">
            <w:pPr>
              <w:spacing w:line="460" w:lineRule="exact"/>
              <w:rPr>
                <w:rFonts w:ascii="宋体" w:cs="宋体"/>
                <w:color w:val="auto"/>
                <w:sz w:val="22"/>
              </w:rPr>
            </w:pPr>
          </w:p>
        </w:tc>
      </w:tr>
      <w:tr w14:paraId="06F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BCEF92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04E0E3F">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CBB6F3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A7EFEE">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FA3499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3F0170C">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C0B4E7A">
            <w:pPr>
              <w:spacing w:line="460" w:lineRule="exact"/>
              <w:rPr>
                <w:rFonts w:ascii="宋体" w:cs="宋体"/>
                <w:color w:val="auto"/>
                <w:sz w:val="22"/>
              </w:rPr>
            </w:pPr>
          </w:p>
        </w:tc>
      </w:tr>
      <w:tr w14:paraId="0DF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086C8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0299F93">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F39426B">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E27D18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A91E51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190C3E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13F49D4D">
            <w:pPr>
              <w:spacing w:line="460" w:lineRule="exact"/>
              <w:rPr>
                <w:rFonts w:ascii="宋体" w:cs="宋体"/>
                <w:color w:val="auto"/>
                <w:sz w:val="22"/>
              </w:rPr>
            </w:pPr>
          </w:p>
        </w:tc>
      </w:tr>
      <w:tr w14:paraId="5F4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492D47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7705D53">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BEDBA1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6299DC0">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74D8E9">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2C2E836">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FF726E9">
            <w:pPr>
              <w:spacing w:line="460" w:lineRule="exact"/>
              <w:rPr>
                <w:rFonts w:ascii="宋体" w:cs="宋体"/>
                <w:color w:val="auto"/>
                <w:sz w:val="22"/>
              </w:rPr>
            </w:pPr>
          </w:p>
        </w:tc>
      </w:tr>
    </w:tbl>
    <w:p w14:paraId="457036E7">
      <w:pPr>
        <w:spacing w:line="460" w:lineRule="exact"/>
        <w:rPr>
          <w:rFonts w:ascii="宋体" w:cs="宋体"/>
          <w:color w:val="auto"/>
          <w:sz w:val="22"/>
        </w:rPr>
      </w:pPr>
      <w:r>
        <w:rPr>
          <w:rFonts w:hint="eastAsia" w:ascii="宋体" w:cs="宋体"/>
          <w:color w:val="auto"/>
          <w:sz w:val="22"/>
        </w:rPr>
        <w:t>说明：1、表后附所投相关产品对应的认证证书</w:t>
      </w:r>
      <w:r>
        <w:rPr>
          <w:rFonts w:hint="eastAsia" w:ascii="宋体" w:cs="宋体"/>
          <w:color w:val="auto"/>
          <w:sz w:val="22"/>
          <w:lang w:eastAsia="zh-CN"/>
        </w:rPr>
        <w:t>扫描件</w:t>
      </w:r>
      <w:r>
        <w:rPr>
          <w:rFonts w:hint="eastAsia" w:ascii="宋体" w:cs="宋体"/>
          <w:color w:val="auto"/>
          <w:sz w:val="22"/>
        </w:rPr>
        <w:t>；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w:t>
      </w:r>
      <w:r>
        <w:rPr>
          <w:rFonts w:hint="eastAsia" w:ascii="宋体" w:cs="宋体"/>
          <w:color w:val="auto"/>
          <w:sz w:val="22"/>
          <w:lang w:eastAsia="zh-CN"/>
        </w:rPr>
        <w:t>扫描件</w:t>
      </w:r>
      <w:r>
        <w:rPr>
          <w:rFonts w:hint="eastAsia" w:ascii="宋体" w:cs="宋体"/>
          <w:color w:val="auto"/>
          <w:sz w:val="22"/>
        </w:rPr>
        <w:t>，否则按无效投标处理。</w:t>
      </w:r>
    </w:p>
    <w:p w14:paraId="38732F88">
      <w:pPr>
        <w:spacing w:line="460" w:lineRule="exact"/>
        <w:ind w:firstLine="669" w:firstLineChars="300"/>
        <w:rPr>
          <w:rFonts w:ascii="宋体" w:cs="宋体"/>
          <w:color w:val="auto"/>
          <w:sz w:val="22"/>
        </w:rPr>
      </w:pPr>
      <w:r>
        <w:rPr>
          <w:rFonts w:hint="eastAsia" w:ascii="宋体" w:cs="宋体"/>
          <w:color w:val="auto"/>
          <w:sz w:val="22"/>
        </w:rPr>
        <w:t>2、表格可以延续。</w:t>
      </w:r>
    </w:p>
    <w:p w14:paraId="57532CBF">
      <w:pPr>
        <w:autoSpaceDE w:val="0"/>
        <w:autoSpaceDN w:val="0"/>
        <w:adjustRightInd w:val="0"/>
        <w:spacing w:line="460" w:lineRule="atLeast"/>
        <w:ind w:left="0" w:firstLine="5536" w:firstLineChars="2483"/>
        <w:jc w:val="left"/>
        <w:rPr>
          <w:rFonts w:ascii="宋体" w:cs="宋体"/>
          <w:color w:val="auto"/>
          <w:sz w:val="22"/>
          <w:lang w:val="zh-CN"/>
        </w:rPr>
      </w:pPr>
      <w:r>
        <w:rPr>
          <w:rFonts w:hint="eastAsia" w:ascii="宋体" w:cs="宋体"/>
          <w:color w:val="auto"/>
          <w:sz w:val="22"/>
          <w:lang w:val="zh-CN"/>
        </w:rPr>
        <w:t xml:space="preserve">投标供应商盖章： </w:t>
      </w:r>
    </w:p>
    <w:p w14:paraId="0CF53248">
      <w:pPr>
        <w:ind w:left="0" w:firstLine="5536" w:firstLineChars="2483"/>
        <w:jc w:val="left"/>
        <w:rPr>
          <w:rFonts w:hint="eastAsia" w:ascii="宋体" w:eastAsia="宋体" w:cs="宋体"/>
          <w:color w:val="auto"/>
          <w:sz w:val="22"/>
          <w:lang w:eastAsia="zh-CN"/>
        </w:rPr>
      </w:pPr>
      <w:r>
        <w:rPr>
          <w:rFonts w:hint="eastAsia" w:ascii="宋体" w:cs="宋体"/>
          <w:color w:val="auto"/>
          <w:sz w:val="22"/>
        </w:rPr>
        <w:t>日 期：</w:t>
      </w:r>
    </w:p>
    <w:p w14:paraId="6426E582">
      <w:pPr>
        <w:rPr>
          <w:rFonts w:ascii="宋体" w:cs="宋体"/>
          <w:color w:val="auto"/>
          <w:sz w:val="22"/>
        </w:rPr>
      </w:pPr>
    </w:p>
    <w:p w14:paraId="09FA30CB">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1ECCDD6E">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009537C2">
      <w:pPr>
        <w:pStyle w:val="83"/>
        <w:widowControl w:val="0"/>
        <w:snapToGrid w:val="0"/>
        <w:spacing w:line="440" w:lineRule="exact"/>
        <w:jc w:val="both"/>
        <w:rPr>
          <w:rFonts w:cs="Times New Roman"/>
          <w:bCs/>
          <w:color w:val="auto"/>
          <w:sz w:val="22"/>
          <w:szCs w:val="22"/>
        </w:rPr>
      </w:pPr>
      <w:r>
        <w:rPr>
          <w:rFonts w:hint="eastAsia" w:ascii="宋体" w:cs="宋体"/>
          <w:color w:val="auto"/>
          <w:sz w:val="22"/>
          <w:u w:val="single"/>
          <w:lang w:eastAsia="zh-CN"/>
        </w:rPr>
        <w:t>泰顺县农合农业有限公司、</w:t>
      </w:r>
      <w:r>
        <w:rPr>
          <w:rFonts w:hint="eastAsia"/>
          <w:color w:val="auto"/>
          <w:kern w:val="0"/>
          <w:sz w:val="22"/>
          <w:szCs w:val="22"/>
          <w:u w:val="single"/>
          <w:lang w:eastAsia="zh-CN"/>
        </w:rPr>
        <w:t>浙江金穗工程项目管理有限公司</w:t>
      </w:r>
      <w:r>
        <w:rPr>
          <w:rFonts w:hint="eastAsia"/>
          <w:color w:val="auto"/>
          <w:kern w:val="0"/>
          <w:sz w:val="22"/>
          <w:szCs w:val="22"/>
        </w:rPr>
        <w:t>：</w:t>
      </w:r>
    </w:p>
    <w:p w14:paraId="747D9AF7">
      <w:pPr>
        <w:pStyle w:val="83"/>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rFonts w:hint="eastAsia"/>
          <w:color w:val="auto"/>
          <w:spacing w:val="6"/>
          <w:sz w:val="22"/>
          <w:szCs w:val="22"/>
          <w:u w:val="single"/>
        </w:rPr>
        <w:t xml:space="preserve"> （授权代表姓名）</w:t>
      </w:r>
      <w:r>
        <w:rPr>
          <w:rFonts w:hint="eastAsia"/>
          <w:color w:val="auto"/>
          <w:spacing w:val="6"/>
          <w:sz w:val="22"/>
          <w:szCs w:val="22"/>
        </w:rPr>
        <w:t>，经由</w:t>
      </w:r>
      <w:r>
        <w:rPr>
          <w:color w:val="auto"/>
          <w:spacing w:val="6"/>
          <w:sz w:val="22"/>
          <w:szCs w:val="22"/>
          <w:u w:val="single"/>
        </w:rPr>
        <w:t xml:space="preserve"> </w:t>
      </w:r>
      <w:r>
        <w:rPr>
          <w:rFonts w:hint="eastAsia"/>
          <w:color w:val="auto"/>
          <w:spacing w:val="6"/>
          <w:sz w:val="22"/>
          <w:szCs w:val="22"/>
          <w:u w:val="single"/>
        </w:rPr>
        <w:t>（单位）（法定代表人姓名）</w:t>
      </w:r>
      <w:r>
        <w:rPr>
          <w:rFonts w:hint="eastAsia"/>
          <w:color w:val="auto"/>
          <w:spacing w:val="6"/>
          <w:sz w:val="22"/>
          <w:szCs w:val="22"/>
        </w:rPr>
        <w:t>合法授权参加</w:t>
      </w:r>
      <w:r>
        <w:rPr>
          <w:rFonts w:hint="eastAsia"/>
          <w:color w:val="auto"/>
          <w:sz w:val="22"/>
          <w:szCs w:val="22"/>
          <w:u w:val="single"/>
          <w:lang w:eastAsia="zh-CN"/>
        </w:rPr>
        <w:t>“光耀畲乡·电亮共富路”光伏项目</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TSCG202605015</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436BC71C">
      <w:pPr>
        <w:pStyle w:val="78"/>
        <w:widowControl/>
        <w:numPr>
          <w:ilvl w:val="0"/>
          <w:numId w:val="21"/>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4B5482B">
      <w:pPr>
        <w:pStyle w:val="78"/>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A.投资关系B.行政隶属关系C.业务指导关系</w:t>
      </w:r>
    </w:p>
    <w:p w14:paraId="409849A9">
      <w:pPr>
        <w:pStyle w:val="78"/>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20E9D27">
      <w:pPr>
        <w:pStyle w:val="78"/>
        <w:widowControl/>
        <w:numPr>
          <w:ilvl w:val="0"/>
          <w:numId w:val="21"/>
        </w:numPr>
        <w:snapToGrid w:val="0"/>
        <w:spacing w:line="440" w:lineRule="exact"/>
        <w:ind w:left="0"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56FFF04">
      <w:pPr>
        <w:pStyle w:val="83"/>
        <w:widowControl w:val="0"/>
        <w:snapToGrid w:val="0"/>
        <w:spacing w:line="440" w:lineRule="exact"/>
        <w:jc w:val="both"/>
        <w:rPr>
          <w:rFonts w:cs="Times New Roman"/>
          <w:color w:val="auto"/>
          <w:kern w:val="0"/>
          <w:sz w:val="22"/>
          <w:szCs w:val="22"/>
        </w:rPr>
      </w:pPr>
      <w:r>
        <w:rPr>
          <w:color w:val="auto"/>
          <w:kern w:val="0"/>
          <w:sz w:val="22"/>
          <w:szCs w:val="22"/>
        </w:rPr>
        <w:t>A.</w:t>
      </w:r>
      <w:r>
        <w:rPr>
          <w:rFonts w:hint="eastAsia"/>
          <w:color w:val="auto"/>
          <w:kern w:val="0"/>
          <w:sz w:val="22"/>
          <w:szCs w:val="22"/>
        </w:rPr>
        <w:t>法定代表人或负责人或实际控制人是同一人</w:t>
      </w:r>
    </w:p>
    <w:p w14:paraId="66BD64AF">
      <w:pPr>
        <w:pStyle w:val="83"/>
        <w:widowControl w:val="0"/>
        <w:snapToGrid w:val="0"/>
        <w:spacing w:line="440" w:lineRule="exact"/>
        <w:jc w:val="both"/>
        <w:rPr>
          <w:rFonts w:cs="Times New Roman"/>
          <w:color w:val="auto"/>
          <w:spacing w:val="6"/>
          <w:sz w:val="22"/>
          <w:szCs w:val="22"/>
        </w:rPr>
      </w:pPr>
      <w:r>
        <w:rPr>
          <w:color w:val="auto"/>
          <w:kern w:val="0"/>
          <w:sz w:val="22"/>
          <w:szCs w:val="22"/>
        </w:rPr>
        <w:t>B.</w:t>
      </w:r>
      <w:r>
        <w:rPr>
          <w:rFonts w:hint="eastAsia"/>
          <w:color w:val="auto"/>
          <w:kern w:val="0"/>
          <w:sz w:val="22"/>
          <w:szCs w:val="22"/>
        </w:rPr>
        <w:t>法定代表人或负责人或实际控制人是夫妻关系</w:t>
      </w:r>
    </w:p>
    <w:p w14:paraId="0C664581">
      <w:pPr>
        <w:pStyle w:val="83"/>
        <w:widowControl w:val="0"/>
        <w:snapToGrid w:val="0"/>
        <w:spacing w:line="440" w:lineRule="exact"/>
        <w:jc w:val="both"/>
        <w:rPr>
          <w:rFonts w:cs="Times New Roman"/>
          <w:color w:val="auto"/>
          <w:spacing w:val="6"/>
          <w:sz w:val="22"/>
          <w:szCs w:val="22"/>
        </w:rPr>
      </w:pPr>
      <w:r>
        <w:rPr>
          <w:color w:val="auto"/>
          <w:kern w:val="0"/>
          <w:sz w:val="22"/>
          <w:szCs w:val="22"/>
        </w:rPr>
        <w:t>C.</w:t>
      </w:r>
      <w:r>
        <w:rPr>
          <w:rFonts w:hint="eastAsia"/>
          <w:color w:val="auto"/>
          <w:kern w:val="0"/>
          <w:sz w:val="22"/>
          <w:szCs w:val="22"/>
        </w:rPr>
        <w:t>法定代表人或负责人或实际控制人是直系血亲关系</w:t>
      </w:r>
    </w:p>
    <w:p w14:paraId="171BF85A">
      <w:pPr>
        <w:pStyle w:val="83"/>
        <w:widowControl w:val="0"/>
        <w:snapToGrid w:val="0"/>
        <w:spacing w:line="440" w:lineRule="exact"/>
        <w:jc w:val="both"/>
        <w:rPr>
          <w:rFonts w:cs="Times New Roman"/>
          <w:color w:val="auto"/>
          <w:spacing w:val="6"/>
          <w:sz w:val="22"/>
          <w:szCs w:val="22"/>
        </w:rPr>
      </w:pPr>
      <w:r>
        <w:rPr>
          <w:color w:val="auto"/>
          <w:kern w:val="0"/>
          <w:sz w:val="22"/>
          <w:szCs w:val="22"/>
        </w:rPr>
        <w:t>D.</w:t>
      </w:r>
      <w:r>
        <w:rPr>
          <w:rFonts w:hint="eastAsia"/>
          <w:color w:val="auto"/>
          <w:kern w:val="0"/>
          <w:sz w:val="22"/>
          <w:szCs w:val="22"/>
        </w:rPr>
        <w:t>法定代表人或负责人或实际控制人存在三代以内旁系血亲关系</w:t>
      </w:r>
    </w:p>
    <w:p w14:paraId="0A758D5D">
      <w:pPr>
        <w:pStyle w:val="83"/>
        <w:widowControl w:val="0"/>
        <w:snapToGrid w:val="0"/>
        <w:spacing w:line="440" w:lineRule="exact"/>
        <w:jc w:val="both"/>
        <w:rPr>
          <w:rFonts w:cs="Times New Roman"/>
          <w:color w:val="auto"/>
          <w:kern w:val="0"/>
          <w:sz w:val="22"/>
          <w:szCs w:val="22"/>
        </w:rPr>
      </w:pPr>
      <w:r>
        <w:rPr>
          <w:color w:val="auto"/>
          <w:kern w:val="0"/>
          <w:sz w:val="22"/>
          <w:szCs w:val="22"/>
        </w:rPr>
        <w:t>E.</w:t>
      </w:r>
      <w:r>
        <w:rPr>
          <w:rFonts w:hint="eastAsia"/>
          <w:color w:val="auto"/>
          <w:kern w:val="0"/>
          <w:sz w:val="22"/>
          <w:szCs w:val="22"/>
        </w:rPr>
        <w:t>法定代表人或负责人或实际控制人存在近姻亲关系</w:t>
      </w:r>
    </w:p>
    <w:p w14:paraId="514C2C57">
      <w:pPr>
        <w:pStyle w:val="83"/>
        <w:widowControl w:val="0"/>
        <w:snapToGrid w:val="0"/>
        <w:spacing w:line="440" w:lineRule="exact"/>
        <w:jc w:val="both"/>
        <w:rPr>
          <w:rFonts w:cs="Times New Roman"/>
          <w:color w:val="auto"/>
          <w:kern w:val="0"/>
          <w:sz w:val="22"/>
          <w:szCs w:val="22"/>
        </w:rPr>
      </w:pPr>
      <w:r>
        <w:rPr>
          <w:color w:val="auto"/>
          <w:kern w:val="0"/>
          <w:sz w:val="22"/>
          <w:szCs w:val="22"/>
        </w:rPr>
        <w:t>F.</w:t>
      </w:r>
      <w:r>
        <w:rPr>
          <w:rFonts w:hint="eastAsia"/>
          <w:color w:val="auto"/>
          <w:kern w:val="0"/>
          <w:sz w:val="22"/>
          <w:szCs w:val="22"/>
        </w:rPr>
        <w:t>法定代表人或负责人或实际控制人存在股份控制或实际控制关系</w:t>
      </w:r>
    </w:p>
    <w:p w14:paraId="1F55537D">
      <w:pPr>
        <w:pStyle w:val="83"/>
        <w:widowControl w:val="0"/>
        <w:snapToGrid w:val="0"/>
        <w:spacing w:line="440" w:lineRule="exact"/>
        <w:jc w:val="both"/>
        <w:rPr>
          <w:rFonts w:cs="Times New Roman"/>
          <w:color w:val="auto"/>
          <w:kern w:val="0"/>
          <w:sz w:val="22"/>
          <w:szCs w:val="22"/>
        </w:rPr>
      </w:pPr>
      <w:r>
        <w:rPr>
          <w:color w:val="auto"/>
          <w:kern w:val="0"/>
          <w:sz w:val="22"/>
          <w:szCs w:val="22"/>
        </w:rPr>
        <w:t>G.</w:t>
      </w:r>
      <w:r>
        <w:rPr>
          <w:rFonts w:hint="eastAsia"/>
          <w:color w:val="auto"/>
          <w:kern w:val="0"/>
          <w:sz w:val="22"/>
          <w:szCs w:val="22"/>
        </w:rPr>
        <w:t>存在共同直接或间接投资设立子公司、联营企业和合营企业情况</w:t>
      </w:r>
    </w:p>
    <w:p w14:paraId="4874018D">
      <w:pPr>
        <w:pStyle w:val="83"/>
        <w:widowControl w:val="0"/>
        <w:snapToGrid w:val="0"/>
        <w:spacing w:line="440" w:lineRule="exact"/>
        <w:jc w:val="both"/>
        <w:rPr>
          <w:rFonts w:cs="Times New Roman"/>
          <w:color w:val="auto"/>
          <w:sz w:val="22"/>
          <w:szCs w:val="22"/>
        </w:rPr>
      </w:pPr>
      <w:r>
        <w:rPr>
          <w:color w:val="auto"/>
          <w:kern w:val="0"/>
          <w:sz w:val="22"/>
          <w:szCs w:val="22"/>
        </w:rPr>
        <w:t>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34E304EB">
      <w:pPr>
        <w:pStyle w:val="83"/>
        <w:widowControl w:val="0"/>
        <w:snapToGrid w:val="0"/>
        <w:spacing w:line="440" w:lineRule="exact"/>
        <w:jc w:val="both"/>
        <w:rPr>
          <w:rFonts w:cs="Times New Roman"/>
          <w:color w:val="auto"/>
          <w:spacing w:val="6"/>
          <w:sz w:val="22"/>
          <w:szCs w:val="22"/>
        </w:rPr>
      </w:pPr>
      <w:r>
        <w:rPr>
          <w:color w:val="auto"/>
          <w:sz w:val="22"/>
          <w:szCs w:val="22"/>
        </w:rPr>
        <w:t>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3086D68A">
      <w:pPr>
        <w:pStyle w:val="78"/>
        <w:widowControl/>
        <w:numPr>
          <w:ilvl w:val="0"/>
          <w:numId w:val="22"/>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2B6019F8">
      <w:pPr>
        <w:pStyle w:val="78"/>
        <w:widowControl/>
        <w:numPr>
          <w:ilvl w:val="0"/>
          <w:numId w:val="22"/>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05C9EEA4">
      <w:pPr>
        <w:pStyle w:val="78"/>
        <w:widowControl/>
        <w:numPr>
          <w:ilvl w:val="0"/>
          <w:numId w:val="22"/>
        </w:numPr>
        <w:snapToGrid w:val="0"/>
        <w:spacing w:line="440" w:lineRule="exact"/>
        <w:ind w:left="0"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3401858">
      <w:pPr>
        <w:pStyle w:val="83"/>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4966C316">
      <w:pPr>
        <w:pStyle w:val="83"/>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012861A8">
      <w:pPr>
        <w:pStyle w:val="87"/>
        <w:spacing w:line="440" w:lineRule="atLeast"/>
        <w:jc w:val="center"/>
        <w:rPr>
          <w:rFonts w:hint="eastAsia" w:cs="宋体"/>
          <w:color w:val="auto"/>
          <w:sz w:val="22"/>
          <w:szCs w:val="22"/>
        </w:rPr>
      </w:pPr>
    </w:p>
    <w:p w14:paraId="023569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rPr>
      </w:pPr>
    </w:p>
    <w:p w14:paraId="2569CB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rPr>
      </w:pPr>
    </w:p>
    <w:p w14:paraId="2C2FA628">
      <w:pPr>
        <w:autoSpaceDE w:val="0"/>
        <w:autoSpaceDN w:val="0"/>
        <w:adjustRightInd w:val="0"/>
        <w:spacing w:line="460" w:lineRule="atLeast"/>
        <w:rPr>
          <w:rFonts w:hint="eastAsia"/>
          <w:color w:val="auto"/>
          <w:sz w:val="32"/>
          <w:szCs w:val="32"/>
          <w:lang w:val="en-US" w:eastAsia="zh-CN"/>
        </w:rPr>
      </w:pPr>
      <w:r>
        <w:rPr>
          <w:rFonts w:hint="eastAsia" w:ascii="宋体" w:hAnsi="Times New Roman" w:eastAsia="宋体" w:cs="宋体"/>
          <w:b/>
          <w:bCs/>
          <w:color w:val="auto"/>
          <w:sz w:val="32"/>
          <w:szCs w:val="32"/>
          <w:lang w:val="en-US" w:eastAsia="zh-CN"/>
        </w:rPr>
        <w:t>附件二十</w:t>
      </w:r>
    </w:p>
    <w:p w14:paraId="31E2AE4E">
      <w:pPr>
        <w:autoSpaceDE w:val="0"/>
        <w:autoSpaceDN w:val="0"/>
        <w:adjustRightInd w:val="0"/>
        <w:spacing w:line="460" w:lineRule="atLeast"/>
        <w:jc w:val="center"/>
        <w:rPr>
          <w:rFonts w:hint="eastAsia" w:ascii="宋体" w:hAnsi="Times New Roman" w:eastAsia="宋体" w:cs="宋体"/>
          <w:b/>
          <w:bCs/>
          <w:color w:val="auto"/>
          <w:sz w:val="32"/>
          <w:szCs w:val="32"/>
          <w:lang w:val="zh-CN"/>
        </w:rPr>
      </w:pPr>
      <w:r>
        <w:rPr>
          <w:rFonts w:hint="eastAsia" w:ascii="宋体" w:hAnsi="Times New Roman" w:eastAsia="宋体" w:cs="宋体"/>
          <w:b/>
          <w:bCs/>
          <w:color w:val="auto"/>
          <w:sz w:val="32"/>
          <w:szCs w:val="32"/>
          <w:lang w:val="zh-CN"/>
        </w:rPr>
        <w:t>承</w:t>
      </w:r>
      <w:r>
        <w:rPr>
          <w:rFonts w:hint="eastAsia" w:ascii="宋体" w:hAnsi="Times New Roman" w:eastAsia="宋体" w:cs="宋体"/>
          <w:b/>
          <w:bCs/>
          <w:color w:val="auto"/>
          <w:sz w:val="32"/>
          <w:szCs w:val="32"/>
          <w:lang w:val="en-US" w:eastAsia="zh-CN"/>
        </w:rPr>
        <w:t xml:space="preserve"> </w:t>
      </w:r>
      <w:r>
        <w:rPr>
          <w:rFonts w:hint="eastAsia" w:ascii="宋体" w:hAnsi="Times New Roman" w:eastAsia="宋体" w:cs="宋体"/>
          <w:b/>
          <w:bCs/>
          <w:color w:val="auto"/>
          <w:sz w:val="32"/>
          <w:szCs w:val="32"/>
          <w:lang w:val="zh-CN"/>
        </w:rPr>
        <w:t>诺</w:t>
      </w:r>
      <w:r>
        <w:rPr>
          <w:rFonts w:hint="eastAsia" w:ascii="宋体" w:hAnsi="Times New Roman" w:eastAsia="宋体" w:cs="宋体"/>
          <w:b/>
          <w:bCs/>
          <w:color w:val="auto"/>
          <w:sz w:val="32"/>
          <w:szCs w:val="32"/>
          <w:lang w:val="en-US" w:eastAsia="zh-CN"/>
        </w:rPr>
        <w:t xml:space="preserve"> </w:t>
      </w:r>
      <w:r>
        <w:rPr>
          <w:rFonts w:hint="eastAsia" w:ascii="宋体" w:hAnsi="Times New Roman" w:eastAsia="宋体" w:cs="宋体"/>
          <w:b/>
          <w:bCs/>
          <w:color w:val="auto"/>
          <w:sz w:val="32"/>
          <w:szCs w:val="32"/>
          <w:lang w:val="zh-CN"/>
        </w:rPr>
        <w:t>书</w:t>
      </w:r>
    </w:p>
    <w:p w14:paraId="1AA68339">
      <w:pPr>
        <w:pStyle w:val="83"/>
        <w:widowControl w:val="0"/>
        <w:snapToGrid w:val="0"/>
        <w:spacing w:line="440" w:lineRule="exact"/>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 xml:space="preserve"> </w:t>
      </w:r>
      <w:r>
        <w:rPr>
          <w:rFonts w:hint="eastAsia" w:ascii="宋体" w:hAnsi="Times New Roman" w:eastAsia="宋体" w:cs="宋体"/>
          <w:color w:val="auto"/>
          <w:kern w:val="0"/>
          <w:sz w:val="22"/>
          <w:szCs w:val="22"/>
          <w:u w:val="single"/>
          <w:lang w:val="en-US" w:eastAsia="zh-CN"/>
        </w:rPr>
        <w:t>泰顺县农合农业有限公司、浙江金穗工程项目管理有限公司：</w:t>
      </w:r>
      <w:r>
        <w:rPr>
          <w:rFonts w:hint="eastAsia" w:ascii="宋体" w:hAnsi="Times New Roman" w:eastAsia="宋体" w:cs="宋体"/>
          <w:color w:val="auto"/>
          <w:kern w:val="0"/>
          <w:sz w:val="22"/>
          <w:szCs w:val="22"/>
          <w:lang w:val="en-US" w:eastAsia="zh-CN"/>
        </w:rPr>
        <w:t xml:space="preserve">  </w:t>
      </w:r>
    </w:p>
    <w:p w14:paraId="60EFA28D">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我单位郑重参与贵单位</w:t>
      </w:r>
      <w:r>
        <w:rPr>
          <w:rFonts w:hint="eastAsia" w:cs="宋体"/>
          <w:color w:val="auto"/>
          <w:kern w:val="0"/>
          <w:sz w:val="22"/>
          <w:szCs w:val="22"/>
          <w:u w:val="single"/>
          <w:lang w:val="en-US" w:eastAsia="zh-CN"/>
        </w:rPr>
        <w:t>“光耀畲乡·电亮共富路”光伏项目</w:t>
      </w:r>
      <w:r>
        <w:rPr>
          <w:rFonts w:hint="eastAsia" w:ascii="宋体" w:hAnsi="Times New Roman" w:eastAsia="宋体" w:cs="宋体"/>
          <w:color w:val="auto"/>
          <w:kern w:val="0"/>
          <w:sz w:val="22"/>
          <w:szCs w:val="22"/>
          <w:u w:val="single"/>
          <w:lang w:val="en-US" w:eastAsia="zh-CN"/>
        </w:rPr>
        <w:t xml:space="preserve">（编号： </w:t>
      </w:r>
      <w:r>
        <w:rPr>
          <w:rFonts w:hint="eastAsia" w:cs="宋体"/>
          <w:color w:val="auto"/>
          <w:kern w:val="0"/>
          <w:sz w:val="22"/>
          <w:szCs w:val="22"/>
          <w:u w:val="single"/>
          <w:lang w:val="en-US" w:eastAsia="zh-CN"/>
        </w:rPr>
        <w:t>TSCG202605015</w:t>
      </w:r>
      <w:r>
        <w:rPr>
          <w:rFonts w:hint="eastAsia" w:ascii="宋体" w:hAnsi="Times New Roman" w:eastAsia="宋体" w:cs="宋体"/>
          <w:color w:val="auto"/>
          <w:kern w:val="0"/>
          <w:sz w:val="22"/>
          <w:szCs w:val="22"/>
          <w:u w:val="single"/>
          <w:lang w:val="en-US" w:eastAsia="zh-CN"/>
        </w:rPr>
        <w:t>）</w:t>
      </w:r>
      <w:r>
        <w:rPr>
          <w:rFonts w:hint="eastAsia" w:ascii="宋体" w:hAnsi="Times New Roman" w:eastAsia="宋体" w:cs="宋体"/>
          <w:color w:val="auto"/>
          <w:kern w:val="0"/>
          <w:sz w:val="22"/>
          <w:szCs w:val="22"/>
          <w:lang w:val="en-US" w:eastAsia="zh-CN"/>
        </w:rPr>
        <w:t>采购投标，就本项目供货工期、质保期限事宜，作出如下不可撤销承诺：</w:t>
      </w:r>
    </w:p>
    <w:p w14:paraId="398C8F8D">
      <w:pPr>
        <w:pStyle w:val="83"/>
        <w:widowControl w:val="0"/>
        <w:numPr>
          <w:ilvl w:val="0"/>
          <w:numId w:val="23"/>
        </w:numPr>
        <w:snapToGrid w:val="0"/>
        <w:spacing w:line="440" w:lineRule="exact"/>
        <w:ind w:left="0" w:firstLine="446" w:firstLineChars="200"/>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供货及工期</w:t>
      </w:r>
    </w:p>
    <w:p w14:paraId="75600CEC">
      <w:pPr>
        <w:pStyle w:val="83"/>
        <w:widowControl w:val="0"/>
        <w:snapToGrid w:val="0"/>
        <w:spacing w:line="440" w:lineRule="exact"/>
        <w:ind w:left="0"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承诺若我单位中标，保证在中标结果公告之日起10日内完成合同签订，并在合同签订之日起</w:t>
      </w:r>
      <w:r>
        <w:rPr>
          <w:rFonts w:hint="eastAsia" w:cs="宋体"/>
          <w:color w:val="auto"/>
          <w:kern w:val="0"/>
          <w:sz w:val="22"/>
          <w:szCs w:val="22"/>
          <w:lang w:val="en-US" w:eastAsia="zh-CN"/>
        </w:rPr>
        <w:t>7</w:t>
      </w:r>
      <w:r>
        <w:rPr>
          <w:rFonts w:hint="eastAsia" w:ascii="宋体" w:hAnsi="Times New Roman" w:eastAsia="宋体" w:cs="宋体"/>
          <w:color w:val="auto"/>
          <w:kern w:val="0"/>
          <w:sz w:val="22"/>
          <w:szCs w:val="22"/>
          <w:lang w:val="en-US" w:eastAsia="zh-CN"/>
        </w:rPr>
        <w:t>日内按要求进场，严格履行合同约定，确保项目按期推进。</w:t>
      </w:r>
    </w:p>
    <w:p w14:paraId="5F0944A6">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二、质保期承诺</w:t>
      </w:r>
    </w:p>
    <w:p w14:paraId="17045D4B">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本项目光伏整个系统（光伏工艺≥12年、光伏组件的板线性≥25年除外）质保期6年基础上</w:t>
      </w:r>
      <w:r>
        <w:rPr>
          <w:rFonts w:hint="eastAsia" w:ascii="宋体" w:hAnsi="Times New Roman" w:eastAsia="宋体" w:cs="宋体"/>
          <w:color w:val="auto"/>
          <w:kern w:val="0"/>
          <w:sz w:val="22"/>
          <w:szCs w:val="22"/>
        </w:rPr>
        <w:t>，额外延长质保</w:t>
      </w:r>
      <w:r>
        <w:rPr>
          <w:rFonts w:hint="eastAsia" w:ascii="宋体" w:hAnsi="Times New Roman" w:eastAsia="宋体" w:cs="宋体"/>
          <w:color w:val="auto"/>
          <w:kern w:val="0"/>
          <w:sz w:val="22"/>
          <w:szCs w:val="22"/>
          <w:u w:val="single"/>
          <w:lang w:val="en-US" w:eastAsia="zh-CN"/>
        </w:rPr>
        <w:t xml:space="preserve">         </w:t>
      </w:r>
      <w:r>
        <w:rPr>
          <w:rFonts w:hint="eastAsia" w:ascii="宋体" w:hAnsi="Times New Roman" w:eastAsia="宋体" w:cs="宋体"/>
          <w:color w:val="auto"/>
          <w:kern w:val="0"/>
          <w:sz w:val="22"/>
          <w:szCs w:val="22"/>
        </w:rPr>
        <w:t>年。</w:t>
      </w:r>
    </w:p>
    <w:p w14:paraId="6C8E2BB3">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投标人承诺配套施工缺陷责任期2年的基础上</w:t>
      </w:r>
      <w:r>
        <w:rPr>
          <w:rFonts w:hint="eastAsia" w:ascii="宋体" w:hAnsi="Times New Roman" w:eastAsia="宋体" w:cs="宋体"/>
          <w:color w:val="auto"/>
          <w:kern w:val="0"/>
          <w:sz w:val="22"/>
          <w:szCs w:val="22"/>
        </w:rPr>
        <w:t>，额外延长质保</w:t>
      </w:r>
      <w:r>
        <w:rPr>
          <w:rFonts w:hint="eastAsia" w:ascii="宋体" w:hAnsi="Times New Roman" w:eastAsia="宋体" w:cs="宋体"/>
          <w:color w:val="auto"/>
          <w:kern w:val="0"/>
          <w:sz w:val="22"/>
          <w:szCs w:val="22"/>
          <w:u w:val="single"/>
          <w:lang w:val="en-US" w:eastAsia="zh-CN"/>
        </w:rPr>
        <w:t xml:space="preserve">      </w:t>
      </w:r>
      <w:r>
        <w:rPr>
          <w:rFonts w:hint="eastAsia" w:ascii="宋体" w:hAnsi="Times New Roman" w:eastAsia="宋体" w:cs="宋体"/>
          <w:color w:val="auto"/>
          <w:kern w:val="0"/>
          <w:sz w:val="22"/>
          <w:szCs w:val="22"/>
        </w:rPr>
        <w:t>年。质保期内免费提供维修、更换及技术服务。</w:t>
      </w:r>
    </w:p>
    <w:p w14:paraId="7CCE44BF">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如违反上述承诺，我单位自愿承担一切责任与后果。</w:t>
      </w:r>
    </w:p>
    <w:p w14:paraId="4241ED4B">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p>
    <w:p w14:paraId="31B273A5">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投标人（盖章）：</w:t>
      </w:r>
    </w:p>
    <w:p w14:paraId="3F9188D8">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法定代表人/授权委托人（签字）：</w:t>
      </w:r>
    </w:p>
    <w:p w14:paraId="1F67E680">
      <w:pPr>
        <w:pStyle w:val="83"/>
        <w:widowControl w:val="0"/>
        <w:snapToGrid w:val="0"/>
        <w:spacing w:line="440" w:lineRule="exact"/>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日期：   年   月   日</w:t>
      </w:r>
    </w:p>
    <w:p w14:paraId="537019BD">
      <w:pPr>
        <w:pStyle w:val="87"/>
        <w:spacing w:line="440" w:lineRule="atLeast"/>
        <w:jc w:val="center"/>
        <w:rPr>
          <w:b/>
          <w:bCs/>
          <w:color w:val="auto"/>
          <w:sz w:val="32"/>
          <w:szCs w:val="32"/>
        </w:rPr>
      </w:pPr>
      <w:r>
        <w:rPr>
          <w:rFonts w:hint="eastAsia" w:cs="宋体"/>
          <w:color w:val="auto"/>
          <w:sz w:val="22"/>
          <w:szCs w:val="22"/>
        </w:rPr>
        <w:br w:type="page"/>
      </w:r>
    </w:p>
    <w:p w14:paraId="05958525">
      <w:pPr>
        <w:pStyle w:val="17"/>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val="en-US" w:eastAsia="zh-CN"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3C5CDECF">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0388C5AC">
      <w:pPr>
        <w:snapToGrid w:val="0"/>
        <w:spacing w:line="380" w:lineRule="exact"/>
        <w:ind w:firstLine="3846" w:firstLineChars="1725"/>
        <w:rPr>
          <w:rFonts w:hint="eastAsia" w:ascii="宋体" w:cs="宋体"/>
          <w:b/>
          <w:color w:val="auto"/>
          <w:sz w:val="22"/>
          <w:highlight w:val="none"/>
          <w:lang w:bidi="ar-SA"/>
        </w:rPr>
      </w:pPr>
      <w:bookmarkStart w:id="93" w:name="_Toc32552_WPSOffice_Level2"/>
      <w:r>
        <w:rPr>
          <w:rFonts w:hint="eastAsia" w:ascii="宋体" w:cs="宋体"/>
          <w:b/>
          <w:color w:val="auto"/>
          <w:sz w:val="22"/>
          <w:highlight w:val="none"/>
          <w:lang w:bidi="ar-SA"/>
        </w:rPr>
        <w:t>一、总则</w:t>
      </w:r>
      <w:bookmarkEnd w:id="93"/>
    </w:p>
    <w:p w14:paraId="4186B3C5">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的商务、技术要求，对投标文件进行综合评定，提出优选方案，编写评审报告。</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必须严格遵守保密规定，不得泄漏评审的有关情况，不得索贿受贿，不得接受吃请和礼品，不得参加影响公正评审的有关活动。对未成交单位，</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不作任何解释。供应商不得以任何方式干扰采购工作的进行，一经发现其投标文件将被拒绝。</w:t>
      </w:r>
    </w:p>
    <w:p w14:paraId="60578E67">
      <w:pPr>
        <w:snapToGrid w:val="0"/>
        <w:spacing w:line="380" w:lineRule="exact"/>
        <w:ind w:firstLine="3846" w:firstLineChars="1725"/>
        <w:rPr>
          <w:rFonts w:hint="eastAsia" w:ascii="宋体" w:cs="宋体"/>
          <w:color w:val="auto"/>
          <w:sz w:val="22"/>
          <w:highlight w:val="none"/>
          <w:lang w:bidi="ar-SA"/>
        </w:rPr>
      </w:pPr>
      <w:bookmarkStart w:id="94" w:name="_Toc15399_WPSOffice_Level2"/>
      <w:r>
        <w:rPr>
          <w:rFonts w:hint="eastAsia" w:ascii="宋体" w:cs="宋体"/>
          <w:b/>
          <w:color w:val="auto"/>
          <w:sz w:val="22"/>
          <w:highlight w:val="none"/>
          <w:lang w:bidi="ar-SA"/>
        </w:rPr>
        <w:t>二、评审组织</w:t>
      </w:r>
      <w:bookmarkEnd w:id="94"/>
    </w:p>
    <w:p w14:paraId="2993D49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负责，</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由采购人代表以及评审专家库中随机抽取的有关技术、经济专家共同组成。评审全过程由采购管理部门全程监督。</w:t>
      </w:r>
    </w:p>
    <w:p w14:paraId="3B1F7FB1">
      <w:pPr>
        <w:snapToGrid w:val="0"/>
        <w:spacing w:line="380" w:lineRule="exact"/>
        <w:ind w:firstLine="1774" w:firstLineChars="796"/>
        <w:rPr>
          <w:rFonts w:hint="eastAsia" w:ascii="宋体" w:cs="宋体"/>
          <w:color w:val="auto"/>
          <w:sz w:val="22"/>
          <w:highlight w:val="none"/>
          <w:lang w:bidi="ar-SA"/>
        </w:rPr>
      </w:pPr>
      <w:bookmarkStart w:id="95" w:name="_Toc7010_WPSOffice_Level2"/>
      <w:r>
        <w:rPr>
          <w:rFonts w:hint="eastAsia" w:ascii="宋体" w:cs="宋体"/>
          <w:b/>
          <w:color w:val="auto"/>
          <w:sz w:val="22"/>
          <w:highlight w:val="none"/>
          <w:lang w:bidi="ar-SA"/>
        </w:rPr>
        <w:t>三、投标文件递交截止、</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程序、</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原则和方式</w:t>
      </w:r>
      <w:bookmarkEnd w:id="95"/>
    </w:p>
    <w:p w14:paraId="6D30115B">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0A4EE649">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w:t>
      </w:r>
      <w:r>
        <w:rPr>
          <w:rFonts w:hint="eastAsia" w:cs="宋体"/>
          <w:color w:val="auto"/>
          <w:sz w:val="22"/>
          <w:highlight w:val="none"/>
          <w:lang w:eastAsia="zh-CN" w:bidi="ar-SA"/>
        </w:rPr>
        <w:t>采购文件</w:t>
      </w:r>
      <w:r>
        <w:rPr>
          <w:rFonts w:hint="eastAsia" w:cs="宋体"/>
          <w:color w:val="auto"/>
          <w:sz w:val="22"/>
          <w:highlight w:val="none"/>
          <w:lang w:bidi="ar-SA"/>
        </w:rPr>
        <w:t>规定的时间递交电子投标文件。</w:t>
      </w:r>
    </w:p>
    <w:p w14:paraId="36401BB7">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供应商法定代表人或其授权代表应在线参加采购会议。</w:t>
      </w:r>
    </w:p>
    <w:p w14:paraId="2E31D7A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w:t>
      </w:r>
      <w:r>
        <w:rPr>
          <w:rFonts w:hint="eastAsia" w:cs="宋体"/>
          <w:color w:val="auto"/>
          <w:sz w:val="22"/>
          <w:highlight w:val="none"/>
          <w:lang w:eastAsia="zh-CN" w:bidi="ar-SA"/>
        </w:rPr>
        <w:t>公开招标采购方式</w:t>
      </w:r>
      <w:r>
        <w:rPr>
          <w:rFonts w:hint="eastAsia" w:cs="宋体"/>
          <w:color w:val="auto"/>
          <w:sz w:val="22"/>
          <w:highlight w:val="none"/>
          <w:lang w:bidi="ar-SA"/>
        </w:rPr>
        <w:t>进行，各供应商首次报价不公开。</w:t>
      </w:r>
    </w:p>
    <w:p w14:paraId="3387EA86">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评审小组</w:t>
      </w:r>
      <w:r>
        <w:rPr>
          <w:rFonts w:hint="eastAsia" w:cs="宋体"/>
          <w:color w:val="auto"/>
          <w:sz w:val="22"/>
          <w:highlight w:val="none"/>
          <w:lang w:bidi="ar-SA"/>
        </w:rPr>
        <w:t>认为</w:t>
      </w:r>
      <w:r>
        <w:rPr>
          <w:rFonts w:hint="eastAsia" w:cs="宋体"/>
          <w:color w:val="auto"/>
          <w:sz w:val="22"/>
          <w:highlight w:val="none"/>
          <w:lang w:eastAsia="zh-CN" w:bidi="ar-SA"/>
        </w:rPr>
        <w:t>采购文件</w:t>
      </w:r>
      <w:r>
        <w:rPr>
          <w:rFonts w:hint="eastAsia" w:cs="宋体"/>
          <w:color w:val="auto"/>
          <w:sz w:val="22"/>
          <w:highlight w:val="none"/>
          <w:lang w:bidi="ar-SA"/>
        </w:rPr>
        <w:t>能够详细列明采购标的的技术、服务要求的，评审结束后，</w:t>
      </w:r>
      <w:r>
        <w:rPr>
          <w:rFonts w:hint="eastAsia" w:cs="宋体"/>
          <w:color w:val="auto"/>
          <w:sz w:val="22"/>
          <w:highlight w:val="none"/>
          <w:lang w:eastAsia="zh-CN" w:bidi="ar-SA"/>
        </w:rPr>
        <w:t>评审小组</w:t>
      </w:r>
      <w:r>
        <w:rPr>
          <w:rFonts w:hint="eastAsia" w:cs="宋体"/>
          <w:color w:val="auto"/>
          <w:sz w:val="22"/>
          <w:highlight w:val="none"/>
          <w:lang w:bidi="ar-SA"/>
        </w:rPr>
        <w:t>可以直接对供应商进行打分评价。</w:t>
      </w:r>
    </w:p>
    <w:p w14:paraId="2BD4B68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评审小组</w:t>
      </w:r>
      <w:r>
        <w:rPr>
          <w:rFonts w:hint="eastAsia" w:cs="宋体"/>
          <w:color w:val="auto"/>
          <w:sz w:val="22"/>
          <w:highlight w:val="none"/>
          <w:lang w:bidi="ar-SA"/>
        </w:rPr>
        <w:t>认为需要修改</w:t>
      </w:r>
      <w:r>
        <w:rPr>
          <w:rFonts w:hint="eastAsia" w:cs="宋体"/>
          <w:color w:val="auto"/>
          <w:sz w:val="22"/>
          <w:highlight w:val="none"/>
          <w:lang w:eastAsia="zh-CN" w:bidi="ar-SA"/>
        </w:rPr>
        <w:t>采购文件</w:t>
      </w:r>
      <w:r>
        <w:rPr>
          <w:rFonts w:hint="eastAsia" w:cs="宋体"/>
          <w:color w:val="auto"/>
          <w:sz w:val="22"/>
          <w:highlight w:val="none"/>
          <w:lang w:bidi="ar-SA"/>
        </w:rPr>
        <w:t>的，在</w:t>
      </w:r>
      <w:r>
        <w:rPr>
          <w:rFonts w:hint="eastAsia" w:cs="宋体"/>
          <w:color w:val="auto"/>
          <w:sz w:val="22"/>
          <w:highlight w:val="none"/>
          <w:lang w:val="en-US" w:eastAsia="zh-CN" w:bidi="ar-SA"/>
        </w:rPr>
        <w:t>评审</w:t>
      </w:r>
      <w:r>
        <w:rPr>
          <w:rFonts w:hint="eastAsia" w:cs="宋体"/>
          <w:color w:val="auto"/>
          <w:sz w:val="22"/>
          <w:highlight w:val="none"/>
          <w:lang w:bidi="ar-SA"/>
        </w:rPr>
        <w:t>过程中，</w:t>
      </w:r>
      <w:r>
        <w:rPr>
          <w:rFonts w:hint="eastAsia" w:cs="宋体"/>
          <w:color w:val="auto"/>
          <w:sz w:val="22"/>
          <w:highlight w:val="none"/>
          <w:lang w:eastAsia="zh-CN" w:bidi="ar-SA"/>
        </w:rPr>
        <w:t>评审小组</w:t>
      </w:r>
      <w:r>
        <w:rPr>
          <w:rFonts w:hint="eastAsia" w:cs="宋体"/>
          <w:color w:val="auto"/>
          <w:sz w:val="22"/>
          <w:highlight w:val="none"/>
          <w:lang w:bidi="ar-SA"/>
        </w:rPr>
        <w:t>可以根据</w:t>
      </w:r>
      <w:r>
        <w:rPr>
          <w:rFonts w:hint="eastAsia" w:cs="宋体"/>
          <w:color w:val="auto"/>
          <w:sz w:val="22"/>
          <w:highlight w:val="none"/>
          <w:lang w:eastAsia="zh-CN" w:bidi="ar-SA"/>
        </w:rPr>
        <w:t>采购文件</w:t>
      </w:r>
      <w:r>
        <w:rPr>
          <w:rFonts w:hint="eastAsia" w:cs="宋体"/>
          <w:color w:val="auto"/>
          <w:sz w:val="22"/>
          <w:highlight w:val="none"/>
          <w:lang w:bidi="ar-SA"/>
        </w:rPr>
        <w:t>和</w:t>
      </w:r>
      <w:r>
        <w:rPr>
          <w:rFonts w:hint="eastAsia" w:cs="宋体"/>
          <w:color w:val="auto"/>
          <w:sz w:val="22"/>
          <w:highlight w:val="none"/>
          <w:lang w:val="en-US" w:eastAsia="zh-CN" w:bidi="ar-SA"/>
        </w:rPr>
        <w:t>评审</w:t>
      </w:r>
      <w:r>
        <w:rPr>
          <w:rFonts w:hint="eastAsia" w:cs="宋体"/>
          <w:color w:val="auto"/>
          <w:sz w:val="22"/>
          <w:highlight w:val="none"/>
          <w:lang w:bidi="ar-SA"/>
        </w:rPr>
        <w:t>情况实质性变动采购需求中的技术、服务要求以及合同草案条款，但不得变动</w:t>
      </w:r>
      <w:r>
        <w:rPr>
          <w:rFonts w:hint="eastAsia" w:cs="宋体"/>
          <w:color w:val="auto"/>
          <w:sz w:val="22"/>
          <w:highlight w:val="none"/>
          <w:lang w:eastAsia="zh-CN" w:bidi="ar-SA"/>
        </w:rPr>
        <w:t>采购文件</w:t>
      </w:r>
      <w:r>
        <w:rPr>
          <w:rFonts w:hint="eastAsia" w:cs="宋体"/>
          <w:color w:val="auto"/>
          <w:sz w:val="22"/>
          <w:highlight w:val="none"/>
          <w:lang w:bidi="ar-SA"/>
        </w:rPr>
        <w:t>中的其他内容。实质性变动的内容，须经采购人代表确认。</w:t>
      </w:r>
    </w:p>
    <w:p w14:paraId="32AAE082">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w:t>
      </w:r>
      <w:r>
        <w:rPr>
          <w:rFonts w:hint="eastAsia" w:cs="宋体"/>
          <w:color w:val="auto"/>
          <w:sz w:val="22"/>
          <w:highlight w:val="none"/>
          <w:lang w:eastAsia="zh-CN" w:bidi="ar-SA"/>
        </w:rPr>
        <w:t>采购文件</w:t>
      </w:r>
      <w:r>
        <w:rPr>
          <w:rFonts w:hint="eastAsia" w:cs="宋体"/>
          <w:color w:val="auto"/>
          <w:sz w:val="22"/>
          <w:highlight w:val="none"/>
          <w:lang w:bidi="ar-SA"/>
        </w:rPr>
        <w:t>作出的实质性变动是</w:t>
      </w:r>
      <w:r>
        <w:rPr>
          <w:rFonts w:hint="eastAsia" w:cs="宋体"/>
          <w:color w:val="auto"/>
          <w:sz w:val="22"/>
          <w:highlight w:val="none"/>
          <w:lang w:eastAsia="zh-CN" w:bidi="ar-SA"/>
        </w:rPr>
        <w:t>采购文件</w:t>
      </w:r>
      <w:r>
        <w:rPr>
          <w:rFonts w:hint="eastAsia" w:cs="宋体"/>
          <w:color w:val="auto"/>
          <w:sz w:val="22"/>
          <w:highlight w:val="none"/>
          <w:lang w:bidi="ar-SA"/>
        </w:rPr>
        <w:t>的有效组成部分，</w:t>
      </w:r>
      <w:r>
        <w:rPr>
          <w:rFonts w:hint="eastAsia" w:cs="宋体"/>
          <w:color w:val="auto"/>
          <w:sz w:val="22"/>
          <w:highlight w:val="none"/>
          <w:lang w:eastAsia="zh-CN" w:bidi="ar-SA"/>
        </w:rPr>
        <w:t>评审小组</w:t>
      </w:r>
      <w:r>
        <w:rPr>
          <w:rFonts w:hint="eastAsia" w:cs="宋体"/>
          <w:color w:val="auto"/>
          <w:sz w:val="22"/>
          <w:highlight w:val="none"/>
          <w:lang w:bidi="ar-SA"/>
        </w:rPr>
        <w:t>应当及时以书面形式同时通知所有参加的供应商。</w:t>
      </w:r>
    </w:p>
    <w:p w14:paraId="3E49251B">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w:t>
      </w:r>
      <w:r>
        <w:rPr>
          <w:rFonts w:hint="eastAsia" w:cs="宋体"/>
          <w:color w:val="auto"/>
          <w:sz w:val="22"/>
          <w:highlight w:val="none"/>
          <w:lang w:eastAsia="zh-CN" w:bidi="ar-SA"/>
        </w:rPr>
        <w:t>采购文件</w:t>
      </w:r>
      <w:r>
        <w:rPr>
          <w:rFonts w:hint="eastAsia" w:cs="宋体"/>
          <w:color w:val="auto"/>
          <w:sz w:val="22"/>
          <w:highlight w:val="none"/>
          <w:lang w:bidi="ar-SA"/>
        </w:rPr>
        <w:t>的变动情况和</w:t>
      </w:r>
      <w:r>
        <w:rPr>
          <w:rFonts w:hint="eastAsia" w:cs="宋体"/>
          <w:color w:val="auto"/>
          <w:sz w:val="22"/>
          <w:highlight w:val="none"/>
          <w:lang w:eastAsia="zh-CN" w:bidi="ar-SA"/>
        </w:rPr>
        <w:t>评审小组</w:t>
      </w:r>
      <w:r>
        <w:rPr>
          <w:rFonts w:hint="eastAsia" w:cs="宋体"/>
          <w:color w:val="auto"/>
          <w:sz w:val="22"/>
          <w:highlight w:val="none"/>
          <w:lang w:bidi="ar-SA"/>
        </w:rPr>
        <w:t>的要求重新提交投标文件，并由其法定代表人或授权代表签字或者加盖公章。由授权代表签字的，应当附法定代表人授权书。供应商为自然人的，应当由本人签字并附身份证明。</w:t>
      </w:r>
    </w:p>
    <w:p w14:paraId="7F5395D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6CB30325">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3.1 </w:t>
      </w:r>
      <w:r>
        <w:rPr>
          <w:rFonts w:hint="eastAsia" w:cs="宋体"/>
          <w:color w:val="auto"/>
          <w:sz w:val="22"/>
          <w:highlight w:val="none"/>
          <w:lang w:eastAsia="zh-CN" w:bidi="ar-SA"/>
        </w:rPr>
        <w:t>评审小组</w:t>
      </w:r>
      <w:r>
        <w:rPr>
          <w:rFonts w:hint="eastAsia" w:cs="宋体"/>
          <w:color w:val="auto"/>
          <w:sz w:val="22"/>
          <w:highlight w:val="none"/>
          <w:lang w:bidi="ar-SA"/>
        </w:rPr>
        <w:t>负责审查投标文件是否符合</w:t>
      </w:r>
      <w:r>
        <w:rPr>
          <w:rFonts w:hint="eastAsia" w:cs="宋体"/>
          <w:color w:val="auto"/>
          <w:sz w:val="22"/>
          <w:highlight w:val="none"/>
          <w:lang w:eastAsia="zh-CN" w:bidi="ar-SA"/>
        </w:rPr>
        <w:t>采购文件</w:t>
      </w:r>
      <w:r>
        <w:rPr>
          <w:rFonts w:hint="eastAsia" w:cs="宋体"/>
          <w:color w:val="auto"/>
          <w:sz w:val="22"/>
          <w:highlight w:val="none"/>
          <w:lang w:bidi="ar-SA"/>
        </w:rPr>
        <w:t>的要求，并作出评价。</w:t>
      </w:r>
      <w:r>
        <w:rPr>
          <w:rFonts w:hint="eastAsia" w:cs="宋体"/>
          <w:color w:val="auto"/>
          <w:sz w:val="22"/>
          <w:highlight w:val="none"/>
          <w:lang w:eastAsia="zh-CN" w:bidi="ar-SA"/>
        </w:rPr>
        <w:t>评审小组</w:t>
      </w:r>
      <w:r>
        <w:rPr>
          <w:rFonts w:hint="eastAsia" w:cs="宋体"/>
          <w:color w:val="auto"/>
          <w:sz w:val="22"/>
          <w:highlight w:val="none"/>
          <w:lang w:bidi="ar-SA"/>
        </w:rPr>
        <w:t>认为必要时，可向供应商进行询标。</w:t>
      </w:r>
      <w:r>
        <w:rPr>
          <w:rFonts w:hint="eastAsia" w:cs="宋体"/>
          <w:color w:val="auto"/>
          <w:sz w:val="22"/>
          <w:highlight w:val="none"/>
          <w:lang w:eastAsia="zh-CN" w:bidi="ar-SA"/>
        </w:rPr>
        <w:t>评审小组</w:t>
      </w:r>
      <w:r>
        <w:rPr>
          <w:rFonts w:hint="eastAsia" w:cs="宋体"/>
          <w:color w:val="auto"/>
          <w:sz w:val="22"/>
          <w:highlight w:val="none"/>
          <w:lang w:bidi="ar-SA"/>
        </w:rPr>
        <w:t>有权决定全部或部分供应商投标文件无效。</w:t>
      </w:r>
    </w:p>
    <w:p w14:paraId="5ECE321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3.2 </w:t>
      </w:r>
      <w:r>
        <w:rPr>
          <w:rFonts w:hint="eastAsia" w:cs="宋体"/>
          <w:color w:val="auto"/>
          <w:sz w:val="22"/>
          <w:highlight w:val="none"/>
          <w:lang w:eastAsia="zh-CN" w:bidi="ar-SA"/>
        </w:rPr>
        <w:t>评审小组</w:t>
      </w:r>
      <w:r>
        <w:rPr>
          <w:rFonts w:hint="eastAsia" w:cs="宋体"/>
          <w:color w:val="auto"/>
          <w:sz w:val="22"/>
          <w:highlight w:val="none"/>
          <w:lang w:bidi="ar-SA"/>
        </w:rPr>
        <w:t>将综合分析合格供应商的各项指标，而不是以单项指标的优劣评选出成交的供应商。</w:t>
      </w:r>
    </w:p>
    <w:p w14:paraId="2A3D908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3.3 </w:t>
      </w:r>
      <w:r>
        <w:rPr>
          <w:rFonts w:hint="eastAsia" w:cs="宋体"/>
          <w:color w:val="auto"/>
          <w:sz w:val="22"/>
          <w:highlight w:val="none"/>
          <w:lang w:eastAsia="zh-CN" w:bidi="ar-SA"/>
        </w:rPr>
        <w:t>评审小组</w:t>
      </w:r>
      <w:r>
        <w:rPr>
          <w:rFonts w:hint="eastAsia" w:cs="宋体"/>
          <w:color w:val="auto"/>
          <w:sz w:val="22"/>
          <w:highlight w:val="none"/>
          <w:lang w:bidi="ar-SA"/>
        </w:rPr>
        <w:t>采用综合评分法对</w:t>
      </w:r>
      <w:r>
        <w:rPr>
          <w:rFonts w:hint="eastAsia" w:cs="宋体"/>
          <w:color w:val="auto"/>
          <w:sz w:val="22"/>
          <w:highlight w:val="none"/>
          <w:lang w:val="en-US" w:eastAsia="zh-CN" w:bidi="ar-SA"/>
        </w:rPr>
        <w:t>各</w:t>
      </w:r>
      <w:r>
        <w:rPr>
          <w:rFonts w:hint="eastAsia" w:cs="宋体"/>
          <w:color w:val="auto"/>
          <w:sz w:val="22"/>
          <w:highlight w:val="none"/>
          <w:lang w:bidi="ar-SA"/>
        </w:rPr>
        <w:t>供应商的投标文件和报价进行综合评分。</w:t>
      </w:r>
    </w:p>
    <w:p w14:paraId="7094740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w:t>
      </w:r>
      <w:r>
        <w:rPr>
          <w:rFonts w:hint="eastAsia" w:cs="宋体"/>
          <w:color w:val="auto"/>
          <w:sz w:val="22"/>
          <w:highlight w:val="none"/>
          <w:lang w:eastAsia="zh-CN" w:bidi="ar-SA"/>
        </w:rPr>
        <w:t>评审小组</w:t>
      </w:r>
      <w:r>
        <w:rPr>
          <w:rFonts w:hint="eastAsia" w:cs="宋体"/>
          <w:color w:val="auto"/>
          <w:sz w:val="22"/>
          <w:highlight w:val="none"/>
          <w:lang w:bidi="ar-SA"/>
        </w:rPr>
        <w:t>根据</w:t>
      </w:r>
      <w:r>
        <w:rPr>
          <w:rFonts w:hint="eastAsia" w:cs="宋体"/>
          <w:color w:val="auto"/>
          <w:sz w:val="22"/>
          <w:highlight w:val="none"/>
          <w:lang w:eastAsia="zh-CN" w:bidi="ar-SA"/>
        </w:rPr>
        <w:t>采购文件</w:t>
      </w:r>
      <w:r>
        <w:rPr>
          <w:rFonts w:hint="eastAsia" w:cs="宋体"/>
          <w:color w:val="auto"/>
          <w:sz w:val="22"/>
          <w:highlight w:val="none"/>
          <w:lang w:bidi="ar-SA"/>
        </w:rPr>
        <w:t>制定的评审办法对供应商进行评审排序，将综合得分第一名的供应商向采购人推荐其为中标（成交）供应商。</w:t>
      </w:r>
    </w:p>
    <w:p w14:paraId="6379E570">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1FA8B88B">
      <w:pPr>
        <w:pStyle w:val="17"/>
        <w:adjustRightInd w:val="0"/>
        <w:snapToGrid w:val="0"/>
        <w:spacing w:line="380" w:lineRule="exact"/>
        <w:ind w:firstLine="223" w:firstLineChars="100"/>
        <w:rPr>
          <w:rFonts w:cs="宋体"/>
          <w:b/>
          <w:color w:val="auto"/>
          <w:sz w:val="22"/>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53493DBE">
      <w:pPr>
        <w:pStyle w:val="17"/>
        <w:adjustRightInd w:val="0"/>
        <w:snapToGrid w:val="0"/>
        <w:spacing w:line="380" w:lineRule="exact"/>
        <w:ind w:firstLine="446" w:firstLineChars="200"/>
        <w:jc w:val="center"/>
        <w:rPr>
          <w:rFonts w:cs="宋体"/>
          <w:color w:val="auto"/>
          <w:sz w:val="22"/>
        </w:rPr>
      </w:pPr>
      <w:bookmarkStart w:id="96" w:name="_Toc28287_WPSOffice_Level2"/>
    </w:p>
    <w:p w14:paraId="08A32470">
      <w:pPr>
        <w:pStyle w:val="17"/>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96"/>
    </w:p>
    <w:p w14:paraId="06EA96C3">
      <w:pPr>
        <w:pStyle w:val="17"/>
        <w:adjustRightInd w:val="0"/>
        <w:snapToGrid w:val="0"/>
        <w:spacing w:line="380" w:lineRule="exact"/>
        <w:ind w:firstLine="446" w:firstLineChars="200"/>
        <w:rPr>
          <w:rFonts w:hint="eastAsia" w:cs="宋体"/>
          <w:b/>
          <w:bCs/>
          <w:color w:val="auto"/>
          <w:sz w:val="22"/>
        </w:rPr>
      </w:pPr>
      <w:bookmarkStart w:id="97" w:name="_Toc20707_WPSOffice_Level3"/>
      <w:r>
        <w:rPr>
          <w:rFonts w:hint="eastAsia" w:cs="宋体"/>
          <w:b/>
          <w:bCs/>
          <w:color w:val="auto"/>
          <w:sz w:val="22"/>
        </w:rPr>
        <w:t>（一）报价部分评分：</w:t>
      </w:r>
      <w:bookmarkEnd w:id="97"/>
      <w:r>
        <w:rPr>
          <w:rFonts w:hint="eastAsia" w:cs="宋体"/>
          <w:b/>
          <w:bCs/>
          <w:color w:val="auto"/>
          <w:sz w:val="22"/>
          <w:lang w:val="en-US" w:eastAsia="zh-CN"/>
        </w:rPr>
        <w:t>35</w:t>
      </w:r>
      <w:r>
        <w:rPr>
          <w:rFonts w:hint="eastAsia" w:cs="宋体"/>
          <w:b/>
          <w:bCs/>
          <w:color w:val="auto"/>
          <w:sz w:val="22"/>
        </w:rPr>
        <w:t>分</w:t>
      </w:r>
    </w:p>
    <w:p w14:paraId="66F95230">
      <w:pPr>
        <w:ind w:firstLine="446" w:firstLineChars="200"/>
        <w:rPr>
          <w:rFonts w:hint="default" w:cs="宋体"/>
          <w:b w:val="0"/>
          <w:bCs w:val="0"/>
          <w:color w:val="auto"/>
          <w:sz w:val="22"/>
          <w:lang w:val="en-US" w:eastAsia="zh-CN"/>
        </w:rPr>
      </w:pPr>
      <w:r>
        <w:rPr>
          <w:rFonts w:hint="eastAsia" w:cs="宋体"/>
          <w:b w:val="0"/>
          <w:bCs w:val="0"/>
          <w:color w:val="auto"/>
          <w:sz w:val="22"/>
          <w:lang w:val="en-US" w:eastAsia="zh-CN"/>
        </w:rPr>
        <w:t>1.根据预算价设备与工程占比计算：设备部分满分29分；工程部分满分6分；两项合计35分。</w:t>
      </w:r>
    </w:p>
    <w:p w14:paraId="34A676DD">
      <w:pPr>
        <w:pStyle w:val="13"/>
        <w:ind w:firstLine="446" w:firstLineChars="200"/>
        <w:rPr>
          <w:rFonts w:cs="宋体"/>
          <w:b w:val="0"/>
          <w:bCs w:val="0"/>
          <w:color w:val="auto"/>
          <w:sz w:val="22"/>
        </w:rPr>
      </w:pPr>
      <w:r>
        <w:rPr>
          <w:rFonts w:hint="eastAsia" w:cs="宋体"/>
          <w:b w:val="0"/>
          <w:bCs w:val="0"/>
          <w:color w:val="auto"/>
          <w:sz w:val="22"/>
          <w:lang w:val="en-US" w:eastAsia="zh-CN"/>
        </w:rPr>
        <w:t>1.1设备部分：</w:t>
      </w:r>
      <w:r>
        <w:rPr>
          <w:rFonts w:hint="eastAsia" w:cs="宋体"/>
          <w:b w:val="0"/>
          <w:bCs w:val="0"/>
          <w:color w:val="auto"/>
          <w:sz w:val="22"/>
        </w:rPr>
        <w:t>以满足</w:t>
      </w:r>
      <w:r>
        <w:rPr>
          <w:rFonts w:hint="eastAsia" w:cs="宋体"/>
          <w:b w:val="0"/>
          <w:bCs w:val="0"/>
          <w:color w:val="auto"/>
          <w:sz w:val="22"/>
          <w:lang w:eastAsia="zh-CN"/>
        </w:rPr>
        <w:t>公开采购文件</w:t>
      </w:r>
      <w:r>
        <w:rPr>
          <w:rFonts w:hint="eastAsia" w:cs="宋体"/>
          <w:b w:val="0"/>
          <w:bCs w:val="0"/>
          <w:color w:val="auto"/>
          <w:sz w:val="22"/>
        </w:rPr>
        <w:t>要求且最终</w:t>
      </w:r>
      <w:r>
        <w:rPr>
          <w:rFonts w:hint="eastAsia" w:cs="宋体"/>
          <w:b w:val="0"/>
          <w:bCs w:val="0"/>
          <w:color w:val="auto"/>
          <w:sz w:val="22"/>
          <w:lang w:val="en-US" w:eastAsia="zh-CN"/>
        </w:rPr>
        <w:t>设备部分</w:t>
      </w:r>
      <w:r>
        <w:rPr>
          <w:rFonts w:hint="eastAsia" w:cs="宋体"/>
          <w:b w:val="0"/>
          <w:bCs w:val="0"/>
          <w:color w:val="auto"/>
          <w:sz w:val="22"/>
        </w:rPr>
        <w:t>报价最低的有效供应商的价格为</w:t>
      </w:r>
      <w:r>
        <w:rPr>
          <w:rFonts w:hint="eastAsia" w:cs="宋体"/>
          <w:b w:val="0"/>
          <w:bCs w:val="0"/>
          <w:color w:val="auto"/>
          <w:sz w:val="22"/>
          <w:lang w:eastAsia="zh-CN"/>
        </w:rPr>
        <w:t>公开招标</w:t>
      </w:r>
      <w:r>
        <w:rPr>
          <w:rFonts w:hint="eastAsia" w:cs="宋体"/>
          <w:b w:val="0"/>
          <w:bCs w:val="0"/>
          <w:color w:val="auto"/>
          <w:sz w:val="22"/>
        </w:rPr>
        <w:t>基准价，其价格分为满分。其他供应商的价格分统一按照下列公式计算：</w:t>
      </w:r>
    </w:p>
    <w:p w14:paraId="42500D8D">
      <w:pPr>
        <w:pStyle w:val="17"/>
        <w:adjustRightInd w:val="0"/>
        <w:snapToGrid w:val="0"/>
        <w:spacing w:line="380" w:lineRule="exact"/>
        <w:ind w:firstLine="446" w:firstLineChars="200"/>
        <w:rPr>
          <w:rFonts w:hint="eastAsia" w:cs="宋体"/>
          <w:b w:val="0"/>
          <w:bCs w:val="0"/>
          <w:color w:val="auto"/>
          <w:sz w:val="22"/>
        </w:rPr>
      </w:pPr>
      <w:r>
        <w:rPr>
          <w:rFonts w:hint="eastAsia" w:cs="宋体"/>
          <w:b w:val="0"/>
          <w:bCs w:val="0"/>
          <w:color w:val="auto"/>
          <w:sz w:val="22"/>
          <w:lang w:val="en-US" w:eastAsia="zh-CN"/>
        </w:rPr>
        <w:t>设备</w:t>
      </w:r>
      <w:r>
        <w:rPr>
          <w:rFonts w:hint="eastAsia" w:cs="宋体"/>
          <w:b w:val="0"/>
          <w:bCs w:val="0"/>
          <w:color w:val="auto"/>
          <w:sz w:val="22"/>
        </w:rPr>
        <w:t>报价得分=（</w:t>
      </w:r>
      <w:r>
        <w:rPr>
          <w:rFonts w:hint="eastAsia" w:cs="宋体"/>
          <w:b w:val="0"/>
          <w:bCs w:val="0"/>
          <w:color w:val="auto"/>
          <w:sz w:val="22"/>
          <w:lang w:eastAsia="zh-CN"/>
        </w:rPr>
        <w:t>公开招标</w:t>
      </w:r>
      <w:r>
        <w:rPr>
          <w:rFonts w:hint="eastAsia" w:cs="宋体"/>
          <w:b w:val="0"/>
          <w:bCs w:val="0"/>
          <w:color w:val="auto"/>
          <w:sz w:val="22"/>
        </w:rPr>
        <w:t>基准价/最终报价）×</w:t>
      </w:r>
      <w:r>
        <w:rPr>
          <w:rFonts w:hint="eastAsia" w:cs="宋体"/>
          <w:b w:val="0"/>
          <w:bCs w:val="0"/>
          <w:color w:val="auto"/>
          <w:sz w:val="22"/>
          <w:lang w:val="en-US" w:eastAsia="zh-CN"/>
        </w:rPr>
        <w:t>29</w:t>
      </w:r>
      <w:r>
        <w:rPr>
          <w:rFonts w:hint="eastAsia" w:cs="宋体"/>
          <w:b w:val="0"/>
          <w:bCs w:val="0"/>
          <w:color w:val="auto"/>
          <w:sz w:val="22"/>
        </w:rPr>
        <w:t>%×100</w:t>
      </w:r>
    </w:p>
    <w:p w14:paraId="461D4B34">
      <w:pPr>
        <w:ind w:firstLine="446" w:firstLineChars="200"/>
        <w:rPr>
          <w:rFonts w:hint="eastAsia" w:cs="宋体"/>
          <w:b w:val="0"/>
          <w:bCs w:val="0"/>
          <w:color w:val="auto"/>
          <w:sz w:val="22"/>
        </w:rPr>
      </w:pPr>
      <w:r>
        <w:rPr>
          <w:rFonts w:hint="eastAsia" w:cs="宋体"/>
          <w:b w:val="0"/>
          <w:bCs w:val="0"/>
          <w:color w:val="auto"/>
          <w:sz w:val="22"/>
          <w:lang w:val="en-US" w:eastAsia="zh-CN"/>
        </w:rPr>
        <w:t>1.2 工程部分：</w:t>
      </w:r>
      <w:r>
        <w:rPr>
          <w:rFonts w:hint="eastAsia" w:cs="宋体"/>
          <w:b w:val="0"/>
          <w:bCs w:val="0"/>
          <w:color w:val="auto"/>
          <w:sz w:val="22"/>
        </w:rPr>
        <w:t>以满足</w:t>
      </w:r>
      <w:r>
        <w:rPr>
          <w:rFonts w:hint="eastAsia" w:cs="宋体"/>
          <w:b w:val="0"/>
          <w:bCs w:val="0"/>
          <w:color w:val="auto"/>
          <w:sz w:val="22"/>
          <w:lang w:eastAsia="zh-CN"/>
        </w:rPr>
        <w:t>公开采购文件</w:t>
      </w:r>
      <w:r>
        <w:rPr>
          <w:rFonts w:hint="eastAsia" w:cs="宋体"/>
          <w:b w:val="0"/>
          <w:bCs w:val="0"/>
          <w:color w:val="auto"/>
          <w:sz w:val="22"/>
        </w:rPr>
        <w:t>要求且最终</w:t>
      </w:r>
      <w:r>
        <w:rPr>
          <w:rFonts w:hint="eastAsia" w:cs="宋体"/>
          <w:b w:val="0"/>
          <w:bCs w:val="0"/>
          <w:color w:val="auto"/>
          <w:sz w:val="22"/>
          <w:lang w:val="en-US" w:eastAsia="zh-CN"/>
        </w:rPr>
        <w:t>工程部分</w:t>
      </w:r>
      <w:r>
        <w:rPr>
          <w:rFonts w:hint="eastAsia" w:cs="宋体"/>
          <w:b w:val="0"/>
          <w:bCs w:val="0"/>
          <w:color w:val="auto"/>
          <w:sz w:val="22"/>
        </w:rPr>
        <w:t>报价最低</w:t>
      </w:r>
      <w:r>
        <w:rPr>
          <w:rFonts w:hint="eastAsia" w:cs="宋体"/>
          <w:b w:val="0"/>
          <w:bCs w:val="0"/>
          <w:color w:val="auto"/>
          <w:sz w:val="22"/>
          <w:lang w:eastAsia="zh-CN"/>
        </w:rPr>
        <w:t>（</w:t>
      </w:r>
      <w:r>
        <w:rPr>
          <w:rFonts w:hint="eastAsia" w:cs="宋体"/>
          <w:b w:val="0"/>
          <w:bCs w:val="0"/>
          <w:color w:val="auto"/>
          <w:sz w:val="22"/>
          <w:lang w:val="en-US" w:eastAsia="zh-CN"/>
        </w:rPr>
        <w:t>即下浮率最高</w:t>
      </w:r>
      <w:r>
        <w:rPr>
          <w:rFonts w:hint="eastAsia" w:cs="宋体"/>
          <w:b w:val="0"/>
          <w:bCs w:val="0"/>
          <w:color w:val="auto"/>
          <w:sz w:val="22"/>
          <w:lang w:eastAsia="zh-CN"/>
        </w:rPr>
        <w:t>）</w:t>
      </w:r>
      <w:r>
        <w:rPr>
          <w:rFonts w:hint="eastAsia" w:cs="宋体"/>
          <w:b w:val="0"/>
          <w:bCs w:val="0"/>
          <w:color w:val="auto"/>
          <w:sz w:val="22"/>
        </w:rPr>
        <w:t>的有效供应商的价格为</w:t>
      </w:r>
      <w:r>
        <w:rPr>
          <w:rFonts w:hint="eastAsia" w:cs="宋体"/>
          <w:b w:val="0"/>
          <w:bCs w:val="0"/>
          <w:color w:val="auto"/>
          <w:sz w:val="22"/>
          <w:lang w:eastAsia="zh-CN"/>
        </w:rPr>
        <w:t>公开招标</w:t>
      </w:r>
      <w:r>
        <w:rPr>
          <w:rFonts w:hint="eastAsia" w:cs="宋体"/>
          <w:b w:val="0"/>
          <w:bCs w:val="0"/>
          <w:color w:val="auto"/>
          <w:sz w:val="22"/>
        </w:rPr>
        <w:t>基准价，其价格分为满分。其他供应商的价格分统一按照下列公式计算：</w:t>
      </w:r>
    </w:p>
    <w:p w14:paraId="40ADCA20">
      <w:pPr>
        <w:ind w:firstLine="447"/>
        <w:rPr>
          <w:rFonts w:hint="eastAsia" w:cs="宋体"/>
          <w:b w:val="0"/>
          <w:bCs w:val="0"/>
          <w:color w:val="auto"/>
          <w:sz w:val="22"/>
        </w:rPr>
      </w:pPr>
      <w:r>
        <w:rPr>
          <w:rFonts w:hint="eastAsia" w:cs="宋体"/>
          <w:b w:val="0"/>
          <w:bCs w:val="0"/>
          <w:color w:val="auto"/>
          <w:sz w:val="22"/>
          <w:lang w:val="en-US" w:eastAsia="zh-CN"/>
        </w:rPr>
        <w:t>工程</w:t>
      </w:r>
      <w:r>
        <w:rPr>
          <w:rFonts w:hint="eastAsia" w:cs="宋体"/>
          <w:b w:val="0"/>
          <w:bCs w:val="0"/>
          <w:color w:val="auto"/>
          <w:sz w:val="22"/>
        </w:rPr>
        <w:t>报价得分=（</w:t>
      </w:r>
      <w:r>
        <w:rPr>
          <w:rFonts w:hint="eastAsia" w:cs="宋体"/>
          <w:b w:val="0"/>
          <w:bCs w:val="0"/>
          <w:color w:val="auto"/>
          <w:sz w:val="22"/>
          <w:lang w:eastAsia="zh-CN"/>
        </w:rPr>
        <w:t>公开招标</w:t>
      </w:r>
      <w:r>
        <w:rPr>
          <w:rFonts w:hint="eastAsia" w:cs="宋体"/>
          <w:b w:val="0"/>
          <w:bCs w:val="0"/>
          <w:color w:val="auto"/>
          <w:sz w:val="22"/>
        </w:rPr>
        <w:t>基准价/最终报价）×</w:t>
      </w:r>
      <w:r>
        <w:rPr>
          <w:rFonts w:hint="eastAsia" w:cs="宋体"/>
          <w:b w:val="0"/>
          <w:bCs w:val="0"/>
          <w:color w:val="auto"/>
          <w:sz w:val="22"/>
          <w:lang w:val="en-US" w:eastAsia="zh-CN"/>
        </w:rPr>
        <w:t>6</w:t>
      </w:r>
      <w:r>
        <w:rPr>
          <w:rFonts w:hint="eastAsia" w:cs="宋体"/>
          <w:b w:val="0"/>
          <w:bCs w:val="0"/>
          <w:color w:val="auto"/>
          <w:sz w:val="22"/>
        </w:rPr>
        <w:t>%×100</w:t>
      </w:r>
    </w:p>
    <w:p w14:paraId="4C240659">
      <w:pPr>
        <w:pStyle w:val="13"/>
        <w:ind w:firstLine="447"/>
        <w:rPr>
          <w:rFonts w:hint="eastAsia" w:eastAsia="宋体"/>
          <w:lang w:val="en-US" w:eastAsia="zh-CN"/>
        </w:rPr>
      </w:pPr>
      <w:r>
        <w:rPr>
          <w:rFonts w:hint="eastAsia"/>
          <w:b/>
          <w:bCs/>
          <w:lang w:val="en-US" w:eastAsia="zh-CN"/>
        </w:rPr>
        <w:t>最终报价总得分=</w:t>
      </w:r>
      <w:r>
        <w:rPr>
          <w:rFonts w:hint="eastAsia" w:cs="宋体"/>
          <w:b/>
          <w:bCs/>
          <w:color w:val="auto"/>
          <w:sz w:val="22"/>
          <w:lang w:val="en-US" w:eastAsia="zh-CN"/>
        </w:rPr>
        <w:t>设备</w:t>
      </w:r>
      <w:r>
        <w:rPr>
          <w:rFonts w:hint="eastAsia" w:cs="宋体"/>
          <w:b/>
          <w:bCs/>
          <w:color w:val="auto"/>
          <w:sz w:val="22"/>
        </w:rPr>
        <w:t>报价得分</w:t>
      </w:r>
      <w:r>
        <w:rPr>
          <w:rFonts w:hint="eastAsia" w:cs="宋体"/>
          <w:b/>
          <w:bCs/>
          <w:color w:val="auto"/>
          <w:sz w:val="22"/>
          <w:lang w:val="en-US" w:eastAsia="zh-CN"/>
        </w:rPr>
        <w:t>+工程</w:t>
      </w:r>
      <w:r>
        <w:rPr>
          <w:rFonts w:hint="eastAsia" w:cs="宋体"/>
          <w:b/>
          <w:bCs/>
          <w:color w:val="auto"/>
          <w:sz w:val="22"/>
        </w:rPr>
        <w:t>报价得分</w:t>
      </w:r>
    </w:p>
    <w:p w14:paraId="40EFCAE9">
      <w:pPr>
        <w:numPr>
          <w:ilvl w:val="0"/>
          <w:numId w:val="0"/>
        </w:numPr>
        <w:ind w:left="0" w:leftChars="0" w:firstLine="446" w:firstLineChars="200"/>
        <w:rPr>
          <w:color w:val="auto"/>
        </w:rPr>
      </w:pPr>
      <w:r>
        <w:rPr>
          <w:rFonts w:hint="eastAsia" w:ascii="Times New Roman" w:hAnsi="Times New Roman" w:eastAsia="宋体" w:cs="Times New Roman"/>
          <w:color w:val="auto"/>
          <w:kern w:val="2"/>
          <w:sz w:val="22"/>
          <w:szCs w:val="22"/>
          <w:lang w:val="en-US" w:eastAsia="zh-CN" w:bidi="ar-SA"/>
        </w:rPr>
        <w:t>3.</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78EE354">
      <w:pPr>
        <w:pStyle w:val="17"/>
        <w:adjustRightInd w:val="0"/>
        <w:snapToGrid w:val="0"/>
        <w:spacing w:line="380" w:lineRule="exact"/>
        <w:ind w:left="0" w:firstLine="446" w:firstLineChars="200"/>
        <w:rPr>
          <w:rFonts w:hint="eastAsia"/>
          <w:color w:val="auto"/>
        </w:rPr>
      </w:pPr>
      <w:r>
        <w:rPr>
          <w:rFonts w:hint="eastAsia" w:cs="宋体"/>
          <w:b/>
          <w:bCs/>
          <w:color w:val="auto"/>
          <w:sz w:val="22"/>
        </w:rPr>
        <w:t>（二）商务技术部分评分：</w:t>
      </w:r>
      <w:r>
        <w:rPr>
          <w:rFonts w:hint="eastAsia" w:cs="宋体"/>
          <w:b/>
          <w:bCs/>
          <w:color w:val="auto"/>
          <w:sz w:val="22"/>
          <w:lang w:val="en-US" w:eastAsia="zh-CN"/>
        </w:rPr>
        <w:t>65</w:t>
      </w:r>
      <w:r>
        <w:rPr>
          <w:rFonts w:hint="eastAsia" w:cs="宋体"/>
          <w:b/>
          <w:bCs/>
          <w:color w:val="auto"/>
          <w:sz w:val="22"/>
        </w:rPr>
        <w:t>分</w:t>
      </w:r>
    </w:p>
    <w:tbl>
      <w:tblPr>
        <w:tblStyle w:val="37"/>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7683"/>
      </w:tblGrid>
      <w:tr w14:paraId="2E637076">
        <w:tblPrEx>
          <w:tblCellMar>
            <w:top w:w="0" w:type="dxa"/>
            <w:left w:w="108" w:type="dxa"/>
            <w:bottom w:w="0" w:type="dxa"/>
            <w:right w:w="108" w:type="dxa"/>
          </w:tblCellMar>
        </w:tblPrEx>
        <w:trPr>
          <w:trHeight w:val="605" w:hRule="atLeast"/>
        </w:trPr>
        <w:tc>
          <w:tcPr>
            <w:tcW w:w="811" w:type="dxa"/>
            <w:vAlign w:val="center"/>
          </w:tcPr>
          <w:p w14:paraId="575EAEA2">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序号</w:t>
            </w:r>
          </w:p>
        </w:tc>
        <w:tc>
          <w:tcPr>
            <w:tcW w:w="1310" w:type="dxa"/>
            <w:vAlign w:val="center"/>
          </w:tcPr>
          <w:p w14:paraId="7DF6F1C8">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评分项目</w:t>
            </w:r>
          </w:p>
        </w:tc>
        <w:tc>
          <w:tcPr>
            <w:tcW w:w="7683" w:type="dxa"/>
            <w:vAlign w:val="center"/>
          </w:tcPr>
          <w:p w14:paraId="00490E2E">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评分细则</w:t>
            </w:r>
          </w:p>
        </w:tc>
      </w:tr>
      <w:tr w14:paraId="2214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649B4EF0">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1</w:t>
            </w:r>
          </w:p>
        </w:tc>
        <w:tc>
          <w:tcPr>
            <w:tcW w:w="1310" w:type="dxa"/>
            <w:tcBorders>
              <w:top w:val="single" w:color="auto" w:sz="4" w:space="0"/>
              <w:left w:val="single" w:color="auto" w:sz="4" w:space="0"/>
              <w:right w:val="single" w:color="auto" w:sz="4" w:space="0"/>
            </w:tcBorders>
            <w:vAlign w:val="center"/>
          </w:tcPr>
          <w:p w14:paraId="296F7E62">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rPr>
              <w:t>项目业绩</w:t>
            </w:r>
            <w:r>
              <w:rPr>
                <w:rFonts w:hint="eastAsia" w:ascii="宋体" w:hAnsi="宋体" w:eastAsia="宋体" w:cs="宋体"/>
                <w:bCs/>
                <w:color w:val="auto"/>
                <w:kern w:val="0"/>
                <w:sz w:val="22"/>
                <w:szCs w:val="22"/>
                <w:lang w:eastAsia="zh-CN"/>
              </w:rPr>
              <w:t>（</w:t>
            </w:r>
            <w:r>
              <w:rPr>
                <w:rFonts w:hint="eastAsia" w:ascii="宋体" w:hAnsi="宋体" w:cs="宋体"/>
                <w:bCs/>
                <w:color w:val="auto"/>
                <w:kern w:val="0"/>
                <w:sz w:val="22"/>
                <w:szCs w:val="22"/>
                <w:lang w:val="en-US" w:eastAsia="zh-CN"/>
              </w:rPr>
              <w:t>2</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1CFEAF2B">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w:t>
            </w:r>
            <w:r>
              <w:rPr>
                <w:rFonts w:hint="eastAsia" w:ascii="宋体" w:hAnsi="宋体" w:eastAsia="宋体" w:cs="宋体"/>
                <w:color w:val="auto"/>
                <w:kern w:val="0"/>
                <w:sz w:val="22"/>
                <w:szCs w:val="22"/>
                <w:lang w:val="en-US" w:eastAsia="zh-CN"/>
              </w:rPr>
              <w:t>具有承接过地面集中式光伏6MW及以上的</w:t>
            </w:r>
            <w:r>
              <w:rPr>
                <w:rFonts w:hint="eastAsia" w:ascii="宋体" w:hAnsi="宋体" w:eastAsia="宋体" w:cs="宋体"/>
                <w:color w:val="auto"/>
                <w:kern w:val="0"/>
                <w:sz w:val="22"/>
                <w:szCs w:val="22"/>
              </w:rPr>
              <w:t>项目</w:t>
            </w:r>
            <w:r>
              <w:rPr>
                <w:rFonts w:hint="eastAsia" w:ascii="宋体" w:hAnsi="宋体" w:eastAsia="宋体" w:cs="宋体"/>
                <w:color w:val="auto"/>
                <w:kern w:val="0"/>
                <w:sz w:val="22"/>
                <w:szCs w:val="22"/>
                <w:lang w:val="en-US" w:eastAsia="zh-CN"/>
              </w:rPr>
              <w:t>业绩的</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eastAsia="zh-CN"/>
              </w:rPr>
              <w:t>每</w:t>
            </w:r>
            <w:r>
              <w:rPr>
                <w:rFonts w:hint="eastAsia" w:ascii="宋体" w:hAnsi="宋体" w:eastAsia="宋体" w:cs="宋体"/>
                <w:color w:val="auto"/>
                <w:kern w:val="0"/>
                <w:sz w:val="22"/>
                <w:szCs w:val="22"/>
                <w:lang w:val="en-US" w:eastAsia="zh-CN"/>
              </w:rPr>
              <w:t>提供一项已</w:t>
            </w:r>
            <w:r>
              <w:rPr>
                <w:rFonts w:hint="eastAsia" w:ascii="宋体" w:hAnsi="宋体" w:eastAsia="宋体" w:cs="宋体"/>
                <w:color w:val="auto"/>
                <w:kern w:val="0"/>
                <w:sz w:val="22"/>
                <w:szCs w:val="22"/>
                <w:lang w:eastAsia="zh-CN"/>
              </w:rPr>
              <w:t>完成</w:t>
            </w:r>
            <w:r>
              <w:rPr>
                <w:rFonts w:hint="eastAsia" w:ascii="宋体" w:hAnsi="宋体" w:eastAsia="宋体" w:cs="宋体"/>
                <w:color w:val="auto"/>
                <w:kern w:val="0"/>
                <w:sz w:val="22"/>
                <w:szCs w:val="22"/>
                <w:lang w:val="en-US" w:eastAsia="zh-CN"/>
              </w:rPr>
              <w:t>项目业绩的，</w:t>
            </w:r>
            <w:r>
              <w:rPr>
                <w:rFonts w:hint="eastAsia" w:ascii="宋体" w:hAnsi="宋体" w:eastAsia="宋体" w:cs="宋体"/>
                <w:color w:val="auto"/>
                <w:kern w:val="0"/>
                <w:sz w:val="22"/>
                <w:szCs w:val="22"/>
              </w:rPr>
              <w:t>得</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分，本项最高得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分；</w:t>
            </w:r>
          </w:p>
          <w:p w14:paraId="43069E9B">
            <w:pPr>
              <w:widowControl/>
              <w:jc w:val="left"/>
              <w:textAlignment w:val="center"/>
              <w:rPr>
                <w:rFonts w:hint="eastAsia" w:ascii="宋体" w:hAnsi="宋体" w:eastAsia="宋体" w:cs="宋体"/>
                <w:bCs/>
                <w:color w:val="auto"/>
                <w:sz w:val="22"/>
                <w:szCs w:val="22"/>
                <w:lang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验收证明材料和已付款增值税发票扫描件并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eastAsia="zh-CN"/>
              </w:rPr>
              <w:t>）</w:t>
            </w:r>
          </w:p>
        </w:tc>
      </w:tr>
      <w:tr w14:paraId="1AEF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1C1C0ACD">
            <w:pPr>
              <w:widowControl/>
              <w:jc w:val="center"/>
              <w:textAlignment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2</w:t>
            </w:r>
          </w:p>
        </w:tc>
        <w:tc>
          <w:tcPr>
            <w:tcW w:w="1310" w:type="dxa"/>
            <w:tcBorders>
              <w:top w:val="single" w:color="auto" w:sz="4" w:space="0"/>
              <w:left w:val="single" w:color="auto" w:sz="4" w:space="0"/>
              <w:right w:val="single" w:color="auto" w:sz="4" w:space="0"/>
            </w:tcBorders>
            <w:vAlign w:val="center"/>
          </w:tcPr>
          <w:p w14:paraId="66D0FBA9">
            <w:pPr>
              <w:widowControl/>
              <w:jc w:val="center"/>
              <w:textAlignment w:val="center"/>
              <w:rPr>
                <w:rFonts w:hint="eastAsia" w:ascii="宋体" w:hAnsi="宋体" w:eastAsia="宋体" w:cs="宋体"/>
                <w:bCs/>
                <w:color w:val="auto"/>
                <w:kern w:val="0"/>
                <w:sz w:val="22"/>
                <w:szCs w:val="22"/>
                <w:lang w:val="en-US" w:eastAsia="zh-CN"/>
              </w:rPr>
            </w:pPr>
            <w:r>
              <w:rPr>
                <w:rFonts w:hint="eastAsia" w:ascii="宋体" w:hAnsi="宋体" w:eastAsia="宋体" w:cs="宋体"/>
                <w:bCs/>
                <w:color w:val="auto"/>
                <w:kern w:val="0"/>
                <w:sz w:val="22"/>
                <w:szCs w:val="22"/>
                <w:lang w:val="en-US" w:eastAsia="zh-CN"/>
              </w:rPr>
              <w:t>光伏组件认证证书（2分）</w:t>
            </w:r>
          </w:p>
        </w:tc>
        <w:tc>
          <w:tcPr>
            <w:tcW w:w="7683" w:type="dxa"/>
            <w:tcBorders>
              <w:top w:val="single" w:color="auto" w:sz="4" w:space="0"/>
              <w:left w:val="single" w:color="auto" w:sz="4" w:space="0"/>
              <w:right w:val="single" w:color="auto" w:sz="4" w:space="0"/>
            </w:tcBorders>
            <w:vAlign w:val="center"/>
          </w:tcPr>
          <w:p w14:paraId="060B491C">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lang w:val="en-US" w:eastAsia="zh-CN"/>
              </w:rPr>
              <w:t>根据所投产品提供光伏</w:t>
            </w:r>
            <w:r>
              <w:rPr>
                <w:rFonts w:hint="eastAsia" w:ascii="宋体" w:hAnsi="宋体" w:eastAsia="宋体" w:cs="宋体"/>
                <w:color w:val="auto"/>
                <w:kern w:val="0"/>
                <w:sz w:val="22"/>
                <w:szCs w:val="22"/>
                <w:highlight w:val="none"/>
                <w:lang w:eastAsia="zh-CN"/>
              </w:rPr>
              <w:t>组件认证</w:t>
            </w:r>
            <w:r>
              <w:rPr>
                <w:rFonts w:hint="eastAsia" w:ascii="宋体" w:hAnsi="宋体" w:eastAsia="宋体" w:cs="宋体"/>
                <w:color w:val="auto"/>
                <w:kern w:val="0"/>
                <w:sz w:val="22"/>
                <w:szCs w:val="22"/>
                <w:highlight w:val="none"/>
                <w:lang w:val="en-US" w:eastAsia="zh-CN"/>
              </w:rPr>
              <w:t>证书</w:t>
            </w:r>
            <w:r>
              <w:rPr>
                <w:rFonts w:hint="eastAsia" w:ascii="宋体" w:hAnsi="宋体" w:eastAsia="宋体" w:cs="宋体"/>
                <w:color w:val="auto"/>
                <w:kern w:val="0"/>
                <w:sz w:val="22"/>
                <w:szCs w:val="22"/>
                <w:highlight w:val="none"/>
                <w:lang w:eastAsia="zh-CN"/>
              </w:rPr>
              <w:t>，TUV、CE、CQC、</w:t>
            </w:r>
            <w:r>
              <w:rPr>
                <w:rFonts w:hint="eastAsia" w:ascii="宋体" w:hAnsi="宋体" w:eastAsia="宋体" w:cs="宋体"/>
                <w:color w:val="auto"/>
                <w:kern w:val="0"/>
                <w:sz w:val="22"/>
                <w:szCs w:val="22"/>
                <w:highlight w:val="none"/>
                <w:lang w:val="en-US" w:eastAsia="zh-CN"/>
              </w:rPr>
              <w:t>CGC四项认证，除基础要求提供的一项外，每额外提供一项得1分，本项最高得2分。</w:t>
            </w:r>
          </w:p>
          <w:p w14:paraId="332FFE12">
            <w:pPr>
              <w:widowControl/>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5392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1" w:type="dxa"/>
            <w:vMerge w:val="restart"/>
            <w:tcBorders>
              <w:top w:val="single" w:color="auto" w:sz="4" w:space="0"/>
              <w:left w:val="single" w:color="auto" w:sz="4" w:space="0"/>
              <w:right w:val="single" w:color="auto" w:sz="4" w:space="0"/>
            </w:tcBorders>
            <w:vAlign w:val="center"/>
          </w:tcPr>
          <w:p w14:paraId="4D2A43F7">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3</w:t>
            </w:r>
          </w:p>
        </w:tc>
        <w:tc>
          <w:tcPr>
            <w:tcW w:w="1310" w:type="dxa"/>
            <w:vMerge w:val="restart"/>
            <w:tcBorders>
              <w:top w:val="single" w:color="auto" w:sz="4" w:space="0"/>
              <w:left w:val="single" w:color="auto" w:sz="4" w:space="0"/>
              <w:right w:val="single" w:color="auto" w:sz="4" w:space="0"/>
            </w:tcBorders>
            <w:vAlign w:val="center"/>
          </w:tcPr>
          <w:p w14:paraId="7D4E9218">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bCs/>
                <w:color w:val="auto"/>
                <w:kern w:val="0"/>
                <w:sz w:val="22"/>
                <w:szCs w:val="22"/>
              </w:rPr>
              <w:t>产品性能</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2</w:t>
            </w:r>
            <w:r>
              <w:rPr>
                <w:rFonts w:hint="eastAsia" w:ascii="宋体" w:hAnsi="宋体" w:cs="宋体"/>
                <w:bCs/>
                <w:color w:val="auto"/>
                <w:kern w:val="0"/>
                <w:sz w:val="22"/>
                <w:szCs w:val="22"/>
                <w:lang w:val="en-US" w:eastAsia="zh-CN"/>
              </w:rPr>
              <w:t>6</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3BD6F4B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根据投标供应商所投各系统产品（系统功能、技术指标、硬件参数）与本项目招标技术要求的符合程度（包括技术偏离和商务偏离等），由专家进行打分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（若所投各系统产品（系统功能、技术指标、硬件参数）及技术要求、商务条款有偏离的，打★每负偏离一项扣1分，未打★每负偏离一项扣0.5分，扣完为止。）</w:t>
            </w:r>
            <w:r>
              <w:rPr>
                <w:rFonts w:hint="eastAsia" w:ascii="宋体" w:hAnsi="宋体" w:eastAsia="宋体" w:cs="宋体"/>
                <w:color w:val="auto"/>
                <w:kern w:val="0"/>
                <w:sz w:val="22"/>
                <w:szCs w:val="22"/>
                <w:lang w:val="en-US" w:eastAsia="zh-CN"/>
              </w:rPr>
              <w:t>本项最高得2</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分。</w:t>
            </w:r>
          </w:p>
          <w:p w14:paraId="493EB64C">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（注：所有提供的佐证材料所证明的指标项，必须在标书中作好页码引导提示，方便评委查阅。没有阅读引导提示，信息无法核查不清不给分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w:t>
            </w:r>
          </w:p>
        </w:tc>
      </w:tr>
      <w:tr w14:paraId="36B4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11" w:type="dxa"/>
            <w:vMerge w:val="continue"/>
            <w:tcBorders>
              <w:top w:val="single" w:color="auto" w:sz="4" w:space="0"/>
              <w:left w:val="single" w:color="auto" w:sz="4" w:space="0"/>
              <w:right w:val="single" w:color="auto" w:sz="4" w:space="0"/>
            </w:tcBorders>
            <w:vAlign w:val="center"/>
          </w:tcPr>
          <w:p w14:paraId="12C0A5BF">
            <w:pPr>
              <w:rPr>
                <w:rFonts w:hint="eastAsia" w:ascii="宋体" w:hAnsi="宋体" w:eastAsia="宋体" w:cs="宋体"/>
                <w:sz w:val="22"/>
                <w:szCs w:val="22"/>
              </w:rPr>
            </w:pPr>
          </w:p>
        </w:tc>
        <w:tc>
          <w:tcPr>
            <w:tcW w:w="1310" w:type="dxa"/>
            <w:vMerge w:val="continue"/>
            <w:tcBorders>
              <w:top w:val="single" w:color="auto" w:sz="4" w:space="0"/>
              <w:left w:val="single" w:color="auto" w:sz="4" w:space="0"/>
              <w:right w:val="single" w:color="auto" w:sz="4" w:space="0"/>
            </w:tcBorders>
            <w:vAlign w:val="center"/>
          </w:tcPr>
          <w:p w14:paraId="2013B6B2">
            <w:pPr>
              <w:rPr>
                <w:rFonts w:hint="eastAsia" w:ascii="宋体" w:hAnsi="宋体" w:eastAsia="宋体" w:cs="宋体"/>
                <w:sz w:val="22"/>
                <w:szCs w:val="22"/>
              </w:rPr>
            </w:pPr>
          </w:p>
        </w:tc>
        <w:tc>
          <w:tcPr>
            <w:tcW w:w="7683" w:type="dxa"/>
            <w:tcBorders>
              <w:top w:val="single" w:color="auto" w:sz="4" w:space="0"/>
              <w:left w:val="single" w:color="auto" w:sz="4" w:space="0"/>
              <w:right w:val="single" w:color="auto" w:sz="4" w:space="0"/>
            </w:tcBorders>
            <w:vAlign w:val="center"/>
          </w:tcPr>
          <w:p w14:paraId="3E706296">
            <w:pPr>
              <w:widowControl/>
              <w:jc w:val="left"/>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组合型成套箱式变电站能效等级</w:t>
            </w:r>
            <w:r>
              <w:rPr>
                <w:rFonts w:hint="eastAsia" w:ascii="宋体" w:hAnsi="宋体" w:eastAsia="宋体" w:cs="宋体"/>
                <w:color w:val="auto"/>
                <w:kern w:val="0"/>
                <w:sz w:val="22"/>
                <w:szCs w:val="22"/>
                <w:lang w:eastAsia="zh-CN"/>
              </w:rPr>
              <w:t>：</w:t>
            </w:r>
          </w:p>
          <w:p w14:paraId="2688227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达到</w:t>
            </w:r>
            <w:r>
              <w:rPr>
                <w:rFonts w:hint="eastAsia" w:ascii="宋体" w:hAnsi="宋体" w:eastAsia="宋体" w:cs="宋体"/>
                <w:color w:val="auto"/>
                <w:kern w:val="0"/>
                <w:sz w:val="22"/>
                <w:szCs w:val="22"/>
              </w:rPr>
              <w:t>SCB14（二级能效/NX2）</w:t>
            </w:r>
            <w:r>
              <w:rPr>
                <w:rFonts w:hint="eastAsia" w:ascii="宋体" w:hAnsi="宋体" w:eastAsia="宋体" w:cs="宋体"/>
                <w:color w:val="auto"/>
                <w:kern w:val="0"/>
                <w:sz w:val="22"/>
                <w:szCs w:val="22"/>
                <w:lang w:val="en-US" w:eastAsia="zh-CN"/>
              </w:rPr>
              <w:t>的得0.5分；达到</w:t>
            </w:r>
            <w:r>
              <w:rPr>
                <w:rFonts w:hint="eastAsia" w:ascii="宋体" w:hAnsi="宋体" w:eastAsia="宋体" w:cs="宋体"/>
                <w:color w:val="auto"/>
                <w:kern w:val="0"/>
                <w:sz w:val="22"/>
                <w:szCs w:val="22"/>
              </w:rPr>
              <w:t>SCB18（一级能效/NX1）</w:t>
            </w:r>
            <w:r>
              <w:rPr>
                <w:rFonts w:hint="eastAsia" w:ascii="宋体" w:hAnsi="宋体" w:eastAsia="宋体" w:cs="宋体"/>
                <w:color w:val="auto"/>
                <w:kern w:val="0"/>
                <w:sz w:val="22"/>
                <w:szCs w:val="22"/>
                <w:lang w:val="en-US" w:eastAsia="zh-CN"/>
              </w:rPr>
              <w:t>的得1分。</w:t>
            </w:r>
          </w:p>
          <w:p w14:paraId="529CE12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061E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1" w:type="dxa"/>
            <w:vMerge w:val="continue"/>
            <w:tcBorders>
              <w:top w:val="single" w:color="auto" w:sz="4" w:space="0"/>
              <w:left w:val="single" w:color="auto" w:sz="4" w:space="0"/>
              <w:right w:val="single" w:color="auto" w:sz="4" w:space="0"/>
            </w:tcBorders>
            <w:vAlign w:val="center"/>
          </w:tcPr>
          <w:p w14:paraId="71D03286">
            <w:pPr>
              <w:rPr>
                <w:rFonts w:hint="eastAsia" w:ascii="宋体" w:hAnsi="宋体" w:eastAsia="宋体" w:cs="宋体"/>
                <w:sz w:val="22"/>
                <w:szCs w:val="22"/>
              </w:rPr>
            </w:pPr>
          </w:p>
        </w:tc>
        <w:tc>
          <w:tcPr>
            <w:tcW w:w="1310" w:type="dxa"/>
            <w:vMerge w:val="continue"/>
            <w:tcBorders>
              <w:top w:val="single" w:color="auto" w:sz="4" w:space="0"/>
              <w:left w:val="single" w:color="auto" w:sz="4" w:space="0"/>
              <w:right w:val="single" w:color="auto" w:sz="4" w:space="0"/>
            </w:tcBorders>
            <w:vAlign w:val="center"/>
          </w:tcPr>
          <w:p w14:paraId="13CDB0DC">
            <w:pPr>
              <w:rPr>
                <w:rFonts w:hint="eastAsia" w:ascii="宋体" w:hAnsi="宋体" w:eastAsia="宋体" w:cs="宋体"/>
                <w:sz w:val="22"/>
                <w:szCs w:val="22"/>
              </w:rPr>
            </w:pPr>
          </w:p>
        </w:tc>
        <w:tc>
          <w:tcPr>
            <w:tcW w:w="7683" w:type="dxa"/>
            <w:tcBorders>
              <w:top w:val="single" w:color="auto" w:sz="4" w:space="0"/>
              <w:left w:val="single" w:color="auto" w:sz="4" w:space="0"/>
              <w:right w:val="single" w:color="auto" w:sz="4" w:space="0"/>
            </w:tcBorders>
            <w:vAlign w:val="center"/>
          </w:tcPr>
          <w:p w14:paraId="4F654A6A">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3.太阳能电池组件转换功率（%）≥23.2的，得1分。</w:t>
            </w:r>
          </w:p>
          <w:p w14:paraId="045C93AF">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64DF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01870CC7">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val="en-US" w:eastAsia="zh-CN"/>
              </w:rPr>
              <w:t>4</w:t>
            </w:r>
          </w:p>
        </w:tc>
        <w:tc>
          <w:tcPr>
            <w:tcW w:w="1310" w:type="dxa"/>
            <w:tcBorders>
              <w:top w:val="single" w:color="auto" w:sz="4" w:space="0"/>
              <w:left w:val="single" w:color="auto" w:sz="4" w:space="0"/>
              <w:right w:val="single" w:color="auto" w:sz="4" w:space="0"/>
            </w:tcBorders>
            <w:vAlign w:val="center"/>
          </w:tcPr>
          <w:p w14:paraId="39B55197">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rPr>
              <w:t>项目负责人</w:t>
            </w:r>
            <w:r>
              <w:rPr>
                <w:rFonts w:hint="eastAsia" w:ascii="宋体" w:hAnsi="宋体" w:eastAsia="宋体" w:cs="宋体"/>
                <w:bCs/>
                <w:color w:val="auto"/>
                <w:kern w:val="0"/>
                <w:sz w:val="22"/>
                <w:szCs w:val="22"/>
                <w:lang w:eastAsia="zh-CN"/>
              </w:rPr>
              <w:t>（</w:t>
            </w:r>
            <w:r>
              <w:rPr>
                <w:rFonts w:hint="eastAsia" w:ascii="宋体" w:hAnsi="宋体" w:cs="宋体"/>
                <w:bCs/>
                <w:color w:val="auto"/>
                <w:kern w:val="0"/>
                <w:sz w:val="22"/>
                <w:szCs w:val="22"/>
                <w:lang w:val="en-US" w:eastAsia="zh-CN"/>
              </w:rPr>
              <w:t>2</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537D1462">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项目负责人具备机电工程专业注册一级建造师执业资格证书的，得1分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本项最高</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分。</w:t>
            </w:r>
          </w:p>
          <w:p w14:paraId="57E4E98B">
            <w:pPr>
              <w:pStyle w:val="13"/>
              <w:rPr>
                <w:rFonts w:hint="eastAsia" w:ascii="宋体" w:hAnsi="宋体" w:eastAsia="宋体" w:cs="宋体"/>
                <w:sz w:val="22"/>
                <w:szCs w:val="22"/>
                <w:lang w:eastAsia="zh-CN"/>
              </w:rPr>
            </w:pP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rPr>
              <w:t>提供</w:t>
            </w:r>
            <w:r>
              <w:rPr>
                <w:rFonts w:hint="eastAsia" w:ascii="宋体" w:hAnsi="宋体" w:eastAsia="宋体" w:cs="宋体"/>
                <w:color w:val="auto"/>
                <w:kern w:val="0"/>
                <w:sz w:val="22"/>
                <w:szCs w:val="22"/>
                <w:lang w:val="en-US" w:eastAsia="zh-CN"/>
              </w:rPr>
              <w:t>项目负责人</w:t>
            </w:r>
            <w:r>
              <w:rPr>
                <w:rFonts w:hint="eastAsia" w:ascii="宋体" w:hAnsi="宋体" w:eastAsia="宋体" w:cs="宋体"/>
                <w:color w:val="auto"/>
                <w:kern w:val="0"/>
                <w:sz w:val="22"/>
                <w:szCs w:val="22"/>
              </w:rPr>
              <w:t>近六个月内任一个月的社保缴费证明及资质证书</w:t>
            </w:r>
            <w:r>
              <w:rPr>
                <w:rFonts w:hint="eastAsia" w:ascii="宋体" w:hAnsi="宋体" w:eastAsia="宋体" w:cs="宋体"/>
                <w:color w:val="auto"/>
                <w:kern w:val="0"/>
                <w:sz w:val="22"/>
                <w:szCs w:val="22"/>
                <w:lang w:eastAsia="zh-CN"/>
              </w:rPr>
              <w:t>扫描件</w:t>
            </w:r>
            <w:r>
              <w:rPr>
                <w:rFonts w:hint="eastAsia" w:ascii="宋体" w:hAnsi="宋体" w:eastAsia="宋体" w:cs="宋体"/>
                <w:color w:val="auto"/>
                <w:kern w:val="0"/>
                <w:sz w:val="22"/>
                <w:szCs w:val="22"/>
              </w:rPr>
              <w:t>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rPr>
              <w:t>）</w:t>
            </w:r>
          </w:p>
          <w:p w14:paraId="6C2ABC75">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项目负责人具有</w:t>
            </w:r>
            <w:r>
              <w:rPr>
                <w:rFonts w:hint="eastAsia" w:ascii="宋体" w:hAnsi="宋体" w:eastAsia="宋体" w:cs="宋体"/>
                <w:sz w:val="22"/>
                <w:szCs w:val="22"/>
              </w:rPr>
              <w:t>承接过地面集中式光伏6MW及以上的</w:t>
            </w:r>
            <w:r>
              <w:rPr>
                <w:rFonts w:hint="eastAsia" w:ascii="宋体" w:hAnsi="宋体" w:eastAsia="宋体" w:cs="宋体"/>
                <w:color w:val="auto"/>
                <w:kern w:val="0"/>
                <w:sz w:val="22"/>
                <w:szCs w:val="22"/>
                <w:highlight w:val="none"/>
                <w:lang w:val="en-US" w:eastAsia="zh-CN"/>
              </w:rPr>
              <w:t>工程项目的项目经理经历的，得</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w:t>
            </w:r>
          </w:p>
          <w:p w14:paraId="48EA9CC6">
            <w:pPr>
              <w:widowControl/>
              <w:jc w:val="left"/>
              <w:textAlignment w:val="center"/>
              <w:rPr>
                <w:rFonts w:hint="eastAsia" w:ascii="宋体" w:hAnsi="宋体" w:eastAsia="宋体" w:cs="宋体"/>
                <w:bCs/>
                <w:color w:val="auto"/>
                <w:kern w:val="0"/>
                <w:sz w:val="22"/>
                <w:szCs w:val="22"/>
              </w:rPr>
            </w:pP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验收证明材料和增值税发票扫描件并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6EC0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1C8711BB">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val="en-US" w:eastAsia="zh-CN"/>
              </w:rPr>
              <w:t>5</w:t>
            </w:r>
          </w:p>
        </w:tc>
        <w:tc>
          <w:tcPr>
            <w:tcW w:w="1310" w:type="dxa"/>
            <w:tcBorders>
              <w:top w:val="single" w:color="auto" w:sz="4" w:space="0"/>
              <w:left w:val="single" w:color="auto" w:sz="4" w:space="0"/>
              <w:right w:val="single" w:color="auto" w:sz="4" w:space="0"/>
            </w:tcBorders>
            <w:vAlign w:val="center"/>
          </w:tcPr>
          <w:p w14:paraId="0952EC45">
            <w:pPr>
              <w:widowControl/>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bCs/>
                <w:color w:val="auto"/>
                <w:kern w:val="0"/>
                <w:sz w:val="22"/>
                <w:szCs w:val="22"/>
              </w:rPr>
              <w:t>技术负责人</w:t>
            </w:r>
            <w:r>
              <w:rPr>
                <w:rFonts w:hint="eastAsia" w:ascii="宋体" w:hAnsi="宋体" w:eastAsia="宋体" w:cs="宋体"/>
                <w:bCs/>
                <w:color w:val="auto"/>
                <w:kern w:val="0"/>
                <w:sz w:val="22"/>
                <w:szCs w:val="22"/>
                <w:lang w:val="en-US" w:eastAsia="zh-CN"/>
              </w:rPr>
              <w:t>(2分）</w:t>
            </w:r>
          </w:p>
        </w:tc>
        <w:tc>
          <w:tcPr>
            <w:tcW w:w="7683" w:type="dxa"/>
            <w:tcBorders>
              <w:top w:val="single" w:color="auto" w:sz="4" w:space="0"/>
              <w:left w:val="single" w:color="auto" w:sz="4" w:space="0"/>
              <w:right w:val="single" w:color="auto" w:sz="4" w:space="0"/>
            </w:tcBorders>
            <w:vAlign w:val="center"/>
          </w:tcPr>
          <w:p w14:paraId="230F164C">
            <w:pPr>
              <w:widowControl/>
              <w:jc w:val="left"/>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项目</w:t>
            </w:r>
            <w:r>
              <w:rPr>
                <w:rFonts w:hint="eastAsia" w:ascii="宋体" w:hAnsi="宋体" w:eastAsia="宋体" w:cs="宋体"/>
                <w:color w:val="auto"/>
                <w:kern w:val="0"/>
                <w:sz w:val="22"/>
                <w:szCs w:val="22"/>
              </w:rPr>
              <w:t>技术负责人具有</w:t>
            </w:r>
            <w:r>
              <w:rPr>
                <w:rFonts w:hint="eastAsia" w:ascii="宋体" w:hAnsi="宋体" w:eastAsia="宋体" w:cs="宋体"/>
                <w:color w:val="auto"/>
                <w:kern w:val="0"/>
                <w:sz w:val="22"/>
                <w:szCs w:val="22"/>
                <w:lang w:eastAsia="zh-CN"/>
              </w:rPr>
              <w:t>：机电工程专业二级注册建造师资格证书的，得1分；机电工程专业一级注册建造师资格证书的，得</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lang w:eastAsia="zh-CN"/>
              </w:rPr>
              <w:t>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w:t>
            </w:r>
            <w:r>
              <w:rPr>
                <w:rFonts w:hint="eastAsia" w:ascii="宋体" w:hAnsi="宋体" w:eastAsia="宋体" w:cs="宋体"/>
                <w:color w:val="auto"/>
                <w:kern w:val="0"/>
                <w:sz w:val="22"/>
                <w:szCs w:val="22"/>
                <w:lang w:eastAsia="zh-CN"/>
              </w:rPr>
              <w:t>得2分。</w:t>
            </w:r>
          </w:p>
          <w:p w14:paraId="3AD32134">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lang w:eastAsia="zh-CN"/>
              </w:rPr>
              <w:t>提供</w:t>
            </w:r>
            <w:r>
              <w:rPr>
                <w:rFonts w:hint="eastAsia" w:ascii="宋体" w:hAnsi="宋体" w:eastAsia="宋体" w:cs="宋体"/>
                <w:color w:val="auto"/>
                <w:kern w:val="0"/>
                <w:sz w:val="22"/>
                <w:szCs w:val="22"/>
                <w:lang w:val="en-US" w:eastAsia="zh-CN"/>
              </w:rPr>
              <w:t>技术负责人</w:t>
            </w:r>
            <w:r>
              <w:rPr>
                <w:rFonts w:hint="eastAsia" w:ascii="宋体" w:hAnsi="宋体" w:eastAsia="宋体" w:cs="宋体"/>
                <w:color w:val="auto"/>
                <w:kern w:val="0"/>
                <w:sz w:val="22"/>
                <w:szCs w:val="22"/>
                <w:lang w:eastAsia="zh-CN"/>
              </w:rPr>
              <w:t>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 xml:space="preserve">    </w:t>
            </w:r>
            <w:r>
              <w:rPr>
                <w:rFonts w:hint="eastAsia" w:ascii="宋体" w:hAnsi="宋体" w:eastAsia="宋体" w:cs="宋体"/>
                <w:bCs/>
                <w:color w:val="auto"/>
                <w:kern w:val="0"/>
                <w:sz w:val="22"/>
                <w:szCs w:val="22"/>
              </w:rPr>
              <w:t xml:space="preserve">               </w:t>
            </w:r>
          </w:p>
        </w:tc>
      </w:tr>
      <w:tr w14:paraId="4ACC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0F0BB14C">
            <w:pPr>
              <w:adjustRightInd w:val="0"/>
              <w:snapToGrid w:val="0"/>
              <w:spacing w:line="44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6</w:t>
            </w:r>
          </w:p>
        </w:tc>
        <w:tc>
          <w:tcPr>
            <w:tcW w:w="1310" w:type="dxa"/>
            <w:tcBorders>
              <w:top w:val="single" w:color="auto" w:sz="4" w:space="0"/>
              <w:left w:val="single" w:color="auto" w:sz="4" w:space="0"/>
              <w:right w:val="single" w:color="auto" w:sz="4" w:space="0"/>
            </w:tcBorders>
            <w:vAlign w:val="center"/>
          </w:tcPr>
          <w:p w14:paraId="694FCD1A">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lang w:val="en-US" w:eastAsia="zh-CN"/>
              </w:rPr>
              <w:t>项目组</w:t>
            </w:r>
            <w:r>
              <w:rPr>
                <w:rFonts w:hint="eastAsia" w:ascii="宋体" w:hAnsi="宋体" w:eastAsia="宋体" w:cs="宋体"/>
                <w:bCs/>
                <w:color w:val="auto"/>
                <w:kern w:val="0"/>
                <w:sz w:val="22"/>
                <w:szCs w:val="22"/>
              </w:rPr>
              <w:t>人员配置</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4分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33FFFFA1">
            <w:pPr>
              <w:widowControl/>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拟派本项目人员（不含项目相关负责人）中，每有一人具有电力或土建工程建设类中级工程师或建造师及以上职称的得1分，</w:t>
            </w:r>
            <w:r>
              <w:rPr>
                <w:rFonts w:hint="eastAsia" w:ascii="宋体" w:hAnsi="宋体" w:eastAsia="宋体" w:cs="宋体"/>
                <w:color w:val="auto"/>
                <w:kern w:val="0"/>
                <w:sz w:val="22"/>
                <w:szCs w:val="22"/>
              </w:rPr>
              <w:t>本项</w:t>
            </w:r>
            <w:r>
              <w:rPr>
                <w:rFonts w:hint="eastAsia" w:ascii="宋体" w:hAnsi="宋体" w:eastAsia="宋体" w:cs="宋体"/>
                <w:b w:val="0"/>
                <w:bCs w:val="0"/>
                <w:color w:val="auto"/>
                <w:kern w:val="0"/>
                <w:sz w:val="22"/>
                <w:szCs w:val="22"/>
                <w:lang w:val="en-US" w:eastAsia="zh-CN"/>
              </w:rPr>
              <w:t>最高得4分（一人多证得1分）。</w:t>
            </w:r>
          </w:p>
          <w:p w14:paraId="233C7A68">
            <w:pPr>
              <w:widowControl/>
              <w:jc w:val="left"/>
              <w:textAlignment w:val="center"/>
              <w:rPr>
                <w:rFonts w:hint="eastAsia" w:ascii="宋体" w:hAnsi="宋体" w:eastAsia="宋体" w:cs="宋体"/>
                <w:bCs/>
                <w:color w:val="auto"/>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lang w:eastAsia="zh-CN"/>
              </w:rPr>
              <w:t>提供相应人员近六个月内任一个月的社保缴费证明及资质证书扫描件加盖公章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lang w:eastAsia="zh-CN"/>
              </w:rPr>
              <w:t>）</w:t>
            </w:r>
          </w:p>
        </w:tc>
      </w:tr>
      <w:tr w14:paraId="748A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4D606789">
            <w:pPr>
              <w:adjustRightInd w:val="0"/>
              <w:snapToGrid w:val="0"/>
              <w:spacing w:line="44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7</w:t>
            </w:r>
          </w:p>
        </w:tc>
        <w:tc>
          <w:tcPr>
            <w:tcW w:w="1310" w:type="dxa"/>
            <w:tcBorders>
              <w:top w:val="single" w:color="auto" w:sz="4" w:space="0"/>
              <w:left w:val="single" w:color="auto" w:sz="4" w:space="0"/>
              <w:right w:val="single" w:color="auto" w:sz="4" w:space="0"/>
            </w:tcBorders>
            <w:shd w:val="clear" w:color="auto" w:fill="auto"/>
            <w:vAlign w:val="center"/>
          </w:tcPr>
          <w:p w14:paraId="7DAD3C6A">
            <w:pPr>
              <w:widowControl/>
              <w:jc w:val="center"/>
              <w:textAlignment w:val="center"/>
              <w:rPr>
                <w:rFonts w:hint="eastAsia" w:ascii="宋体" w:hAnsi="宋体" w:eastAsia="宋体" w:cs="宋体"/>
                <w:bCs/>
                <w:color w:val="auto"/>
                <w:kern w:val="0"/>
                <w:sz w:val="22"/>
                <w:szCs w:val="22"/>
                <w:lang w:val="en-US" w:eastAsia="zh-CN"/>
              </w:rPr>
            </w:pPr>
            <w:r>
              <w:rPr>
                <w:rFonts w:hint="eastAsia" w:ascii="宋体" w:hAnsi="宋体" w:eastAsia="宋体" w:cs="宋体"/>
                <w:color w:val="auto"/>
                <w:sz w:val="22"/>
                <w:szCs w:val="22"/>
                <w:highlight w:val="none"/>
                <w:lang w:val="en-US" w:eastAsia="zh-CN"/>
              </w:rPr>
              <w:t>施工方案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shd w:val="clear" w:color="auto" w:fill="auto"/>
            <w:vAlign w:val="center"/>
          </w:tcPr>
          <w:p w14:paraId="645C34B1">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根据供应商对项目重点、难点的分析、</w:t>
            </w:r>
            <w:r>
              <w:rPr>
                <w:rFonts w:hint="eastAsia" w:ascii="宋体" w:hAnsi="宋体" w:eastAsia="宋体" w:cs="宋体"/>
                <w:color w:val="auto"/>
                <w:sz w:val="22"/>
                <w:szCs w:val="22"/>
                <w:highlight w:val="none"/>
              </w:rPr>
              <w:t>安全保证体系及安全文明施工措施</w:t>
            </w:r>
            <w:r>
              <w:rPr>
                <w:rFonts w:hint="eastAsia" w:ascii="宋体" w:hAnsi="宋体" w:eastAsia="宋体" w:cs="宋体"/>
                <w:color w:val="auto"/>
                <w:kern w:val="0"/>
                <w:sz w:val="22"/>
                <w:szCs w:val="22"/>
                <w:lang w:val="en-US" w:eastAsia="zh-CN"/>
              </w:rPr>
              <w:t>、</w:t>
            </w:r>
            <w:r>
              <w:rPr>
                <w:rFonts w:hint="eastAsia" w:ascii="宋体" w:hAnsi="宋体" w:eastAsia="宋体" w:cs="宋体"/>
                <w:color w:val="auto"/>
                <w:sz w:val="22"/>
                <w:szCs w:val="22"/>
                <w:highlight w:val="none"/>
              </w:rPr>
              <w:t>质量保证措施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lang w:val="en-US" w:eastAsia="zh-CN"/>
              </w:rPr>
              <w:t>应急方案等进行综合评分：</w:t>
            </w:r>
          </w:p>
          <w:p w14:paraId="5C4BF8A5">
            <w:pPr>
              <w:widowControl/>
              <w:numPr>
                <w:ilvl w:val="0"/>
                <w:numId w:val="0"/>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bidi="ar-SA"/>
              </w:rPr>
              <w:t>1.</w:t>
            </w:r>
            <w:r>
              <w:rPr>
                <w:rFonts w:hint="eastAsia" w:ascii="宋体" w:hAnsi="宋体" w:eastAsia="宋体" w:cs="宋体"/>
                <w:color w:val="auto"/>
                <w:kern w:val="0"/>
                <w:sz w:val="22"/>
                <w:szCs w:val="22"/>
                <w:lang w:val="en-US" w:eastAsia="zh-CN"/>
              </w:rPr>
              <w:t>分析详细、到位，方案完善可行、符合项目实际需要、科学高效的，得4分；</w:t>
            </w:r>
          </w:p>
          <w:p w14:paraId="380D0DAA">
            <w:pPr>
              <w:widowControl/>
              <w:numPr>
                <w:ilvl w:val="0"/>
                <w:numId w:val="0"/>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bidi="ar-SA"/>
              </w:rPr>
              <w:t>2.</w:t>
            </w:r>
            <w:r>
              <w:rPr>
                <w:rFonts w:hint="eastAsia" w:ascii="宋体" w:hAnsi="宋体" w:eastAsia="宋体" w:cs="宋体"/>
                <w:color w:val="auto"/>
                <w:kern w:val="0"/>
                <w:sz w:val="22"/>
                <w:szCs w:val="22"/>
                <w:lang w:val="en-US" w:eastAsia="zh-CN"/>
              </w:rPr>
              <w:t>分析较为详细、到位，方案完善可行、符合项目实际需要、科学高效的，得3分；</w:t>
            </w:r>
          </w:p>
          <w:p w14:paraId="107F1A8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3.分析基本到位，方案较为完善可行，基本符合项目实际需要、科学高效的，得2分；</w:t>
            </w:r>
          </w:p>
          <w:p w14:paraId="733A3CF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4.分析简单，方案基本可行，项目实际需要的符合性、科学性有所欠缺方案简陋或存在缺陷的，得1分；</w:t>
            </w:r>
          </w:p>
          <w:p w14:paraId="3645ED3A">
            <w:pPr>
              <w:pStyle w:val="35"/>
              <w:ind w:left="0" w:leftChars="0" w:firstLine="0" w:firstLineChars="0"/>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5.未提供不得分。</w:t>
            </w:r>
          </w:p>
        </w:tc>
      </w:tr>
      <w:tr w14:paraId="397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9A2E2C3">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1310" w:type="dxa"/>
            <w:tcBorders>
              <w:top w:val="single" w:color="auto" w:sz="4" w:space="0"/>
              <w:left w:val="single" w:color="auto" w:sz="4" w:space="0"/>
              <w:right w:val="single" w:color="auto" w:sz="4" w:space="0"/>
            </w:tcBorders>
            <w:shd w:val="clear" w:color="auto" w:fill="auto"/>
            <w:vAlign w:val="center"/>
          </w:tcPr>
          <w:p w14:paraId="71C946EF">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rPr>
              <w:t>能源管理平台</w:t>
            </w:r>
            <w:r>
              <w:rPr>
                <w:rFonts w:hint="eastAsia" w:ascii="宋体" w:hAnsi="宋体" w:eastAsia="宋体" w:cs="宋体"/>
                <w:bCs/>
                <w:color w:val="auto"/>
                <w:kern w:val="0"/>
                <w:sz w:val="22"/>
                <w:szCs w:val="22"/>
                <w:lang w:val="en-US" w:eastAsia="zh-CN"/>
              </w:rPr>
              <w:t>演示</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5分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shd w:val="clear" w:color="auto" w:fill="auto"/>
            <w:vAlign w:val="center"/>
          </w:tcPr>
          <w:p w14:paraId="0E038725">
            <w:pPr>
              <w:rPr>
                <w:rFonts w:hint="eastAsia" w:ascii="宋体" w:hAnsi="宋体" w:eastAsia="宋体" w:cs="宋体"/>
                <w:color w:val="auto"/>
                <w:sz w:val="22"/>
                <w:szCs w:val="22"/>
              </w:rPr>
            </w:pPr>
            <w:r>
              <w:rPr>
                <w:rFonts w:hint="eastAsia" w:ascii="宋体" w:hAnsi="宋体" w:eastAsia="宋体" w:cs="宋体"/>
                <w:bCs/>
                <w:color w:val="auto"/>
                <w:kern w:val="0"/>
                <w:sz w:val="22"/>
                <w:szCs w:val="22"/>
                <w:lang w:val="en-US" w:eastAsia="zh-CN"/>
              </w:rPr>
              <w:t>供应商所提供</w:t>
            </w:r>
            <w:r>
              <w:rPr>
                <w:rFonts w:hint="eastAsia" w:ascii="宋体" w:hAnsi="宋体" w:eastAsia="宋体" w:cs="宋体"/>
                <w:color w:val="auto"/>
                <w:sz w:val="22"/>
                <w:szCs w:val="22"/>
              </w:rPr>
              <w:t>智慧能源管理一体化平台演示:</w:t>
            </w:r>
          </w:p>
          <w:p w14:paraId="2FC30DE2">
            <w:pPr>
              <w:rPr>
                <w:rFonts w:hint="eastAsia" w:ascii="宋体" w:hAnsi="宋体" w:eastAsia="宋体" w:cs="宋体"/>
                <w:color w:val="auto"/>
                <w:sz w:val="22"/>
                <w:szCs w:val="22"/>
              </w:rPr>
            </w:pPr>
            <w:r>
              <w:rPr>
                <w:rFonts w:hint="eastAsia" w:ascii="宋体" w:hAnsi="宋体" w:eastAsia="宋体" w:cs="宋体"/>
                <w:color w:val="auto"/>
                <w:sz w:val="22"/>
                <w:szCs w:val="22"/>
              </w:rPr>
              <w:t>展示功能(系统在综合看板（驾驶舱展示）、运营看板模块、站点管理模块、设备管理模块、设备监测、视频管理模块、物料管理模块、统计报表模块、运维管理模块）等方面进行综合评分：</w:t>
            </w:r>
          </w:p>
          <w:p w14:paraId="67DFA0C4">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2"/>
                <w:szCs w:val="22"/>
              </w:rPr>
              <w:t>系统的智能化、界面布局（易操作）、功能完善、可拓展性强的，得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1183C60A">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2.</w:t>
            </w:r>
            <w:r>
              <w:rPr>
                <w:rFonts w:hint="eastAsia" w:ascii="宋体" w:hAnsi="宋体" w:eastAsia="宋体" w:cs="宋体"/>
                <w:color w:val="auto"/>
                <w:sz w:val="22"/>
                <w:szCs w:val="22"/>
              </w:rPr>
              <w:t>系统的智能化、界面布局（易操作）、功能完善的，得</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分；</w:t>
            </w:r>
          </w:p>
          <w:p w14:paraId="1D0F3838">
            <w:pPr>
              <w:pStyle w:val="13"/>
              <w:rPr>
                <w:rFonts w:hint="eastAsia" w:ascii="宋体" w:hAnsi="宋体" w:eastAsia="宋体" w:cs="宋体"/>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界面布局（易操作）、功能完善的，得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分；</w:t>
            </w:r>
          </w:p>
          <w:p w14:paraId="5D6A2406">
            <w:pPr>
              <w:numPr>
                <w:ilvl w:val="0"/>
                <w:numId w:val="0"/>
              </w:numPr>
              <w:ind w:left="0" w:leftChars="0" w:firstLine="0" w:firstLineChars="0"/>
              <w:rPr>
                <w:rFonts w:hint="eastAsia" w:ascii="宋体" w:hAnsi="宋体" w:eastAsia="宋体" w:cs="宋体"/>
                <w:color w:val="auto"/>
                <w:sz w:val="22"/>
                <w:szCs w:val="22"/>
                <w:lang w:eastAsia="zh-CN"/>
              </w:rPr>
            </w:pPr>
            <w:r>
              <w:rPr>
                <w:rFonts w:hint="eastAsia" w:ascii="宋体" w:hAnsi="宋体" w:eastAsia="宋体" w:cs="宋体"/>
                <w:color w:val="auto"/>
                <w:kern w:val="2"/>
                <w:sz w:val="22"/>
                <w:szCs w:val="22"/>
                <w:lang w:val="en-US" w:eastAsia="zh-CN" w:bidi="ar-SA"/>
              </w:rPr>
              <w:t>4.</w:t>
            </w:r>
            <w:r>
              <w:rPr>
                <w:rFonts w:hint="eastAsia" w:ascii="宋体" w:hAnsi="宋体" w:eastAsia="宋体" w:cs="宋体"/>
                <w:color w:val="auto"/>
                <w:sz w:val="22"/>
                <w:szCs w:val="22"/>
              </w:rPr>
              <w:t>功能有所欠缺的，得</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29E9BF67">
            <w:pPr>
              <w:pStyle w:val="13"/>
              <w:rPr>
                <w:rFonts w:hint="eastAsia" w:ascii="宋体" w:hAnsi="宋体" w:eastAsia="宋体" w:cs="宋体"/>
                <w:sz w:val="22"/>
                <w:szCs w:val="22"/>
                <w:lang w:val="en-US"/>
              </w:rPr>
            </w:pPr>
            <w:r>
              <w:rPr>
                <w:rFonts w:hint="eastAsia" w:ascii="宋体" w:hAnsi="宋体" w:eastAsia="宋体" w:cs="宋体"/>
                <w:color w:val="auto"/>
                <w:sz w:val="22"/>
                <w:szCs w:val="22"/>
                <w:lang w:val="en-US" w:eastAsia="zh-CN"/>
              </w:rPr>
              <w:t>5.未提供不得分。</w:t>
            </w:r>
          </w:p>
          <w:p w14:paraId="5AD271DB">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6.</w:t>
            </w:r>
            <w:r>
              <w:rPr>
                <w:rFonts w:hint="eastAsia" w:ascii="宋体" w:hAnsi="宋体" w:eastAsia="宋体" w:cs="宋体"/>
                <w:color w:val="auto"/>
                <w:sz w:val="22"/>
                <w:szCs w:val="22"/>
              </w:rPr>
              <w:t>投标供应商具有提供的系统平台专利或软著，得1分</w:t>
            </w:r>
            <w:r>
              <w:rPr>
                <w:rFonts w:hint="eastAsia" w:ascii="宋体" w:hAnsi="宋体" w:eastAsia="宋体" w:cs="宋体"/>
                <w:color w:val="auto"/>
                <w:sz w:val="22"/>
                <w:szCs w:val="22"/>
                <w:lang w:eastAsia="zh-CN"/>
              </w:rPr>
              <w:t>。</w:t>
            </w:r>
          </w:p>
          <w:p w14:paraId="6D78DEBA">
            <w:pPr>
              <w:numPr>
                <w:ilvl w:val="0"/>
                <w:numId w:val="0"/>
              </w:numPr>
              <w:ind w:leftChars="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须</w:t>
            </w:r>
            <w:r>
              <w:rPr>
                <w:rFonts w:hint="eastAsia" w:ascii="宋体" w:hAnsi="宋体" w:eastAsia="宋体" w:cs="宋体"/>
                <w:color w:val="auto"/>
                <w:sz w:val="22"/>
                <w:szCs w:val="22"/>
              </w:rPr>
              <w:t>提供证书扫描件加盖公章，未提供不得分</w:t>
            </w:r>
            <w:r>
              <w:rPr>
                <w:rFonts w:hint="eastAsia" w:ascii="宋体" w:hAnsi="宋体" w:eastAsia="宋体" w:cs="宋体"/>
                <w:color w:val="auto"/>
                <w:sz w:val="22"/>
                <w:szCs w:val="22"/>
                <w:lang w:eastAsia="zh-CN"/>
              </w:rPr>
              <w:t>）</w:t>
            </w:r>
          </w:p>
          <w:p w14:paraId="6CF3B5D0">
            <w:pPr>
              <w:pStyle w:val="5"/>
              <w:ind w:firstLine="0"/>
              <w:rPr>
                <w:rFonts w:hint="eastAsia" w:ascii="宋体" w:hAnsi="宋体" w:eastAsia="宋体" w:cs="宋体"/>
                <w:b/>
                <w:bCs/>
                <w:color w:val="auto"/>
                <w:sz w:val="22"/>
                <w:szCs w:val="22"/>
              </w:rPr>
            </w:pPr>
            <w:r>
              <w:rPr>
                <w:rFonts w:hint="eastAsia" w:ascii="宋体" w:hAnsi="宋体" w:eastAsia="宋体" w:cs="宋体"/>
                <w:b/>
                <w:bCs/>
                <w:color w:val="auto"/>
                <w:sz w:val="22"/>
                <w:szCs w:val="22"/>
              </w:rPr>
              <w:t>注：1、</w:t>
            </w:r>
            <w:r>
              <w:rPr>
                <w:rFonts w:hint="eastAsia" w:ascii="宋体" w:hAnsi="宋体" w:eastAsia="宋体" w:cs="宋体"/>
                <w:b/>
                <w:bCs/>
                <w:color w:val="auto"/>
                <w:sz w:val="22"/>
                <w:szCs w:val="22"/>
                <w:lang w:val="en-US" w:eastAsia="zh-CN"/>
              </w:rPr>
              <w:t>演示</w:t>
            </w:r>
            <w:r>
              <w:rPr>
                <w:rFonts w:hint="eastAsia" w:ascii="宋体" w:hAnsi="宋体" w:eastAsia="宋体" w:cs="宋体"/>
                <w:b/>
                <w:bCs/>
                <w:color w:val="auto"/>
                <w:sz w:val="22"/>
                <w:szCs w:val="22"/>
              </w:rPr>
              <w:t>时长不得超过</w:t>
            </w:r>
            <w:r>
              <w:rPr>
                <w:rFonts w:hint="eastAsia" w:ascii="宋体" w:hAnsi="宋体" w:eastAsia="宋体" w:cs="宋体"/>
                <w:b/>
                <w:bCs/>
                <w:color w:val="auto"/>
                <w:sz w:val="22"/>
                <w:szCs w:val="22"/>
                <w:lang w:val="en-US" w:eastAsia="zh-CN"/>
              </w:rPr>
              <w:t>10</w:t>
            </w:r>
            <w:r>
              <w:rPr>
                <w:rFonts w:hint="eastAsia" w:ascii="宋体" w:hAnsi="宋体" w:eastAsia="宋体" w:cs="宋体"/>
                <w:b/>
                <w:bCs/>
                <w:color w:val="auto"/>
                <w:sz w:val="22"/>
                <w:szCs w:val="22"/>
              </w:rPr>
              <w:t>分钟，否则不得分；</w:t>
            </w:r>
          </w:p>
          <w:p w14:paraId="5F7AAC8C">
            <w:pPr>
              <w:pStyle w:val="5"/>
              <w:ind w:left="0" w:firstLine="0"/>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（投标人须派遣一名工作人员进行现场演示（自备电脑、软件、vga连接线），演示人员在投标截止时间之前，到达泰顺县公共资源交易中心一楼完成签到，未按规定时间到达的或未按上述要求演示，不得分。）</w:t>
            </w:r>
          </w:p>
        </w:tc>
      </w:tr>
      <w:tr w14:paraId="3948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11" w:type="dxa"/>
            <w:vMerge w:val="restart"/>
            <w:tcBorders>
              <w:top w:val="single" w:color="auto" w:sz="4" w:space="0"/>
              <w:left w:val="single" w:color="auto" w:sz="4" w:space="0"/>
              <w:right w:val="single" w:color="auto" w:sz="4" w:space="0"/>
            </w:tcBorders>
            <w:vAlign w:val="center"/>
          </w:tcPr>
          <w:p w14:paraId="510DE06B">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1310" w:type="dxa"/>
            <w:vMerge w:val="restart"/>
            <w:tcBorders>
              <w:top w:val="single" w:color="auto" w:sz="4" w:space="0"/>
              <w:left w:val="single" w:color="auto" w:sz="4" w:space="0"/>
              <w:right w:val="single" w:color="auto" w:sz="4" w:space="0"/>
            </w:tcBorders>
            <w:vAlign w:val="center"/>
          </w:tcPr>
          <w:p w14:paraId="24D31E38">
            <w:pPr>
              <w:pStyle w:val="35"/>
              <w:ind w:left="0"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工期方案</w:t>
            </w:r>
          </w:p>
          <w:p w14:paraId="53FF8324">
            <w:pPr>
              <w:pStyle w:val="35"/>
              <w:ind w:left="0" w:firstLine="0"/>
              <w:jc w:val="center"/>
              <w:rPr>
                <w:rFonts w:hint="eastAsia" w:ascii="宋体" w:hAnsi="宋体" w:eastAsia="宋体" w:cs="宋体"/>
                <w:bCs/>
                <w:color w:val="auto"/>
                <w:kern w:val="0"/>
                <w:sz w:val="22"/>
                <w:szCs w:val="22"/>
                <w:highlight w:val="yellow"/>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vAlign w:val="center"/>
          </w:tcPr>
          <w:p w14:paraId="484C6F48">
            <w:pPr>
              <w:widowControl/>
              <w:numPr>
                <w:ilvl w:val="0"/>
                <w:numId w:val="24"/>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根据供应商提供的供货及工期方案的科学性、合理性、规范性、可操作性等进行评审；</w:t>
            </w:r>
          </w:p>
          <w:p w14:paraId="617E63BC">
            <w:pPr>
              <w:pStyle w:val="13"/>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1.1供货及工期方案科学性、合理性、规范性、可操作性强的，得2分；</w:t>
            </w:r>
          </w:p>
          <w:p w14:paraId="4FAA2567">
            <w:pPr>
              <w:pStyle w:val="35"/>
              <w:ind w:left="0" w:leftChars="0" w:firstLine="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1.2供货及工期方案的科学性、合理性、规范性、可操作性有所欠缺的，得1分；</w:t>
            </w:r>
          </w:p>
          <w:p w14:paraId="4CB0BD1E">
            <w:pPr>
              <w:pStyle w:val="28"/>
              <w:ind w:left="0" w:leftChars="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1.3未提供的不得分。</w:t>
            </w:r>
          </w:p>
        </w:tc>
      </w:tr>
      <w:tr w14:paraId="1214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1" w:type="dxa"/>
            <w:vMerge w:val="continue"/>
            <w:tcBorders>
              <w:left w:val="single" w:color="auto" w:sz="4" w:space="0"/>
              <w:right w:val="single" w:color="auto" w:sz="4" w:space="0"/>
            </w:tcBorders>
            <w:vAlign w:val="center"/>
          </w:tcPr>
          <w:p w14:paraId="22A1069F">
            <w:pPr>
              <w:adjustRightInd w:val="0"/>
              <w:snapToGrid w:val="0"/>
              <w:spacing w:line="440" w:lineRule="exact"/>
              <w:jc w:val="center"/>
              <w:rPr>
                <w:rFonts w:hint="eastAsia" w:ascii="宋体" w:hAnsi="宋体" w:eastAsia="宋体" w:cs="宋体"/>
                <w:color w:val="auto"/>
                <w:sz w:val="22"/>
                <w:szCs w:val="22"/>
                <w:lang w:val="en-US" w:eastAsia="zh-CN"/>
              </w:rPr>
            </w:pPr>
          </w:p>
        </w:tc>
        <w:tc>
          <w:tcPr>
            <w:tcW w:w="1310" w:type="dxa"/>
            <w:vMerge w:val="continue"/>
            <w:tcBorders>
              <w:left w:val="single" w:color="auto" w:sz="4" w:space="0"/>
              <w:right w:val="single" w:color="auto" w:sz="4" w:space="0"/>
            </w:tcBorders>
            <w:vAlign w:val="center"/>
          </w:tcPr>
          <w:p w14:paraId="714F121E">
            <w:pPr>
              <w:pStyle w:val="35"/>
              <w:ind w:left="0" w:firstLine="0"/>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vAlign w:val="center"/>
          </w:tcPr>
          <w:p w14:paraId="08FAB495">
            <w:pPr>
              <w:widowControl/>
              <w:numPr>
                <w:ilvl w:val="0"/>
                <w:numId w:val="24"/>
              </w:numPr>
              <w:ind w:left="0" w:leftChars="0" w:firstLine="0" w:firstLine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投标人承诺在中标结果公告之日起10日内完成签订合同，并于合同签订之日起7日内进场的，得2分。</w:t>
            </w:r>
          </w:p>
          <w:p w14:paraId="2642676C">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（须提供承诺书（附件二十），并加盖单位公章</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tc>
      </w:tr>
      <w:tr w14:paraId="37F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1" w:type="dxa"/>
            <w:vMerge w:val="restart"/>
            <w:tcBorders>
              <w:top w:val="single" w:color="auto" w:sz="4" w:space="0"/>
              <w:left w:val="single" w:color="auto" w:sz="4" w:space="0"/>
              <w:right w:val="single" w:color="auto" w:sz="4" w:space="0"/>
            </w:tcBorders>
            <w:vAlign w:val="center"/>
          </w:tcPr>
          <w:p w14:paraId="77D50771">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c>
          <w:tcPr>
            <w:tcW w:w="1310" w:type="dxa"/>
            <w:vMerge w:val="restart"/>
            <w:tcBorders>
              <w:top w:val="single" w:color="auto" w:sz="4" w:space="0"/>
              <w:left w:val="single" w:color="auto" w:sz="4" w:space="0"/>
              <w:right w:val="single" w:color="auto" w:sz="4" w:space="0"/>
            </w:tcBorders>
            <w:shd w:val="clear" w:color="auto" w:fill="auto"/>
            <w:vAlign w:val="center"/>
          </w:tcPr>
          <w:p w14:paraId="651151C4">
            <w:pPr>
              <w:adjustRightInd w:val="0"/>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w:t>
            </w:r>
          </w:p>
          <w:p w14:paraId="2A26E51E">
            <w:pPr>
              <w:adjustRightInd w:val="0"/>
              <w:snapToGrid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6分）</w:t>
            </w:r>
          </w:p>
        </w:tc>
        <w:tc>
          <w:tcPr>
            <w:tcW w:w="7683" w:type="dxa"/>
            <w:tcBorders>
              <w:top w:val="single" w:color="auto" w:sz="4" w:space="0"/>
              <w:left w:val="single" w:color="auto" w:sz="4" w:space="0"/>
              <w:right w:val="single" w:color="auto" w:sz="4" w:space="0"/>
            </w:tcBorders>
            <w:shd w:val="clear" w:color="auto" w:fill="auto"/>
            <w:vAlign w:val="center"/>
          </w:tcPr>
          <w:p w14:paraId="0DF8EE8A">
            <w:pPr>
              <w:widowControl/>
              <w:numPr>
                <w:ilvl w:val="0"/>
                <w:numId w:val="25"/>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投标人承诺本项目光伏整个系统（光伏工艺≥12年、光伏组件的板线性≥25年除外）质保期6年基础上，每增加1年得1分，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最高得3分；</w:t>
            </w:r>
          </w:p>
        </w:tc>
      </w:tr>
      <w:tr w14:paraId="05D7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11" w:type="dxa"/>
            <w:vMerge w:val="continue"/>
            <w:tcBorders>
              <w:left w:val="single" w:color="auto" w:sz="4" w:space="0"/>
              <w:right w:val="single" w:color="auto" w:sz="4" w:space="0"/>
            </w:tcBorders>
            <w:vAlign w:val="center"/>
          </w:tcPr>
          <w:p w14:paraId="36BEC0DB">
            <w:pPr>
              <w:adjustRightInd w:val="0"/>
              <w:snapToGrid w:val="0"/>
              <w:spacing w:line="440" w:lineRule="exact"/>
              <w:jc w:val="center"/>
              <w:rPr>
                <w:rFonts w:hint="eastAsia" w:ascii="宋体" w:hAnsi="宋体" w:eastAsia="宋体" w:cs="宋体"/>
                <w:color w:val="auto"/>
                <w:sz w:val="22"/>
                <w:szCs w:val="22"/>
                <w:lang w:val="en-US" w:eastAsia="zh-CN"/>
              </w:rPr>
            </w:pPr>
          </w:p>
        </w:tc>
        <w:tc>
          <w:tcPr>
            <w:tcW w:w="1310" w:type="dxa"/>
            <w:vMerge w:val="continue"/>
            <w:tcBorders>
              <w:left w:val="single" w:color="auto" w:sz="4" w:space="0"/>
              <w:right w:val="single" w:color="auto" w:sz="4" w:space="0"/>
            </w:tcBorders>
            <w:shd w:val="clear" w:color="auto" w:fill="auto"/>
            <w:vAlign w:val="center"/>
          </w:tcPr>
          <w:p w14:paraId="6EEF3A5B">
            <w:pPr>
              <w:adjustRightInd w:val="0"/>
              <w:snapToGrid w:val="0"/>
              <w:spacing w:line="240" w:lineRule="auto"/>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shd w:val="clear" w:color="auto" w:fill="auto"/>
            <w:vAlign w:val="center"/>
          </w:tcPr>
          <w:p w14:paraId="32684948">
            <w:pPr>
              <w:widowControl/>
              <w:numPr>
                <w:ilvl w:val="0"/>
                <w:numId w:val="25"/>
              </w:numPr>
              <w:ind w:left="0" w:firstLine="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投标人承诺配套施工缺陷责任期2年的基础上，每增加1年得1分，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最高得3分。</w:t>
            </w:r>
          </w:p>
          <w:p w14:paraId="2B74CBF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（须提供承诺书（附件二十），并加盖单位公章</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tc>
      </w:tr>
      <w:tr w14:paraId="1A4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68CCD46">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w:t>
            </w:r>
          </w:p>
        </w:tc>
        <w:tc>
          <w:tcPr>
            <w:tcW w:w="1310" w:type="dxa"/>
            <w:tcBorders>
              <w:top w:val="single" w:color="auto" w:sz="4" w:space="0"/>
              <w:left w:val="single" w:color="auto" w:sz="4" w:space="0"/>
              <w:right w:val="single" w:color="auto" w:sz="4" w:space="0"/>
            </w:tcBorders>
            <w:vAlign w:val="center"/>
          </w:tcPr>
          <w:p w14:paraId="223751D7">
            <w:pPr>
              <w:widowControl/>
              <w:jc w:val="center"/>
              <w:textAlignment w:val="center"/>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物资仓库配置能力及方案</w:t>
            </w:r>
          </w:p>
          <w:p w14:paraId="355C5247">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3分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424F16D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投标人针对本项目涉及施工区域工程物资临时保管、储放需要设置物资仓库，根据物资仓库方案与对应施工区域匹配情况进行综合比较评审。投标人需提供反映施工物资仓库配置能力的证明材料和反映规范管理的照片，能反映物料管理制度、人员配备、现有存放点现状、分布状况等内容。</w:t>
            </w:r>
          </w:p>
          <w:p w14:paraId="4409E74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具体评分标准：</w:t>
            </w:r>
          </w:p>
          <w:p w14:paraId="6B10ED3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1.无物资仓库设置方案的不得分；</w:t>
            </w:r>
          </w:p>
          <w:p w14:paraId="4FECDA1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2.其余情况评标委员会结合相应标段特点、规模与物资仓库配置方案的匹配情况进行评分：</w:t>
            </w:r>
          </w:p>
          <w:p w14:paraId="78DB0D4F">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2.1匹配度高的，得3分；</w:t>
            </w:r>
          </w:p>
          <w:p w14:paraId="5A89EC8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2.2匹配度较高的，得2分；</w:t>
            </w:r>
          </w:p>
          <w:p w14:paraId="0EAD5298">
            <w:pPr>
              <w:widowControl/>
              <w:jc w:val="left"/>
              <w:textAlignment w:val="center"/>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2.3匹配度不高的得1分；</w:t>
            </w:r>
          </w:p>
        </w:tc>
      </w:tr>
      <w:tr w14:paraId="58D1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11" w:type="dxa"/>
            <w:tcBorders>
              <w:top w:val="single" w:color="auto" w:sz="4" w:space="0"/>
              <w:left w:val="single" w:color="auto" w:sz="4" w:space="0"/>
              <w:bottom w:val="single" w:color="auto" w:sz="4" w:space="0"/>
              <w:right w:val="single" w:color="auto" w:sz="4" w:space="0"/>
            </w:tcBorders>
            <w:vAlign w:val="center"/>
          </w:tcPr>
          <w:p w14:paraId="5DC4133A">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w:t>
            </w:r>
          </w:p>
        </w:tc>
        <w:tc>
          <w:tcPr>
            <w:tcW w:w="1310" w:type="dxa"/>
            <w:tcBorders>
              <w:top w:val="single" w:color="auto" w:sz="4" w:space="0"/>
              <w:left w:val="single" w:color="auto" w:sz="4" w:space="0"/>
              <w:bottom w:val="single" w:color="auto" w:sz="4" w:space="0"/>
              <w:right w:val="single" w:color="auto" w:sz="4" w:space="0"/>
            </w:tcBorders>
            <w:vAlign w:val="center"/>
          </w:tcPr>
          <w:p w14:paraId="2A0235D1">
            <w:pPr>
              <w:spacing w:line="460" w:lineRule="atLeast"/>
              <w:jc w:val="center"/>
              <w:rPr>
                <w:rFonts w:hint="eastAsia" w:ascii="宋体" w:hAnsi="宋体" w:eastAsia="宋体" w:cs="宋体"/>
                <w:bCs/>
                <w:color w:val="auto"/>
                <w:kern w:val="0"/>
                <w:sz w:val="22"/>
                <w:szCs w:val="22"/>
                <w:lang w:eastAsia="zh-CN"/>
              </w:rPr>
            </w:pPr>
            <w:r>
              <w:rPr>
                <w:rFonts w:hint="eastAsia" w:ascii="宋体" w:hAnsi="宋体" w:eastAsia="宋体" w:cs="宋体"/>
                <w:color w:val="auto"/>
                <w:sz w:val="22"/>
                <w:szCs w:val="22"/>
              </w:rPr>
              <w:t>售后服务</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3分</w:t>
            </w:r>
            <w:r>
              <w:rPr>
                <w:rFonts w:hint="eastAsia" w:ascii="宋体" w:hAnsi="宋体" w:eastAsia="宋体" w:cs="宋体"/>
                <w:color w:val="auto"/>
                <w:sz w:val="22"/>
                <w:szCs w:val="22"/>
                <w:lang w:eastAsia="zh-CN"/>
              </w:rPr>
              <w:t>）</w:t>
            </w:r>
          </w:p>
        </w:tc>
        <w:tc>
          <w:tcPr>
            <w:tcW w:w="7683" w:type="dxa"/>
            <w:tcBorders>
              <w:top w:val="single" w:color="auto" w:sz="4" w:space="0"/>
              <w:left w:val="single" w:color="auto" w:sz="4" w:space="0"/>
              <w:bottom w:val="single" w:color="auto" w:sz="4" w:space="0"/>
              <w:right w:val="single" w:color="auto" w:sz="4" w:space="0"/>
            </w:tcBorders>
            <w:vAlign w:val="center"/>
          </w:tcPr>
          <w:p w14:paraId="5A8CB5D3">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根据供应商对本项目售后服务方案、无偿运维服务方案进行评审：</w:t>
            </w:r>
          </w:p>
          <w:p w14:paraId="7D1BB49A">
            <w:pPr>
              <w:widowControl/>
              <w:numPr>
                <w:ilvl w:val="0"/>
                <w:numId w:val="26"/>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投标人承诺中标后在本地设置服务机构，并于中标后向采购人提供营业执照、租房协议或房产证、营业场所照片等佐证材料的，得1分；</w:t>
            </w:r>
          </w:p>
          <w:p w14:paraId="744A315D">
            <w:pPr>
              <w:pStyle w:val="13"/>
              <w:numPr>
                <w:ilvl w:val="0"/>
                <w:numId w:val="0"/>
              </w:numPr>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（须提供承诺函，格式自拟，</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p w14:paraId="32175815">
            <w:pPr>
              <w:widowControl/>
              <w:numPr>
                <w:ilvl w:val="0"/>
                <w:numId w:val="9"/>
              </w:numPr>
              <w:ind w:left="0" w:leftChars="0" w:firstLine="0" w:firstLine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根据投标人售后服务承诺、无偿运维服务承诺、快速服务响应时间、售后服务网点等情况：</w:t>
            </w:r>
          </w:p>
          <w:p w14:paraId="7574F425">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2.1响应时间迅速，售后网点分布情况较为合理的，得2分；</w:t>
            </w:r>
          </w:p>
          <w:p w14:paraId="071A91CF">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 响应时间达到基本要求，售后网点分布情况一般的，得1分</w:t>
            </w:r>
          </w:p>
          <w:p w14:paraId="73742B5E">
            <w:pPr>
              <w:pStyle w:val="13"/>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2.3未提供不得分。</w:t>
            </w:r>
          </w:p>
        </w:tc>
      </w:tr>
      <w:tr w14:paraId="4A0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1" w:type="dxa"/>
            <w:tcBorders>
              <w:top w:val="single" w:color="auto" w:sz="4" w:space="0"/>
              <w:left w:val="single" w:color="auto" w:sz="4" w:space="0"/>
              <w:right w:val="single" w:color="auto" w:sz="4" w:space="0"/>
            </w:tcBorders>
            <w:vAlign w:val="center"/>
          </w:tcPr>
          <w:p w14:paraId="45DCBDAE">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w:t>
            </w:r>
          </w:p>
        </w:tc>
        <w:tc>
          <w:tcPr>
            <w:tcW w:w="1310" w:type="dxa"/>
            <w:tcBorders>
              <w:top w:val="single" w:color="auto" w:sz="4" w:space="0"/>
              <w:left w:val="single" w:color="auto" w:sz="4" w:space="0"/>
              <w:right w:val="single" w:color="auto" w:sz="4" w:space="0"/>
            </w:tcBorders>
            <w:vAlign w:val="center"/>
          </w:tcPr>
          <w:p w14:paraId="1AF5A81E">
            <w:pPr>
              <w:spacing w:line="460" w:lineRule="atLeas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备品备件（2分）</w:t>
            </w:r>
          </w:p>
        </w:tc>
        <w:tc>
          <w:tcPr>
            <w:tcW w:w="7683" w:type="dxa"/>
            <w:tcBorders>
              <w:top w:val="single" w:color="auto" w:sz="4" w:space="0"/>
              <w:left w:val="single" w:color="auto" w:sz="4" w:space="0"/>
              <w:right w:val="single" w:color="auto" w:sz="4" w:space="0"/>
            </w:tcBorders>
            <w:vAlign w:val="center"/>
          </w:tcPr>
          <w:p w14:paraId="2D82AE13">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投标供应商承诺提供的备用太阳能电池组件大于等于实际安装总量的2%的，得2分。（须提供承诺函，格式自拟，未提供不得分）</w:t>
            </w:r>
          </w:p>
        </w:tc>
      </w:tr>
    </w:tbl>
    <w:p w14:paraId="25868A6E">
      <w:pPr>
        <w:pStyle w:val="17"/>
        <w:adjustRightInd w:val="0"/>
        <w:snapToGrid w:val="0"/>
        <w:spacing w:line="420" w:lineRule="exact"/>
        <w:jc w:val="center"/>
        <w:rPr>
          <w:rFonts w:cs="宋体"/>
          <w:b/>
          <w:bCs/>
          <w:color w:val="auto"/>
          <w:sz w:val="22"/>
          <w:szCs w:val="22"/>
        </w:rPr>
      </w:pPr>
    </w:p>
    <w:p w14:paraId="47FB55A8">
      <w:pPr>
        <w:pStyle w:val="17"/>
        <w:adjustRightInd w:val="0"/>
        <w:snapToGrid w:val="0"/>
        <w:spacing w:line="420" w:lineRule="exact"/>
        <w:jc w:val="center"/>
        <w:rPr>
          <w:rFonts w:hint="eastAsia" w:cs="宋体"/>
          <w:b/>
          <w:bCs/>
          <w:color w:val="auto"/>
          <w:sz w:val="22"/>
          <w:szCs w:val="22"/>
        </w:rPr>
      </w:pPr>
    </w:p>
    <w:p w14:paraId="46CBA9B8">
      <w:pPr>
        <w:pStyle w:val="17"/>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460A6566">
      <w:pPr>
        <w:pStyle w:val="17"/>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w:t>
      </w:r>
      <w:r>
        <w:rPr>
          <w:rFonts w:hint="eastAsia" w:cs="宋体"/>
          <w:color w:val="auto"/>
          <w:sz w:val="22"/>
          <w:lang w:eastAsia="zh-CN"/>
        </w:rPr>
        <w:t>评审小组</w:t>
      </w:r>
      <w:r>
        <w:rPr>
          <w:rFonts w:hint="eastAsia" w:cs="宋体"/>
          <w:color w:val="auto"/>
          <w:sz w:val="22"/>
        </w:rPr>
        <w:t>成员打分的算术平均值）＋报价部分分值。</w:t>
      </w:r>
    </w:p>
    <w:p w14:paraId="09286AA3">
      <w:pPr>
        <w:pStyle w:val="17"/>
        <w:adjustRightInd w:val="0"/>
        <w:snapToGrid w:val="0"/>
        <w:spacing w:line="440" w:lineRule="atLeast"/>
        <w:ind w:firstLine="446" w:firstLineChars="200"/>
        <w:rPr>
          <w:rFonts w:cs="宋体"/>
          <w:color w:val="auto"/>
          <w:sz w:val="22"/>
        </w:rPr>
      </w:pPr>
      <w:r>
        <w:rPr>
          <w:rFonts w:hint="eastAsia" w:cs="宋体"/>
          <w:color w:val="auto"/>
          <w:sz w:val="22"/>
        </w:rPr>
        <w:t>2、</w:t>
      </w:r>
      <w:r>
        <w:rPr>
          <w:rFonts w:hint="eastAsia" w:cs="宋体"/>
          <w:color w:val="auto"/>
          <w:sz w:val="22"/>
          <w:lang w:eastAsia="zh-CN"/>
        </w:rPr>
        <w:t>评审小组</w:t>
      </w:r>
      <w:r>
        <w:rPr>
          <w:rFonts w:hint="eastAsia" w:cs="宋体"/>
          <w:color w:val="auto"/>
          <w:sz w:val="22"/>
        </w:rPr>
        <w:t>推荐综合得分第一名的供应商为中标（成交）供应商，如果得分相同的，按投标报价由低到高顺序排列，得分且报价均相同的，按商务技术部分得分由高到低排列。</w:t>
      </w:r>
    </w:p>
    <w:p w14:paraId="55DD2D84">
      <w:pPr>
        <w:pStyle w:val="17"/>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E884C29">
      <w:pPr>
        <w:pStyle w:val="17"/>
        <w:adjustRightInd w:val="0"/>
        <w:snapToGrid w:val="0"/>
        <w:spacing w:line="440" w:lineRule="atLeast"/>
        <w:rPr>
          <w:rFonts w:cs="宋体"/>
          <w:color w:val="auto"/>
        </w:rPr>
      </w:pPr>
      <w:r>
        <w:rPr>
          <w:rFonts w:hint="eastAsia" w:cs="宋体"/>
          <w:color w:val="auto"/>
          <w:sz w:val="22"/>
        </w:rPr>
        <w:t>参见本</w:t>
      </w:r>
      <w:r>
        <w:rPr>
          <w:rFonts w:hint="eastAsia" w:cs="宋体"/>
          <w:color w:val="auto"/>
          <w:sz w:val="22"/>
          <w:lang w:eastAsia="zh-CN"/>
        </w:rPr>
        <w:t>公开采购文件</w:t>
      </w:r>
      <w:r>
        <w:rPr>
          <w:rFonts w:hint="eastAsia" w:cs="宋体"/>
          <w:color w:val="auto"/>
          <w:sz w:val="22"/>
        </w:rPr>
        <w:t>第三部分：“供应商须知”中的相关内容，未尽事宜按有关法律规定处理。</w:t>
      </w:r>
    </w:p>
    <w:bookmarkEnd w:id="90"/>
    <w:p w14:paraId="79523F03">
      <w:pPr>
        <w:pStyle w:val="17"/>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8DA6">
    <w:pPr>
      <w:pStyle w:val="2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77AB0A20">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CDdQScBAgAA9AMAAA4AAAAAAAAAAQAgAAAAJAEAAGRycy9l&#10;Mm9Eb2MueG1sUEsFBgAAAAAGAAYAWQEAAJcFAAAAAA==&#10;">
              <v:fill on="f" focussize="0,0"/>
              <v:stroke on="f" weight="0.5pt" joinstyle="round"/>
              <v:imagedata o:title=""/>
              <o:lock v:ext="edit" aspectratio="f"/>
              <v:textbox inset="0mm,0mm,0mm,0mm" style="mso-fit-shape-to-text:t;">
                <w:txbxContent>
                  <w:p w14:paraId="77AB0A20">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E462">
    <w:pPr>
      <w:pStyle w:val="22"/>
      <w:rPr>
        <w:rFonts w:ascii="宋体"/>
      </w:rPr>
    </w:pPr>
  </w:p>
  <w:p w14:paraId="4FE9B0F6">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970"/>
                      </a:xfrm>
                      <a:prstGeom prst="rect">
                        <a:avLst/>
                      </a:prstGeom>
                      <a:noFill/>
                      <a:ln w="6350" cap="flat" cmpd="sng">
                        <a:noFill/>
                        <a:prstDash val="solid"/>
                        <a:round/>
                      </a:ln>
                    </wps:spPr>
                    <wps:txbx>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qYL9UAAAADAQAADwAAAAAAAAABACAAAAAiAAAAZHJzL2Rv&#10;d25yZXYueG1sUEsBAhQAFAAAAAgAh07iQJbt8EUEAgAA9AMAAA4AAAAAAAAAAQAgAAAAJAEAAGRy&#10;cy9lMm9Eb2MueG1sUEsFBgAAAAAGAAYAWQEAAJoFAAAAAA==&#10;">
              <v:fill on="f" focussize="0,0"/>
              <v:stroke on="f" weight="0.5pt" joinstyle="round"/>
              <v:imagedata o:title=""/>
              <o:lock v:ext="edit" aspectratio="f"/>
              <v:textbox inset="0mm,0mm,0mm,0mm" style="mso-fit-shape-to-text:t;">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AAD">
    <w:pPr>
      <w:pStyle w:val="2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026A47FA">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BNSxz8AgIAAPUDAAAOAAAAAAAAAAEAIAAAACQBAABkcnMv&#10;ZTJvRG9jLnhtbFBLBQYAAAAABgAGAFkBAACYBQAAAAA=&#10;">
              <v:fill on="f" focussize="0,0"/>
              <v:stroke on="f" weight="0.5pt" joinstyle="round"/>
              <v:imagedata o:title=""/>
              <o:lock v:ext="edit" aspectratio="f"/>
              <v:textbox inset="0mm,0mm,0mm,0mm" style="mso-fit-shape-to-text:t;">
                <w:txbxContent>
                  <w:p w14:paraId="026A47FA">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545F">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7"/>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5AA68DE8">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DLIQFQMCAAD1AwAADgAAAAAAAAABACAAAAAkAQAAZHJz&#10;L2Uyb0RvYy54bWxQSwUGAAAAAAYABgBZAQAAmQUAAAAA&#10;">
              <v:fill on="f" focussize="0,0"/>
              <v:stroke on="f" weight="0.5pt" joinstyle="round"/>
              <v:imagedata o:title=""/>
              <o:lock v:ext="edit" aspectratio="f"/>
              <v:textbox inset="0mm,0mm,0mm,0mm" style="mso-fit-shape-to-text:t;">
                <w:txbxContent>
                  <w:p w14:paraId="5AA68DE8">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3555">
    <w:pPr>
      <w:pStyle w:val="24"/>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7170">
    <w:pPr>
      <w:pStyle w:val="24"/>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6D">
    <w:pPr>
      <w:pStyle w:val="24"/>
      <w:rPr>
        <w:rFonts w:eastAsia="宋体"/>
        <w:u w:val="single"/>
        <w:lang w:val="en-US" w:eastAsia="zh-CN"/>
      </w:rPr>
    </w:pPr>
    <w:r>
      <w:rPr>
        <w:rFonts w:hint="eastAsia"/>
        <w:lang w:val="en-US" w:eastAsia="zh-CN"/>
      </w:rPr>
      <w:t>浙江金穗工程项目管理有限公司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7D5E">
    <w:pPr>
      <w:pStyle w:val="24"/>
      <w:rPr>
        <w:rFonts w:ascii="宋体"/>
        <w:u w:val="single"/>
        <w:lang w:val="en-US"/>
      </w:rPr>
    </w:pPr>
    <w:r>
      <w:rPr>
        <w:rFonts w:hint="eastAsia" w:ascii="宋体"/>
        <w:u w:val="single"/>
        <w:lang w:val="en-US" w:eastAsia="zh-CN"/>
      </w:rPr>
      <w:t>浙江金穗工程项目管理有限公司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83B4"/>
    <w:multiLevelType w:val="singleLevel"/>
    <w:tmpl w:val="895283B4"/>
    <w:lvl w:ilvl="0" w:tentative="0">
      <w:start w:val="5"/>
      <w:numFmt w:val="decimal"/>
      <w:lvlText w:val="%1."/>
      <w:lvlJc w:val="left"/>
      <w:pPr>
        <w:tabs>
          <w:tab w:val="left" w:pos="312"/>
        </w:tabs>
        <w:ind w:left="0" w:firstLine="0"/>
      </w:pPr>
    </w:lvl>
  </w:abstractNum>
  <w:abstractNum w:abstractNumId="1">
    <w:nsid w:val="91B745CD"/>
    <w:multiLevelType w:val="singleLevel"/>
    <w:tmpl w:val="91B745CD"/>
    <w:lvl w:ilvl="0" w:tentative="0">
      <w:start w:val="1"/>
      <w:numFmt w:val="chineseCounting"/>
      <w:suff w:val="nothing"/>
      <w:lvlText w:val="%1、"/>
      <w:lvlJc w:val="left"/>
      <w:pPr>
        <w:ind w:left="0" w:firstLine="0"/>
      </w:pPr>
      <w:rPr>
        <w:rFonts w:hint="eastAsia"/>
      </w:rPr>
    </w:lvl>
  </w:abstractNum>
  <w:abstractNum w:abstractNumId="2">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3">
    <w:nsid w:val="98DA0365"/>
    <w:multiLevelType w:val="singleLevel"/>
    <w:tmpl w:val="98DA0365"/>
    <w:lvl w:ilvl="0" w:tentative="0">
      <w:start w:val="2"/>
      <w:numFmt w:val="chineseCounting"/>
      <w:suff w:val="nothing"/>
      <w:lvlText w:val="%1、"/>
      <w:lvlJc w:val="left"/>
      <w:pPr>
        <w:ind w:left="0" w:firstLine="0"/>
      </w:pPr>
      <w:rPr>
        <w:rFonts w:hint="eastAsia"/>
      </w:rPr>
    </w:lvl>
  </w:abstractNum>
  <w:abstractNum w:abstractNumId="4">
    <w:nsid w:val="9A3E12CB"/>
    <w:multiLevelType w:val="singleLevel"/>
    <w:tmpl w:val="9A3E12CB"/>
    <w:lvl w:ilvl="0" w:tentative="0">
      <w:start w:val="5"/>
      <w:numFmt w:val="chineseCounting"/>
      <w:suff w:val="nothing"/>
      <w:lvlText w:val="%1、"/>
      <w:lvlJc w:val="left"/>
      <w:pPr>
        <w:ind w:left="0" w:firstLine="0"/>
      </w:pPr>
      <w:rPr>
        <w:rFonts w:hint="eastAsia"/>
      </w:rPr>
    </w:lvl>
  </w:abstractNum>
  <w:abstractNum w:abstractNumId="5">
    <w:nsid w:val="00000003"/>
    <w:multiLevelType w:val="singleLevel"/>
    <w:tmpl w:val="00000003"/>
    <w:lvl w:ilvl="0" w:tentative="0">
      <w:start w:val="1"/>
      <w:numFmt w:val="decimal"/>
      <w:lvlText w:val="%1."/>
      <w:lvlJc w:val="left"/>
      <w:pPr>
        <w:ind w:left="425" w:hanging="425"/>
      </w:pPr>
      <w:rPr>
        <w:rFonts w:hint="default"/>
      </w:rPr>
    </w:lvl>
  </w:abstractNum>
  <w:abstractNum w:abstractNumId="6">
    <w:nsid w:val="00000004"/>
    <w:multiLevelType w:val="singleLevel"/>
    <w:tmpl w:val="00000004"/>
    <w:lvl w:ilvl="0" w:tentative="0">
      <w:start w:val="1"/>
      <w:numFmt w:val="decimal"/>
      <w:pStyle w:val="80"/>
      <w:lvlText w:val="%1."/>
      <w:lvlJc w:val="left"/>
      <w:pPr>
        <w:tabs>
          <w:tab w:val="left" w:pos="1200"/>
        </w:tabs>
        <w:ind w:left="1200" w:hanging="360"/>
      </w:pPr>
    </w:lvl>
  </w:abstractNum>
  <w:abstractNum w:abstractNumId="7">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00000006"/>
    <w:multiLevelType w:val="singleLevel"/>
    <w:tmpl w:val="00000006"/>
    <w:lvl w:ilvl="0" w:tentative="0">
      <w:start w:val="1"/>
      <w:numFmt w:val="chineseCounting"/>
      <w:suff w:val="nothing"/>
      <w:lvlText w:val="%1、"/>
      <w:lvlJc w:val="left"/>
      <w:pPr>
        <w:ind w:left="0" w:firstLine="0"/>
      </w:pPr>
    </w:lvl>
  </w:abstractNum>
  <w:abstractNum w:abstractNumId="9">
    <w:nsid w:val="00000007"/>
    <w:multiLevelType w:val="singleLevel"/>
    <w:tmpl w:val="00000007"/>
    <w:lvl w:ilvl="0" w:tentative="0">
      <w:start w:val="3"/>
      <w:numFmt w:val="chineseCounting"/>
      <w:suff w:val="nothing"/>
      <w:lvlText w:val="%1、"/>
      <w:lvlJc w:val="left"/>
      <w:pPr>
        <w:ind w:left="0" w:firstLine="0"/>
      </w:pPr>
    </w:lvl>
  </w:abstractNum>
  <w:abstractNum w:abstractNumId="10">
    <w:nsid w:val="00000008"/>
    <w:multiLevelType w:val="singleLevel"/>
    <w:tmpl w:val="00000008"/>
    <w:lvl w:ilvl="0" w:tentative="0">
      <w:start w:val="1"/>
      <w:numFmt w:val="decimal"/>
      <w:lvlText w:val="%1."/>
      <w:lvlJc w:val="left"/>
      <w:pPr>
        <w:ind w:left="425" w:hanging="425"/>
      </w:pPr>
      <w:rPr>
        <w:rFonts w:hint="default"/>
      </w:rPr>
    </w:lvl>
  </w:abstractNum>
  <w:abstractNum w:abstractNumId="11">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2">
    <w:nsid w:val="23884627"/>
    <w:multiLevelType w:val="singleLevel"/>
    <w:tmpl w:val="23884627"/>
    <w:lvl w:ilvl="0" w:tentative="0">
      <w:start w:val="1"/>
      <w:numFmt w:val="decimal"/>
      <w:lvlText w:val="%1."/>
      <w:lvlJc w:val="left"/>
      <w:pPr>
        <w:tabs>
          <w:tab w:val="left" w:pos="312"/>
        </w:tabs>
      </w:pPr>
    </w:lvl>
  </w:abstractNum>
  <w:abstractNum w:abstractNumId="13">
    <w:nsid w:val="2434EAE5"/>
    <w:multiLevelType w:val="singleLevel"/>
    <w:tmpl w:val="2434EAE5"/>
    <w:lvl w:ilvl="0" w:tentative="0">
      <w:start w:val="1"/>
      <w:numFmt w:val="decimal"/>
      <w:lvlText w:val="%1."/>
      <w:lvlJc w:val="left"/>
      <w:pPr>
        <w:tabs>
          <w:tab w:val="left" w:pos="312"/>
        </w:tabs>
        <w:ind w:left="0" w:firstLine="0"/>
      </w:pPr>
    </w:lvl>
  </w:abstractNum>
  <w:abstractNum w:abstractNumId="14">
    <w:nsid w:val="2948C2C2"/>
    <w:multiLevelType w:val="singleLevel"/>
    <w:tmpl w:val="2948C2C2"/>
    <w:lvl w:ilvl="0" w:tentative="0">
      <w:start w:val="1"/>
      <w:numFmt w:val="decimal"/>
      <w:lvlText w:val="%1."/>
      <w:lvlJc w:val="left"/>
      <w:pPr>
        <w:tabs>
          <w:tab w:val="left" w:pos="312"/>
        </w:tabs>
        <w:ind w:left="0" w:firstLine="0"/>
      </w:pPr>
    </w:lvl>
  </w:abstractNum>
  <w:abstractNum w:abstractNumId="15">
    <w:nsid w:val="3408462D"/>
    <w:multiLevelType w:val="singleLevel"/>
    <w:tmpl w:val="3408462D"/>
    <w:lvl w:ilvl="0" w:tentative="0">
      <w:start w:val="1"/>
      <w:numFmt w:val="decimal"/>
      <w:lvlText w:val="%1."/>
      <w:lvlJc w:val="left"/>
      <w:pPr>
        <w:tabs>
          <w:tab w:val="left" w:pos="312"/>
        </w:tabs>
        <w:ind w:left="0" w:firstLine="0"/>
      </w:pPr>
    </w:lvl>
  </w:abstractNum>
  <w:abstractNum w:abstractNumId="16">
    <w:nsid w:val="383131B1"/>
    <w:multiLevelType w:val="singleLevel"/>
    <w:tmpl w:val="383131B1"/>
    <w:lvl w:ilvl="0" w:tentative="0">
      <w:start w:val="1"/>
      <w:numFmt w:val="decimal"/>
      <w:suff w:val="nothing"/>
      <w:lvlText w:val="%1、"/>
      <w:lvlJc w:val="left"/>
      <w:pPr>
        <w:ind w:left="0" w:firstLine="0"/>
      </w:pPr>
    </w:lvl>
  </w:abstractNum>
  <w:abstractNum w:abstractNumId="17">
    <w:nsid w:val="383FDB18"/>
    <w:multiLevelType w:val="singleLevel"/>
    <w:tmpl w:val="383FDB18"/>
    <w:lvl w:ilvl="0" w:tentative="0">
      <w:start w:val="13"/>
      <w:numFmt w:val="chineseCounting"/>
      <w:suff w:val="nothing"/>
      <w:lvlText w:val="%1、"/>
      <w:lvlJc w:val="left"/>
      <w:pPr>
        <w:ind w:left="0" w:firstLine="0"/>
      </w:pPr>
      <w:rPr>
        <w:rFonts w:hint="eastAsia"/>
      </w:rPr>
    </w:lvl>
  </w:abstractNum>
  <w:abstractNum w:abstractNumId="18">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9">
    <w:nsid w:val="40CF7E14"/>
    <w:multiLevelType w:val="singleLevel"/>
    <w:tmpl w:val="40CF7E14"/>
    <w:lvl w:ilvl="0" w:tentative="0">
      <w:start w:val="1"/>
      <w:numFmt w:val="decimal"/>
      <w:suff w:val="nothing"/>
      <w:lvlText w:val="%1、"/>
      <w:lvlJc w:val="left"/>
    </w:lvl>
  </w:abstractNum>
  <w:abstractNum w:abstractNumId="20">
    <w:nsid w:val="45AB96FF"/>
    <w:multiLevelType w:val="singleLevel"/>
    <w:tmpl w:val="45AB96FF"/>
    <w:lvl w:ilvl="0" w:tentative="0">
      <w:start w:val="1"/>
      <w:numFmt w:val="decimal"/>
      <w:suff w:val="nothing"/>
      <w:lvlText w:val="%1、"/>
      <w:lvlJc w:val="left"/>
      <w:pPr>
        <w:ind w:left="0" w:firstLine="0"/>
      </w:pPr>
      <w:rPr>
        <w:rFonts w:hint="default"/>
        <w:color w:val="auto"/>
      </w:rPr>
    </w:lvl>
  </w:abstractNum>
  <w:abstractNum w:abstractNumId="21">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22">
    <w:nsid w:val="4D15861A"/>
    <w:multiLevelType w:val="singleLevel"/>
    <w:tmpl w:val="4D15861A"/>
    <w:lvl w:ilvl="0" w:tentative="0">
      <w:start w:val="2"/>
      <w:numFmt w:val="decimal"/>
      <w:lvlText w:val="%1."/>
      <w:lvlJc w:val="left"/>
      <w:pPr>
        <w:tabs>
          <w:tab w:val="left" w:pos="312"/>
        </w:tabs>
        <w:ind w:left="0" w:firstLine="0"/>
      </w:pPr>
    </w:lvl>
  </w:abstractNum>
  <w:abstractNum w:abstractNumId="23">
    <w:nsid w:val="4EAFA978"/>
    <w:multiLevelType w:val="singleLevel"/>
    <w:tmpl w:val="4EAFA978"/>
    <w:lvl w:ilvl="0" w:tentative="0">
      <w:start w:val="1"/>
      <w:numFmt w:val="decimal"/>
      <w:suff w:val="nothing"/>
      <w:lvlText w:val="%1、"/>
      <w:lvlJc w:val="left"/>
      <w:pPr>
        <w:ind w:left="0" w:firstLine="0"/>
      </w:pPr>
    </w:lvl>
  </w:abstractNum>
  <w:abstractNum w:abstractNumId="24">
    <w:nsid w:val="62E3AD22"/>
    <w:multiLevelType w:val="singleLevel"/>
    <w:tmpl w:val="62E3AD22"/>
    <w:lvl w:ilvl="0" w:tentative="0">
      <w:start w:val="8"/>
      <w:numFmt w:val="decimal"/>
      <w:lvlText w:val="%1."/>
      <w:lvlJc w:val="left"/>
      <w:pPr>
        <w:tabs>
          <w:tab w:val="left" w:pos="312"/>
        </w:tabs>
        <w:ind w:left="0" w:firstLine="0"/>
      </w:pPr>
    </w:lvl>
  </w:abstractNum>
  <w:abstractNum w:abstractNumId="25">
    <w:nsid w:val="7759B962"/>
    <w:multiLevelType w:val="singleLevel"/>
    <w:tmpl w:val="7759B962"/>
    <w:lvl w:ilvl="0" w:tentative="0">
      <w:start w:val="1"/>
      <w:numFmt w:val="decimal"/>
      <w:suff w:val="nothing"/>
      <w:lvlText w:val="%1、"/>
      <w:lvlJc w:val="left"/>
    </w:lvl>
  </w:abstractNum>
  <w:num w:numId="1">
    <w:abstractNumId w:val="21"/>
  </w:num>
  <w:num w:numId="2">
    <w:abstractNumId w:val="2"/>
  </w:num>
  <w:num w:numId="3">
    <w:abstractNumId w:val="18"/>
  </w:num>
  <w:num w:numId="4">
    <w:abstractNumId w:val="6"/>
  </w:num>
  <w:num w:numId="5">
    <w:abstractNumId w:val="7"/>
  </w:num>
  <w:num w:numId="6">
    <w:abstractNumId w:val="3"/>
  </w:num>
  <w:num w:numId="7">
    <w:abstractNumId w:val="20"/>
  </w:num>
  <w:num w:numId="8">
    <w:abstractNumId w:val="25"/>
  </w:num>
  <w:num w:numId="9">
    <w:abstractNumId w:val="19"/>
  </w:num>
  <w:num w:numId="10">
    <w:abstractNumId w:val="0"/>
  </w:num>
  <w:num w:numId="11">
    <w:abstractNumId w:val="16"/>
  </w:num>
  <w:num w:numId="12">
    <w:abstractNumId w:val="22"/>
  </w:num>
  <w:num w:numId="13">
    <w:abstractNumId w:val="23"/>
  </w:num>
  <w:num w:numId="14">
    <w:abstractNumId w:val="14"/>
  </w:num>
  <w:num w:numId="15">
    <w:abstractNumId w:val="24"/>
  </w:num>
  <w:num w:numId="16">
    <w:abstractNumId w:val="10"/>
  </w:num>
  <w:num w:numId="17">
    <w:abstractNumId w:val="11"/>
  </w:num>
  <w:num w:numId="18">
    <w:abstractNumId w:val="5"/>
  </w:num>
  <w:num w:numId="19">
    <w:abstractNumId w:val="4"/>
  </w:num>
  <w:num w:numId="20">
    <w:abstractNumId w:val="17"/>
  </w:num>
  <w:num w:numId="21">
    <w:abstractNumId w:val="8"/>
  </w:num>
  <w:num w:numId="22">
    <w:abstractNumId w:val="9"/>
  </w:num>
  <w:num w:numId="23">
    <w:abstractNumId w:val="1"/>
  </w:num>
  <w:num w:numId="24">
    <w:abstractNumId w:val="15"/>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000000"/>
    <w:rsid w:val="02E9206A"/>
    <w:rsid w:val="078B6320"/>
    <w:rsid w:val="07A8169D"/>
    <w:rsid w:val="07B00654"/>
    <w:rsid w:val="0B1D3CDA"/>
    <w:rsid w:val="127F48AC"/>
    <w:rsid w:val="1E023A32"/>
    <w:rsid w:val="1E3F57F5"/>
    <w:rsid w:val="216D6ACE"/>
    <w:rsid w:val="25394C5D"/>
    <w:rsid w:val="26F47FB7"/>
    <w:rsid w:val="2ABA5D17"/>
    <w:rsid w:val="2F671E9A"/>
    <w:rsid w:val="31230DCD"/>
    <w:rsid w:val="318A333A"/>
    <w:rsid w:val="33C81589"/>
    <w:rsid w:val="353F485F"/>
    <w:rsid w:val="35AD2D1E"/>
    <w:rsid w:val="387E5850"/>
    <w:rsid w:val="3975583C"/>
    <w:rsid w:val="3A00003E"/>
    <w:rsid w:val="3D176CB9"/>
    <w:rsid w:val="3E045AE2"/>
    <w:rsid w:val="3E3546DE"/>
    <w:rsid w:val="3EA53024"/>
    <w:rsid w:val="3F263046"/>
    <w:rsid w:val="42A87109"/>
    <w:rsid w:val="45EF52CA"/>
    <w:rsid w:val="49C56A6D"/>
    <w:rsid w:val="4AE728D8"/>
    <w:rsid w:val="4B0715F7"/>
    <w:rsid w:val="4B5137DD"/>
    <w:rsid w:val="4BF90C50"/>
    <w:rsid w:val="4FB541B4"/>
    <w:rsid w:val="51DE2CB7"/>
    <w:rsid w:val="533D1EA6"/>
    <w:rsid w:val="53877FA0"/>
    <w:rsid w:val="548B4093"/>
    <w:rsid w:val="5B1E749B"/>
    <w:rsid w:val="5C812288"/>
    <w:rsid w:val="5EE42E3D"/>
    <w:rsid w:val="5FE80968"/>
    <w:rsid w:val="61045C75"/>
    <w:rsid w:val="614B7400"/>
    <w:rsid w:val="64515E31"/>
    <w:rsid w:val="65341166"/>
    <w:rsid w:val="69CB3886"/>
    <w:rsid w:val="6A0C428E"/>
    <w:rsid w:val="6C037FC6"/>
    <w:rsid w:val="6CD26C28"/>
    <w:rsid w:val="6E403A3F"/>
    <w:rsid w:val="6EBE19F7"/>
    <w:rsid w:val="6F106C53"/>
    <w:rsid w:val="6FFD4D9E"/>
    <w:rsid w:val="73257B3E"/>
    <w:rsid w:val="73575823"/>
    <w:rsid w:val="7378580E"/>
    <w:rsid w:val="75924280"/>
    <w:rsid w:val="77336515"/>
    <w:rsid w:val="7E40364D"/>
    <w:rsid w:val="7F730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5"/>
    <w:qFormat/>
    <w:uiPriority w:val="0"/>
    <w:pPr>
      <w:widowControl/>
      <w:spacing w:before="100" w:beforeAutospacing="1" w:after="100" w:afterAutospacing="1"/>
      <w:jc w:val="left"/>
      <w:outlineLvl w:val="2"/>
    </w:pPr>
    <w:rPr>
      <w:rFonts w:eastAsia="等线"/>
      <w:b/>
      <w:bCs/>
      <w:kern w:val="0"/>
      <w:sz w:val="27"/>
      <w:szCs w:val="27"/>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7">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8">
    <w:name w:val="caption"/>
    <w:basedOn w:val="1"/>
    <w:next w:val="1"/>
    <w:qFormat/>
    <w:uiPriority w:val="0"/>
    <w:pPr>
      <w:numPr>
        <w:ilvl w:val="0"/>
        <w:numId w:val="3"/>
      </w:numPr>
      <w:ind w:left="2263" w:firstLine="0"/>
      <w:jc w:val="center"/>
    </w:pPr>
    <w:rPr>
      <w:rFonts w:ascii="Arial Unicode MS" w:hAnsi="Arial Unicode MS"/>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sz w:val="16"/>
      <w:szCs w:val="16"/>
    </w:rPr>
  </w:style>
  <w:style w:type="paragraph" w:styleId="13">
    <w:name w:val="Body Text"/>
    <w:basedOn w:val="1"/>
    <w:next w:val="14"/>
    <w:qFormat/>
    <w:uiPriority w:val="0"/>
    <w:rPr>
      <w:kern w:val="0"/>
      <w:sz w:val="20"/>
      <w:szCs w:val="20"/>
    </w:rPr>
  </w:style>
  <w:style w:type="paragraph" w:customStyle="1" w:styleId="1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Body Text Indent"/>
    <w:basedOn w:val="1"/>
    <w:next w:val="5"/>
    <w:qFormat/>
    <w:uiPriority w:val="0"/>
    <w:pPr>
      <w:ind w:left="200" w:hanging="200" w:hangingChars="200"/>
    </w:pPr>
    <w:rPr>
      <w:sz w:val="24"/>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rPr>
      <w:rFonts w:ascii="宋体"/>
      <w:kern w:val="0"/>
      <w:szCs w:val="21"/>
    </w:rPr>
  </w:style>
  <w:style w:type="paragraph" w:styleId="18">
    <w:name w:val="Body Text Indent 2"/>
    <w:basedOn w:val="1"/>
    <w:next w:val="19"/>
    <w:qFormat/>
    <w:uiPriority w:val="0"/>
    <w:pPr>
      <w:widowControl/>
      <w:spacing w:line="480" w:lineRule="atLeast"/>
      <w:ind w:firstLine="480"/>
    </w:pPr>
    <w:rPr>
      <w:kern w:val="0"/>
      <w:sz w:val="20"/>
      <w:szCs w:val="20"/>
    </w:rPr>
  </w:style>
  <w:style w:type="paragraph" w:styleId="19">
    <w:name w:val="index 9"/>
    <w:basedOn w:val="1"/>
    <w:next w:val="1"/>
    <w:qFormat/>
    <w:uiPriority w:val="0"/>
    <w:pPr>
      <w:autoSpaceDE/>
      <w:autoSpaceDN/>
      <w:ind w:left="1600" w:firstLine="3584"/>
    </w:p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hAns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oc 6"/>
    <w:basedOn w:val="1"/>
    <w:next w:val="1"/>
    <w:qFormat/>
    <w:uiPriority w:val="0"/>
    <w:pPr>
      <w:ind w:left="1050"/>
      <w:jc w:val="left"/>
    </w:pPr>
    <w:rPr>
      <w:rFonts w:ascii="Century Gothic" w:hAnsi="Century Gothic"/>
      <w:sz w:val="18"/>
      <w:szCs w:val="18"/>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szCs w:val="24"/>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1"/>
    <w:next w:val="11"/>
    <w:qFormat/>
    <w:uiPriority w:val="0"/>
    <w:rPr>
      <w:b/>
      <w:bCs/>
    </w:rPr>
  </w:style>
  <w:style w:type="paragraph" w:styleId="35">
    <w:name w:val="Body Text First Indent"/>
    <w:basedOn w:val="13"/>
    <w:next w:val="28"/>
    <w:qFormat/>
    <w:uiPriority w:val="0"/>
    <w:pPr>
      <w:spacing w:line="312" w:lineRule="auto"/>
      <w:ind w:firstLine="420"/>
    </w:pPr>
    <w:rPr>
      <w:szCs w:val="24"/>
    </w:rPr>
  </w:style>
  <w:style w:type="paragraph" w:styleId="36">
    <w:name w:val="Body Text First Indent 2"/>
    <w:basedOn w:val="15"/>
    <w:next w:val="18"/>
    <w:qFormat/>
    <w:uiPriority w:val="0"/>
    <w:pPr>
      <w:spacing w:after="120"/>
      <w:ind w:left="200" w:leftChars="200"/>
    </w:pPr>
    <w:rPr>
      <w:rFonts w:cs="宋体"/>
      <w:sz w:val="21"/>
      <w:szCs w:val="21"/>
    </w:rPr>
  </w:style>
  <w:style w:type="character" w:styleId="39">
    <w:name w:val="Strong"/>
    <w:basedOn w:val="38"/>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0"/>
    <w:rPr>
      <w:rFonts w:ascii="Times New Roman" w:hAnsi="Times New Roman" w:eastAsia="宋体" w:cs="Times New Roman"/>
      <w:color w:val="333333"/>
      <w:u w:val="none"/>
      <w:lang w:bidi="ar-SA"/>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basedOn w:val="38"/>
    <w:qFormat/>
    <w:uiPriority w:val="0"/>
    <w:rPr>
      <w:rFonts w:ascii="Times New Roman" w:hAnsi="Times New Roman" w:eastAsia="宋体" w:cs="Times New Roman"/>
      <w:sz w:val="21"/>
      <w:szCs w:val="21"/>
      <w:lang w:bidi="ar-SA"/>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qFormat/>
    <w:uiPriority w:val="0"/>
    <w:rPr>
      <w:rFonts w:ascii="Courier New" w:hAnsi="Courier New"/>
      <w:lang w:bidi="ar-SA"/>
    </w:rPr>
  </w:style>
  <w:style w:type="paragraph" w:customStyle="1" w:styleId="5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5">
    <w:name w:val="font41"/>
    <w:basedOn w:val="38"/>
    <w:qFormat/>
    <w:uiPriority w:val="0"/>
    <w:rPr>
      <w:rFonts w:ascii="宋体" w:eastAsia="宋体" w:cs="宋体"/>
      <w:color w:val="000000"/>
      <w:sz w:val="18"/>
      <w:szCs w:val="18"/>
      <w:u w:val="none"/>
      <w:lang w:bidi="ar-SA"/>
    </w:rPr>
  </w:style>
  <w:style w:type="character" w:customStyle="1" w:styleId="56">
    <w:name w:val="font101"/>
    <w:qFormat/>
    <w:uiPriority w:val="0"/>
    <w:rPr>
      <w:rFonts w:ascii="Calibri" w:hAnsi="Calibri" w:cs="Calibri"/>
      <w:color w:val="000000"/>
      <w:sz w:val="21"/>
      <w:szCs w:val="21"/>
      <w:u w:val="none"/>
      <w:lang w:bidi="ar-SA"/>
    </w:rPr>
  </w:style>
  <w:style w:type="character" w:customStyle="1" w:styleId="57">
    <w:name w:val="font01"/>
    <w:qFormat/>
    <w:uiPriority w:val="0"/>
    <w:rPr>
      <w:rFonts w:ascii="宋体" w:eastAsia="宋体" w:cs="宋体"/>
      <w:color w:val="000000"/>
      <w:sz w:val="20"/>
      <w:szCs w:val="20"/>
      <w:u w:val="none"/>
      <w:lang w:bidi="ar-SA"/>
    </w:rPr>
  </w:style>
  <w:style w:type="character" w:customStyle="1" w:styleId="58">
    <w:name w:val="font11"/>
    <w:basedOn w:val="38"/>
    <w:qFormat/>
    <w:uiPriority w:val="0"/>
    <w:rPr>
      <w:rFonts w:ascii="宋体" w:eastAsia="宋体" w:cs="宋体"/>
      <w:color w:val="000000"/>
      <w:sz w:val="18"/>
      <w:szCs w:val="18"/>
      <w:u w:val="none"/>
      <w:lang w:bidi="ar-SA"/>
    </w:rPr>
  </w:style>
  <w:style w:type="character" w:customStyle="1" w:styleId="59">
    <w:name w:val="font91"/>
    <w:qFormat/>
    <w:uiPriority w:val="0"/>
    <w:rPr>
      <w:rFonts w:ascii="宋体" w:eastAsia="宋体" w:cs="宋体"/>
      <w:color w:val="000000"/>
      <w:sz w:val="20"/>
      <w:szCs w:val="20"/>
      <w:u w:val="none"/>
      <w:lang w:bidi="ar-SA"/>
    </w:rPr>
  </w:style>
  <w:style w:type="character" w:customStyle="1" w:styleId="60">
    <w:name w:val="font21"/>
    <w:basedOn w:val="38"/>
    <w:qFormat/>
    <w:uiPriority w:val="0"/>
    <w:rPr>
      <w:rFonts w:ascii="Arial" w:hAnsi="Arial" w:eastAsia="宋体" w:cs="Arial"/>
      <w:color w:val="000000"/>
      <w:sz w:val="20"/>
      <w:szCs w:val="20"/>
      <w:u w:val="none"/>
      <w:lang w:bidi="ar-SA"/>
    </w:rPr>
  </w:style>
  <w:style w:type="character" w:customStyle="1" w:styleId="61">
    <w:name w:val="font161"/>
    <w:qFormat/>
    <w:uiPriority w:val="0"/>
    <w:rPr>
      <w:rFonts w:ascii="宋体" w:eastAsia="宋体" w:cs="宋体"/>
      <w:color w:val="000000"/>
      <w:sz w:val="20"/>
      <w:szCs w:val="20"/>
      <w:u w:val="none"/>
      <w:lang w:bidi="ar-SA"/>
    </w:rPr>
  </w:style>
  <w:style w:type="character" w:customStyle="1" w:styleId="62">
    <w:name w:val="font51"/>
    <w:qFormat/>
    <w:uiPriority w:val="0"/>
    <w:rPr>
      <w:rFonts w:ascii="宋体" w:eastAsia="宋体" w:cs="宋体"/>
      <w:color w:val="000000"/>
      <w:sz w:val="22"/>
      <w:szCs w:val="22"/>
      <w:u w:val="none"/>
      <w:lang w:bidi="ar-SA"/>
    </w:rPr>
  </w:style>
  <w:style w:type="character" w:customStyle="1" w:styleId="63">
    <w:name w:val="font191"/>
    <w:qFormat/>
    <w:uiPriority w:val="0"/>
    <w:rPr>
      <w:rFonts w:ascii="宋体" w:eastAsia="宋体" w:cs="宋体"/>
      <w:color w:val="000000"/>
      <w:sz w:val="22"/>
      <w:szCs w:val="22"/>
      <w:u w:val="none"/>
      <w:lang w:bidi="ar-SA"/>
    </w:rPr>
  </w:style>
  <w:style w:type="character" w:customStyle="1" w:styleId="64">
    <w:name w:val="font151"/>
    <w:qFormat/>
    <w:uiPriority w:val="0"/>
    <w:rPr>
      <w:rFonts w:ascii="宋体" w:eastAsia="宋体" w:cs="宋体"/>
      <w:b/>
      <w:color w:val="000000"/>
      <w:sz w:val="20"/>
      <w:szCs w:val="20"/>
      <w:u w:val="none"/>
      <w:lang w:bidi="ar-SA"/>
    </w:rPr>
  </w:style>
  <w:style w:type="character" w:customStyle="1" w:styleId="65">
    <w:name w:val="font112"/>
    <w:qFormat/>
    <w:uiPriority w:val="0"/>
    <w:rPr>
      <w:rFonts w:ascii="宋体" w:eastAsia="宋体" w:cs="宋体"/>
      <w:color w:val="000000"/>
      <w:sz w:val="20"/>
      <w:szCs w:val="20"/>
      <w:u w:val="none"/>
      <w:lang w:bidi="ar-SA"/>
    </w:rPr>
  </w:style>
  <w:style w:type="character" w:customStyle="1" w:styleId="66">
    <w:name w:val="font31"/>
    <w:basedOn w:val="38"/>
    <w:qFormat/>
    <w:uiPriority w:val="0"/>
    <w:rPr>
      <w:rFonts w:ascii="宋体" w:eastAsia="宋体" w:cs="宋体"/>
      <w:color w:val="000000"/>
      <w:sz w:val="20"/>
      <w:szCs w:val="20"/>
      <w:u w:val="none"/>
      <w:lang w:bidi="ar-SA"/>
    </w:rPr>
  </w:style>
  <w:style w:type="character" w:customStyle="1" w:styleId="67">
    <w:name w:val="font61"/>
    <w:basedOn w:val="38"/>
    <w:qFormat/>
    <w:uiPriority w:val="0"/>
    <w:rPr>
      <w:rFonts w:ascii="宋体" w:eastAsia="宋体" w:cs="宋体"/>
      <w:color w:val="000000"/>
      <w:sz w:val="18"/>
      <w:szCs w:val="18"/>
      <w:u w:val="none"/>
      <w:lang w:bidi="ar-SA"/>
    </w:rPr>
  </w:style>
  <w:style w:type="character" w:customStyle="1" w:styleId="68">
    <w:name w:val="font131"/>
    <w:qFormat/>
    <w:uiPriority w:val="0"/>
    <w:rPr>
      <w:rFonts w:ascii="宋体" w:eastAsia="宋体" w:cs="宋体"/>
      <w:color w:val="000000"/>
      <w:sz w:val="18"/>
      <w:szCs w:val="18"/>
      <w:u w:val="none"/>
      <w:lang w:bidi="ar-SA"/>
    </w:rPr>
  </w:style>
  <w:style w:type="character" w:customStyle="1" w:styleId="69">
    <w:name w:val="font221"/>
    <w:qFormat/>
    <w:uiPriority w:val="0"/>
    <w:rPr>
      <w:rFonts w:ascii="微软雅黑" w:eastAsia="微软雅黑" w:cs="微软雅黑"/>
      <w:color w:val="000000"/>
      <w:sz w:val="20"/>
      <w:szCs w:val="20"/>
      <w:u w:val="none"/>
      <w:lang w:bidi="ar-SA"/>
    </w:rPr>
  </w:style>
  <w:style w:type="character" w:customStyle="1" w:styleId="70">
    <w:name w:val="NormalCharacter"/>
    <w:qFormat/>
    <w:uiPriority w:val="0"/>
    <w:rPr>
      <w:rFonts w:ascii="等线" w:eastAsia="等线" w:cs="Times New Roman"/>
      <w:lang w:bidi="ar-SA"/>
    </w:rPr>
  </w:style>
  <w:style w:type="paragraph" w:customStyle="1" w:styleId="71">
    <w:name w:val="列出段落1"/>
    <w:basedOn w:val="1"/>
    <w:qFormat/>
    <w:uiPriority w:val="0"/>
    <w:pPr>
      <w:ind w:firstLine="200" w:firstLineChars="200"/>
    </w:pPr>
  </w:style>
  <w:style w:type="paragraph" w:customStyle="1" w:styleId="72">
    <w:name w:val="0-正文"/>
    <w:basedOn w:val="1"/>
    <w:qFormat/>
    <w:uiPriority w:val="0"/>
    <w:pPr>
      <w:spacing w:line="360" w:lineRule="auto"/>
      <w:ind w:firstLine="200" w:firstLineChars="200"/>
    </w:pPr>
    <w:rPr>
      <w:sz w:val="24"/>
    </w:rPr>
  </w:style>
  <w:style w:type="paragraph" w:customStyle="1" w:styleId="73">
    <w:name w:val="Fließtext"/>
    <w:basedOn w:val="1"/>
    <w:qFormat/>
    <w:uiPriority w:val="0"/>
    <w:pPr>
      <w:overflowPunct w:val="0"/>
      <w:autoSpaceDE w:val="0"/>
      <w:autoSpaceDN w:val="0"/>
      <w:adjustRightInd w:val="0"/>
      <w:textAlignment w:val="baseline"/>
    </w:pPr>
    <w:rPr>
      <w:kern w:val="28"/>
      <w:szCs w:val="20"/>
    </w:rPr>
  </w:style>
  <w:style w:type="paragraph" w:customStyle="1" w:styleId="74">
    <w:name w:val="pa-0"/>
    <w:basedOn w:val="1"/>
    <w:qFormat/>
    <w:uiPriority w:val="0"/>
    <w:pPr>
      <w:widowControl/>
      <w:spacing w:before="100" w:beforeAutospacing="1" w:after="100" w:afterAutospacing="1"/>
      <w:jc w:val="left"/>
    </w:pPr>
    <w:rPr>
      <w:rFonts w:ascii="宋体" w:cs="宋体"/>
      <w:kern w:val="0"/>
      <w:sz w:val="24"/>
    </w:rPr>
  </w:style>
  <w:style w:type="paragraph" w:customStyle="1" w:styleId="7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76">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7">
    <w:name w:val="_Style 3"/>
    <w:next w:val="1"/>
    <w:qFormat/>
    <w:uiPriority w:val="0"/>
    <w:rPr>
      <w:rFonts w:ascii="Times New Roman" w:hAnsi="Times New Roman" w:eastAsia="宋体" w:cs="Times New Roman"/>
      <w:sz w:val="22"/>
      <w:szCs w:val="22"/>
      <w:lang w:val="en-US" w:eastAsia="zh-CN" w:bidi="ar-SA"/>
    </w:rPr>
  </w:style>
  <w:style w:type="paragraph" w:customStyle="1" w:styleId="78">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9">
    <w:name w:val="List Paragraph"/>
    <w:basedOn w:val="1"/>
    <w:qFormat/>
    <w:uiPriority w:val="0"/>
    <w:pPr>
      <w:ind w:firstLine="200" w:firstLineChars="200"/>
    </w:pPr>
    <w:rPr>
      <w:szCs w:val="24"/>
    </w:rPr>
  </w:style>
  <w:style w:type="paragraph" w:customStyle="1" w:styleId="80">
    <w:name w:val="Char"/>
    <w:basedOn w:val="1"/>
    <w:qFormat/>
    <w:uiPriority w:val="0"/>
    <w:pPr>
      <w:numPr>
        <w:ilvl w:val="0"/>
        <w:numId w:val="4"/>
      </w:numPr>
    </w:pPr>
    <w:rPr>
      <w:sz w:val="24"/>
    </w:rPr>
  </w:style>
  <w:style w:type="paragraph" w:customStyle="1" w:styleId="81">
    <w:name w:val="Normal Indent1"/>
    <w:basedOn w:val="1"/>
    <w:qFormat/>
    <w:uiPriority w:val="0"/>
    <w:pPr>
      <w:ind w:firstLine="200" w:firstLineChars="200"/>
    </w:pPr>
  </w:style>
  <w:style w:type="paragraph" w:customStyle="1" w:styleId="82">
    <w:name w:val="[Normal]"/>
    <w:qFormat/>
    <w:uiPriority w:val="0"/>
    <w:rPr>
      <w:rFonts w:ascii="宋体" w:hAnsi="宋体" w:eastAsia="Calibri" w:cs="Times New Roman"/>
      <w:sz w:val="24"/>
      <w:szCs w:val="20"/>
      <w:lang w:val="en-US" w:eastAsia="zh-CN" w:bidi="ar-SA"/>
    </w:rPr>
  </w:style>
  <w:style w:type="paragraph" w:customStyle="1" w:styleId="83">
    <w:name w:val="纯文本1"/>
    <w:basedOn w:val="78"/>
    <w:qFormat/>
    <w:uiPriority w:val="0"/>
    <w:pPr>
      <w:widowControl/>
      <w:jc w:val="left"/>
    </w:pPr>
    <w:rPr>
      <w:rFonts w:ascii="宋体" w:cs="宋体"/>
    </w:rPr>
  </w:style>
  <w:style w:type="paragraph" w:customStyle="1" w:styleId="84">
    <w:name w:val="样式 首行缩进:  0 字符"/>
    <w:basedOn w:val="1"/>
    <w:qFormat/>
    <w:uiPriority w:val="0"/>
  </w:style>
  <w:style w:type="paragraph" w:customStyle="1" w:styleId="85">
    <w:name w:val="首行缩进"/>
    <w:basedOn w:val="1"/>
    <w:qFormat/>
    <w:uiPriority w:val="0"/>
    <w:pPr>
      <w:spacing w:after="50" w:afterLines="50" w:line="360" w:lineRule="auto"/>
      <w:ind w:firstLine="200" w:firstLineChars="200"/>
      <w:jc w:val="left"/>
    </w:pPr>
    <w:rPr>
      <w:kern w:val="0"/>
      <w:sz w:val="24"/>
      <w:szCs w:val="24"/>
    </w:rPr>
  </w:style>
  <w:style w:type="paragraph" w:customStyle="1" w:styleId="86">
    <w:name w:val="正文2"/>
    <w:basedOn w:val="1"/>
    <w:qFormat/>
    <w:uiPriority w:val="0"/>
    <w:pPr>
      <w:spacing w:before="156" w:line="360" w:lineRule="auto"/>
      <w:ind w:firstLine="200" w:firstLineChars="200"/>
    </w:pPr>
    <w:rPr>
      <w:sz w:val="24"/>
      <w:szCs w:val="20"/>
    </w:rPr>
  </w:style>
  <w:style w:type="paragraph" w:customStyle="1" w:styleId="87">
    <w:name w:val="Plain Text1"/>
    <w:basedOn w:val="1"/>
    <w:qFormat/>
    <w:uiPriority w:val="0"/>
    <w:rPr>
      <w:rFonts w:ascii="宋体"/>
      <w:szCs w:val="20"/>
    </w:rPr>
  </w:style>
  <w:style w:type="paragraph" w:customStyle="1" w:styleId="88">
    <w:name w:val="WPSOffice手动目录 1"/>
    <w:qFormat/>
    <w:uiPriority w:val="0"/>
    <w:rPr>
      <w:rFonts w:ascii="Times New Roman" w:hAnsi="Times New Roman" w:eastAsia="宋体" w:cs="Times New Roman"/>
      <w:sz w:val="20"/>
      <w:szCs w:val="20"/>
      <w:lang w:val="en-US" w:eastAsia="zh-CN" w:bidi="ar-SA"/>
    </w:rPr>
  </w:style>
  <w:style w:type="paragraph" w:customStyle="1" w:styleId="89">
    <w:name w:val="a"/>
    <w:basedOn w:val="1"/>
    <w:qFormat/>
    <w:uiPriority w:val="0"/>
    <w:pPr>
      <w:widowControl/>
      <w:jc w:val="left"/>
    </w:pPr>
    <w:rPr>
      <w:rFonts w:ascii="宋体" w:cs="宋体"/>
      <w:kern w:val="0"/>
      <w:sz w:val="24"/>
    </w:rPr>
  </w:style>
  <w:style w:type="paragraph" w:customStyle="1" w:styleId="90">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91">
    <w:name w:val="表格文字"/>
    <w:basedOn w:val="17"/>
    <w:next w:val="13"/>
    <w:qFormat/>
    <w:uiPriority w:val="0"/>
    <w:pPr>
      <w:widowControl w:val="0"/>
      <w:adjustRightInd w:val="0"/>
      <w:spacing w:line="420" w:lineRule="atLeast"/>
      <w:jc w:val="left"/>
      <w:textAlignment w:val="baseline"/>
    </w:pPr>
    <w:rPr>
      <w:rFonts w:ascii="Times New Roman" w:hAnsi="Times New Roman" w:eastAsia="宋体" w:cs="黑体"/>
      <w:kern w:val="0"/>
      <w:sz w:val="20"/>
      <w:szCs w:val="24"/>
      <w:lang w:val="en-US" w:eastAsia="zh-CN" w:bidi="ar-SA"/>
    </w:rPr>
  </w:style>
  <w:style w:type="paragraph" w:customStyle="1" w:styleId="92">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94">
    <w:name w:val="Table Paragraph"/>
    <w:basedOn w:val="1"/>
    <w:qFormat/>
    <w:uiPriority w:val="0"/>
    <w:rPr>
      <w:rFonts w:ascii="宋体" w:cs="宋体"/>
      <w:lang w:val="zh-CN" w:bidi="zh-CN"/>
    </w:rPr>
  </w:style>
  <w:style w:type="paragraph" w:customStyle="1" w:styleId="95">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9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8">
    <w:name w:val="List Paragraph1"/>
    <w:basedOn w:val="1"/>
    <w:qFormat/>
    <w:uiPriority w:val="0"/>
    <w:pPr>
      <w:ind w:firstLine="200" w:firstLineChars="200"/>
    </w:pPr>
  </w:style>
  <w:style w:type="paragraph" w:customStyle="1" w:styleId="99">
    <w:name w:val="正文文本缩进1"/>
    <w:basedOn w:val="1"/>
    <w:next w:val="100"/>
    <w:qFormat/>
    <w:uiPriority w:val="0"/>
    <w:pPr>
      <w:ind w:left="200" w:hanging="200" w:hangingChars="200"/>
    </w:pPr>
    <w:rPr>
      <w:sz w:val="24"/>
    </w:rPr>
  </w:style>
  <w:style w:type="paragraph" w:customStyle="1" w:styleId="100">
    <w:name w:val="正文首行缩进 21"/>
    <w:basedOn w:val="99"/>
    <w:qFormat/>
    <w:uiPriority w:val="0"/>
    <w:pPr>
      <w:spacing w:after="120"/>
      <w:ind w:left="200" w:leftChars="200"/>
    </w:pPr>
    <w:rPr>
      <w:rFonts w:cs="宋体"/>
      <w:sz w:val="21"/>
      <w:szCs w:val="21"/>
    </w:rPr>
  </w:style>
  <w:style w:type="character" w:customStyle="1" w:styleId="101">
    <w:name w:val="font71"/>
    <w:basedOn w:val="38"/>
    <w:qFormat/>
    <w:uiPriority w:val="0"/>
    <w:rPr>
      <w:rFonts w:ascii="宋体" w:hAnsi="宋体" w:eastAsia="宋体" w:cs="宋体"/>
      <w:b/>
      <w:bCs/>
      <w:color w:val="FF0000"/>
      <w:sz w:val="20"/>
      <w:szCs w:val="20"/>
      <w:u w:val="none"/>
      <w:lang w:bidi="ar-SA"/>
    </w:rPr>
  </w:style>
  <w:style w:type="character" w:customStyle="1" w:styleId="102">
    <w:name w:val="font81"/>
    <w:qFormat/>
    <w:uiPriority w:val="0"/>
    <w:rPr>
      <w:rFonts w:ascii="宋体" w:hAnsi="宋体" w:eastAsia="宋体" w:cs="宋体"/>
      <w:color w:val="FF0000"/>
      <w:sz w:val="20"/>
      <w:szCs w:val="20"/>
      <w:u w:val="none"/>
      <w:lang w:bidi="ar-SA"/>
    </w:rPr>
  </w:style>
  <w:style w:type="character" w:customStyle="1" w:styleId="103">
    <w:name w:val="font121"/>
    <w:basedOn w:val="38"/>
    <w:qFormat/>
    <w:uiPriority w:val="0"/>
    <w:rPr>
      <w:rFonts w:ascii="Calibri" w:hAnsi="Calibri" w:cs="Calibri"/>
      <w:color w:val="000000"/>
      <w:sz w:val="22"/>
      <w:szCs w:val="22"/>
      <w:u w:val="none"/>
    </w:rPr>
  </w:style>
  <w:style w:type="paragraph" w:customStyle="1" w:styleId="104">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105">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106">
    <w:name w:val="表格正文"/>
    <w:basedOn w:val="1"/>
    <w:qFormat/>
    <w:uiPriority w:val="0"/>
    <w:pPr>
      <w:widowControl/>
      <w:ind w:firstLine="640"/>
      <w:jc w:val="center"/>
    </w:pPr>
    <w:rPr>
      <w:rFonts w:ascii="宋体" w:hAnsi="宋体" w:cs="宋体"/>
      <w:kern w:val="0"/>
      <w:sz w:val="20"/>
      <w:szCs w:val="20"/>
    </w:rPr>
  </w:style>
  <w:style w:type="character" w:customStyle="1" w:styleId="107">
    <w:name w:val="15"/>
    <w:basedOn w:val="38"/>
    <w:qFormat/>
    <w:uiPriority w:val="0"/>
    <w:rPr>
      <w:rFonts w:ascii="宋体" w:hAnsi="宋体" w:eastAsia="宋体"/>
      <w:color w:val="000000"/>
      <w:sz w:val="24"/>
      <w:szCs w:val="24"/>
    </w:rPr>
  </w:style>
  <w:style w:type="paragraph" w:customStyle="1" w:styleId="108">
    <w:name w:val="Table Text"/>
    <w:basedOn w:val="1"/>
    <w:qFormat/>
    <w:uiPriority w:val="0"/>
    <w:rPr>
      <w:rFonts w:ascii="宋体" w:hAnsi="宋体" w:eastAsia="宋体" w:cs="宋体"/>
      <w:sz w:val="28"/>
      <w:szCs w:val="28"/>
      <w:lang w:val="en-US" w:bidi="ar-SA"/>
    </w:rPr>
  </w:style>
  <w:style w:type="paragraph" w:customStyle="1" w:styleId="109">
    <w:name w:val="m_正文"/>
    <w:basedOn w:val="79"/>
    <w:next w:val="1"/>
    <w:qFormat/>
    <w:uiPriority w:val="0"/>
    <w:pPr>
      <w:spacing w:line="360" w:lineRule="auto"/>
      <w:jc w:val="left"/>
    </w:pPr>
    <w:rPr>
      <w:rFonts w:ascii="仿宋" w:hAnsi="仿宋" w:eastAsia="仿宋" w:cs="Times New Roman"/>
      <w:sz w:val="28"/>
      <w:szCs w:val="28"/>
    </w:rPr>
  </w:style>
  <w:style w:type="character" w:customStyle="1" w:styleId="110">
    <w:name w:val="标题 1 Char Char"/>
    <w:qFormat/>
    <w:uiPriority w:val="0"/>
    <w:rPr>
      <w:rFonts w:eastAsia="宋体"/>
      <w:b/>
      <w:spacing w:val="-2"/>
      <w:sz w:val="24"/>
      <w:lang w:val="en-US" w:eastAsia="zh-CN" w:bidi="ar-SA"/>
    </w:rPr>
  </w:style>
  <w:style w:type="paragraph" w:customStyle="1" w:styleId="111">
    <w:name w:val="Body Text Indent 21"/>
    <w:basedOn w:val="1"/>
    <w:qFormat/>
    <w:uiPriority w:val="0"/>
    <w:pPr>
      <w:widowControl/>
      <w:spacing w:line="480" w:lineRule="atLeast"/>
      <w:ind w:firstLine="480"/>
    </w:pPr>
    <w:rPr>
      <w:rFonts w:ascii="宋体"/>
      <w:kern w:val="0"/>
      <w:sz w:val="24"/>
      <w:szCs w:val="20"/>
    </w:rPr>
  </w:style>
  <w:style w:type="paragraph" w:customStyle="1" w:styleId="1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3">
    <w:name w:val="List Paragraph_208ae6f9-decc-49c9-938d-418bce523c99"/>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8C00-5F6B-4774-A410-08B9C286499B}">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72</Pages>
  <Words>12544</Words>
  <Characters>14846</Characters>
  <Lines>0</Lines>
  <Paragraphs>1003</Paragraphs>
  <TotalTime>0</TotalTime>
  <ScaleCrop>false</ScaleCrop>
  <LinksUpToDate>false</LinksUpToDate>
  <CharactersWithSpaces>15226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2025-10-20T01:21:00Z</cp:lastPrinted>
  <dcterms:modified xsi:type="dcterms:W3CDTF">2026-05-28T07:08:28Z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BCF1D16738C643D48925A979B7A59C5E_13</vt:lpwstr>
  </property>
  <property fmtid="{D5CDD505-2E9C-101B-9397-08002B2CF9AE}" pid="4" name="KSOTemplateDocerSaveRecord">
    <vt:lpwstr>eyJoZGlkIjoiYjE5MTY0ZGNiODE0MjU3YzJkYTVhMTU3YWJmNjZkYzciLCJ1c2VySWQiOiIyNzQ0NzUwMTMifQ==</vt:lpwstr>
  </property>
</Properties>
</file>